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B113" w14:textId="1607CAC5" w:rsidR="009E1527" w:rsidRDefault="009E1527" w:rsidP="000D3CA8">
      <w:pPr>
        <w:pStyle w:val="Heading1"/>
        <w:tabs>
          <w:tab w:val="left" w:pos="0"/>
        </w:tabs>
        <w:spacing w:before="160" w:after="0"/>
        <w:rPr>
          <w:rFonts w:asciiTheme="minorHAnsi" w:eastAsia="Montserrat" w:hAnsiTheme="minorHAnsi" w:cs="Times New Roman"/>
          <w:b/>
          <w:bCs/>
          <w:color w:val="000000"/>
          <w:sz w:val="36"/>
          <w:szCs w:val="36"/>
        </w:rPr>
      </w:pPr>
      <w:r w:rsidRPr="000E1C87">
        <w:rPr>
          <w:rFonts w:asciiTheme="minorHAnsi" w:eastAsia="Montserrat" w:hAnsiTheme="minorHAnsi" w:cs="Times New Roman"/>
          <w:b/>
          <w:bCs/>
          <w:color w:val="000000"/>
          <w:sz w:val="36"/>
          <w:szCs w:val="36"/>
        </w:rPr>
        <w:t>Free School Meals opt-out auto-award</w:t>
      </w:r>
    </w:p>
    <w:p w14:paraId="1FB6E512" w14:textId="09112D51" w:rsidR="009E1527" w:rsidRPr="000E1C87" w:rsidRDefault="00B252F5"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In</w:t>
      </w:r>
      <w:r w:rsidR="009E1527" w:rsidRPr="000E1C87">
        <w:rPr>
          <w:rFonts w:asciiTheme="minorHAnsi" w:eastAsia="Montserrat" w:hAnsiTheme="minorHAnsi" w:cs="Times New Roman"/>
          <w:sz w:val="22"/>
          <w:szCs w:val="22"/>
        </w:rPr>
        <w:t xml:space="preserve"> January 2026, Gloucester</w:t>
      </w:r>
      <w:r w:rsidR="00034C11" w:rsidRPr="000E1C87">
        <w:rPr>
          <w:rFonts w:asciiTheme="minorHAnsi" w:eastAsia="Montserrat" w:hAnsiTheme="minorHAnsi" w:cs="Times New Roman"/>
          <w:sz w:val="22"/>
          <w:szCs w:val="22"/>
        </w:rPr>
        <w:t>shire</w:t>
      </w:r>
      <w:r w:rsidR="009E1527" w:rsidRPr="000E1C87">
        <w:rPr>
          <w:rFonts w:asciiTheme="minorHAnsi" w:eastAsia="Montserrat" w:hAnsiTheme="minorHAnsi" w:cs="Times New Roman"/>
          <w:sz w:val="22"/>
          <w:szCs w:val="22"/>
        </w:rPr>
        <w:t xml:space="preserve"> County Council (GCC) </w:t>
      </w:r>
      <w:r w:rsidR="00CA7A20" w:rsidRPr="000E1C87">
        <w:rPr>
          <w:rFonts w:asciiTheme="minorHAnsi" w:eastAsia="Montserrat" w:hAnsiTheme="minorHAnsi" w:cs="Times New Roman"/>
          <w:sz w:val="22"/>
          <w:szCs w:val="22"/>
        </w:rPr>
        <w:t>in</w:t>
      </w:r>
      <w:r w:rsidRPr="000E1C87">
        <w:rPr>
          <w:rFonts w:asciiTheme="minorHAnsi" w:eastAsia="Montserrat" w:hAnsiTheme="minorHAnsi" w:cs="Times New Roman"/>
          <w:sz w:val="22"/>
          <w:szCs w:val="22"/>
        </w:rPr>
        <w:t>troduced</w:t>
      </w:r>
      <w:r w:rsidR="009E1527" w:rsidRPr="000E1C87">
        <w:rPr>
          <w:rFonts w:asciiTheme="minorHAnsi" w:eastAsia="Montserrat" w:hAnsiTheme="minorHAnsi" w:cs="Times New Roman"/>
          <w:sz w:val="22"/>
          <w:szCs w:val="22"/>
        </w:rPr>
        <w:t xml:space="preserve"> a new approach (opt-out auto-award) to help make sure that more children in Gloucestershire receive the free school meals (FSM) they are entitled to.</w:t>
      </w:r>
    </w:p>
    <w:p w14:paraId="532E80F0" w14:textId="2EC7B0C6" w:rsidR="009E1527" w:rsidRPr="000E1C87" w:rsidRDefault="009E1527" w:rsidP="009E1527">
      <w:pPr>
        <w:pStyle w:val="Heading2"/>
        <w:tabs>
          <w:tab w:val="left" w:pos="0"/>
        </w:tabs>
        <w:spacing w:after="0"/>
        <w:rPr>
          <w:rFonts w:asciiTheme="minorHAnsi" w:eastAsia="Montserrat" w:hAnsiTheme="minorHAnsi" w:cs="Times New Roman"/>
          <w:sz w:val="28"/>
          <w:szCs w:val="28"/>
        </w:rPr>
      </w:pPr>
      <w:r w:rsidRPr="000E1C87">
        <w:rPr>
          <w:rFonts w:asciiTheme="minorHAnsi" w:eastAsia="Montserrat" w:hAnsiTheme="minorHAnsi" w:cs="Times New Roman"/>
          <w:b/>
          <w:bCs/>
          <w:color w:val="000000"/>
          <w:sz w:val="28"/>
          <w:szCs w:val="28"/>
        </w:rPr>
        <w:t>What is ‘opt-out auto-award’?</w:t>
      </w:r>
    </w:p>
    <w:p w14:paraId="3A154C3B" w14:textId="77777777" w:rsidR="009E1527" w:rsidRPr="000E1C87" w:rsidRDefault="009E1527"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Children can receive FSM if their family meets </w:t>
      </w:r>
      <w:hyperlink r:id="rId8">
        <w:r w:rsidRPr="000E1C87">
          <w:rPr>
            <w:rFonts w:asciiTheme="minorHAnsi" w:eastAsia="Montserrat" w:hAnsiTheme="minorHAnsi" w:cs="Times New Roman"/>
            <w:color w:val="1155CC"/>
            <w:sz w:val="22"/>
            <w:szCs w:val="22"/>
            <w:u w:val="single"/>
          </w:rPr>
          <w:t>certain UK government criteria.</w:t>
        </w:r>
      </w:hyperlink>
      <w:r w:rsidRPr="000E1C87">
        <w:rPr>
          <w:rFonts w:asciiTheme="minorHAnsi" w:eastAsia="Montserrat" w:hAnsiTheme="minorHAnsi" w:cs="Times New Roman"/>
          <w:sz w:val="22"/>
          <w:szCs w:val="22"/>
        </w:rPr>
        <w:t xml:space="preserve"> Opt-out auto-award means drawing on existing Department for Work and Pensions (DWP) data and county council records to identify and register entitled children for FSM, without their family needing to apply. </w:t>
      </w:r>
    </w:p>
    <w:p w14:paraId="39997DBF" w14:textId="77777777" w:rsidR="009E1527" w:rsidRPr="000E1C87" w:rsidRDefault="009E1527" w:rsidP="009E1527">
      <w:pPr>
        <w:spacing w:after="0"/>
        <w:rPr>
          <w:rFonts w:asciiTheme="minorHAnsi" w:eastAsia="Montserrat" w:hAnsiTheme="minorHAnsi" w:cs="Times New Roman"/>
          <w:sz w:val="22"/>
          <w:szCs w:val="22"/>
        </w:rPr>
      </w:pPr>
    </w:p>
    <w:p w14:paraId="5E1A537D" w14:textId="77777777" w:rsidR="009E1527" w:rsidRPr="000E1C87" w:rsidRDefault="009E1527"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Families can still choose </w:t>
      </w:r>
      <w:r w:rsidRPr="000E1C87">
        <w:rPr>
          <w:rFonts w:asciiTheme="minorHAnsi" w:eastAsia="Montserrat" w:hAnsiTheme="minorHAnsi" w:cs="Times New Roman"/>
          <w:i/>
          <w:iCs/>
          <w:sz w:val="22"/>
          <w:szCs w:val="22"/>
        </w:rPr>
        <w:t>not</w:t>
      </w:r>
      <w:r w:rsidRPr="000E1C87">
        <w:rPr>
          <w:rFonts w:asciiTheme="minorHAnsi" w:eastAsia="Montserrat" w:hAnsiTheme="minorHAnsi" w:cs="Times New Roman"/>
          <w:sz w:val="22"/>
          <w:szCs w:val="22"/>
        </w:rPr>
        <w:t xml:space="preserve"> to take part (this is called opting out). But if they do nothing, their child will be registered for the next school census.</w:t>
      </w:r>
    </w:p>
    <w:p w14:paraId="3301DD5E" w14:textId="77777777" w:rsidR="009E1527" w:rsidRPr="000E1C87" w:rsidRDefault="009E1527" w:rsidP="009E1527">
      <w:pPr>
        <w:spacing w:before="240"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More details about how this process works are at the bottom of this page.</w:t>
      </w:r>
    </w:p>
    <w:p w14:paraId="517939CF" w14:textId="371759CF" w:rsidR="000D3CA8" w:rsidRPr="000E1C87" w:rsidRDefault="000D3CA8" w:rsidP="000D3CA8">
      <w:pPr>
        <w:pStyle w:val="Heading2"/>
        <w:numPr>
          <w:ilvl w:val="1"/>
          <w:numId w:val="2"/>
        </w:numPr>
        <w:tabs>
          <w:tab w:val="left" w:pos="0"/>
        </w:tabs>
        <w:spacing w:after="0"/>
        <w:rPr>
          <w:rFonts w:asciiTheme="minorHAnsi" w:eastAsia="Montserrat" w:hAnsiTheme="minorHAnsi" w:cs="Times New Roman"/>
          <w:b/>
          <w:bCs/>
          <w:color w:val="000000"/>
          <w:sz w:val="22"/>
          <w:szCs w:val="22"/>
        </w:rPr>
      </w:pPr>
      <w:r w:rsidRPr="000E1C87">
        <w:rPr>
          <w:rFonts w:asciiTheme="minorHAnsi" w:eastAsia="Montserrat" w:hAnsiTheme="minorHAnsi" w:cs="Times New Roman"/>
          <w:b/>
          <w:bCs/>
          <w:color w:val="000000"/>
          <w:sz w:val="22"/>
          <w:szCs w:val="22"/>
        </w:rPr>
        <w:t>FSM Language Explained</w:t>
      </w:r>
    </w:p>
    <w:p w14:paraId="32AB9517" w14:textId="162ACFFC" w:rsidR="000D3CA8" w:rsidRPr="000E1C87" w:rsidRDefault="000D3CA8" w:rsidP="000D3CA8">
      <w:pPr>
        <w:pBdr>
          <w:top w:val="nil"/>
          <w:left w:val="nil"/>
          <w:bottom w:val="nil"/>
          <w:right w:val="nil"/>
          <w:between w:val="nil"/>
        </w:pBd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The Council is aligned with the DWP in the language we use around FSM.</w:t>
      </w:r>
    </w:p>
    <w:p w14:paraId="71E83A69" w14:textId="77777777" w:rsidR="009E1527" w:rsidRPr="000E1C87" w:rsidRDefault="009E1527" w:rsidP="00982F53">
      <w:pPr>
        <w:spacing w:after="0"/>
        <w:rPr>
          <w:rFonts w:asciiTheme="minorHAnsi" w:eastAsia="Montserrat" w:hAnsiTheme="minorHAnsi" w:cs="Times New Roman"/>
          <w:sz w:val="22"/>
          <w:szCs w:val="22"/>
        </w:rPr>
      </w:pPr>
    </w:p>
    <w:p w14:paraId="4AF79F82" w14:textId="77777777" w:rsidR="009E1527" w:rsidRPr="000E1C87" w:rsidRDefault="009E1527" w:rsidP="009E1527">
      <w:pPr>
        <w:numPr>
          <w:ilvl w:val="0"/>
          <w:numId w:val="3"/>
        </w:numPr>
        <w:spacing w:after="0"/>
        <w:ind w:left="72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Entitled: the children who should receive FSM, but are not registered to do so  </w:t>
      </w:r>
    </w:p>
    <w:p w14:paraId="1EA3E3F6" w14:textId="5A38AAA7" w:rsidR="009E1527" w:rsidRPr="000E1C87" w:rsidRDefault="009E1527" w:rsidP="009E1527">
      <w:pPr>
        <w:numPr>
          <w:ilvl w:val="0"/>
          <w:numId w:val="3"/>
        </w:numPr>
        <w:spacing w:after="0"/>
        <w:ind w:left="720"/>
        <w:rPr>
          <w:rFonts w:asciiTheme="minorHAnsi" w:eastAsia="Montserrat" w:hAnsiTheme="minorHAnsi" w:cs="Times New Roman"/>
          <w:sz w:val="22"/>
          <w:szCs w:val="22"/>
        </w:rPr>
      </w:pPr>
      <w:r w:rsidRPr="000E1C87">
        <w:rPr>
          <w:rFonts w:asciiTheme="minorHAnsi" w:eastAsia="Montserrat" w:hAnsiTheme="minorHAnsi" w:cs="Times New Roman"/>
          <w:sz w:val="22"/>
          <w:szCs w:val="22"/>
        </w:rPr>
        <w:t>Eligible: the children who should receive FSM, and are registered to do so</w:t>
      </w:r>
    </w:p>
    <w:p w14:paraId="672102A9" w14:textId="499B82C9" w:rsidR="009E1527" w:rsidRPr="00952EB2" w:rsidRDefault="009E1527" w:rsidP="009E1527">
      <w:pPr>
        <w:pStyle w:val="ListParagraph"/>
        <w:spacing w:before="240" w:after="0"/>
        <w:ind w:left="0"/>
        <w:rPr>
          <w:rFonts w:asciiTheme="minorHAnsi" w:eastAsia="Montserrat" w:hAnsiTheme="minorHAnsi" w:cs="Times New Roman"/>
        </w:rPr>
      </w:pPr>
      <w:r w:rsidRPr="000E1C87">
        <w:rPr>
          <w:rFonts w:asciiTheme="minorHAnsi" w:eastAsia="Montserrat" w:hAnsiTheme="minorHAnsi" w:cs="Times New Roman"/>
          <w:sz w:val="22"/>
          <w:szCs w:val="22"/>
        </w:rPr>
        <w:t xml:space="preserve">GCC is interested in identifying and registering </w:t>
      </w:r>
      <w:r w:rsidRPr="000E1C87">
        <w:rPr>
          <w:rFonts w:asciiTheme="minorHAnsi" w:eastAsia="Montserrat" w:hAnsiTheme="minorHAnsi" w:cs="Times New Roman"/>
          <w:sz w:val="22"/>
          <w:szCs w:val="22"/>
          <w:u w:val="single"/>
        </w:rPr>
        <w:t>entitled</w:t>
      </w:r>
      <w:r w:rsidRPr="000E1C87">
        <w:rPr>
          <w:rFonts w:asciiTheme="minorHAnsi" w:eastAsia="Montserrat" w:hAnsiTheme="minorHAnsi" w:cs="Times New Roman"/>
          <w:sz w:val="22"/>
          <w:szCs w:val="22"/>
        </w:rPr>
        <w:t xml:space="preserve"> children</w:t>
      </w:r>
      <w:r w:rsidRPr="00952EB2">
        <w:rPr>
          <w:rFonts w:asciiTheme="minorHAnsi" w:eastAsia="Montserrat" w:hAnsiTheme="minorHAnsi" w:cs="Times New Roman"/>
        </w:rPr>
        <w:t>.</w:t>
      </w:r>
    </w:p>
    <w:p w14:paraId="65F396CD" w14:textId="77777777" w:rsidR="009E1527" w:rsidRPr="000E1C87" w:rsidRDefault="009E1527" w:rsidP="009E1527">
      <w:pPr>
        <w:keepNext/>
        <w:keepLines/>
        <w:numPr>
          <w:ilvl w:val="1"/>
          <w:numId w:val="2"/>
        </w:numPr>
        <w:pBdr>
          <w:top w:val="nil"/>
          <w:left w:val="nil"/>
          <w:bottom w:val="nil"/>
          <w:right w:val="nil"/>
          <w:between w:val="nil"/>
        </w:pBdr>
        <w:tabs>
          <w:tab w:val="left" w:pos="0"/>
        </w:tabs>
        <w:spacing w:before="160" w:after="0"/>
        <w:outlineLvl w:val="1"/>
        <w:rPr>
          <w:rFonts w:asciiTheme="minorHAnsi" w:eastAsia="Montserrat" w:hAnsiTheme="minorHAnsi" w:cs="Times New Roman"/>
          <w:b/>
          <w:bCs/>
          <w:color w:val="0F4761"/>
          <w:sz w:val="28"/>
          <w:szCs w:val="28"/>
        </w:rPr>
      </w:pPr>
      <w:r w:rsidRPr="000E1C87">
        <w:rPr>
          <w:rFonts w:asciiTheme="minorHAnsi" w:eastAsia="Montserrat" w:hAnsiTheme="minorHAnsi" w:cs="Times New Roman"/>
          <w:b/>
          <w:bCs/>
          <w:color w:val="000000"/>
          <w:sz w:val="28"/>
          <w:szCs w:val="28"/>
        </w:rPr>
        <w:t>Why this is important</w:t>
      </w:r>
    </w:p>
    <w:p w14:paraId="4CED1F39" w14:textId="77777777" w:rsidR="009E1527" w:rsidRPr="000E1C87" w:rsidRDefault="009E1527" w:rsidP="009E1527">
      <w:pPr>
        <w:pBdr>
          <w:top w:val="nil"/>
          <w:left w:val="nil"/>
          <w:bottom w:val="nil"/>
          <w:right w:val="nil"/>
          <w:between w:val="nil"/>
        </w:pBd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Free school meals (FSM) help support families with lower incomes. Yet many children who are entitled are not registered, and children are missing out on nutritious meals. Schools also miss out on vital pupil premium funding, intended to further support pupils. </w:t>
      </w:r>
    </w:p>
    <w:p w14:paraId="6BF77EA0" w14:textId="77777777" w:rsidR="009E1527" w:rsidRPr="000E1C87" w:rsidRDefault="009E1527" w:rsidP="009E1527">
      <w:pPr>
        <w:pBdr>
          <w:top w:val="nil"/>
          <w:left w:val="nil"/>
          <w:bottom w:val="nil"/>
          <w:right w:val="nil"/>
          <w:between w:val="nil"/>
        </w:pBdr>
        <w:spacing w:after="0"/>
        <w:rPr>
          <w:rFonts w:asciiTheme="minorHAnsi" w:eastAsia="Montserrat" w:hAnsiTheme="minorHAnsi" w:cs="Times New Roman"/>
          <w:sz w:val="22"/>
          <w:szCs w:val="22"/>
        </w:rPr>
      </w:pPr>
    </w:p>
    <w:p w14:paraId="3FD3A500" w14:textId="77777777" w:rsidR="009E1527" w:rsidRPr="000E1C87" w:rsidRDefault="009E1527"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Opt-out auto-award has already been successfully introduced in several areas across the UK. There are many benefits, including: </w:t>
      </w:r>
    </w:p>
    <w:p w14:paraId="6EFFE1AE" w14:textId="77777777" w:rsidR="009E1527" w:rsidRPr="000E1C87" w:rsidRDefault="009E1527" w:rsidP="009E1527">
      <w:pPr>
        <w:spacing w:after="0"/>
        <w:rPr>
          <w:rFonts w:asciiTheme="minorHAnsi" w:eastAsia="Montserrat" w:hAnsiTheme="minorHAnsi" w:cs="Times New Roman"/>
          <w:sz w:val="22"/>
          <w:szCs w:val="22"/>
        </w:rPr>
      </w:pPr>
    </w:p>
    <w:p w14:paraId="356DBBEE" w14:textId="77777777" w:rsidR="009E1527" w:rsidRPr="000E1C87" w:rsidRDefault="009E1527" w:rsidP="009E1527">
      <w:pPr>
        <w:numPr>
          <w:ilvl w:val="0"/>
          <w:numId w:val="3"/>
        </w:numPr>
        <w:spacing w:after="0"/>
        <w:ind w:left="720"/>
        <w:rPr>
          <w:rFonts w:asciiTheme="minorHAnsi" w:eastAsia="Montserrat" w:hAnsiTheme="minorHAnsi" w:cs="Times New Roman"/>
          <w:sz w:val="22"/>
          <w:szCs w:val="22"/>
        </w:rPr>
      </w:pPr>
      <w:r w:rsidRPr="000E1C87">
        <w:rPr>
          <w:rFonts w:asciiTheme="minorHAnsi" w:eastAsia="Montserrat" w:hAnsiTheme="minorHAnsi" w:cs="Times New Roman"/>
          <w:sz w:val="22"/>
          <w:szCs w:val="22"/>
        </w:rPr>
        <w:t>Children get better access to nutritious meals, which supports concentration, attendance, and overall academic performance</w:t>
      </w:r>
    </w:p>
    <w:p w14:paraId="4DCF6583" w14:textId="77777777" w:rsidR="009E1527" w:rsidRPr="000E1C87" w:rsidRDefault="009E1527" w:rsidP="009E1527">
      <w:pPr>
        <w:numPr>
          <w:ilvl w:val="0"/>
          <w:numId w:val="3"/>
        </w:numPr>
        <w:spacing w:after="0"/>
        <w:ind w:left="720"/>
        <w:rPr>
          <w:rFonts w:asciiTheme="minorHAnsi" w:eastAsia="Montserrat" w:hAnsiTheme="minorHAnsi" w:cs="Times New Roman"/>
          <w:sz w:val="22"/>
          <w:szCs w:val="22"/>
        </w:rPr>
      </w:pPr>
      <w:r w:rsidRPr="000E1C87">
        <w:rPr>
          <w:rFonts w:asciiTheme="minorHAnsi" w:eastAsia="Montserrat" w:hAnsiTheme="minorHAnsi" w:cs="Times New Roman"/>
          <w:sz w:val="22"/>
          <w:szCs w:val="22"/>
        </w:rPr>
        <w:t>Families could save up to £450 per year (per child), helping alleviate financial pressures and improving food security</w:t>
      </w:r>
    </w:p>
    <w:p w14:paraId="0AB3B2A7" w14:textId="73078643" w:rsidR="009E1527" w:rsidRPr="000E1C87" w:rsidRDefault="009E1527" w:rsidP="009E1527">
      <w:pPr>
        <w:pStyle w:val="ListParagraph"/>
        <w:spacing w:before="240" w:after="0"/>
        <w:ind w:left="0"/>
        <w:rPr>
          <w:rFonts w:asciiTheme="minorHAnsi" w:eastAsia="Montserrat" w:hAnsiTheme="minorHAnsi" w:cs="Times New Roman"/>
          <w:sz w:val="22"/>
          <w:szCs w:val="22"/>
        </w:rPr>
      </w:pPr>
      <w:r w:rsidRPr="000E1C87">
        <w:rPr>
          <w:rFonts w:asciiTheme="minorHAnsi" w:eastAsia="Montserrat" w:hAnsiTheme="minorHAnsi" w:cs="Times New Roman"/>
          <w:sz w:val="22"/>
          <w:szCs w:val="22"/>
        </w:rPr>
        <w:t>Schools receive more funding support pupils and benefit from less administrative workload.</w:t>
      </w:r>
    </w:p>
    <w:p w14:paraId="442E7E03" w14:textId="3CE6A5EE" w:rsidR="009E1527" w:rsidRPr="000E1C87" w:rsidRDefault="009E1527" w:rsidP="009E1527">
      <w:pPr>
        <w:pStyle w:val="Heading2"/>
        <w:numPr>
          <w:ilvl w:val="1"/>
          <w:numId w:val="2"/>
        </w:numPr>
        <w:tabs>
          <w:tab w:val="left" w:pos="0"/>
        </w:tabs>
        <w:spacing w:after="0"/>
        <w:rPr>
          <w:rFonts w:asciiTheme="minorHAnsi" w:eastAsia="Montserrat" w:hAnsiTheme="minorHAnsi" w:cs="Times New Roman"/>
          <w:b/>
          <w:bCs/>
          <w:color w:val="000000"/>
          <w:sz w:val="22"/>
          <w:szCs w:val="22"/>
        </w:rPr>
      </w:pPr>
      <w:r w:rsidRPr="000E1C87">
        <w:rPr>
          <w:rFonts w:asciiTheme="minorHAnsi" w:eastAsia="Montserrat" w:hAnsiTheme="minorHAnsi" w:cs="Times New Roman"/>
          <w:b/>
          <w:bCs/>
          <w:color w:val="000000"/>
          <w:sz w:val="22"/>
          <w:szCs w:val="22"/>
        </w:rPr>
        <w:t xml:space="preserve">Opt-out auto-award helps to reduce under-registration, ensuring all entitled pupils </w:t>
      </w:r>
      <w:proofErr w:type="gramStart"/>
      <w:r w:rsidRPr="000E1C87">
        <w:rPr>
          <w:rFonts w:asciiTheme="minorHAnsi" w:eastAsia="Montserrat" w:hAnsiTheme="minorHAnsi" w:cs="Times New Roman"/>
          <w:b/>
          <w:bCs/>
          <w:color w:val="000000"/>
          <w:sz w:val="22"/>
          <w:szCs w:val="22"/>
        </w:rPr>
        <w:t>have the opportunity to</w:t>
      </w:r>
      <w:proofErr w:type="gramEnd"/>
      <w:r w:rsidRPr="000E1C87">
        <w:rPr>
          <w:rFonts w:asciiTheme="minorHAnsi" w:eastAsia="Montserrat" w:hAnsiTheme="minorHAnsi" w:cs="Times New Roman"/>
          <w:b/>
          <w:bCs/>
          <w:color w:val="000000"/>
          <w:sz w:val="22"/>
          <w:szCs w:val="22"/>
        </w:rPr>
        <w:t xml:space="preserve"> receive a </w:t>
      </w:r>
      <w:r w:rsidR="002777D3" w:rsidRPr="000E1C87">
        <w:rPr>
          <w:rFonts w:asciiTheme="minorHAnsi" w:eastAsia="Montserrat" w:hAnsiTheme="minorHAnsi" w:cs="Times New Roman"/>
          <w:b/>
          <w:bCs/>
          <w:color w:val="000000"/>
          <w:sz w:val="22"/>
          <w:szCs w:val="22"/>
        </w:rPr>
        <w:t>free school meal</w:t>
      </w:r>
      <w:r w:rsidRPr="000E1C87">
        <w:rPr>
          <w:rFonts w:asciiTheme="minorHAnsi" w:eastAsia="Montserrat" w:hAnsiTheme="minorHAnsi" w:cs="Times New Roman"/>
          <w:b/>
          <w:bCs/>
          <w:color w:val="000000"/>
          <w:sz w:val="22"/>
          <w:szCs w:val="22"/>
        </w:rPr>
        <w:t xml:space="preserve">. </w:t>
      </w:r>
    </w:p>
    <w:p w14:paraId="46A50E6F" w14:textId="77777777" w:rsidR="009E1527" w:rsidRPr="000E1C87" w:rsidRDefault="009E1527" w:rsidP="009E1527">
      <w:pPr>
        <w:pStyle w:val="Heading2"/>
        <w:numPr>
          <w:ilvl w:val="1"/>
          <w:numId w:val="2"/>
        </w:numPr>
        <w:tabs>
          <w:tab w:val="left" w:pos="0"/>
        </w:tabs>
        <w:spacing w:after="0"/>
        <w:rPr>
          <w:rFonts w:asciiTheme="minorHAnsi" w:eastAsia="Montserrat" w:hAnsiTheme="minorHAnsi" w:cs="Times New Roman"/>
          <w:color w:val="000000"/>
          <w:sz w:val="22"/>
          <w:szCs w:val="22"/>
        </w:rPr>
      </w:pPr>
      <w:r w:rsidRPr="000E1C87">
        <w:rPr>
          <w:rFonts w:asciiTheme="minorHAnsi" w:eastAsia="Montserrat" w:hAnsiTheme="minorHAnsi" w:cs="Times New Roman"/>
          <w:color w:val="000000"/>
          <w:sz w:val="22"/>
          <w:szCs w:val="22"/>
        </w:rPr>
        <w:t xml:space="preserve">GCC’s new opt-out auto-award process will be even more important from September 2026, when FSM eligibility is extended to all households receiving Universal Credit. </w:t>
      </w:r>
    </w:p>
    <w:p w14:paraId="5B5C64CA" w14:textId="77777777" w:rsidR="009E1527" w:rsidRPr="000E1C87" w:rsidRDefault="009E1527" w:rsidP="009E1527">
      <w:pPr>
        <w:pBdr>
          <w:top w:val="nil"/>
          <w:left w:val="nil"/>
          <w:bottom w:val="nil"/>
          <w:right w:val="nil"/>
          <w:between w:val="nil"/>
        </w:pBdr>
        <w:spacing w:after="0"/>
        <w:rPr>
          <w:rFonts w:asciiTheme="minorHAnsi" w:eastAsia="Montserrat" w:hAnsiTheme="minorHAnsi" w:cs="Times New Roman"/>
          <w:sz w:val="22"/>
          <w:szCs w:val="22"/>
        </w:rPr>
      </w:pPr>
    </w:p>
    <w:p w14:paraId="45278DE4" w14:textId="77777777" w:rsidR="009E1527" w:rsidRDefault="009E1527" w:rsidP="009E1527">
      <w:pPr>
        <w:pBdr>
          <w:top w:val="nil"/>
          <w:left w:val="nil"/>
          <w:bottom w:val="nil"/>
          <w:right w:val="nil"/>
          <w:between w:val="nil"/>
        </w:pBd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GCC wants to make sure that </w:t>
      </w:r>
      <w:r w:rsidRPr="000E1C87">
        <w:rPr>
          <w:rFonts w:asciiTheme="minorHAnsi" w:eastAsia="Montserrat" w:hAnsiTheme="minorHAnsi" w:cs="Times New Roman"/>
          <w:i/>
          <w:iCs/>
          <w:sz w:val="22"/>
          <w:szCs w:val="22"/>
        </w:rPr>
        <w:t xml:space="preserve">all </w:t>
      </w:r>
      <w:r w:rsidRPr="000E1C87">
        <w:rPr>
          <w:rFonts w:asciiTheme="minorHAnsi" w:eastAsia="Montserrat" w:hAnsiTheme="minorHAnsi" w:cs="Times New Roman"/>
          <w:sz w:val="22"/>
          <w:szCs w:val="22"/>
        </w:rPr>
        <w:t xml:space="preserve">entitled children benefit from receiving these meals. </w:t>
      </w:r>
    </w:p>
    <w:p w14:paraId="666E6A1A" w14:textId="77777777" w:rsidR="000E1C87" w:rsidRDefault="000E1C87" w:rsidP="009E1527">
      <w:pPr>
        <w:pBdr>
          <w:top w:val="nil"/>
          <w:left w:val="nil"/>
          <w:bottom w:val="nil"/>
          <w:right w:val="nil"/>
          <w:between w:val="nil"/>
        </w:pBdr>
        <w:spacing w:after="0"/>
        <w:rPr>
          <w:rFonts w:asciiTheme="minorHAnsi" w:eastAsia="Montserrat" w:hAnsiTheme="minorHAnsi" w:cs="Times New Roman"/>
          <w:sz w:val="22"/>
          <w:szCs w:val="22"/>
        </w:rPr>
      </w:pPr>
    </w:p>
    <w:p w14:paraId="7571688E" w14:textId="77777777" w:rsidR="000E1C87" w:rsidRDefault="000E1C87" w:rsidP="009E1527">
      <w:pPr>
        <w:pBdr>
          <w:top w:val="nil"/>
          <w:left w:val="nil"/>
          <w:bottom w:val="nil"/>
          <w:right w:val="nil"/>
          <w:between w:val="nil"/>
        </w:pBdr>
        <w:spacing w:after="0"/>
        <w:rPr>
          <w:rFonts w:asciiTheme="minorHAnsi" w:eastAsia="Montserrat" w:hAnsiTheme="minorHAnsi" w:cs="Times New Roman"/>
          <w:sz w:val="22"/>
          <w:szCs w:val="22"/>
        </w:rPr>
      </w:pPr>
    </w:p>
    <w:p w14:paraId="16125D83" w14:textId="77777777" w:rsidR="000E1C87" w:rsidRDefault="000E1C87" w:rsidP="009E1527">
      <w:pPr>
        <w:pBdr>
          <w:top w:val="nil"/>
          <w:left w:val="nil"/>
          <w:bottom w:val="nil"/>
          <w:right w:val="nil"/>
          <w:between w:val="nil"/>
        </w:pBdr>
        <w:spacing w:after="0"/>
        <w:rPr>
          <w:rFonts w:asciiTheme="minorHAnsi" w:eastAsia="Montserrat" w:hAnsiTheme="minorHAnsi" w:cs="Times New Roman"/>
          <w:sz w:val="22"/>
          <w:szCs w:val="22"/>
        </w:rPr>
      </w:pPr>
    </w:p>
    <w:p w14:paraId="0BC4BE38" w14:textId="77777777" w:rsidR="000E1C87" w:rsidRDefault="000E1C87" w:rsidP="009E1527">
      <w:pPr>
        <w:pBdr>
          <w:top w:val="nil"/>
          <w:left w:val="nil"/>
          <w:bottom w:val="nil"/>
          <w:right w:val="nil"/>
          <w:between w:val="nil"/>
        </w:pBdr>
        <w:spacing w:after="0"/>
        <w:rPr>
          <w:rFonts w:asciiTheme="minorHAnsi" w:eastAsia="Montserrat" w:hAnsiTheme="minorHAnsi" w:cs="Times New Roman"/>
          <w:sz w:val="22"/>
          <w:szCs w:val="22"/>
        </w:rPr>
      </w:pPr>
    </w:p>
    <w:p w14:paraId="516F44F0" w14:textId="77777777" w:rsidR="000E1C87" w:rsidRDefault="000E1C87" w:rsidP="009E1527">
      <w:pPr>
        <w:pBdr>
          <w:top w:val="nil"/>
          <w:left w:val="nil"/>
          <w:bottom w:val="nil"/>
          <w:right w:val="nil"/>
          <w:between w:val="nil"/>
        </w:pBdr>
        <w:spacing w:after="0"/>
        <w:rPr>
          <w:rFonts w:asciiTheme="minorHAnsi" w:eastAsia="Montserrat" w:hAnsiTheme="minorHAnsi" w:cs="Times New Roman"/>
          <w:sz w:val="22"/>
          <w:szCs w:val="22"/>
        </w:rPr>
      </w:pPr>
    </w:p>
    <w:p w14:paraId="0BEA5485" w14:textId="77777777" w:rsidR="000E1C87" w:rsidRPr="000E1C87" w:rsidRDefault="000E1C87" w:rsidP="009E1527">
      <w:pPr>
        <w:pBdr>
          <w:top w:val="nil"/>
          <w:left w:val="nil"/>
          <w:bottom w:val="nil"/>
          <w:right w:val="nil"/>
          <w:between w:val="nil"/>
        </w:pBdr>
        <w:spacing w:after="0"/>
        <w:rPr>
          <w:rFonts w:asciiTheme="minorHAnsi" w:eastAsia="Montserrat" w:hAnsiTheme="minorHAnsi" w:cs="Times New Roman"/>
          <w:sz w:val="22"/>
          <w:szCs w:val="22"/>
        </w:rPr>
      </w:pPr>
    </w:p>
    <w:p w14:paraId="3DF14ECC" w14:textId="6A71EAD2" w:rsidR="009E1527" w:rsidRPr="000E1C87" w:rsidRDefault="009E1527" w:rsidP="009E1527">
      <w:pPr>
        <w:pStyle w:val="Heading2"/>
        <w:numPr>
          <w:ilvl w:val="1"/>
          <w:numId w:val="2"/>
        </w:numPr>
        <w:tabs>
          <w:tab w:val="left" w:pos="0"/>
        </w:tabs>
        <w:spacing w:after="0"/>
        <w:rPr>
          <w:rFonts w:asciiTheme="minorHAnsi" w:eastAsia="Montserrat" w:hAnsiTheme="minorHAnsi" w:cs="Times New Roman"/>
          <w:b/>
          <w:bCs/>
          <w:color w:val="000000"/>
          <w:sz w:val="28"/>
          <w:szCs w:val="28"/>
        </w:rPr>
      </w:pPr>
      <w:r w:rsidRPr="000E1C87">
        <w:rPr>
          <w:rFonts w:asciiTheme="minorHAnsi" w:eastAsia="Montserrat" w:hAnsiTheme="minorHAnsi" w:cs="Times New Roman"/>
          <w:b/>
          <w:bCs/>
          <w:color w:val="000000"/>
          <w:sz w:val="28"/>
          <w:szCs w:val="28"/>
        </w:rPr>
        <w:lastRenderedPageBreak/>
        <w:t>Opt-out auto-award in more detail</w:t>
      </w:r>
    </w:p>
    <w:p w14:paraId="6D68B37C" w14:textId="77777777" w:rsidR="009E1527" w:rsidRPr="000E1C87" w:rsidRDefault="009E1527" w:rsidP="009E1527">
      <w:pPr>
        <w:pBdr>
          <w:top w:val="nil"/>
          <w:left w:val="nil"/>
          <w:bottom w:val="nil"/>
          <w:right w:val="nil"/>
          <w:between w:val="nil"/>
        </w:pBd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There are five main steps in our new opt-out auto-award approach:</w:t>
      </w:r>
    </w:p>
    <w:p w14:paraId="7B556554" w14:textId="77777777" w:rsidR="009E1527" w:rsidRPr="00952EB2" w:rsidRDefault="009E1527" w:rsidP="009E1527">
      <w:pPr>
        <w:pBdr>
          <w:top w:val="nil"/>
          <w:left w:val="nil"/>
          <w:bottom w:val="nil"/>
          <w:right w:val="nil"/>
          <w:between w:val="nil"/>
        </w:pBdr>
        <w:spacing w:after="0"/>
        <w:rPr>
          <w:rFonts w:asciiTheme="minorHAnsi" w:eastAsia="Montserrat" w:hAnsiTheme="minorHAnsi" w:cs="Times New Roman"/>
        </w:rPr>
      </w:pP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931"/>
      </w:tblGrid>
      <w:tr w:rsidR="009E1527" w:rsidRPr="00952EB2" w14:paraId="5EBAD8BF" w14:textId="77777777" w:rsidTr="000E1C87">
        <w:trPr>
          <w:trHeight w:val="487"/>
        </w:trPr>
        <w:tc>
          <w:tcPr>
            <w:tcW w:w="2265" w:type="dxa"/>
            <w:shd w:val="clear" w:color="auto" w:fill="D9D9D9"/>
            <w:tcMar>
              <w:top w:w="100" w:type="dxa"/>
              <w:left w:w="100" w:type="dxa"/>
              <w:bottom w:w="100" w:type="dxa"/>
              <w:right w:w="100" w:type="dxa"/>
            </w:tcMar>
          </w:tcPr>
          <w:p w14:paraId="32375089" w14:textId="77777777" w:rsidR="009E1527" w:rsidRPr="000E1C87" w:rsidRDefault="009E1527" w:rsidP="009E1527">
            <w:pPr>
              <w:widowControl w:val="0"/>
              <w:pBdr>
                <w:top w:val="nil"/>
                <w:left w:val="nil"/>
                <w:bottom w:val="nil"/>
                <w:right w:val="nil"/>
                <w:between w:val="nil"/>
              </w:pBdr>
              <w:spacing w:after="0" w:line="240" w:lineRule="auto"/>
              <w:rPr>
                <w:rFonts w:asciiTheme="minorHAnsi" w:eastAsia="Montserrat" w:hAnsiTheme="minorHAnsi" w:cs="Times New Roman"/>
                <w:b/>
                <w:bCs/>
                <w:sz w:val="22"/>
                <w:szCs w:val="22"/>
              </w:rPr>
            </w:pPr>
            <w:r w:rsidRPr="000E1C87">
              <w:rPr>
                <w:rFonts w:asciiTheme="minorHAnsi" w:eastAsia="Montserrat" w:hAnsiTheme="minorHAnsi" w:cs="Times New Roman"/>
                <w:b/>
                <w:bCs/>
                <w:sz w:val="22"/>
                <w:szCs w:val="22"/>
              </w:rPr>
              <w:t>Step</w:t>
            </w:r>
          </w:p>
        </w:tc>
        <w:tc>
          <w:tcPr>
            <w:tcW w:w="7931" w:type="dxa"/>
            <w:shd w:val="clear" w:color="auto" w:fill="D9D9D9"/>
            <w:tcMar>
              <w:top w:w="100" w:type="dxa"/>
              <w:left w:w="100" w:type="dxa"/>
              <w:bottom w:w="100" w:type="dxa"/>
              <w:right w:w="100" w:type="dxa"/>
            </w:tcMar>
          </w:tcPr>
          <w:p w14:paraId="0F19756F" w14:textId="77777777" w:rsidR="009E1527" w:rsidRPr="000E1C87" w:rsidRDefault="009E1527" w:rsidP="009E1527">
            <w:pPr>
              <w:widowControl w:val="0"/>
              <w:pBdr>
                <w:top w:val="nil"/>
                <w:left w:val="nil"/>
                <w:bottom w:val="nil"/>
                <w:right w:val="nil"/>
                <w:between w:val="nil"/>
              </w:pBdr>
              <w:spacing w:after="0" w:line="240" w:lineRule="auto"/>
              <w:rPr>
                <w:rFonts w:asciiTheme="minorHAnsi" w:eastAsia="Montserrat" w:hAnsiTheme="minorHAnsi" w:cs="Times New Roman"/>
                <w:b/>
                <w:bCs/>
                <w:sz w:val="22"/>
                <w:szCs w:val="22"/>
              </w:rPr>
            </w:pPr>
            <w:r w:rsidRPr="000E1C87">
              <w:rPr>
                <w:rFonts w:asciiTheme="minorHAnsi" w:eastAsia="Montserrat" w:hAnsiTheme="minorHAnsi" w:cs="Times New Roman"/>
                <w:b/>
                <w:bCs/>
                <w:sz w:val="22"/>
                <w:szCs w:val="22"/>
              </w:rPr>
              <w:t>Detail</w:t>
            </w:r>
          </w:p>
        </w:tc>
      </w:tr>
      <w:tr w:rsidR="009E1527" w:rsidRPr="00952EB2" w14:paraId="245ABAE1" w14:textId="77777777" w:rsidTr="000E1C87">
        <w:trPr>
          <w:trHeight w:val="1400"/>
        </w:trPr>
        <w:tc>
          <w:tcPr>
            <w:tcW w:w="2265" w:type="dxa"/>
            <w:tcMar>
              <w:top w:w="100" w:type="dxa"/>
              <w:left w:w="100" w:type="dxa"/>
              <w:bottom w:w="100" w:type="dxa"/>
              <w:right w:w="100" w:type="dxa"/>
            </w:tcMar>
          </w:tcPr>
          <w:p w14:paraId="411A04C8" w14:textId="77777777" w:rsidR="009E1527" w:rsidRPr="000E1C87" w:rsidRDefault="009E1527"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b/>
                <w:bCs/>
                <w:sz w:val="22"/>
                <w:szCs w:val="22"/>
              </w:rPr>
              <w:t>Collecting the data</w:t>
            </w:r>
          </w:p>
        </w:tc>
        <w:tc>
          <w:tcPr>
            <w:tcW w:w="7931" w:type="dxa"/>
            <w:tcMar>
              <w:top w:w="100" w:type="dxa"/>
              <w:left w:w="100" w:type="dxa"/>
              <w:bottom w:w="100" w:type="dxa"/>
              <w:right w:w="100" w:type="dxa"/>
            </w:tcMar>
          </w:tcPr>
          <w:p w14:paraId="1E364DFE" w14:textId="77777777" w:rsidR="009E1527" w:rsidRPr="000E1C87" w:rsidRDefault="009E1527"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GCC will bring together information from government and county council held records to find pupils who are entitled to free school meals but not yet registered. </w:t>
            </w:r>
          </w:p>
        </w:tc>
      </w:tr>
      <w:tr w:rsidR="009E1527" w:rsidRPr="00952EB2" w14:paraId="7CC4B321" w14:textId="77777777" w:rsidTr="000E1C87">
        <w:tc>
          <w:tcPr>
            <w:tcW w:w="2265" w:type="dxa"/>
            <w:tcMar>
              <w:top w:w="100" w:type="dxa"/>
              <w:left w:w="100" w:type="dxa"/>
              <w:bottom w:w="100" w:type="dxa"/>
              <w:right w:w="100" w:type="dxa"/>
            </w:tcMar>
          </w:tcPr>
          <w:p w14:paraId="47C006A8" w14:textId="77777777" w:rsidR="009E1527" w:rsidRPr="000E1C87" w:rsidRDefault="009E1527" w:rsidP="009E1527">
            <w:pPr>
              <w:spacing w:after="0"/>
              <w:rPr>
                <w:rFonts w:asciiTheme="minorHAnsi" w:eastAsia="Montserrat" w:hAnsiTheme="minorHAnsi" w:cs="Times New Roman"/>
                <w:b/>
                <w:bCs/>
                <w:sz w:val="22"/>
                <w:szCs w:val="22"/>
              </w:rPr>
            </w:pPr>
            <w:r w:rsidRPr="000E1C87">
              <w:rPr>
                <w:rFonts w:asciiTheme="minorHAnsi" w:eastAsia="Montserrat" w:hAnsiTheme="minorHAnsi" w:cs="Times New Roman"/>
                <w:b/>
                <w:bCs/>
                <w:sz w:val="22"/>
                <w:szCs w:val="22"/>
              </w:rPr>
              <w:t>Checking the data</w:t>
            </w:r>
          </w:p>
        </w:tc>
        <w:tc>
          <w:tcPr>
            <w:tcW w:w="7931" w:type="dxa"/>
            <w:tcMar>
              <w:top w:w="100" w:type="dxa"/>
              <w:left w:w="100" w:type="dxa"/>
              <w:bottom w:w="100" w:type="dxa"/>
              <w:right w:w="100" w:type="dxa"/>
            </w:tcMar>
          </w:tcPr>
          <w:p w14:paraId="2CCC285C" w14:textId="77777777" w:rsidR="009E1527" w:rsidRPr="000E1C87" w:rsidRDefault="009E1527"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GCC will review the combined data and identify families:</w:t>
            </w:r>
          </w:p>
          <w:p w14:paraId="4C33794B" w14:textId="77777777" w:rsidR="009E1527" w:rsidRPr="000E1C87" w:rsidRDefault="009E1527" w:rsidP="009E1527">
            <w:pPr>
              <w:spacing w:after="0"/>
              <w:rPr>
                <w:rFonts w:asciiTheme="minorHAnsi" w:eastAsia="Montserrat" w:hAnsiTheme="minorHAnsi" w:cs="Times New Roman"/>
                <w:sz w:val="22"/>
                <w:szCs w:val="22"/>
              </w:rPr>
            </w:pPr>
          </w:p>
          <w:p w14:paraId="2F351648" w14:textId="77777777" w:rsidR="009E1527" w:rsidRPr="000E1C87" w:rsidRDefault="009E1527" w:rsidP="009E1527">
            <w:pPr>
              <w:numPr>
                <w:ilvl w:val="0"/>
                <w:numId w:val="5"/>
              </w:num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with school-aged children, </w:t>
            </w:r>
          </w:p>
          <w:p w14:paraId="22A49F3A" w14:textId="77777777" w:rsidR="009E1527" w:rsidRPr="000E1C87" w:rsidRDefault="009E1527" w:rsidP="009E1527">
            <w:pPr>
              <w:numPr>
                <w:ilvl w:val="0"/>
                <w:numId w:val="5"/>
              </w:num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who receive </w:t>
            </w:r>
            <w:hyperlink r:id="rId9">
              <w:r w:rsidRPr="000E1C87">
                <w:rPr>
                  <w:rFonts w:asciiTheme="minorHAnsi" w:eastAsia="Montserrat" w:hAnsiTheme="minorHAnsi" w:cs="Times New Roman"/>
                  <w:sz w:val="22"/>
                  <w:szCs w:val="22"/>
                  <w:u w:val="single"/>
                </w:rPr>
                <w:t>certain government-specified</w:t>
              </w:r>
            </w:hyperlink>
            <w:r w:rsidRPr="000E1C87">
              <w:rPr>
                <w:rFonts w:asciiTheme="minorHAnsi" w:eastAsia="Montserrat" w:hAnsiTheme="minorHAnsi" w:cs="Times New Roman"/>
                <w:sz w:val="22"/>
                <w:szCs w:val="22"/>
              </w:rPr>
              <w:t xml:space="preserve"> benefits,</w:t>
            </w:r>
          </w:p>
          <w:p w14:paraId="232D0BD4" w14:textId="77777777" w:rsidR="009E1527" w:rsidRPr="000E1C87" w:rsidRDefault="009E1527" w:rsidP="009E1527">
            <w:pPr>
              <w:numPr>
                <w:ilvl w:val="0"/>
                <w:numId w:val="5"/>
              </w:num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who are not already receiving FSM</w:t>
            </w:r>
          </w:p>
          <w:p w14:paraId="207D2A19" w14:textId="77777777" w:rsidR="009E1527" w:rsidRPr="000E1C87" w:rsidRDefault="009E1527" w:rsidP="009E1527">
            <w:pPr>
              <w:spacing w:after="0"/>
              <w:ind w:left="720"/>
              <w:rPr>
                <w:rFonts w:asciiTheme="minorHAnsi" w:eastAsia="Montserrat" w:hAnsiTheme="minorHAnsi" w:cs="Times New Roman"/>
                <w:sz w:val="22"/>
                <w:szCs w:val="22"/>
              </w:rPr>
            </w:pPr>
          </w:p>
        </w:tc>
      </w:tr>
      <w:tr w:rsidR="009E1527" w:rsidRPr="00952EB2" w14:paraId="2E878B95" w14:textId="77777777" w:rsidTr="000E1C87">
        <w:tc>
          <w:tcPr>
            <w:tcW w:w="2265" w:type="dxa"/>
            <w:tcMar>
              <w:top w:w="100" w:type="dxa"/>
              <w:left w:w="100" w:type="dxa"/>
              <w:bottom w:w="100" w:type="dxa"/>
              <w:right w:w="100" w:type="dxa"/>
            </w:tcMar>
          </w:tcPr>
          <w:p w14:paraId="21190615" w14:textId="77777777" w:rsidR="009E1527" w:rsidRPr="000E1C87" w:rsidRDefault="009E1527" w:rsidP="009E1527">
            <w:pPr>
              <w:spacing w:after="0"/>
              <w:rPr>
                <w:rFonts w:asciiTheme="minorHAnsi" w:eastAsia="Montserrat" w:hAnsiTheme="minorHAnsi" w:cs="Times New Roman"/>
                <w:b/>
                <w:bCs/>
                <w:sz w:val="22"/>
                <w:szCs w:val="22"/>
              </w:rPr>
            </w:pPr>
            <w:r w:rsidRPr="000E1C87">
              <w:rPr>
                <w:rFonts w:asciiTheme="minorHAnsi" w:eastAsia="Montserrat" w:hAnsiTheme="minorHAnsi" w:cs="Times New Roman"/>
                <w:b/>
                <w:bCs/>
                <w:sz w:val="22"/>
                <w:szCs w:val="22"/>
              </w:rPr>
              <w:t>Giving families the chance to opt out</w:t>
            </w:r>
          </w:p>
        </w:tc>
        <w:tc>
          <w:tcPr>
            <w:tcW w:w="7931" w:type="dxa"/>
            <w:tcMar>
              <w:top w:w="100" w:type="dxa"/>
              <w:left w:w="100" w:type="dxa"/>
              <w:bottom w:w="100" w:type="dxa"/>
              <w:right w:w="100" w:type="dxa"/>
            </w:tcMar>
          </w:tcPr>
          <w:p w14:paraId="580B084D" w14:textId="77777777" w:rsidR="009E1527" w:rsidRPr="000E1C87" w:rsidRDefault="009E1527"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GCC will send the families of entitled pupils a letter explaining:</w:t>
            </w:r>
          </w:p>
          <w:p w14:paraId="776738A5" w14:textId="77777777" w:rsidR="009E1527" w:rsidRPr="000E1C87" w:rsidRDefault="009E1527" w:rsidP="009E1527">
            <w:pPr>
              <w:spacing w:after="0"/>
              <w:rPr>
                <w:rFonts w:asciiTheme="minorHAnsi" w:eastAsia="Montserrat" w:hAnsiTheme="minorHAnsi" w:cs="Times New Roman"/>
                <w:sz w:val="22"/>
                <w:szCs w:val="22"/>
              </w:rPr>
            </w:pPr>
          </w:p>
          <w:p w14:paraId="3A4A6669" w14:textId="77777777" w:rsidR="009E1527" w:rsidRPr="000E1C87" w:rsidRDefault="009E1527" w:rsidP="009E1527">
            <w:pPr>
              <w:numPr>
                <w:ilvl w:val="0"/>
                <w:numId w:val="4"/>
              </w:num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what free school meals are</w:t>
            </w:r>
          </w:p>
          <w:p w14:paraId="5347AE53" w14:textId="77777777" w:rsidR="009E1527" w:rsidRPr="000E1C87" w:rsidRDefault="009E1527" w:rsidP="009E1527">
            <w:pPr>
              <w:numPr>
                <w:ilvl w:val="0"/>
                <w:numId w:val="4"/>
              </w:num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the benefits of these</w:t>
            </w:r>
          </w:p>
          <w:p w14:paraId="7FF77A5E" w14:textId="77777777" w:rsidR="009E1527" w:rsidRPr="000E1C87" w:rsidRDefault="009E1527" w:rsidP="009E1527">
            <w:pPr>
              <w:numPr>
                <w:ilvl w:val="0"/>
                <w:numId w:val="4"/>
              </w:num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GCC’s plan to register their child for the support</w:t>
            </w:r>
          </w:p>
          <w:p w14:paraId="5E9F0283" w14:textId="77777777" w:rsidR="009E1527" w:rsidRPr="000E1C87" w:rsidRDefault="009E1527" w:rsidP="009E1527">
            <w:pPr>
              <w:spacing w:after="0"/>
              <w:ind w:left="720"/>
              <w:rPr>
                <w:rFonts w:asciiTheme="minorHAnsi" w:eastAsia="Montserrat" w:hAnsiTheme="minorHAnsi" w:cs="Times New Roman"/>
                <w:sz w:val="22"/>
                <w:szCs w:val="22"/>
              </w:rPr>
            </w:pPr>
          </w:p>
          <w:p w14:paraId="2B6E0D99" w14:textId="77777777" w:rsidR="009E1527" w:rsidRPr="000E1C87" w:rsidRDefault="009E1527"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The letter also lets families know that if they prefer that the Council team didn’t do this, they can opt out by sending an email to the Free School Meal team (</w:t>
            </w:r>
            <w:hyperlink r:id="rId10">
              <w:r w:rsidRPr="000E1C87">
                <w:rPr>
                  <w:rFonts w:asciiTheme="minorHAnsi" w:eastAsia="Montserrat" w:hAnsiTheme="minorHAnsi" w:cs="Times New Roman"/>
                  <w:color w:val="1155CC"/>
                  <w:sz w:val="22"/>
                  <w:szCs w:val="22"/>
                  <w:u w:val="single"/>
                </w:rPr>
                <w:t>edsupport@gloucestershire.gov.uk</w:t>
              </w:r>
            </w:hyperlink>
            <w:r w:rsidRPr="000E1C87">
              <w:rPr>
                <w:rFonts w:asciiTheme="minorHAnsi" w:eastAsia="Montserrat" w:hAnsiTheme="minorHAnsi" w:cs="Times New Roman"/>
                <w:sz w:val="22"/>
                <w:szCs w:val="22"/>
              </w:rPr>
              <w:t>).</w:t>
            </w:r>
          </w:p>
          <w:p w14:paraId="541E6EA5" w14:textId="77777777" w:rsidR="009E1527" w:rsidRPr="000E1C87" w:rsidRDefault="009E1527" w:rsidP="009E1527">
            <w:pPr>
              <w:spacing w:after="0"/>
              <w:rPr>
                <w:rFonts w:asciiTheme="minorHAnsi" w:eastAsia="Montserrat" w:hAnsiTheme="minorHAnsi" w:cs="Times New Roman"/>
                <w:sz w:val="22"/>
                <w:szCs w:val="22"/>
              </w:rPr>
            </w:pPr>
          </w:p>
        </w:tc>
      </w:tr>
      <w:tr w:rsidR="009E1527" w:rsidRPr="00952EB2" w14:paraId="318BA8EB" w14:textId="77777777" w:rsidTr="000E1C87">
        <w:tc>
          <w:tcPr>
            <w:tcW w:w="2265" w:type="dxa"/>
            <w:tcMar>
              <w:top w:w="100" w:type="dxa"/>
              <w:left w:w="100" w:type="dxa"/>
              <w:bottom w:w="100" w:type="dxa"/>
              <w:right w:w="100" w:type="dxa"/>
            </w:tcMar>
          </w:tcPr>
          <w:p w14:paraId="21028C3A" w14:textId="77777777" w:rsidR="009E1527" w:rsidRPr="000E1C87" w:rsidRDefault="009E1527" w:rsidP="009E1527">
            <w:pPr>
              <w:spacing w:after="0"/>
              <w:rPr>
                <w:rFonts w:asciiTheme="minorHAnsi" w:eastAsia="Montserrat" w:hAnsiTheme="minorHAnsi" w:cs="Times New Roman"/>
                <w:b/>
                <w:bCs/>
                <w:sz w:val="22"/>
                <w:szCs w:val="22"/>
              </w:rPr>
            </w:pPr>
            <w:r w:rsidRPr="000E1C87">
              <w:rPr>
                <w:rFonts w:asciiTheme="minorHAnsi" w:eastAsia="Montserrat" w:hAnsiTheme="minorHAnsi" w:cs="Times New Roman"/>
                <w:b/>
                <w:bCs/>
                <w:sz w:val="22"/>
                <w:szCs w:val="22"/>
              </w:rPr>
              <w:t>Registering pupils</w:t>
            </w:r>
          </w:p>
        </w:tc>
        <w:tc>
          <w:tcPr>
            <w:tcW w:w="7931" w:type="dxa"/>
            <w:tcMar>
              <w:top w:w="100" w:type="dxa"/>
              <w:left w:w="100" w:type="dxa"/>
              <w:bottom w:w="100" w:type="dxa"/>
              <w:right w:w="100" w:type="dxa"/>
            </w:tcMar>
          </w:tcPr>
          <w:p w14:paraId="79CA5047" w14:textId="77777777" w:rsidR="009E1527" w:rsidRPr="000E1C87" w:rsidRDefault="009E1527"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Once the opt-out period ends, GCC will remove the records of those families who opted out. </w:t>
            </w:r>
          </w:p>
          <w:p w14:paraId="400DECAF" w14:textId="77777777" w:rsidR="009E1527" w:rsidRPr="000E1C87" w:rsidRDefault="009E1527" w:rsidP="009E1527">
            <w:pPr>
              <w:spacing w:after="0"/>
              <w:rPr>
                <w:rFonts w:asciiTheme="minorHAnsi" w:eastAsia="Montserrat" w:hAnsiTheme="minorHAnsi" w:cs="Times New Roman"/>
                <w:sz w:val="22"/>
                <w:szCs w:val="22"/>
              </w:rPr>
            </w:pPr>
          </w:p>
          <w:p w14:paraId="6176B15F" w14:textId="77777777" w:rsidR="009E1527" w:rsidRPr="000E1C87" w:rsidRDefault="009E1527"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GCC will send schools a list of pupils to register for the support through the usual Department for Education (DfE) process, in time for the next school census. </w:t>
            </w:r>
          </w:p>
          <w:p w14:paraId="6A147525" w14:textId="77777777" w:rsidR="009E1527" w:rsidRPr="000E1C87" w:rsidRDefault="009E1527" w:rsidP="009E1527">
            <w:pPr>
              <w:spacing w:after="0"/>
              <w:rPr>
                <w:rFonts w:asciiTheme="minorHAnsi" w:eastAsia="Montserrat" w:hAnsiTheme="minorHAnsi" w:cs="Times New Roman"/>
                <w:sz w:val="22"/>
                <w:szCs w:val="22"/>
              </w:rPr>
            </w:pPr>
          </w:p>
          <w:p w14:paraId="50F29490" w14:textId="7F7731F6" w:rsidR="009E1527" w:rsidRPr="000E1C87" w:rsidRDefault="009E1527" w:rsidP="009E1527">
            <w:pPr>
              <w:spacing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GCC will only share information with your child’s school. For more details on how we use your information, see our Privacy Notice on our website - Free School Meals | Gloucestershire County Council (</w:t>
            </w:r>
            <w:hyperlink r:id="rId11" w:history="1">
              <w:r w:rsidR="009F6C33" w:rsidRPr="000E1C87">
                <w:rPr>
                  <w:color w:val="1155CC"/>
                  <w:sz w:val="22"/>
                  <w:szCs w:val="22"/>
                </w:rPr>
                <w:t>Apply for free school meals | Gloucestershire County Council</w:t>
              </w:r>
            </w:hyperlink>
            <w:r w:rsidRPr="000E1C87">
              <w:rPr>
                <w:rFonts w:asciiTheme="minorHAnsi" w:eastAsia="Montserrat" w:hAnsiTheme="minorHAnsi" w:cs="Times New Roman"/>
                <w:sz w:val="22"/>
                <w:szCs w:val="22"/>
                <w:u w:val="single"/>
              </w:rPr>
              <w:t>)</w:t>
            </w:r>
          </w:p>
          <w:p w14:paraId="217F73D6" w14:textId="10D9651C" w:rsidR="009E1527" w:rsidRPr="000E1C87" w:rsidRDefault="009E1527" w:rsidP="009E1527">
            <w:pPr>
              <w:spacing w:after="0"/>
              <w:rPr>
                <w:rFonts w:asciiTheme="minorHAnsi" w:eastAsia="Montserrat" w:hAnsiTheme="minorHAnsi" w:cs="Times New Roman"/>
                <w:sz w:val="22"/>
                <w:szCs w:val="22"/>
              </w:rPr>
            </w:pPr>
          </w:p>
        </w:tc>
      </w:tr>
    </w:tbl>
    <w:p w14:paraId="05E6856A" w14:textId="77777777" w:rsidR="000E1C87" w:rsidRDefault="000E1C87" w:rsidP="000E1C87">
      <w:pPr>
        <w:spacing w:before="240" w:after="0"/>
        <w:rPr>
          <w:rFonts w:asciiTheme="minorHAnsi" w:eastAsia="Montserrat" w:hAnsiTheme="minorHAnsi" w:cs="Times New Roman"/>
          <w:sz w:val="22"/>
          <w:szCs w:val="22"/>
        </w:rPr>
      </w:pPr>
    </w:p>
    <w:p w14:paraId="6B4B55FB" w14:textId="269A3B6D" w:rsidR="009E1527" w:rsidRPr="000E1C87" w:rsidRDefault="009E1527" w:rsidP="000E1C87">
      <w:pPr>
        <w:spacing w:before="240" w:after="0"/>
        <w:rPr>
          <w:rFonts w:asciiTheme="minorHAnsi" w:eastAsia="Montserrat" w:hAnsiTheme="minorHAnsi" w:cs="Times New Roman"/>
          <w:sz w:val="22"/>
          <w:szCs w:val="22"/>
        </w:rPr>
      </w:pPr>
      <w:r w:rsidRPr="000E1C87">
        <w:rPr>
          <w:rFonts w:asciiTheme="minorHAnsi" w:eastAsia="Montserrat" w:hAnsiTheme="minorHAnsi" w:cs="Times New Roman"/>
          <w:sz w:val="22"/>
          <w:szCs w:val="22"/>
        </w:rPr>
        <w:t xml:space="preserve">To note: If you have any specific requirements (e.g. dietary and cultural needs), please let your child’s school know. As per the </w:t>
      </w:r>
      <w:hyperlink r:id="rId12">
        <w:r w:rsidRPr="000E1C87">
          <w:rPr>
            <w:rFonts w:asciiTheme="minorHAnsi" w:eastAsia="Montserrat" w:hAnsiTheme="minorHAnsi" w:cs="Times New Roman"/>
            <w:color w:val="1155CC"/>
            <w:sz w:val="22"/>
            <w:szCs w:val="22"/>
            <w:u w:val="single"/>
          </w:rPr>
          <w:t>School Food in England Guidance</w:t>
        </w:r>
      </w:hyperlink>
      <w:r w:rsidRPr="000E1C87">
        <w:rPr>
          <w:rFonts w:asciiTheme="minorHAnsi" w:eastAsia="Montserrat" w:hAnsiTheme="minorHAnsi" w:cs="Times New Roman"/>
          <w:sz w:val="22"/>
          <w:szCs w:val="22"/>
        </w:rPr>
        <w:t>, meals can usually be adapted to meet these requirements.</w:t>
      </w:r>
    </w:p>
    <w:sectPr w:rsidR="009E1527" w:rsidRPr="000E1C87" w:rsidSect="004C2F2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D9E"/>
    <w:multiLevelType w:val="hybridMultilevel"/>
    <w:tmpl w:val="D05E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B6732"/>
    <w:multiLevelType w:val="multilevel"/>
    <w:tmpl w:val="675CA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D504AE"/>
    <w:multiLevelType w:val="multilevel"/>
    <w:tmpl w:val="72A0D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410B09"/>
    <w:multiLevelType w:val="multilevel"/>
    <w:tmpl w:val="AFC8187A"/>
    <w:lvl w:ilvl="0">
      <w:start w:val="1"/>
      <w:numFmt w:val="bullet"/>
      <w:lvlText w:val="●"/>
      <w:lvlJc w:val="left"/>
      <w:pPr>
        <w:ind w:left="360" w:hanging="360"/>
      </w:pPr>
      <w:rPr>
        <w:rFonts w:ascii="Times New Roman" w:eastAsia="Noto Sans Symbols"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71C4729"/>
    <w:multiLevelType w:val="multilevel"/>
    <w:tmpl w:val="42646F9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2019699778">
    <w:abstractNumId w:val="0"/>
  </w:num>
  <w:num w:numId="2" w16cid:durableId="2124033310">
    <w:abstractNumId w:val="4"/>
  </w:num>
  <w:num w:numId="3" w16cid:durableId="1104419031">
    <w:abstractNumId w:val="3"/>
  </w:num>
  <w:num w:numId="4" w16cid:durableId="1438601896">
    <w:abstractNumId w:val="2"/>
  </w:num>
  <w:num w:numId="5" w16cid:durableId="2071494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27"/>
    <w:rsid w:val="00034C11"/>
    <w:rsid w:val="00064EC3"/>
    <w:rsid w:val="000D3CA8"/>
    <w:rsid w:val="000E1C87"/>
    <w:rsid w:val="0027717F"/>
    <w:rsid w:val="002777D3"/>
    <w:rsid w:val="003A5846"/>
    <w:rsid w:val="003C55CB"/>
    <w:rsid w:val="00400A8E"/>
    <w:rsid w:val="004C2F22"/>
    <w:rsid w:val="005E7E86"/>
    <w:rsid w:val="00803429"/>
    <w:rsid w:val="008208AC"/>
    <w:rsid w:val="00837DE2"/>
    <w:rsid w:val="00857338"/>
    <w:rsid w:val="008B572B"/>
    <w:rsid w:val="00952EB2"/>
    <w:rsid w:val="00982F53"/>
    <w:rsid w:val="009E1527"/>
    <w:rsid w:val="009F6C33"/>
    <w:rsid w:val="00AB6695"/>
    <w:rsid w:val="00AC7A79"/>
    <w:rsid w:val="00AD602D"/>
    <w:rsid w:val="00AF08C5"/>
    <w:rsid w:val="00B16CE0"/>
    <w:rsid w:val="00B252F5"/>
    <w:rsid w:val="00B9439B"/>
    <w:rsid w:val="00BF5D36"/>
    <w:rsid w:val="00C96EE5"/>
    <w:rsid w:val="00CA7A20"/>
    <w:rsid w:val="00D3243A"/>
    <w:rsid w:val="00D93248"/>
    <w:rsid w:val="00EB2AAB"/>
    <w:rsid w:val="00FE5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694E"/>
  <w15:chartTrackingRefBased/>
  <w15:docId w15:val="{781908FD-66F0-403E-AE3E-02B2E88B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27"/>
    <w:pPr>
      <w:spacing w:after="160" w:line="276" w:lineRule="auto"/>
    </w:pPr>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E1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5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527"/>
    <w:rPr>
      <w:rFonts w:eastAsiaTheme="majorEastAsia" w:cstheme="majorBidi"/>
      <w:color w:val="272727" w:themeColor="text1" w:themeTint="D8"/>
    </w:rPr>
  </w:style>
  <w:style w:type="paragraph" w:styleId="Title">
    <w:name w:val="Title"/>
    <w:basedOn w:val="Normal"/>
    <w:next w:val="Normal"/>
    <w:link w:val="TitleChar"/>
    <w:uiPriority w:val="10"/>
    <w:qFormat/>
    <w:rsid w:val="009E1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527"/>
    <w:pPr>
      <w:spacing w:before="160"/>
      <w:jc w:val="center"/>
    </w:pPr>
    <w:rPr>
      <w:i/>
      <w:iCs/>
      <w:color w:val="404040" w:themeColor="text1" w:themeTint="BF"/>
    </w:rPr>
  </w:style>
  <w:style w:type="character" w:customStyle="1" w:styleId="QuoteChar">
    <w:name w:val="Quote Char"/>
    <w:basedOn w:val="DefaultParagraphFont"/>
    <w:link w:val="Quote"/>
    <w:uiPriority w:val="29"/>
    <w:rsid w:val="009E1527"/>
    <w:rPr>
      <w:i/>
      <w:iCs/>
      <w:color w:val="404040" w:themeColor="text1" w:themeTint="BF"/>
    </w:rPr>
  </w:style>
  <w:style w:type="paragraph" w:styleId="ListParagraph">
    <w:name w:val="List Paragraph"/>
    <w:basedOn w:val="Normal"/>
    <w:uiPriority w:val="34"/>
    <w:qFormat/>
    <w:rsid w:val="009E1527"/>
    <w:pPr>
      <w:ind w:left="720"/>
      <w:contextualSpacing/>
    </w:pPr>
  </w:style>
  <w:style w:type="character" w:styleId="IntenseEmphasis">
    <w:name w:val="Intense Emphasis"/>
    <w:basedOn w:val="DefaultParagraphFont"/>
    <w:uiPriority w:val="21"/>
    <w:qFormat/>
    <w:rsid w:val="009E1527"/>
    <w:rPr>
      <w:i/>
      <w:iCs/>
      <w:color w:val="0F4761" w:themeColor="accent1" w:themeShade="BF"/>
    </w:rPr>
  </w:style>
  <w:style w:type="paragraph" w:styleId="IntenseQuote">
    <w:name w:val="Intense Quote"/>
    <w:basedOn w:val="Normal"/>
    <w:next w:val="Normal"/>
    <w:link w:val="IntenseQuoteChar"/>
    <w:uiPriority w:val="30"/>
    <w:qFormat/>
    <w:rsid w:val="009E1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527"/>
    <w:rPr>
      <w:i/>
      <w:iCs/>
      <w:color w:val="0F4761" w:themeColor="accent1" w:themeShade="BF"/>
    </w:rPr>
  </w:style>
  <w:style w:type="character" w:styleId="IntenseReference">
    <w:name w:val="Intense Reference"/>
    <w:basedOn w:val="DefaultParagraphFont"/>
    <w:uiPriority w:val="32"/>
    <w:qFormat/>
    <w:rsid w:val="009E1527"/>
    <w:rPr>
      <w:b/>
      <w:bCs/>
      <w:smallCaps/>
      <w:color w:val="0F4761" w:themeColor="accent1" w:themeShade="BF"/>
      <w:spacing w:val="5"/>
    </w:rPr>
  </w:style>
  <w:style w:type="character" w:styleId="Hyperlink">
    <w:name w:val="Hyperlink"/>
    <w:basedOn w:val="DefaultParagraphFont"/>
    <w:uiPriority w:val="99"/>
    <w:unhideWhenUsed/>
    <w:rsid w:val="009F6C33"/>
    <w:rPr>
      <w:color w:val="467886" w:themeColor="hyperlink"/>
      <w:u w:val="single"/>
    </w:rPr>
  </w:style>
  <w:style w:type="character" w:styleId="UnresolvedMention">
    <w:name w:val="Unresolved Mention"/>
    <w:basedOn w:val="DefaultParagraphFont"/>
    <w:uiPriority w:val="99"/>
    <w:semiHidden/>
    <w:unhideWhenUsed/>
    <w:rsid w:val="009F6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ly-free-school-meal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tandards-for-school-food-in-england/school-food-in-engla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ucestershire.gov.uk/education-and-learning/free-school-meals/apply-for-free-school-meals/" TargetMode="External"/><Relationship Id="rId5" Type="http://schemas.openxmlformats.org/officeDocument/2006/relationships/styles" Target="styles.xml"/><Relationship Id="rId10" Type="http://schemas.openxmlformats.org/officeDocument/2006/relationships/hyperlink" Target="mailto:edsupport@gloucestershire.gov.uk" TargetMode="External"/><Relationship Id="rId4" Type="http://schemas.openxmlformats.org/officeDocument/2006/relationships/numbering" Target="numbering.xml"/><Relationship Id="rId9" Type="http://schemas.openxmlformats.org/officeDocument/2006/relationships/hyperlink" Target="https://www.gov.uk/apply-free-school-me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73575AC7B874587D5466F0F59CCB5" ma:contentTypeVersion="3" ma:contentTypeDescription="Create a new document." ma:contentTypeScope="" ma:versionID="67bb5435074ade208459c5d3b7713039">
  <xsd:schema xmlns:xsd="http://www.w3.org/2001/XMLSchema" xmlns:xs="http://www.w3.org/2001/XMLSchema" xmlns:p="http://schemas.microsoft.com/office/2006/metadata/properties" xmlns:ns2="3f5afe83-ceeb-4c66-992f-b9fb2a19327b" targetNamespace="http://schemas.microsoft.com/office/2006/metadata/properties" ma:root="true" ma:fieldsID="8da4a50cce95af2d945b62a8a64668e5" ns2:_="">
    <xsd:import namespace="3f5afe83-ceeb-4c66-992f-b9fb2a1932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afe83-ceeb-4c66-992f-b9fb2a193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D0B63-D4AD-4CE2-9D8A-589A5E6B1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afe83-ceeb-4c66-992f-b9fb2a193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82216-354D-44E7-B948-0AF650005F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BE0879-5B80-4AC6-A3B8-DD34FF7CD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MURFITT, Jo</dc:creator>
  <cp:keywords/>
  <dc:description/>
  <cp:lastModifiedBy>MURFITT, Jo</cp:lastModifiedBy>
  <cp:revision>2</cp:revision>
  <dcterms:created xsi:type="dcterms:W3CDTF">2026-06-15T09:35:00Z</dcterms:created>
  <dcterms:modified xsi:type="dcterms:W3CDTF">2026-06-15T09:35:00Z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0x0101006EE73575AC7B874587D5466F0F59CCB5</vt:lpwstr>
  </property>
</Properties>
</file>