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61874B50" w:rsidR="00FF5E3A" w:rsidRPr="00461CB2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7"/>
          <w:szCs w:val="27"/>
        </w:rPr>
      </w:pPr>
      <w:r w:rsidRPr="00461CB2">
        <w:rPr>
          <w:rFonts w:ascii="Mangal Pro" w:eastAsia="Mangal Pro" w:hAnsi="Mangal Pro" w:cs="Mangal Pro"/>
          <w:b/>
          <w:bCs/>
          <w:sz w:val="27"/>
          <w:szCs w:val="27"/>
        </w:rPr>
        <w:t>The Learning Env</w:t>
      </w:r>
      <w:r w:rsidR="00706C2B" w:rsidRPr="00461CB2">
        <w:rPr>
          <w:rFonts w:ascii="Mangal Pro" w:eastAsia="Mangal Pro" w:hAnsi="Mangal Pro" w:cs="Mangal Pro"/>
          <w:b/>
          <w:bCs/>
          <w:sz w:val="27"/>
          <w:szCs w:val="27"/>
        </w:rPr>
        <w:t>ironment</w:t>
      </w:r>
      <w:r w:rsidR="00E155B3" w:rsidRPr="00461CB2">
        <w:rPr>
          <w:rFonts w:ascii="Mangal Pro" w:eastAsia="Mangal Pro" w:hAnsi="Mangal Pro" w:cs="Mangal Pro"/>
          <w:b/>
          <w:bCs/>
          <w:sz w:val="27"/>
          <w:szCs w:val="27"/>
        </w:rPr>
        <w:t>:</w:t>
      </w:r>
      <w:r w:rsidR="00706C2B" w:rsidRPr="00461CB2">
        <w:rPr>
          <w:rFonts w:ascii="Mangal Pro" w:eastAsia="Mangal Pro" w:hAnsi="Mangal Pro" w:cs="Mangal Pro"/>
          <w:b/>
          <w:bCs/>
          <w:sz w:val="27"/>
          <w:szCs w:val="27"/>
        </w:rPr>
        <w:t xml:space="preserve"> The </w:t>
      </w:r>
      <w:r w:rsidR="00461CB2" w:rsidRPr="00461CB2">
        <w:rPr>
          <w:rFonts w:ascii="Mangal Pro" w:eastAsia="Mangal Pro" w:hAnsi="Mangal Pro" w:cs="Mangal Pro"/>
          <w:b/>
          <w:bCs/>
          <w:sz w:val="27"/>
          <w:szCs w:val="27"/>
        </w:rPr>
        <w:t>Social and Emotional</w:t>
      </w:r>
      <w:r w:rsidR="00706C2B" w:rsidRPr="00461CB2">
        <w:rPr>
          <w:rFonts w:ascii="Mangal Pro" w:eastAsia="Mangal Pro" w:hAnsi="Mangal Pro" w:cs="Mangal Pro"/>
          <w:b/>
          <w:bCs/>
          <w:sz w:val="27"/>
          <w:szCs w:val="27"/>
        </w:rPr>
        <w:t xml:space="preserve"> Environment</w:t>
      </w:r>
    </w:p>
    <w:p w14:paraId="5C1E1531" w14:textId="15D47CE5" w:rsidR="00E155B3" w:rsidRDefault="00530881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Building independence</w:t>
      </w:r>
    </w:p>
    <w:p w14:paraId="590FBC5C" w14:textId="53D64D10" w:rsidR="00F65436" w:rsidRPr="00A32A82" w:rsidRDefault="00530881" w:rsidP="00A32A82">
      <w:pPr>
        <w:spacing w:before="240" w:line="240" w:lineRule="auto"/>
        <w:jc w:val="both"/>
        <w:rPr>
          <w:rFonts w:ascii="Mangal Pro" w:eastAsia="Mangal Pro" w:hAnsi="Mangal Pro" w:cs="Mangal Pro"/>
          <w:color w:val="000000" w:themeColor="text1"/>
          <w:sz w:val="18"/>
          <w:szCs w:val="18"/>
        </w:rPr>
      </w:pPr>
      <w:r w:rsidRPr="00A32A82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Consider how children can independently access resources, choose how they use them, and move resources to where they wish to use them. </w:t>
      </w:r>
      <w:r w:rsidR="000836BD" w:rsidRPr="00A32A82">
        <w:rPr>
          <w:rFonts w:ascii="Mangal Pro" w:eastAsia="Mangal Pro" w:hAnsi="Mangal Pro" w:cs="Mangal Pro"/>
          <w:color w:val="000000" w:themeColor="text1"/>
          <w:sz w:val="18"/>
          <w:szCs w:val="18"/>
        </w:rPr>
        <w:t>When children are allowed to build independence in this way it has a positive impact on their ag</w:t>
      </w:r>
      <w:r w:rsidR="00390511" w:rsidRPr="00A32A82">
        <w:rPr>
          <w:rFonts w:ascii="Mangal Pro" w:eastAsia="Mangal Pro" w:hAnsi="Mangal Pro" w:cs="Mangal Pro"/>
          <w:color w:val="000000" w:themeColor="text1"/>
          <w:sz w:val="18"/>
          <w:szCs w:val="18"/>
        </w:rPr>
        <w:t>ency.</w:t>
      </w:r>
      <w:r w:rsidR="00B83AFD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 Building independence </w:t>
      </w:r>
      <w:r w:rsidR="00F05471">
        <w:rPr>
          <w:rFonts w:ascii="Mangal Pro" w:eastAsia="Mangal Pro" w:hAnsi="Mangal Pro" w:cs="Mangal Pro"/>
          <w:color w:val="000000" w:themeColor="text1"/>
          <w:sz w:val="18"/>
          <w:szCs w:val="18"/>
        </w:rPr>
        <w:t>can be supported in many ways</w:t>
      </w:r>
      <w:r w:rsidR="008A1654">
        <w:rPr>
          <w:rFonts w:ascii="Mangal Pro" w:eastAsia="Mangal Pro" w:hAnsi="Mangal Pro" w:cs="Mangal Pro"/>
          <w:color w:val="000000" w:themeColor="text1"/>
          <w:sz w:val="18"/>
          <w:szCs w:val="18"/>
        </w:rPr>
        <w:t>,</w:t>
      </w:r>
      <w:r w:rsidR="00F05471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 such as with self-care needs as well as through your environment and resources.</w:t>
      </w:r>
    </w:p>
    <w:p w14:paraId="79C33028" w14:textId="2778C9C0" w:rsidR="00F65436" w:rsidRDefault="00A32A82" w:rsidP="00F65436">
      <w:pPr>
        <w:spacing w:line="240" w:lineRule="auto"/>
        <w:jc w:val="both"/>
        <w:rPr>
          <w:rFonts w:ascii="Mangal Pro" w:eastAsia="Mangal Pro" w:hAnsi="Mangal Pro" w:cs="Mangal Pro"/>
          <w:b/>
          <w:bCs/>
          <w:sz w:val="20"/>
          <w:szCs w:val="20"/>
        </w:rPr>
      </w:pPr>
      <w:r>
        <w:rPr>
          <w:rFonts w:ascii="Mangal Pro" w:eastAsia="Mangal Pro" w:hAnsi="Mangal Pro" w:cs="Mangal Pro"/>
          <w:b/>
          <w:bCs/>
        </w:rPr>
        <w:t>Things to c</w:t>
      </w:r>
      <w:r w:rsidR="00BD083A" w:rsidRPr="00A32A82">
        <w:rPr>
          <w:rFonts w:ascii="Mangal Pro" w:eastAsia="Mangal Pro" w:hAnsi="Mangal Pro" w:cs="Mangal Pro"/>
          <w:b/>
          <w:bCs/>
        </w:rPr>
        <w:t>onsider</w:t>
      </w:r>
      <w:r w:rsidR="00BD083A">
        <w:rPr>
          <w:rFonts w:ascii="Mangal Pro" w:eastAsia="Mangal Pro" w:hAnsi="Mangal Pro" w:cs="Mangal Pro"/>
          <w:b/>
          <w:bCs/>
          <w:sz w:val="20"/>
          <w:szCs w:val="20"/>
        </w:rPr>
        <w:t>:</w:t>
      </w:r>
    </w:p>
    <w:p w14:paraId="08EF89AF" w14:textId="7EAC837C" w:rsidR="00390511" w:rsidRPr="00A32A82" w:rsidRDefault="00390511" w:rsidP="00A32A82">
      <w:pPr>
        <w:spacing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r w:rsidRPr="00A32A82">
        <w:rPr>
          <w:rFonts w:ascii="Mangal Pro" w:eastAsia="Mangal Pro" w:hAnsi="Mangal Pro" w:cs="Mangal Pro"/>
          <w:b/>
          <w:bCs/>
          <w:sz w:val="18"/>
          <w:szCs w:val="18"/>
        </w:rPr>
        <w:t>Making own resources</w:t>
      </w:r>
      <w:r w:rsidR="00FA44BF" w:rsidRPr="00A32A82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  <w:r w:rsidRPr="00A32A82">
        <w:rPr>
          <w:rFonts w:ascii="Mangal Pro" w:eastAsia="Mangal Pro" w:hAnsi="Mangal Pro" w:cs="Mangal Pro"/>
          <w:b/>
          <w:bCs/>
          <w:sz w:val="18"/>
          <w:szCs w:val="18"/>
        </w:rPr>
        <w:t xml:space="preserve">- </w:t>
      </w:r>
      <w:r w:rsidR="00FA44BF" w:rsidRPr="00A32A82">
        <w:rPr>
          <w:rFonts w:ascii="Mangal Pro" w:eastAsia="Mangal Pro" w:hAnsi="Mangal Pro" w:cs="Mangal Pro"/>
          <w:sz w:val="18"/>
          <w:szCs w:val="18"/>
        </w:rPr>
        <w:t>g</w:t>
      </w:r>
      <w:r w:rsidRPr="00A32A82">
        <w:rPr>
          <w:rFonts w:ascii="Mangal Pro" w:eastAsia="Mangal Pro" w:hAnsi="Mangal Pro" w:cs="Mangal Pro"/>
          <w:sz w:val="18"/>
          <w:szCs w:val="18"/>
        </w:rPr>
        <w:t>etting children involved in making the playdough or gloop can inco</w:t>
      </w:r>
      <w:r w:rsidR="0049477A" w:rsidRPr="00A32A82">
        <w:rPr>
          <w:rFonts w:ascii="Mangal Pro" w:eastAsia="Mangal Pro" w:hAnsi="Mangal Pro" w:cs="Mangal Pro"/>
          <w:sz w:val="18"/>
          <w:szCs w:val="18"/>
        </w:rPr>
        <w:t xml:space="preserve">rporate many </w:t>
      </w:r>
      <w:proofErr w:type="gramStart"/>
      <w:r w:rsidR="0049477A" w:rsidRPr="00A32A82">
        <w:rPr>
          <w:rFonts w:ascii="Mangal Pro" w:eastAsia="Mangal Pro" w:hAnsi="Mangal Pro" w:cs="Mangal Pro"/>
          <w:sz w:val="18"/>
          <w:szCs w:val="18"/>
        </w:rPr>
        <w:t>skills</w:t>
      </w:r>
      <w:r w:rsidR="003E2E12" w:rsidRPr="00A32A82">
        <w:rPr>
          <w:rFonts w:ascii="Mangal Pro" w:eastAsia="Mangal Pro" w:hAnsi="Mangal Pro" w:cs="Mangal Pro"/>
          <w:sz w:val="18"/>
          <w:szCs w:val="18"/>
        </w:rPr>
        <w:t>;</w:t>
      </w:r>
      <w:proofErr w:type="gramEnd"/>
      <w:r w:rsidR="003E2E12" w:rsidRPr="00A32A82">
        <w:rPr>
          <w:rFonts w:ascii="Mangal Pro" w:eastAsia="Mangal Pro" w:hAnsi="Mangal Pro" w:cs="Mangal Pro"/>
          <w:sz w:val="18"/>
          <w:szCs w:val="18"/>
        </w:rPr>
        <w:t xml:space="preserve"> </w:t>
      </w:r>
      <w:r w:rsidR="0049477A" w:rsidRPr="00A32A82">
        <w:rPr>
          <w:rFonts w:ascii="Mangal Pro" w:eastAsia="Mangal Pro" w:hAnsi="Mangal Pro" w:cs="Mangal Pro"/>
          <w:sz w:val="18"/>
          <w:szCs w:val="18"/>
        </w:rPr>
        <w:t>measuring, new vocabulary</w:t>
      </w:r>
      <w:r w:rsidR="006B1CA1" w:rsidRPr="00A32A82">
        <w:rPr>
          <w:rFonts w:ascii="Mangal Pro" w:eastAsia="Mangal Pro" w:hAnsi="Mangal Pro" w:cs="Mangal Pro"/>
          <w:sz w:val="18"/>
          <w:szCs w:val="18"/>
        </w:rPr>
        <w:t>, fine motor</w:t>
      </w:r>
      <w:r w:rsidR="008A1654">
        <w:rPr>
          <w:rFonts w:ascii="Mangal Pro" w:eastAsia="Mangal Pro" w:hAnsi="Mangal Pro" w:cs="Mangal Pro"/>
          <w:sz w:val="18"/>
          <w:szCs w:val="18"/>
        </w:rPr>
        <w:t xml:space="preserve"> skills</w:t>
      </w:r>
      <w:r w:rsidR="006B1CA1" w:rsidRPr="00A32A82">
        <w:rPr>
          <w:rFonts w:ascii="Mangal Pro" w:eastAsia="Mangal Pro" w:hAnsi="Mangal Pro" w:cs="Mangal Pro"/>
          <w:sz w:val="18"/>
          <w:szCs w:val="18"/>
        </w:rPr>
        <w:t>, taking turn</w:t>
      </w:r>
      <w:r w:rsidR="003E2E12" w:rsidRPr="00A32A82">
        <w:rPr>
          <w:rFonts w:ascii="Mangal Pro" w:eastAsia="Mangal Pro" w:hAnsi="Mangal Pro" w:cs="Mangal Pro"/>
          <w:sz w:val="18"/>
          <w:szCs w:val="18"/>
        </w:rPr>
        <w:t>s.</w:t>
      </w:r>
    </w:p>
    <w:p w14:paraId="0AF902BF" w14:textId="41DDF474" w:rsidR="005756F6" w:rsidRPr="00A32A82" w:rsidRDefault="0080162A" w:rsidP="00A32A82">
      <w:pPr>
        <w:spacing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r w:rsidRPr="00A32A82">
        <w:rPr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54FCB429" wp14:editId="5D66B490">
            <wp:simplePos x="0" y="0"/>
            <wp:positionH relativeFrom="margin">
              <wp:align>right</wp:align>
            </wp:positionH>
            <wp:positionV relativeFrom="paragraph">
              <wp:posOffset>19638</wp:posOffset>
            </wp:positionV>
            <wp:extent cx="1491615" cy="1051560"/>
            <wp:effectExtent l="0" t="0" r="0" b="0"/>
            <wp:wrapSquare wrapText="bothSides"/>
            <wp:docPr id="669606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05156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298F" w:rsidRPr="00A32A82">
        <w:rPr>
          <w:rFonts w:ascii="Mangal Pro" w:eastAsia="Mangal Pro" w:hAnsi="Mangal Pro" w:cs="Mangal Pro"/>
          <w:b/>
          <w:bCs/>
          <w:sz w:val="18"/>
          <w:szCs w:val="18"/>
        </w:rPr>
        <w:t>Eating times</w:t>
      </w:r>
      <w:r w:rsidR="00FA44BF" w:rsidRPr="00A32A82">
        <w:rPr>
          <w:rFonts w:ascii="Mangal Pro" w:eastAsia="Mangal Pro" w:hAnsi="Mangal Pro" w:cs="Mangal Pro"/>
          <w:sz w:val="18"/>
          <w:szCs w:val="18"/>
        </w:rPr>
        <w:t xml:space="preserve"> -</w:t>
      </w:r>
      <w:r w:rsidR="0021665C" w:rsidRPr="00A32A82">
        <w:rPr>
          <w:rFonts w:ascii="Mangal Pro" w:eastAsia="Mangal Pro" w:hAnsi="Mangal Pro" w:cs="Mangal Pro"/>
          <w:sz w:val="18"/>
          <w:szCs w:val="18"/>
        </w:rPr>
        <w:t xml:space="preserve"> </w:t>
      </w:r>
      <w:r w:rsidR="005A2F50" w:rsidRPr="00A32A82">
        <w:rPr>
          <w:rFonts w:ascii="Mangal Pro" w:eastAsia="Mangal Pro" w:hAnsi="Mangal Pro" w:cs="Mangal Pro"/>
          <w:sz w:val="18"/>
          <w:szCs w:val="18"/>
        </w:rPr>
        <w:t xml:space="preserve">collecting their own plate/bowl, </w:t>
      </w:r>
      <w:r w:rsidR="0021665C" w:rsidRPr="00A32A82">
        <w:rPr>
          <w:rFonts w:ascii="Mangal Pro" w:eastAsia="Mangal Pro" w:hAnsi="Mangal Pro" w:cs="Mangal Pro"/>
          <w:sz w:val="18"/>
          <w:szCs w:val="18"/>
        </w:rPr>
        <w:t xml:space="preserve">choosing </w:t>
      </w:r>
      <w:r w:rsidR="008A1654">
        <w:rPr>
          <w:rFonts w:ascii="Mangal Pro" w:eastAsia="Mangal Pro" w:hAnsi="Mangal Pro" w:cs="Mangal Pro"/>
          <w:sz w:val="18"/>
          <w:szCs w:val="18"/>
        </w:rPr>
        <w:t xml:space="preserve">their </w:t>
      </w:r>
      <w:r w:rsidR="00BA298F" w:rsidRPr="00A32A82">
        <w:rPr>
          <w:rFonts w:ascii="Mangal Pro" w:eastAsia="Mangal Pro" w:hAnsi="Mangal Pro" w:cs="Mangal Pro"/>
          <w:sz w:val="18"/>
          <w:szCs w:val="18"/>
        </w:rPr>
        <w:t xml:space="preserve">own </w:t>
      </w:r>
      <w:r w:rsidR="0021665C" w:rsidRPr="00A32A82">
        <w:rPr>
          <w:rFonts w:ascii="Mangal Pro" w:eastAsia="Mangal Pro" w:hAnsi="Mangal Pro" w:cs="Mangal Pro"/>
          <w:sz w:val="18"/>
          <w:szCs w:val="18"/>
        </w:rPr>
        <w:t>snack</w:t>
      </w:r>
      <w:r w:rsidR="00427419" w:rsidRPr="00A32A82">
        <w:rPr>
          <w:rFonts w:ascii="Mangal Pro" w:eastAsia="Mangal Pro" w:hAnsi="Mangal Pro" w:cs="Mangal Pro"/>
          <w:sz w:val="18"/>
          <w:szCs w:val="18"/>
        </w:rPr>
        <w:t xml:space="preserve"> and taking i</w:t>
      </w:r>
      <w:r w:rsidR="004D4EA6" w:rsidRPr="00A32A82">
        <w:rPr>
          <w:rFonts w:ascii="Mangal Pro" w:eastAsia="Mangal Pro" w:hAnsi="Mangal Pro" w:cs="Mangal Pro"/>
          <w:sz w:val="18"/>
          <w:szCs w:val="18"/>
        </w:rPr>
        <w:t>t to their own plate,</w:t>
      </w:r>
      <w:r w:rsidR="00A30A28" w:rsidRPr="00A30A28">
        <w:rPr>
          <w:rFonts w:ascii="Mangal Pro" w:eastAsia="Mangal Pro" w:hAnsi="Mangal Pro" w:cs="Mangal Pro"/>
          <w:sz w:val="18"/>
          <w:szCs w:val="18"/>
        </w:rPr>
        <w:t xml:space="preserve"> </w:t>
      </w:r>
      <w:r w:rsidR="00A30A28" w:rsidRPr="00A32A82">
        <w:rPr>
          <w:rFonts w:ascii="Mangal Pro" w:eastAsia="Mangal Pro" w:hAnsi="Mangal Pro" w:cs="Mangal Pro"/>
          <w:sz w:val="18"/>
          <w:szCs w:val="18"/>
        </w:rPr>
        <w:t>cutting their own fruit</w:t>
      </w:r>
      <w:r w:rsidR="00A30A28">
        <w:rPr>
          <w:rFonts w:ascii="Mangal Pro" w:eastAsia="Mangal Pro" w:hAnsi="Mangal Pro" w:cs="Mangal Pro"/>
          <w:sz w:val="18"/>
          <w:szCs w:val="18"/>
        </w:rPr>
        <w:t>,</w:t>
      </w:r>
      <w:r w:rsidR="00BA298F" w:rsidRPr="00A32A82">
        <w:rPr>
          <w:rFonts w:ascii="Mangal Pro" w:eastAsia="Mangal Pro" w:hAnsi="Mangal Pro" w:cs="Mangal Pro"/>
          <w:sz w:val="18"/>
          <w:szCs w:val="18"/>
        </w:rPr>
        <w:t xml:space="preserve"> pouring their own drinks</w:t>
      </w:r>
      <w:r w:rsidR="005A2F50" w:rsidRPr="00A32A82">
        <w:rPr>
          <w:rFonts w:ascii="Mangal Pro" w:eastAsia="Mangal Pro" w:hAnsi="Mangal Pro" w:cs="Mangal Pro"/>
          <w:sz w:val="18"/>
          <w:szCs w:val="18"/>
        </w:rPr>
        <w:t>, clearing their plates away</w:t>
      </w:r>
      <w:r w:rsidR="00A30A28">
        <w:rPr>
          <w:rFonts w:ascii="Mangal Pro" w:eastAsia="Mangal Pro" w:hAnsi="Mangal Pro" w:cs="Mangal Pro"/>
          <w:sz w:val="18"/>
          <w:szCs w:val="18"/>
        </w:rPr>
        <w:t>.</w:t>
      </w:r>
    </w:p>
    <w:p w14:paraId="0A887857" w14:textId="4CB77C41" w:rsidR="0021665C" w:rsidRPr="00A32A82" w:rsidRDefault="0021665C" w:rsidP="00A32A82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A32A82">
        <w:rPr>
          <w:rFonts w:ascii="Mangal Pro" w:eastAsia="Mangal Pro" w:hAnsi="Mangal Pro" w:cs="Mangal Pro"/>
          <w:b/>
          <w:bCs/>
          <w:sz w:val="18"/>
          <w:szCs w:val="18"/>
        </w:rPr>
        <w:t>Getting dressed</w:t>
      </w:r>
      <w:r w:rsidR="00FA44BF" w:rsidRPr="00A32A82">
        <w:rPr>
          <w:rFonts w:ascii="Mangal Pro" w:eastAsia="Mangal Pro" w:hAnsi="Mangal Pro" w:cs="Mangal Pro"/>
          <w:sz w:val="18"/>
          <w:szCs w:val="18"/>
        </w:rPr>
        <w:t xml:space="preserve"> -</w:t>
      </w:r>
      <w:r w:rsidRPr="00A32A82">
        <w:rPr>
          <w:rFonts w:ascii="Mangal Pro" w:eastAsia="Mangal Pro" w:hAnsi="Mangal Pro" w:cs="Mangal Pro"/>
          <w:sz w:val="18"/>
          <w:szCs w:val="18"/>
        </w:rPr>
        <w:t xml:space="preserve"> </w:t>
      </w:r>
      <w:r w:rsidR="00C17549" w:rsidRPr="00A32A82">
        <w:rPr>
          <w:rFonts w:ascii="Mangal Pro" w:eastAsia="Mangal Pro" w:hAnsi="Mangal Pro" w:cs="Mangal Pro"/>
          <w:sz w:val="18"/>
          <w:szCs w:val="18"/>
        </w:rPr>
        <w:t xml:space="preserve">opportunities to </w:t>
      </w:r>
      <w:r w:rsidR="00A234EB">
        <w:rPr>
          <w:rFonts w:ascii="Mangal Pro" w:eastAsia="Mangal Pro" w:hAnsi="Mangal Pro" w:cs="Mangal Pro"/>
          <w:sz w:val="18"/>
          <w:szCs w:val="18"/>
        </w:rPr>
        <w:t xml:space="preserve">take off and </w:t>
      </w:r>
      <w:r w:rsidR="00C17549" w:rsidRPr="00A32A82">
        <w:rPr>
          <w:rFonts w:ascii="Mangal Pro" w:eastAsia="Mangal Pro" w:hAnsi="Mangal Pro" w:cs="Mangal Pro"/>
          <w:sz w:val="18"/>
          <w:szCs w:val="18"/>
        </w:rPr>
        <w:t>put</w:t>
      </w:r>
      <w:r w:rsidR="00A234EB">
        <w:rPr>
          <w:rFonts w:ascii="Mangal Pro" w:eastAsia="Mangal Pro" w:hAnsi="Mangal Pro" w:cs="Mangal Pro"/>
          <w:sz w:val="18"/>
          <w:szCs w:val="18"/>
        </w:rPr>
        <w:t xml:space="preserve"> on</w:t>
      </w:r>
      <w:r w:rsidR="00C17549" w:rsidRPr="00A32A82">
        <w:rPr>
          <w:rFonts w:ascii="Mangal Pro" w:eastAsia="Mangal Pro" w:hAnsi="Mangal Pro" w:cs="Mangal Pro"/>
          <w:sz w:val="18"/>
          <w:szCs w:val="18"/>
        </w:rPr>
        <w:t xml:space="preserve"> their own clothing e.g. </w:t>
      </w:r>
      <w:r w:rsidRPr="00A32A82">
        <w:rPr>
          <w:rFonts w:ascii="Mangal Pro" w:eastAsia="Mangal Pro" w:hAnsi="Mangal Pro" w:cs="Mangal Pro"/>
          <w:sz w:val="18"/>
          <w:szCs w:val="18"/>
        </w:rPr>
        <w:t>shoes</w:t>
      </w:r>
      <w:r w:rsidR="00C17549" w:rsidRPr="00A32A82">
        <w:rPr>
          <w:rFonts w:ascii="Mangal Pro" w:eastAsia="Mangal Pro" w:hAnsi="Mangal Pro" w:cs="Mangal Pro"/>
          <w:sz w:val="18"/>
          <w:szCs w:val="18"/>
        </w:rPr>
        <w:t>/</w:t>
      </w:r>
      <w:r w:rsidR="00742EC8" w:rsidRPr="00A32A82">
        <w:rPr>
          <w:rFonts w:ascii="Mangal Pro" w:eastAsia="Mangal Pro" w:hAnsi="Mangal Pro" w:cs="Mangal Pro"/>
          <w:sz w:val="18"/>
          <w:szCs w:val="18"/>
        </w:rPr>
        <w:t>coat/</w:t>
      </w:r>
      <w:r w:rsidRPr="00A32A82">
        <w:rPr>
          <w:rFonts w:ascii="Mangal Pro" w:eastAsia="Mangal Pro" w:hAnsi="Mangal Pro" w:cs="Mangal Pro"/>
          <w:sz w:val="18"/>
          <w:szCs w:val="18"/>
        </w:rPr>
        <w:t xml:space="preserve">pulling trousers </w:t>
      </w:r>
      <w:r w:rsidR="00A234EB">
        <w:rPr>
          <w:rFonts w:ascii="Mangal Pro" w:eastAsia="Mangal Pro" w:hAnsi="Mangal Pro" w:cs="Mangal Pro"/>
          <w:sz w:val="18"/>
          <w:szCs w:val="18"/>
        </w:rPr>
        <w:t>down/</w:t>
      </w:r>
      <w:r w:rsidRPr="00A32A82">
        <w:rPr>
          <w:rFonts w:ascii="Mangal Pro" w:eastAsia="Mangal Pro" w:hAnsi="Mangal Pro" w:cs="Mangal Pro"/>
          <w:sz w:val="18"/>
          <w:szCs w:val="18"/>
        </w:rPr>
        <w:t>up after going to the toilet</w:t>
      </w:r>
      <w:r w:rsidR="00A234EB">
        <w:rPr>
          <w:rFonts w:ascii="Mangal Pro" w:eastAsia="Mangal Pro" w:hAnsi="Mangal Pro" w:cs="Mangal Pro"/>
          <w:sz w:val="18"/>
          <w:szCs w:val="18"/>
        </w:rPr>
        <w:t>.</w:t>
      </w:r>
    </w:p>
    <w:p w14:paraId="61C860C6" w14:textId="2A374CD4" w:rsidR="0021665C" w:rsidRPr="00A32A82" w:rsidRDefault="00FA46EB" w:rsidP="00A32A82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A32A82">
        <w:rPr>
          <w:rFonts w:ascii="Mangal Pro" w:eastAsia="Mangal Pro" w:hAnsi="Mangal Pro" w:cs="Mangal Pro"/>
          <w:b/>
          <w:bCs/>
          <w:sz w:val="18"/>
          <w:szCs w:val="18"/>
        </w:rPr>
        <w:t>Making their own risky play</w:t>
      </w:r>
      <w:r w:rsidR="00FA44BF" w:rsidRPr="00A32A82">
        <w:rPr>
          <w:rFonts w:ascii="Mangal Pro" w:eastAsia="Mangal Pro" w:hAnsi="Mangal Pro" w:cs="Mangal Pro"/>
          <w:sz w:val="18"/>
          <w:szCs w:val="18"/>
        </w:rPr>
        <w:t xml:space="preserve"> - m</w:t>
      </w:r>
      <w:r w:rsidR="006B1CA1" w:rsidRPr="00A32A82">
        <w:rPr>
          <w:rFonts w:ascii="Mangal Pro" w:eastAsia="Mangal Pro" w:hAnsi="Mangal Pro" w:cs="Mangal Pro"/>
          <w:sz w:val="18"/>
          <w:szCs w:val="18"/>
        </w:rPr>
        <w:t>aking</w:t>
      </w:r>
      <w:r w:rsidRPr="00A32A82">
        <w:rPr>
          <w:rFonts w:ascii="Mangal Pro" w:eastAsia="Mangal Pro" w:hAnsi="Mangal Pro" w:cs="Mangal Pro"/>
          <w:sz w:val="18"/>
          <w:szCs w:val="18"/>
        </w:rPr>
        <w:t xml:space="preserve"> balance beams</w:t>
      </w:r>
      <w:r w:rsidR="008526E9" w:rsidRPr="00A32A82">
        <w:rPr>
          <w:rFonts w:ascii="Mangal Pro" w:eastAsia="Mangal Pro" w:hAnsi="Mangal Pro" w:cs="Mangal Pro"/>
          <w:sz w:val="18"/>
          <w:szCs w:val="18"/>
        </w:rPr>
        <w:t xml:space="preserve"> or assault courses</w:t>
      </w:r>
      <w:r w:rsidRPr="00A32A82">
        <w:rPr>
          <w:rFonts w:ascii="Mangal Pro" w:eastAsia="Mangal Pro" w:hAnsi="Mangal Pro" w:cs="Mangal Pro"/>
          <w:sz w:val="18"/>
          <w:szCs w:val="18"/>
        </w:rPr>
        <w:t xml:space="preserve"> out of wooden planks and tyres</w:t>
      </w:r>
      <w:r w:rsidR="008526E9" w:rsidRPr="00A32A82">
        <w:rPr>
          <w:rFonts w:ascii="Mangal Pro" w:eastAsia="Mangal Pro" w:hAnsi="Mangal Pro" w:cs="Mangal Pro"/>
          <w:sz w:val="18"/>
          <w:szCs w:val="18"/>
        </w:rPr>
        <w:t>.</w:t>
      </w:r>
      <w:r w:rsidR="000F6436" w:rsidRPr="00A32A82">
        <w:rPr>
          <w:rFonts w:ascii="Mangal Pro" w:eastAsia="Mangal Pro" w:hAnsi="Mangal Pro" w:cs="Mangal Pro"/>
          <w:sz w:val="18"/>
          <w:szCs w:val="18"/>
        </w:rPr>
        <w:t xml:space="preserve"> </w:t>
      </w:r>
      <w:r w:rsidR="0065485A" w:rsidRPr="00A32A82">
        <w:rPr>
          <w:rFonts w:ascii="Mangal Pro" w:eastAsia="Mangal Pro" w:hAnsi="Mangal Pro" w:cs="Mangal Pro"/>
          <w:sz w:val="18"/>
          <w:szCs w:val="18"/>
        </w:rPr>
        <w:t>C</w:t>
      </w:r>
      <w:r w:rsidR="004A4C87" w:rsidRPr="00A32A82">
        <w:rPr>
          <w:rFonts w:ascii="Mangal Pro" w:eastAsia="Mangal Pro" w:hAnsi="Mangal Pro" w:cs="Mangal Pro"/>
          <w:sz w:val="18"/>
          <w:szCs w:val="18"/>
        </w:rPr>
        <w:t xml:space="preserve">limbing inside and outside. </w:t>
      </w:r>
      <w:r w:rsidR="00AF7BF1" w:rsidRPr="00A32A82">
        <w:rPr>
          <w:rFonts w:ascii="Mangal Pro" w:eastAsia="Mangal Pro" w:hAnsi="Mangal Pro" w:cs="Mangal Pro"/>
          <w:sz w:val="18"/>
          <w:szCs w:val="18"/>
        </w:rPr>
        <w:t>Adults can support children to work independently or as part of a team</w:t>
      </w:r>
      <w:r w:rsidR="000F6436" w:rsidRPr="00A32A82">
        <w:rPr>
          <w:rFonts w:ascii="Mangal Pro" w:eastAsia="Mangal Pro" w:hAnsi="Mangal Pro" w:cs="Mangal Pro"/>
          <w:sz w:val="18"/>
          <w:szCs w:val="18"/>
        </w:rPr>
        <w:t xml:space="preserve">. </w:t>
      </w:r>
    </w:p>
    <w:p w14:paraId="5FA7D3D9" w14:textId="38F976C3" w:rsidR="00364C2C" w:rsidRPr="00A32A82" w:rsidRDefault="00427419" w:rsidP="00A32A82">
      <w:pPr>
        <w:jc w:val="both"/>
        <w:rPr>
          <w:sz w:val="18"/>
          <w:szCs w:val="18"/>
        </w:rPr>
      </w:pPr>
      <w:r w:rsidRPr="00A32A82">
        <w:rPr>
          <w:rFonts w:ascii="Mangal Pro" w:eastAsia="Mangal Pro" w:hAnsi="Mangal Pro" w:cs="Mangal Pro"/>
          <w:b/>
          <w:bCs/>
          <w:sz w:val="18"/>
          <w:szCs w:val="18"/>
        </w:rPr>
        <w:t>Choosing activities</w:t>
      </w:r>
      <w:r w:rsidR="00FA44BF" w:rsidRPr="00A32A82">
        <w:rPr>
          <w:rFonts w:ascii="Mangal Pro" w:eastAsia="Mangal Pro" w:hAnsi="Mangal Pro" w:cs="Mangal Pro"/>
          <w:sz w:val="18"/>
          <w:szCs w:val="18"/>
        </w:rPr>
        <w:t xml:space="preserve"> - </w:t>
      </w:r>
      <w:r w:rsidRPr="00A32A82">
        <w:rPr>
          <w:rFonts w:ascii="Mangal Pro" w:eastAsia="Mangal Pro" w:hAnsi="Mangal Pro" w:cs="Mangal Pro"/>
          <w:sz w:val="18"/>
          <w:szCs w:val="18"/>
        </w:rPr>
        <w:t>this could be who they want to play with</w:t>
      </w:r>
      <w:r w:rsidR="00AF7BF1" w:rsidRPr="00A32A82">
        <w:rPr>
          <w:rFonts w:ascii="Mangal Pro" w:eastAsia="Mangal Pro" w:hAnsi="Mangal Pro" w:cs="Mangal Pro"/>
          <w:sz w:val="18"/>
          <w:szCs w:val="18"/>
        </w:rPr>
        <w:t>, activities that are not readily available</w:t>
      </w:r>
      <w:r w:rsidR="000F6436" w:rsidRPr="00A32A82">
        <w:rPr>
          <w:rFonts w:ascii="Mangal Pro" w:eastAsia="Mangal Pro" w:hAnsi="Mangal Pro" w:cs="Mangal Pro"/>
          <w:sz w:val="18"/>
          <w:szCs w:val="18"/>
        </w:rPr>
        <w:t>.</w:t>
      </w:r>
    </w:p>
    <w:p w14:paraId="75BDA188" w14:textId="77777777" w:rsidR="00B54CB5" w:rsidRDefault="005B259D">
      <w:pPr>
        <w:jc w:val="both"/>
        <w:rPr>
          <w:sz w:val="18"/>
          <w:szCs w:val="18"/>
        </w:rPr>
      </w:pPr>
      <w:r w:rsidRPr="00A32A82">
        <w:rPr>
          <w:rFonts w:ascii="Mangal Pro" w:eastAsia="Mangal Pro" w:hAnsi="Mangal Pro" w:cs="Mangal Pro"/>
          <w:b/>
          <w:bCs/>
          <w:sz w:val="18"/>
          <w:szCs w:val="18"/>
        </w:rPr>
        <w:t>Self-</w:t>
      </w:r>
      <w:r w:rsidR="00A32A82" w:rsidRPr="00A32A82">
        <w:rPr>
          <w:rFonts w:ascii="Mangal Pro" w:eastAsia="Mangal Pro" w:hAnsi="Mangal Pro" w:cs="Mangal Pro"/>
          <w:b/>
          <w:bCs/>
          <w:sz w:val="18"/>
          <w:szCs w:val="18"/>
        </w:rPr>
        <w:t>s</w:t>
      </w:r>
      <w:r w:rsidRPr="00A32A82">
        <w:rPr>
          <w:rFonts w:ascii="Mangal Pro" w:eastAsia="Mangal Pro" w:hAnsi="Mangal Pro" w:cs="Mangal Pro"/>
          <w:b/>
          <w:bCs/>
          <w:sz w:val="18"/>
          <w:szCs w:val="18"/>
        </w:rPr>
        <w:t>election</w:t>
      </w:r>
      <w:r w:rsidR="00FA44BF" w:rsidRPr="00A32A82">
        <w:rPr>
          <w:rFonts w:ascii="Mangal Pro" w:eastAsia="Mangal Pro" w:hAnsi="Mangal Pro" w:cs="Mangal Pro"/>
          <w:b/>
          <w:bCs/>
          <w:sz w:val="18"/>
          <w:szCs w:val="18"/>
        </w:rPr>
        <w:t xml:space="preserve"> - </w:t>
      </w:r>
      <w:r w:rsidR="00FA44BF" w:rsidRPr="00A32A82">
        <w:rPr>
          <w:rFonts w:ascii="Mangal Pro" w:eastAsia="Mangal Pro" w:hAnsi="Mangal Pro" w:cs="Mangal Pro"/>
          <w:sz w:val="18"/>
          <w:szCs w:val="18"/>
        </w:rPr>
        <w:t>ar</w:t>
      </w:r>
      <w:r w:rsidRPr="00A32A82">
        <w:rPr>
          <w:rFonts w:ascii="Mangal Pro" w:eastAsia="Mangal Pro" w:hAnsi="Mangal Pro" w:cs="Mangal Pro"/>
          <w:sz w:val="18"/>
          <w:szCs w:val="18"/>
        </w:rPr>
        <w:t xml:space="preserve">eas for children </w:t>
      </w:r>
      <w:r w:rsidR="00263D64" w:rsidRPr="00A32A82">
        <w:rPr>
          <w:rFonts w:ascii="Mangal Pro" w:eastAsia="Mangal Pro" w:hAnsi="Mangal Pro" w:cs="Mangal Pro"/>
          <w:sz w:val="18"/>
          <w:szCs w:val="18"/>
        </w:rPr>
        <w:t>to be able to self-select resources and items. This could be open shelves, or even pens</w:t>
      </w:r>
      <w:r w:rsidR="000F6436" w:rsidRPr="00A32A82">
        <w:rPr>
          <w:rFonts w:ascii="Mangal Pro" w:eastAsia="Mangal Pro" w:hAnsi="Mangal Pro" w:cs="Mangal Pro"/>
          <w:sz w:val="18"/>
          <w:szCs w:val="18"/>
        </w:rPr>
        <w:t>,</w:t>
      </w:r>
      <w:r w:rsidR="00263D64" w:rsidRPr="00A32A82">
        <w:rPr>
          <w:rFonts w:ascii="Mangal Pro" w:eastAsia="Mangal Pro" w:hAnsi="Mangal Pro" w:cs="Mangal Pro"/>
          <w:sz w:val="18"/>
          <w:szCs w:val="18"/>
        </w:rPr>
        <w:t xml:space="preserve"> pencils</w:t>
      </w:r>
      <w:r w:rsidR="000F6436" w:rsidRPr="00A32A82">
        <w:rPr>
          <w:rFonts w:ascii="Mangal Pro" w:eastAsia="Mangal Pro" w:hAnsi="Mangal Pro" w:cs="Mangal Pro"/>
          <w:sz w:val="18"/>
          <w:szCs w:val="18"/>
        </w:rPr>
        <w:t xml:space="preserve"> or glue at</w:t>
      </w:r>
      <w:r w:rsidR="00263D64" w:rsidRPr="00A32A82">
        <w:rPr>
          <w:rFonts w:ascii="Mangal Pro" w:eastAsia="Mangal Pro" w:hAnsi="Mangal Pro" w:cs="Mangal Pro"/>
          <w:sz w:val="18"/>
          <w:szCs w:val="18"/>
        </w:rPr>
        <w:t xml:space="preserve"> the craft table. </w:t>
      </w:r>
    </w:p>
    <w:p w14:paraId="2DC71EDC" w14:textId="5C244025" w:rsidR="00794153" w:rsidRPr="00B54CB5" w:rsidRDefault="0080162A">
      <w:pPr>
        <w:jc w:val="both"/>
        <w:rPr>
          <w:sz w:val="18"/>
          <w:szCs w:val="18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52D0658F">
                <wp:simplePos x="0" y="0"/>
                <wp:positionH relativeFrom="margin">
                  <wp:align>left</wp:align>
                </wp:positionH>
                <wp:positionV relativeFrom="paragraph">
                  <wp:posOffset>3537</wp:posOffset>
                </wp:positionV>
                <wp:extent cx="5715246" cy="1682750"/>
                <wp:effectExtent l="0" t="0" r="19050" b="12700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246" cy="1682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8147" w14:textId="5938F639" w:rsidR="00D820E1" w:rsidRPr="009C2791" w:rsidRDefault="00D820E1" w:rsidP="00070528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2791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>Top tips</w:t>
                            </w:r>
                            <w:r w:rsidR="0054374F" w:rsidRPr="009C2791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inclusion</w:t>
                            </w:r>
                          </w:p>
                          <w:p w14:paraId="15254F09" w14:textId="749C0338" w:rsidR="006D40B8" w:rsidRPr="00A32A82" w:rsidRDefault="00B922E7" w:rsidP="008016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Consider the use of </w:t>
                            </w:r>
                            <w:r w:rsidR="00E45E3A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visual</w:t>
                            </w:r>
                            <w:r w:rsidR="00CD452D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</w:t>
                            </w:r>
                            <w:r w:rsidR="00E45E3A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to support independence </w:t>
                            </w:r>
                            <w:r w:rsidR="009A159F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through </w:t>
                            </w:r>
                            <w:r w:rsidR="00E45E3A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routine</w:t>
                            </w:r>
                            <w:r w:rsidR="009C3C0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E45E3A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self</w:t>
                            </w:r>
                            <w:r w:rsidR="00CD452D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-</w:t>
                            </w:r>
                            <w:r w:rsidR="00E45E3A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help skills e.g. photo sequence for washing hands</w:t>
                            </w:r>
                          </w:p>
                          <w:p w14:paraId="33172656" w14:textId="2997F291" w:rsidR="00BA48C4" w:rsidRPr="00A32A82" w:rsidRDefault="00BA48C4" w:rsidP="008016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Having resources clearly labelled</w:t>
                            </w:r>
                            <w:r w:rsidR="009C3C0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, this can help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children be responsible for their environment</w:t>
                            </w:r>
                            <w:r w:rsidR="002B580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and know where resources belong.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9DE580" w14:textId="45417ED1" w:rsidR="00BC049E" w:rsidRPr="00A32A82" w:rsidRDefault="00BC049E" w:rsidP="008016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Remember…</w:t>
                            </w:r>
                            <w:r w:rsid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reasonable adjustments can be made</w:t>
                            </w:r>
                            <w:r w:rsidR="002B580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958975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left:0;text-align:left;margin-left:0;margin-top:.3pt;width:450pt;height:13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24A8147" w14:textId="5938F639" w:rsidR="00D820E1" w:rsidRPr="009C2791" w:rsidRDefault="00D820E1" w:rsidP="00070528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</w:pPr>
                      <w:r w:rsidRPr="009C2791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>Top tips</w:t>
                      </w:r>
                      <w:r w:rsidR="0054374F" w:rsidRPr="009C2791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 xml:space="preserve"> for inclusion</w:t>
                      </w:r>
                    </w:p>
                    <w:p w14:paraId="15254F09" w14:textId="749C0338" w:rsidR="006D40B8" w:rsidRPr="00A32A82" w:rsidRDefault="00B922E7" w:rsidP="008016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Consider the use of </w:t>
                      </w:r>
                      <w:r w:rsidR="00E45E3A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visual</w:t>
                      </w:r>
                      <w:r w:rsidR="00CD452D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</w:t>
                      </w:r>
                      <w:r w:rsidR="00E45E3A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to support independence </w:t>
                      </w:r>
                      <w:r w:rsidR="009A159F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through </w:t>
                      </w:r>
                      <w:r w:rsidR="00E45E3A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routine</w:t>
                      </w:r>
                      <w:r w:rsidR="009C3C0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and</w:t>
                      </w:r>
                      <w:r w:rsidR="00E45E3A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self</w:t>
                      </w:r>
                      <w:r w:rsidR="00CD452D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-</w:t>
                      </w:r>
                      <w:r w:rsidR="00E45E3A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help skills e.g. photo sequence for washing hands</w:t>
                      </w:r>
                    </w:p>
                    <w:p w14:paraId="33172656" w14:textId="2997F291" w:rsidR="00BA48C4" w:rsidRPr="00A32A82" w:rsidRDefault="00BA48C4" w:rsidP="008016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Having resources clearly labelled</w:t>
                      </w:r>
                      <w:r w:rsidR="009C3C0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, this can help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children be responsible for their environment</w:t>
                      </w:r>
                      <w:r w:rsidR="002B580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and know where resources belong.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9DE580" w14:textId="45417ED1" w:rsidR="00BC049E" w:rsidRPr="00A32A82" w:rsidRDefault="00BC049E" w:rsidP="008016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Remember…</w:t>
                      </w:r>
                      <w:r w:rsid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reasonable adjustments can be made</w:t>
                      </w:r>
                      <w:r w:rsidR="002B580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1C958975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D978FC" w14:textId="2F7A9502" w:rsidR="00794153" w:rsidRDefault="00794153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4DA879B5" w14:textId="34DAE311" w:rsidR="00794153" w:rsidRDefault="00794153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68E7348F" w14:textId="77777777" w:rsidR="0076016C" w:rsidRDefault="0076016C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6D73052B" w14:textId="77777777" w:rsidR="0076016C" w:rsidRDefault="0076016C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698C6430" w14:textId="77777777" w:rsidR="0076016C" w:rsidRDefault="0076016C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0A3243C6" w14:textId="158274B4" w:rsidR="00794153" w:rsidRDefault="00FA44BF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6" behindDoc="1" locked="0" layoutInCell="1" allowOverlap="1" wp14:anchorId="0DDEE98D" wp14:editId="78E45AD9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5784850" cy="1663700"/>
                <wp:effectExtent l="0" t="0" r="25400" b="12700"/>
                <wp:wrapTight wrapText="bothSides">
                  <wp:wrapPolygon edited="0">
                    <wp:start x="711" y="0"/>
                    <wp:lineTo x="0" y="1731"/>
                    <wp:lineTo x="0" y="19786"/>
                    <wp:lineTo x="569" y="21518"/>
                    <wp:lineTo x="640" y="21518"/>
                    <wp:lineTo x="20984" y="21518"/>
                    <wp:lineTo x="21055" y="21518"/>
                    <wp:lineTo x="21624" y="20034"/>
                    <wp:lineTo x="21624" y="1237"/>
                    <wp:lineTo x="20912" y="0"/>
                    <wp:lineTo x="711" y="0"/>
                  </wp:wrapPolygon>
                </wp:wrapTight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1663700"/>
                        </a:xfrm>
                        <a:prstGeom prst="roundRect">
                          <a:avLst>
                            <a:gd name="adj" fmla="val 19386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A6D52" w14:textId="069C4FA9" w:rsidR="0054374F" w:rsidRPr="009C2791" w:rsidRDefault="0054374F" w:rsidP="00070528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2791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Partnership with </w:t>
                            </w:r>
                            <w:r w:rsidR="00A32A82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9C2791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>arents</w:t>
                            </w:r>
                          </w:p>
                          <w:p w14:paraId="7B30BF2C" w14:textId="097C6657" w:rsidR="006D40B8" w:rsidRPr="00A32A82" w:rsidRDefault="00EE7F9A" w:rsidP="008016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Develop celebration of achievements between setting and home</w:t>
                            </w:r>
                            <w:r w:rsidR="00CD452D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; these could be </w:t>
                            </w:r>
                            <w:r w:rsidR="008E5C7D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‘wow’ vouchers or a photograph of their achievement.</w:t>
                            </w:r>
                          </w:p>
                          <w:p w14:paraId="1822F9C4" w14:textId="76051109" w:rsidR="00E30EBE" w:rsidRPr="00A32A82" w:rsidRDefault="00E30EBE" w:rsidP="008016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Share hints and tips for independence skills at home e.g</w:t>
                            </w:r>
                            <w:r w:rsidR="0080162A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the coat trick of </w:t>
                            </w:r>
                            <w:r w:rsidR="00C4478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putting it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flat on floor</w:t>
                            </w:r>
                            <w:r w:rsidR="00C4478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, the child puts their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arms in first</w:t>
                            </w:r>
                            <w:r w:rsidR="00C4478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,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flipping </w:t>
                            </w:r>
                            <w:r w:rsidR="00C4478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the coat 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80162A"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their </w:t>
                            </w:r>
                            <w:r w:rsidRPr="00A32A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head</w:t>
                            </w:r>
                            <w:r w:rsidR="00107C1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D49492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5459A3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CFFAFB0" w14:textId="77777777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6803B4DF" w14:textId="77777777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left:0;text-align:left;margin-left:9pt;margin-top:0;width:455.5pt;height:131pt;z-index:-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" fillcolor="white [3201]" strokecolor="#4472c4 [3204]" strokeweight="1pt">
                <v:stroke joinstyle="miter"/>
                <v:textbox>
                  <w:txbxContent>
                    <w:p w14:paraId="4EAA6D52" w14:textId="069C4FA9" w:rsidR="0054374F" w:rsidRPr="009C2791" w:rsidRDefault="0054374F" w:rsidP="00070528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</w:pPr>
                      <w:r w:rsidRPr="009C2791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 xml:space="preserve">Partnership with </w:t>
                      </w:r>
                      <w:r w:rsidR="00A32A82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9C2791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>arents</w:t>
                      </w:r>
                    </w:p>
                    <w:p w14:paraId="7B30BF2C" w14:textId="097C6657" w:rsidR="006D40B8" w:rsidRPr="00A32A82" w:rsidRDefault="00EE7F9A" w:rsidP="008016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Develop celebration of achievements between setting and home</w:t>
                      </w:r>
                      <w:r w:rsidR="00CD452D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; these could be </w:t>
                      </w:r>
                      <w:r w:rsidR="008E5C7D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‘wow’ vouchers or a photograph of their achievement.</w:t>
                      </w:r>
                    </w:p>
                    <w:p w14:paraId="1822F9C4" w14:textId="76051109" w:rsidR="00E30EBE" w:rsidRPr="00A32A82" w:rsidRDefault="00E30EBE" w:rsidP="008016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Share hints and tips for independence skills at home e.g</w:t>
                      </w:r>
                      <w:r w:rsidR="0080162A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the coat trick of </w:t>
                      </w:r>
                      <w:r w:rsidR="00C4478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putting it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flat on floor</w:t>
                      </w:r>
                      <w:r w:rsidR="00C4478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, the child puts their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arms in first</w:t>
                      </w:r>
                      <w:r w:rsidR="00C4478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,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flipping </w:t>
                      </w:r>
                      <w:r w:rsidR="00C4478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the coat 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over </w:t>
                      </w:r>
                      <w:r w:rsidR="0080162A"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their </w:t>
                      </w:r>
                      <w:r w:rsidRPr="00A32A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head</w:t>
                      </w:r>
                      <w:r w:rsidR="00107C1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10D49492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5459A3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CFFAFB0" w14:textId="77777777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6803B4DF" w14:textId="77777777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76016C">
        <w:rPr>
          <w:rFonts w:ascii="Mangal Pro" w:eastAsia="Mangal Pro" w:hAnsi="Mangal Pro" w:cs="Mangal Pro"/>
          <w:b/>
          <w:bCs/>
          <w:color w:val="4472C4" w:themeColor="accent1"/>
          <w:u w:val="single"/>
        </w:rPr>
        <w:t>Useful links</w:t>
      </w:r>
    </w:p>
    <w:p w14:paraId="1C391A6D" w14:textId="78573182" w:rsidR="0076016C" w:rsidRDefault="00BC7C69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  <w:hyperlink r:id="rId11" w:history="1">
        <w:r w:rsidRPr="00BC7C69">
          <w:rPr>
            <w:color w:val="0000FF"/>
            <w:u w:val="single"/>
          </w:rPr>
          <w:t>Ready for Learning | Early Years Service</w:t>
        </w:r>
      </w:hyperlink>
      <w:r>
        <w:t xml:space="preserve"> </w:t>
      </w:r>
      <w:proofErr w:type="gramStart"/>
      <w:r>
        <w:t>one page</w:t>
      </w:r>
      <w:proofErr w:type="gramEnd"/>
      <w:r>
        <w:t xml:space="preserve"> resources.</w:t>
      </w:r>
    </w:p>
    <w:sectPr w:rsidR="0076016C" w:rsidSect="004647F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DDAA" w14:textId="77777777" w:rsidR="00D74158" w:rsidRDefault="00D74158" w:rsidP="00495097">
      <w:pPr>
        <w:spacing w:after="0" w:line="240" w:lineRule="auto"/>
      </w:pPr>
      <w:r>
        <w:separator/>
      </w:r>
    </w:p>
  </w:endnote>
  <w:endnote w:type="continuationSeparator" w:id="0">
    <w:p w14:paraId="4CCD1C66" w14:textId="77777777" w:rsidR="00D74158" w:rsidRDefault="00D74158" w:rsidP="00495097">
      <w:pPr>
        <w:spacing w:after="0" w:line="240" w:lineRule="auto"/>
      </w:pPr>
      <w:r>
        <w:continuationSeparator/>
      </w:r>
    </w:p>
  </w:endnote>
  <w:endnote w:type="continuationNotice" w:id="1">
    <w:p w14:paraId="3F168547" w14:textId="77777777" w:rsidR="00D74158" w:rsidRDefault="00D74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C8F7" w14:textId="77777777" w:rsidR="00EB34B9" w:rsidRDefault="00EB34B9" w:rsidP="00EB34B9">
    <w:pPr>
      <w:pStyle w:val="Footer"/>
    </w:pPr>
    <w:r>
      <w:t xml:space="preserve">Early Years Service (The Learning Environment) January 2025 </w:t>
    </w:r>
  </w:p>
  <w:p w14:paraId="303516E5" w14:textId="7D00D58B" w:rsidR="00495097" w:rsidRPr="00EB34B9" w:rsidRDefault="00EB34B9" w:rsidP="00EB34B9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61C6" w14:textId="77777777" w:rsidR="00D74158" w:rsidRDefault="00D74158" w:rsidP="00495097">
      <w:pPr>
        <w:spacing w:after="0" w:line="240" w:lineRule="auto"/>
      </w:pPr>
      <w:r>
        <w:separator/>
      </w:r>
    </w:p>
  </w:footnote>
  <w:footnote w:type="continuationSeparator" w:id="0">
    <w:p w14:paraId="673A509B" w14:textId="77777777" w:rsidR="00D74158" w:rsidRDefault="00D74158" w:rsidP="00495097">
      <w:pPr>
        <w:spacing w:after="0" w:line="240" w:lineRule="auto"/>
      </w:pPr>
      <w:r>
        <w:continuationSeparator/>
      </w:r>
    </w:p>
  </w:footnote>
  <w:footnote w:type="continuationNotice" w:id="1">
    <w:p w14:paraId="1F968519" w14:textId="77777777" w:rsidR="00D74158" w:rsidRDefault="00D74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617554CA" w:rsidR="00F44818" w:rsidRDefault="00EE3003" w:rsidP="00EE3003">
    <w:pPr>
      <w:pStyle w:val="Header"/>
    </w:pPr>
    <w:r w:rsidRPr="00EE3003">
      <w:rPr>
        <w:rFonts w:ascii="Mangal Pro" w:hAnsi="Mangal Pro" w:cs="Mangal Pro"/>
        <w:b/>
        <w:bCs/>
      </w:rPr>
      <w:t>P.8, SE.5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D8360E"/>
    <w:multiLevelType w:val="hybridMultilevel"/>
    <w:tmpl w:val="E48A2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ED2AC7"/>
    <w:multiLevelType w:val="hybridMultilevel"/>
    <w:tmpl w:val="3274D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2C022F"/>
    <w:multiLevelType w:val="hybridMultilevel"/>
    <w:tmpl w:val="CA663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3"/>
  </w:num>
  <w:num w:numId="3" w16cid:durableId="814220891">
    <w:abstractNumId w:val="1"/>
  </w:num>
  <w:num w:numId="4" w16cid:durableId="1318388276">
    <w:abstractNumId w:val="6"/>
  </w:num>
  <w:num w:numId="5" w16cid:durableId="771437801">
    <w:abstractNumId w:val="2"/>
  </w:num>
  <w:num w:numId="6" w16cid:durableId="735929899">
    <w:abstractNumId w:val="9"/>
  </w:num>
  <w:num w:numId="7" w16cid:durableId="583103536">
    <w:abstractNumId w:val="4"/>
  </w:num>
  <w:num w:numId="8" w16cid:durableId="1207765200">
    <w:abstractNumId w:val="7"/>
  </w:num>
  <w:num w:numId="9" w16cid:durableId="1549029319">
    <w:abstractNumId w:val="5"/>
  </w:num>
  <w:num w:numId="10" w16cid:durableId="136144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54E0C"/>
    <w:rsid w:val="00060289"/>
    <w:rsid w:val="00070528"/>
    <w:rsid w:val="000836BD"/>
    <w:rsid w:val="0008687F"/>
    <w:rsid w:val="000960C9"/>
    <w:rsid w:val="000A3C62"/>
    <w:rsid w:val="000B2E4C"/>
    <w:rsid w:val="000B4133"/>
    <w:rsid w:val="000C3380"/>
    <w:rsid w:val="000C5939"/>
    <w:rsid w:val="000C6454"/>
    <w:rsid w:val="000D0E3E"/>
    <w:rsid w:val="000E312A"/>
    <w:rsid w:val="000F6436"/>
    <w:rsid w:val="00104E71"/>
    <w:rsid w:val="00107C11"/>
    <w:rsid w:val="00112DAE"/>
    <w:rsid w:val="00136B0C"/>
    <w:rsid w:val="001463A7"/>
    <w:rsid w:val="00147DB2"/>
    <w:rsid w:val="00162DFE"/>
    <w:rsid w:val="00190C8D"/>
    <w:rsid w:val="00194FA0"/>
    <w:rsid w:val="001B4B85"/>
    <w:rsid w:val="001C6223"/>
    <w:rsid w:val="001C7A0B"/>
    <w:rsid w:val="001E6B42"/>
    <w:rsid w:val="001E6E96"/>
    <w:rsid w:val="001E76A9"/>
    <w:rsid w:val="0021665C"/>
    <w:rsid w:val="00235DBA"/>
    <w:rsid w:val="002423FA"/>
    <w:rsid w:val="0024583C"/>
    <w:rsid w:val="0024638C"/>
    <w:rsid w:val="00250C89"/>
    <w:rsid w:val="0026267C"/>
    <w:rsid w:val="00262A7C"/>
    <w:rsid w:val="00263D64"/>
    <w:rsid w:val="00276BDA"/>
    <w:rsid w:val="002A0C62"/>
    <w:rsid w:val="002A3CE5"/>
    <w:rsid w:val="002B580B"/>
    <w:rsid w:val="002F0A28"/>
    <w:rsid w:val="002F33FA"/>
    <w:rsid w:val="0033577E"/>
    <w:rsid w:val="00344E80"/>
    <w:rsid w:val="003467C5"/>
    <w:rsid w:val="0035345F"/>
    <w:rsid w:val="00364C2C"/>
    <w:rsid w:val="0037237C"/>
    <w:rsid w:val="00390511"/>
    <w:rsid w:val="003A29B3"/>
    <w:rsid w:val="003B24AC"/>
    <w:rsid w:val="003C1DA4"/>
    <w:rsid w:val="003C49F6"/>
    <w:rsid w:val="003C73E4"/>
    <w:rsid w:val="003E2E12"/>
    <w:rsid w:val="003F0AC6"/>
    <w:rsid w:val="004151A1"/>
    <w:rsid w:val="00427419"/>
    <w:rsid w:val="004443AD"/>
    <w:rsid w:val="00461CB2"/>
    <w:rsid w:val="00461D9D"/>
    <w:rsid w:val="004647FC"/>
    <w:rsid w:val="0049477A"/>
    <w:rsid w:val="00495097"/>
    <w:rsid w:val="004A4C87"/>
    <w:rsid w:val="004D4EA6"/>
    <w:rsid w:val="004D5467"/>
    <w:rsid w:val="00530881"/>
    <w:rsid w:val="00542798"/>
    <w:rsid w:val="0054374F"/>
    <w:rsid w:val="0055098A"/>
    <w:rsid w:val="005756F6"/>
    <w:rsid w:val="00584DFC"/>
    <w:rsid w:val="00587505"/>
    <w:rsid w:val="005A2F50"/>
    <w:rsid w:val="005B0C18"/>
    <w:rsid w:val="005B259D"/>
    <w:rsid w:val="005B6FF3"/>
    <w:rsid w:val="005C6EB7"/>
    <w:rsid w:val="00600F9E"/>
    <w:rsid w:val="006115BC"/>
    <w:rsid w:val="00622D05"/>
    <w:rsid w:val="00631FFD"/>
    <w:rsid w:val="006441B9"/>
    <w:rsid w:val="006512D4"/>
    <w:rsid w:val="0065485A"/>
    <w:rsid w:val="0066742D"/>
    <w:rsid w:val="0069057A"/>
    <w:rsid w:val="00691F7C"/>
    <w:rsid w:val="006B1CA1"/>
    <w:rsid w:val="006B1CD1"/>
    <w:rsid w:val="006D40B8"/>
    <w:rsid w:val="006F445B"/>
    <w:rsid w:val="00706C2B"/>
    <w:rsid w:val="00733880"/>
    <w:rsid w:val="00742EC8"/>
    <w:rsid w:val="0076016C"/>
    <w:rsid w:val="00764420"/>
    <w:rsid w:val="00773DCF"/>
    <w:rsid w:val="007812E9"/>
    <w:rsid w:val="007841E9"/>
    <w:rsid w:val="00794153"/>
    <w:rsid w:val="007956A1"/>
    <w:rsid w:val="007A48D1"/>
    <w:rsid w:val="007C655B"/>
    <w:rsid w:val="007D1E37"/>
    <w:rsid w:val="007F36FC"/>
    <w:rsid w:val="0080162A"/>
    <w:rsid w:val="00804C96"/>
    <w:rsid w:val="00822CE1"/>
    <w:rsid w:val="008526E9"/>
    <w:rsid w:val="00855FDC"/>
    <w:rsid w:val="008668F3"/>
    <w:rsid w:val="00866CF1"/>
    <w:rsid w:val="008676A3"/>
    <w:rsid w:val="008A1654"/>
    <w:rsid w:val="008A4256"/>
    <w:rsid w:val="008B7EBA"/>
    <w:rsid w:val="008C093C"/>
    <w:rsid w:val="008D5F88"/>
    <w:rsid w:val="008E1C12"/>
    <w:rsid w:val="008E5C7D"/>
    <w:rsid w:val="008F090E"/>
    <w:rsid w:val="00916C90"/>
    <w:rsid w:val="00936AE5"/>
    <w:rsid w:val="00951FDE"/>
    <w:rsid w:val="00966E79"/>
    <w:rsid w:val="0097314D"/>
    <w:rsid w:val="009A159F"/>
    <w:rsid w:val="009A6715"/>
    <w:rsid w:val="009C2791"/>
    <w:rsid w:val="009C3C07"/>
    <w:rsid w:val="00A072A9"/>
    <w:rsid w:val="00A234EB"/>
    <w:rsid w:val="00A25525"/>
    <w:rsid w:val="00A30A28"/>
    <w:rsid w:val="00A32A82"/>
    <w:rsid w:val="00A361DF"/>
    <w:rsid w:val="00A378C4"/>
    <w:rsid w:val="00A471E4"/>
    <w:rsid w:val="00A47FEB"/>
    <w:rsid w:val="00A75231"/>
    <w:rsid w:val="00AA1DE0"/>
    <w:rsid w:val="00AC5CF5"/>
    <w:rsid w:val="00AF5C45"/>
    <w:rsid w:val="00AF7BF1"/>
    <w:rsid w:val="00B109C5"/>
    <w:rsid w:val="00B54CB5"/>
    <w:rsid w:val="00B82701"/>
    <w:rsid w:val="00B83AFD"/>
    <w:rsid w:val="00B862C6"/>
    <w:rsid w:val="00B869E9"/>
    <w:rsid w:val="00B922E7"/>
    <w:rsid w:val="00BA298F"/>
    <w:rsid w:val="00BA48C4"/>
    <w:rsid w:val="00BC049E"/>
    <w:rsid w:val="00BC7C69"/>
    <w:rsid w:val="00BD083A"/>
    <w:rsid w:val="00BE3BE1"/>
    <w:rsid w:val="00BE7EAF"/>
    <w:rsid w:val="00BF49C5"/>
    <w:rsid w:val="00C17378"/>
    <w:rsid w:val="00C17549"/>
    <w:rsid w:val="00C25D10"/>
    <w:rsid w:val="00C44781"/>
    <w:rsid w:val="00C45005"/>
    <w:rsid w:val="00C53F34"/>
    <w:rsid w:val="00C86226"/>
    <w:rsid w:val="00CC2DBA"/>
    <w:rsid w:val="00CD452D"/>
    <w:rsid w:val="00D14E37"/>
    <w:rsid w:val="00D305BA"/>
    <w:rsid w:val="00D43A93"/>
    <w:rsid w:val="00D43D68"/>
    <w:rsid w:val="00D74158"/>
    <w:rsid w:val="00D80A1A"/>
    <w:rsid w:val="00D820E1"/>
    <w:rsid w:val="00D87ABF"/>
    <w:rsid w:val="00D93CFD"/>
    <w:rsid w:val="00DA0FF6"/>
    <w:rsid w:val="00DB1E39"/>
    <w:rsid w:val="00DB6F08"/>
    <w:rsid w:val="00DC27CC"/>
    <w:rsid w:val="00DC7D32"/>
    <w:rsid w:val="00E155B3"/>
    <w:rsid w:val="00E3070E"/>
    <w:rsid w:val="00E30EBE"/>
    <w:rsid w:val="00E3522A"/>
    <w:rsid w:val="00E40DD0"/>
    <w:rsid w:val="00E45E3A"/>
    <w:rsid w:val="00E822F4"/>
    <w:rsid w:val="00EA1CDF"/>
    <w:rsid w:val="00EB16D4"/>
    <w:rsid w:val="00EB34B9"/>
    <w:rsid w:val="00ED1231"/>
    <w:rsid w:val="00EE3003"/>
    <w:rsid w:val="00EE7F9A"/>
    <w:rsid w:val="00EF640C"/>
    <w:rsid w:val="00EF65EC"/>
    <w:rsid w:val="00F05471"/>
    <w:rsid w:val="00F22968"/>
    <w:rsid w:val="00F27066"/>
    <w:rsid w:val="00F44818"/>
    <w:rsid w:val="00F476FC"/>
    <w:rsid w:val="00F65436"/>
    <w:rsid w:val="00F74AA2"/>
    <w:rsid w:val="00F8364E"/>
    <w:rsid w:val="00F9647A"/>
    <w:rsid w:val="00FA39F3"/>
    <w:rsid w:val="00FA44BF"/>
    <w:rsid w:val="00FA46EB"/>
    <w:rsid w:val="00FF27BE"/>
    <w:rsid w:val="00FF5E3A"/>
    <w:rsid w:val="012A0C72"/>
    <w:rsid w:val="10956DED"/>
    <w:rsid w:val="1F287F81"/>
    <w:rsid w:val="227AAC0F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611E457"/>
    <w:rsid w:val="5E4262F7"/>
    <w:rsid w:val="5EAF920B"/>
    <w:rsid w:val="5FDE3358"/>
    <w:rsid w:val="60F60EF9"/>
    <w:rsid w:val="6A0A3506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B5DFA08B-EDE9-4E63-8D12-B5C1ED4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E6E96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oucestershire.gov.uk/early-years-service/information-for-providers/transitions/ready-for-learnin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8212C-43EB-4BF2-9010-B1ECF092FBE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90c2d67-7679-46c9-b24b-24bd8dbf062a"/>
    <ds:schemaRef ds:uri="http://schemas.openxmlformats.org/package/2006/metadata/core-properties"/>
    <ds:schemaRef ds:uri="http://purl.org/dc/elements/1.1/"/>
    <ds:schemaRef ds:uri="1b1510d7-ad43-49b0-969d-ae5184f54a4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35AEC8-0415-4D0C-8125-A36F8D246B1E}"/>
</file>

<file path=customXml/itemProps3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63</cp:revision>
  <cp:lastPrinted>2025-03-25T12:39:00Z</cp:lastPrinted>
  <dcterms:created xsi:type="dcterms:W3CDTF">2024-07-31T10:55:00Z</dcterms:created>
  <dcterms:modified xsi:type="dcterms:W3CDTF">2025-03-27T15:55:00Z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