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2783F413"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AD</w:t>
            </w:r>
          </w:p>
        </w:tc>
        <w:tc>
          <w:tcPr>
            <w:tcW w:w="2835" w:type="dxa"/>
          </w:tcPr>
          <w:p w14:paraId="785508D9" w14:textId="6B27AF04" w:rsidR="00470036" w:rsidRPr="00470036" w:rsidRDefault="00470036" w:rsidP="009F59C8">
            <w:pPr>
              <w:rPr>
                <w:sz w:val="28"/>
                <w:szCs w:val="28"/>
              </w:rPr>
            </w:pPr>
            <w:r w:rsidRPr="00470036">
              <w:rPr>
                <w:sz w:val="28"/>
                <w:szCs w:val="28"/>
              </w:rPr>
              <w:t>Robert Bermingham</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İŞ</w:t>
            </w:r>
          </w:p>
        </w:tc>
        <w:tc>
          <w:tcPr>
            <w:tcW w:w="3118" w:type="dxa"/>
          </w:tcPr>
          <w:p w14:paraId="72B0CA17" w14:textId="583B6330" w:rsidR="00470036" w:rsidRPr="00470036" w:rsidRDefault="00470036" w:rsidP="009F59C8">
            <w:pPr>
              <w:rPr>
                <w:sz w:val="28"/>
                <w:szCs w:val="28"/>
              </w:rPr>
            </w:pPr>
            <w:r w:rsidRPr="00470036">
              <w:rPr>
                <w:sz w:val="28"/>
                <w:szCs w:val="28"/>
              </w:rPr>
              <w:t>Öğrenme Mentoru</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Sana yardım etmek için ne yapabilirim?</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Refakatsiz Sığınmacı Çocukların eğitime erişmelerini ve gerektiğinde eğitimde kalmalarına yardımcı olmayı ve onları öğrenmeye yardımcı olacak ve yaşamlarının bir sonraki aşamasına geçmeye hazırlanmaya yardımcı olacak mevcut her türlü desteğe yönlendirmeyi destekliyorum.</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İşimi nasıl yapıyorum.</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USAC bakıma geldiğinde, sosyal hizmet uzmanlarının ve bakıcıların gencin eğitime başvurmasını desteklemek için neler yaptığını anlamak için bir toplantı ayarlıyorum. Ayrıca bunun önünde herhangi bir engel olup olmadığını ve gencin bir an önce eğitime kazandırılması için bir plan üzerinde anlaşmaya varılmasını rica ediyorum.</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Ayrıca, özellikle İngilizce öğrenmeyi ve Gloucester'a yerleşmeyi destekliyorsa, gencin yerleşmesine ve arkadaş edinmesine veya aktiviteler bulmasına yardımcı olmak için Gloucester'daki faaliyetler hakkındaki bilgilerimi paylaşabilirim.</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Genç, bakıcısı ve sosyal hizmet uzmanı öğrenmeye başlamayı beklerken bana soru sormak isterse veya yardıma ihtiyaç duyarsa, her türlü soruyu yanıtlamaya çalışırım ve ihtiyaç duydukları her şeyi aramalarına yardımcı olurum.</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Ayrıca, üniversite yerleri için mülakatlar veya sınavlara hazırlanmak gibi eğitime bu geçişe hazırlanmalarına yardımcı olmaya çalışıyorum ve ortaya çıkan zorlukları tartışmaktan mutluluk duyuyorum.</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Eğitim sisteminin karmaşık olabileceğini anlıyorum ve gelecekte yapmak istediklerine giden en iyi eğitim yolunu bulmaları için gençleri desteklemekten mutluluk duyuyorum.</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Birlikte nasıl çalışabiliriz</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Bana Gloucester'da öğrenmekle ilgili bir şey sorun, cevabı bulmaya çalışacağım.</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Tüm gençler mutlu bir şekilde yaşayabilirlerse, sevdikleri işte çok çalışabilirlerse ve iyi bir eğitim aldıkları için Gloucester'ı evleri gibi hissederlerse Gloucester'ın daha büyük olacağına inanıyorum.</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Bakımdaki Çocukların eğitim almasını destekleyen Sanal Okul adlı bir ekiple çalışıyorum.</w:t>
            </w:r>
          </w:p>
        </w:tc>
      </w:tr>
    </w:tbl>
    <w:p w14:paraId="63BA7303" w14:textId="56D799FC" w:rsidR="0033158F" w:rsidRDefault="0033158F"/>
    <w:tbl>
      <w:tblPr>
        <w:tblStyle w:val="TableGrid"/>
        <w:tblW w:w="0" w:type="auto"/>
        <w:tblLook w:val="04A0" w:firstRow="1" w:lastRow="0" w:firstColumn="1" w:lastColumn="0" w:noHBand="0" w:noVBand="1"/>
      </w:tblPr>
      <w:tblGrid>
        <w:gridCol w:w="2990"/>
        <w:gridCol w:w="7466"/>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Benimle nasıl iletişime geçebilirsiniz?</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Sosyal Hizmet Uzmanınız ve bakıcınız bilgilerime sahip ve bana ulaşabilir veya</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E-posta</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Telefon</w:t>
            </w:r>
          </w:p>
        </w:tc>
        <w:tc>
          <w:tcPr>
            <w:tcW w:w="7597" w:type="dxa"/>
          </w:tcPr>
          <w:p w14:paraId="7164EC2C" w14:textId="5C351A8E" w:rsidR="00834F5F" w:rsidRPr="003A174D" w:rsidRDefault="00834F5F">
            <w:pPr>
              <w:rPr>
                <w:sz w:val="24"/>
                <w:szCs w:val="24"/>
              </w:rPr>
            </w:pPr>
            <w:r w:rsidRPr="003A174D">
              <w:rPr>
                <w:sz w:val="24"/>
                <w:szCs w:val="24"/>
              </w:rPr>
              <w:t>+447973194049. Pazartesi – Cuma 9-5 arası çalışma</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İnternet sitesi</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Refakatsiz Sığınmacı Çocuklar (UASC) | Sanal Okul</w:t>
              </w:r>
            </w:hyperlink>
          </w:p>
        </w:tc>
      </w:tr>
    </w:tbl>
    <w:p w14:paraId="568939B9" w14:textId="34A1353B"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Mavi ve siyah bir logo&#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1C0580"/>
    <w:rsid w:val="0021696D"/>
    <w:rsid w:val="00241295"/>
    <w:rsid w:val="00266270"/>
    <w:rsid w:val="00282D57"/>
    <w:rsid w:val="00291BE7"/>
    <w:rsid w:val="002E7474"/>
    <w:rsid w:val="0032312E"/>
    <w:rsid w:val="0033158F"/>
    <w:rsid w:val="003A174D"/>
    <w:rsid w:val="00470036"/>
    <w:rsid w:val="00476F2A"/>
    <w:rsid w:val="004D47D0"/>
    <w:rsid w:val="00557489"/>
    <w:rsid w:val="006B6CCF"/>
    <w:rsid w:val="006D4DD7"/>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B2D88"/>
    <w:rsid w:val="00DC277D"/>
    <w:rsid w:val="00EA491C"/>
    <w:rsid w:val="00EF72FD"/>
    <w:rsid w:val="00F01922"/>
    <w:rsid w:val="00F14C42"/>
    <w:rsid w:val="00F72439"/>
    <w:rsid w:val="00F7412D"/>
    <w:rsid w:val="00F851E3"/>
    <w:rsid w:val="00F86D20"/>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F86D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B172F89C-EFD0-4772-AB26-641AEEDE48E6}"/>
</file>

<file path=customXml/itemProps3.xml><?xml version="1.0" encoding="utf-8"?>
<ds:datastoreItem xmlns:ds="http://schemas.openxmlformats.org/officeDocument/2006/customXml" ds:itemID="{D13BAF3B-B54A-44AA-9E52-773A3CE4BF63}"/>
</file>

<file path=customXml/itemProps4.xml><?xml version="1.0" encoding="utf-8"?>
<ds:datastoreItem xmlns:ds="http://schemas.openxmlformats.org/officeDocument/2006/customXml" ds:itemID="{E8E609D8-FADC-42EA-878F-937EA60488C9}"/>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