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4F87" w14:textId="7EFB4EBE" w:rsidR="00FF5E3A" w:rsidRPr="005B0C18" w:rsidRDefault="009A6715" w:rsidP="00E155B3">
      <w:pPr>
        <w:shd w:val="clear" w:color="auto" w:fill="92D050"/>
        <w:spacing w:after="0" w:line="240" w:lineRule="auto"/>
        <w:jc w:val="center"/>
        <w:rPr>
          <w:rFonts w:ascii="Mangal Pro" w:eastAsia="Mangal Pro" w:hAnsi="Mangal Pro" w:cs="Mangal Pro"/>
          <w:b/>
          <w:bCs/>
          <w:sz w:val="28"/>
          <w:szCs w:val="28"/>
        </w:rPr>
      </w:pPr>
      <w:r w:rsidRPr="005B0C18">
        <w:rPr>
          <w:rFonts w:ascii="Mangal Pro" w:eastAsia="Mangal Pro" w:hAnsi="Mangal Pro" w:cs="Mangal Pro"/>
          <w:b/>
          <w:bCs/>
          <w:sz w:val="28"/>
          <w:szCs w:val="28"/>
        </w:rPr>
        <w:t>The Learning Env</w:t>
      </w:r>
      <w:r w:rsidR="00706C2B" w:rsidRPr="005B0C18">
        <w:rPr>
          <w:rFonts w:ascii="Mangal Pro" w:eastAsia="Mangal Pro" w:hAnsi="Mangal Pro" w:cs="Mangal Pro"/>
          <w:b/>
          <w:bCs/>
          <w:sz w:val="28"/>
          <w:szCs w:val="28"/>
        </w:rPr>
        <w:t>ironment</w:t>
      </w:r>
      <w:r w:rsidR="00E155B3" w:rsidRPr="005B0C18">
        <w:rPr>
          <w:rFonts w:ascii="Mangal Pro" w:eastAsia="Mangal Pro" w:hAnsi="Mangal Pro" w:cs="Mangal Pro"/>
          <w:b/>
          <w:bCs/>
          <w:sz w:val="28"/>
          <w:szCs w:val="28"/>
        </w:rPr>
        <w:t>:</w:t>
      </w:r>
      <w:r w:rsidR="00706C2B" w:rsidRPr="005B0C18">
        <w:rPr>
          <w:rFonts w:ascii="Mangal Pro" w:eastAsia="Mangal Pro" w:hAnsi="Mangal Pro" w:cs="Mangal Pro"/>
          <w:b/>
          <w:bCs/>
          <w:sz w:val="28"/>
          <w:szCs w:val="28"/>
        </w:rPr>
        <w:t xml:space="preserve"> The Physical Environment</w:t>
      </w:r>
    </w:p>
    <w:p w14:paraId="5E7A68A5" w14:textId="55553F14" w:rsidR="00855FDC" w:rsidRPr="00D56997" w:rsidRDefault="00FA4AE4" w:rsidP="00D56997">
      <w:pPr>
        <w:shd w:val="clear" w:color="auto" w:fill="92D050"/>
        <w:spacing w:after="0" w:line="240" w:lineRule="auto"/>
        <w:jc w:val="center"/>
        <w:rPr>
          <w:rFonts w:ascii="Mangal Pro" w:eastAsia="Mangal Pro" w:hAnsi="Mangal Pro" w:cs="Mangal Pro"/>
          <w:b/>
          <w:bCs/>
          <w:sz w:val="32"/>
          <w:szCs w:val="32"/>
        </w:rPr>
      </w:pPr>
      <w:r>
        <w:rPr>
          <w:rFonts w:ascii="Mangal Pro" w:eastAsia="Mangal Pro" w:hAnsi="Mangal Pro" w:cs="Mangal Pro"/>
          <w:b/>
          <w:bCs/>
          <w:sz w:val="32"/>
          <w:szCs w:val="32"/>
        </w:rPr>
        <w:t>Defined spaces</w:t>
      </w:r>
    </w:p>
    <w:p w14:paraId="30C9653C" w14:textId="4F8A7297" w:rsidR="003012B9" w:rsidRPr="005873DA" w:rsidRDefault="004172D2" w:rsidP="00C817CB">
      <w:pPr>
        <w:spacing w:before="240" w:line="240" w:lineRule="auto"/>
        <w:jc w:val="both"/>
        <w:rPr>
          <w:rFonts w:ascii="Mangal Pro" w:eastAsia="Mangal Pro" w:hAnsi="Mangal Pro" w:cs="Mangal Pro"/>
          <w:sz w:val="18"/>
          <w:szCs w:val="18"/>
        </w:rPr>
      </w:pPr>
      <w:r w:rsidRPr="005873DA">
        <w:rPr>
          <w:rFonts w:ascii="Mangal Pro" w:eastAsia="Mangal Pro" w:hAnsi="Mangal Pro" w:cs="Mangal Pro"/>
          <w:sz w:val="18"/>
          <w:szCs w:val="18"/>
        </w:rPr>
        <w:t>A well</w:t>
      </w:r>
      <w:r w:rsidR="005315AD" w:rsidRPr="005873DA">
        <w:rPr>
          <w:rFonts w:ascii="Mangal Pro" w:eastAsia="Mangal Pro" w:hAnsi="Mangal Pro" w:cs="Mangal Pro"/>
          <w:sz w:val="18"/>
          <w:szCs w:val="18"/>
        </w:rPr>
        <w:t>-</w:t>
      </w:r>
      <w:r w:rsidRPr="005873DA">
        <w:rPr>
          <w:rFonts w:ascii="Mangal Pro" w:eastAsia="Mangal Pro" w:hAnsi="Mangal Pro" w:cs="Mangal Pro"/>
          <w:sz w:val="18"/>
          <w:szCs w:val="18"/>
        </w:rPr>
        <w:t xml:space="preserve">planned </w:t>
      </w:r>
      <w:r w:rsidR="004F2E11" w:rsidRPr="005873DA">
        <w:rPr>
          <w:rFonts w:ascii="Mangal Pro" w:eastAsia="Mangal Pro" w:hAnsi="Mangal Pro" w:cs="Mangal Pro"/>
          <w:sz w:val="18"/>
          <w:szCs w:val="18"/>
        </w:rPr>
        <w:t xml:space="preserve">learning environment, </w:t>
      </w:r>
      <w:r w:rsidR="003012B9" w:rsidRPr="005873DA">
        <w:rPr>
          <w:rFonts w:ascii="Mangal Pro" w:eastAsia="Mangal Pro" w:hAnsi="Mangal Pro" w:cs="Mangal Pro"/>
          <w:sz w:val="18"/>
          <w:szCs w:val="18"/>
        </w:rPr>
        <w:t>indoors and outside, is an important aspect of every</w:t>
      </w:r>
      <w:r w:rsidR="000A1BA1" w:rsidRPr="005873DA">
        <w:rPr>
          <w:rFonts w:ascii="Mangal Pro" w:eastAsia="Mangal Pro" w:hAnsi="Mangal Pro" w:cs="Mangal Pro"/>
          <w:sz w:val="18"/>
          <w:szCs w:val="18"/>
        </w:rPr>
        <w:t xml:space="preserve"> early years</w:t>
      </w:r>
      <w:r w:rsidR="003012B9" w:rsidRPr="005873DA">
        <w:rPr>
          <w:rFonts w:ascii="Mangal Pro" w:eastAsia="Mangal Pro" w:hAnsi="Mangal Pro" w:cs="Mangal Pro"/>
          <w:sz w:val="18"/>
          <w:szCs w:val="18"/>
        </w:rPr>
        <w:t xml:space="preserve"> </w:t>
      </w:r>
      <w:r w:rsidR="000A1BA1" w:rsidRPr="005873DA">
        <w:rPr>
          <w:rFonts w:ascii="Mangal Pro" w:eastAsia="Mangal Pro" w:hAnsi="Mangal Pro" w:cs="Mangal Pro"/>
          <w:sz w:val="18"/>
          <w:szCs w:val="18"/>
        </w:rPr>
        <w:t>provision</w:t>
      </w:r>
      <w:r w:rsidR="003012B9" w:rsidRPr="005873DA">
        <w:rPr>
          <w:rFonts w:ascii="Mangal Pro" w:eastAsia="Mangal Pro" w:hAnsi="Mangal Pro" w:cs="Mangal Pro"/>
          <w:sz w:val="18"/>
          <w:szCs w:val="18"/>
        </w:rPr>
        <w:t>.</w:t>
      </w:r>
      <w:r w:rsidR="00200663" w:rsidRPr="005873DA">
        <w:rPr>
          <w:rFonts w:ascii="Mangal Pro" w:eastAsia="Mangal Pro" w:hAnsi="Mangal Pro" w:cs="Mangal Pro"/>
          <w:sz w:val="18"/>
          <w:szCs w:val="18"/>
        </w:rPr>
        <w:t xml:space="preserve"> Defined spaces, or ‘zoning’ could be used to </w:t>
      </w:r>
      <w:r w:rsidR="00CD6D79" w:rsidRPr="005873DA">
        <w:rPr>
          <w:rFonts w:ascii="Mangal Pro" w:eastAsia="Mangal Pro" w:hAnsi="Mangal Pro" w:cs="Mangal Pro"/>
          <w:sz w:val="18"/>
          <w:szCs w:val="18"/>
        </w:rPr>
        <w:t xml:space="preserve">maximise learning opportunities and </w:t>
      </w:r>
      <w:r w:rsidR="003A2807" w:rsidRPr="005873DA">
        <w:rPr>
          <w:rFonts w:ascii="Mangal Pro" w:eastAsia="Mangal Pro" w:hAnsi="Mangal Pro" w:cs="Mangal Pro"/>
          <w:sz w:val="18"/>
          <w:szCs w:val="18"/>
        </w:rPr>
        <w:t>ensure the safety of all children.</w:t>
      </w:r>
    </w:p>
    <w:p w14:paraId="36E082A5" w14:textId="2ABB91E2" w:rsidR="00D70727" w:rsidRPr="00FE2DBB" w:rsidRDefault="00D70727" w:rsidP="00057EDF">
      <w:pPr>
        <w:spacing w:before="240" w:after="0" w:line="240" w:lineRule="auto"/>
        <w:jc w:val="both"/>
        <w:rPr>
          <w:rFonts w:ascii="Mangal Pro" w:eastAsia="Mangal Pro" w:hAnsi="Mangal Pro" w:cs="Mangal Pro"/>
          <w:b/>
          <w:bCs/>
        </w:rPr>
      </w:pPr>
      <w:r w:rsidRPr="00FE2DBB">
        <w:rPr>
          <w:rFonts w:ascii="Mangal Pro" w:eastAsia="Mangal Pro" w:hAnsi="Mangal Pro" w:cs="Mangal Pro"/>
          <w:b/>
          <w:bCs/>
        </w:rPr>
        <w:t>Why are defined spaces important?</w:t>
      </w:r>
    </w:p>
    <w:p w14:paraId="5B3BED78" w14:textId="7BCC447C" w:rsidR="00D70727" w:rsidRPr="00057EDF" w:rsidRDefault="00721C50" w:rsidP="005873DA">
      <w:pPr>
        <w:pStyle w:val="ListParagraph"/>
        <w:numPr>
          <w:ilvl w:val="0"/>
          <w:numId w:val="8"/>
        </w:numPr>
        <w:spacing w:line="240" w:lineRule="auto"/>
        <w:jc w:val="both"/>
        <w:rPr>
          <w:rFonts w:ascii="Mangal Pro" w:eastAsia="Mangal Pro" w:hAnsi="Mangal Pro" w:cs="Mangal Pro"/>
          <w:sz w:val="18"/>
          <w:szCs w:val="18"/>
        </w:rPr>
      </w:pPr>
      <w:r w:rsidRPr="00057EDF">
        <w:rPr>
          <w:rFonts w:ascii="Mangal Pro" w:eastAsia="Mangal Pro" w:hAnsi="Mangal Pro" w:cs="Mangal Pro"/>
          <w:sz w:val="18"/>
          <w:szCs w:val="18"/>
        </w:rPr>
        <w:t>G</w:t>
      </w:r>
      <w:r w:rsidR="00C817CB" w:rsidRPr="00057EDF">
        <w:rPr>
          <w:rFonts w:ascii="Mangal Pro" w:eastAsia="Mangal Pro" w:hAnsi="Mangal Pro" w:cs="Mangal Pro"/>
          <w:sz w:val="18"/>
          <w:szCs w:val="18"/>
        </w:rPr>
        <w:t>ives each area a clear purpose.</w:t>
      </w:r>
    </w:p>
    <w:p w14:paraId="74B43040" w14:textId="7D4BDC0C" w:rsidR="0092654B" w:rsidRPr="00057EDF" w:rsidRDefault="0092654B" w:rsidP="0092654B">
      <w:pPr>
        <w:pStyle w:val="ListParagraph"/>
        <w:numPr>
          <w:ilvl w:val="0"/>
          <w:numId w:val="8"/>
        </w:numPr>
        <w:spacing w:before="240" w:line="240" w:lineRule="auto"/>
        <w:jc w:val="both"/>
        <w:rPr>
          <w:rFonts w:ascii="Mangal Pro" w:eastAsia="Mangal Pro" w:hAnsi="Mangal Pro" w:cs="Mangal Pro"/>
          <w:sz w:val="18"/>
          <w:szCs w:val="18"/>
        </w:rPr>
      </w:pPr>
      <w:r w:rsidRPr="00057EDF">
        <w:rPr>
          <w:rFonts w:ascii="Mangal Pro" w:eastAsia="Mangal Pro" w:hAnsi="Mangal Pro" w:cs="Mangal Pro"/>
          <w:sz w:val="18"/>
          <w:szCs w:val="18"/>
        </w:rPr>
        <w:t>Encourages children to focus, with minimal distractions from other areas of the room.</w:t>
      </w:r>
    </w:p>
    <w:p w14:paraId="7869B823" w14:textId="7D5443F1" w:rsidR="0092654B" w:rsidRPr="00057EDF" w:rsidRDefault="0092654B" w:rsidP="0092654B">
      <w:pPr>
        <w:pStyle w:val="ListParagraph"/>
        <w:numPr>
          <w:ilvl w:val="0"/>
          <w:numId w:val="8"/>
        </w:numPr>
        <w:spacing w:before="240" w:line="240" w:lineRule="auto"/>
        <w:jc w:val="both"/>
        <w:rPr>
          <w:rFonts w:ascii="Mangal Pro" w:eastAsia="Mangal Pro" w:hAnsi="Mangal Pro" w:cs="Mangal Pro"/>
          <w:sz w:val="18"/>
          <w:szCs w:val="18"/>
        </w:rPr>
      </w:pPr>
      <w:r w:rsidRPr="00057EDF">
        <w:rPr>
          <w:rFonts w:ascii="Mangal Pro" w:eastAsia="Mangal Pro" w:hAnsi="Mangal Pro" w:cs="Mangal Pro"/>
          <w:sz w:val="18"/>
          <w:szCs w:val="18"/>
        </w:rPr>
        <w:t>Helps children feel more settled, they will quickly decide if they want to stay and play in a space!</w:t>
      </w:r>
    </w:p>
    <w:p w14:paraId="41E26706" w14:textId="31A99CCA" w:rsidR="003974C9" w:rsidRPr="00FD52AA" w:rsidRDefault="00FD52AA" w:rsidP="00057EDF">
      <w:pPr>
        <w:spacing w:before="240" w:after="0" w:line="240" w:lineRule="auto"/>
        <w:jc w:val="both"/>
        <w:rPr>
          <w:rFonts w:ascii="Mangal Pro" w:eastAsia="Mangal Pro" w:hAnsi="Mangal Pro" w:cs="Mangal Pro"/>
          <w:b/>
          <w:bCs/>
        </w:rPr>
      </w:pPr>
      <w:r w:rsidRPr="00FD52AA">
        <w:rPr>
          <w:rFonts w:ascii="Mangal Pro" w:eastAsia="Mangal Pro" w:hAnsi="Mangal Pro" w:cs="Mangal Pro"/>
          <w:b/>
          <w:bCs/>
        </w:rPr>
        <w:t>Things to consider</w:t>
      </w:r>
    </w:p>
    <w:p w14:paraId="3484A1E2" w14:textId="2AA103B7" w:rsidR="009213D1" w:rsidRPr="003E04F0" w:rsidRDefault="00042ADC" w:rsidP="003E04F0">
      <w:pPr>
        <w:spacing w:line="240" w:lineRule="auto"/>
        <w:jc w:val="both"/>
        <w:rPr>
          <w:rFonts w:ascii="Mangal Pro" w:eastAsiaTheme="minorEastAsia" w:hAnsi="Mangal Pro" w:cs="Mangal Pro"/>
          <w:b/>
          <w:bCs/>
          <w:color w:val="auto"/>
          <w:sz w:val="18"/>
          <w:szCs w:val="18"/>
        </w:rPr>
      </w:pPr>
      <w:r w:rsidRPr="00163DA2">
        <w:rPr>
          <w:rFonts w:ascii="Mangal Pro" w:eastAsiaTheme="minorEastAsia" w:hAnsi="Mangal Pro" w:cs="Mangal Pro"/>
          <w:b/>
          <w:bCs/>
          <w:color w:val="auto"/>
          <w:sz w:val="18"/>
          <w:szCs w:val="18"/>
        </w:rPr>
        <w:t xml:space="preserve">Creating </w:t>
      </w:r>
      <w:r w:rsidR="002D630E" w:rsidRPr="00163DA2">
        <w:rPr>
          <w:rFonts w:ascii="Mangal Pro" w:eastAsiaTheme="minorEastAsia" w:hAnsi="Mangal Pro" w:cs="Mangal Pro"/>
          <w:b/>
          <w:bCs/>
          <w:color w:val="auto"/>
          <w:sz w:val="18"/>
          <w:szCs w:val="18"/>
        </w:rPr>
        <w:t>defined spaces</w:t>
      </w:r>
      <w:r w:rsidR="003E04F0">
        <w:rPr>
          <w:rFonts w:ascii="Mangal Pro" w:eastAsiaTheme="minorEastAsia" w:hAnsi="Mangal Pro" w:cs="Mangal Pro"/>
          <w:b/>
          <w:bCs/>
          <w:color w:val="auto"/>
          <w:sz w:val="18"/>
          <w:szCs w:val="18"/>
        </w:rPr>
        <w:t xml:space="preserve"> - </w:t>
      </w:r>
      <w:r w:rsidRPr="00163DA2">
        <w:rPr>
          <w:rFonts w:ascii="Mangal Pro" w:eastAsiaTheme="minorEastAsia" w:hAnsi="Mangal Pro" w:cs="Mangal Pro"/>
          <w:color w:val="auto"/>
          <w:sz w:val="18"/>
          <w:szCs w:val="18"/>
        </w:rPr>
        <w:t xml:space="preserve">Use a variety of dividers </w:t>
      </w:r>
      <w:r w:rsidR="003712A6" w:rsidRPr="00163DA2">
        <w:rPr>
          <w:rFonts w:ascii="Mangal Pro" w:eastAsiaTheme="minorEastAsia" w:hAnsi="Mangal Pro" w:cs="Mangal Pro"/>
          <w:color w:val="auto"/>
          <w:sz w:val="18"/>
          <w:szCs w:val="18"/>
        </w:rPr>
        <w:t xml:space="preserve">to </w:t>
      </w:r>
      <w:r w:rsidR="002D630E" w:rsidRPr="00163DA2">
        <w:rPr>
          <w:rFonts w:ascii="Mangal Pro" w:eastAsiaTheme="minorEastAsia" w:hAnsi="Mangal Pro" w:cs="Mangal Pro"/>
          <w:color w:val="auto"/>
          <w:sz w:val="18"/>
          <w:szCs w:val="18"/>
        </w:rPr>
        <w:t xml:space="preserve">define </w:t>
      </w:r>
      <w:r w:rsidR="00B36B28" w:rsidRPr="00163DA2">
        <w:rPr>
          <w:rFonts w:ascii="Mangal Pro" w:eastAsiaTheme="minorEastAsia" w:hAnsi="Mangal Pro" w:cs="Mangal Pro"/>
          <w:color w:val="auto"/>
          <w:sz w:val="18"/>
          <w:szCs w:val="18"/>
        </w:rPr>
        <w:t xml:space="preserve">your </w:t>
      </w:r>
      <w:r w:rsidR="00D230A6" w:rsidRPr="00163DA2">
        <w:rPr>
          <w:rFonts w:ascii="Mangal Pro" w:eastAsiaTheme="minorEastAsia" w:hAnsi="Mangal Pro" w:cs="Mangal Pro"/>
          <w:color w:val="auto"/>
          <w:sz w:val="18"/>
          <w:szCs w:val="18"/>
        </w:rPr>
        <w:t>learning ‘</w:t>
      </w:r>
      <w:r w:rsidR="00B36B28" w:rsidRPr="00163DA2">
        <w:rPr>
          <w:rFonts w:ascii="Mangal Pro" w:eastAsiaTheme="minorEastAsia" w:hAnsi="Mangal Pro" w:cs="Mangal Pro"/>
          <w:color w:val="auto"/>
          <w:sz w:val="18"/>
          <w:szCs w:val="18"/>
        </w:rPr>
        <w:t>zones</w:t>
      </w:r>
      <w:r w:rsidR="00D230A6" w:rsidRPr="00163DA2">
        <w:rPr>
          <w:rFonts w:ascii="Mangal Pro" w:eastAsiaTheme="minorEastAsia" w:hAnsi="Mangal Pro" w:cs="Mangal Pro"/>
          <w:color w:val="auto"/>
          <w:sz w:val="18"/>
          <w:szCs w:val="18"/>
        </w:rPr>
        <w:t xml:space="preserve">’. You could </w:t>
      </w:r>
      <w:r w:rsidR="00421657" w:rsidRPr="00163DA2">
        <w:rPr>
          <w:rFonts w:ascii="Mangal Pro" w:eastAsiaTheme="minorEastAsia" w:hAnsi="Mangal Pro" w:cs="Mangal Pro"/>
          <w:color w:val="auto"/>
          <w:sz w:val="18"/>
          <w:szCs w:val="18"/>
        </w:rPr>
        <w:t xml:space="preserve">use rugs to </w:t>
      </w:r>
      <w:r w:rsidR="00D230A6" w:rsidRPr="00163DA2">
        <w:rPr>
          <w:rFonts w:ascii="Mangal Pro" w:eastAsiaTheme="minorEastAsia" w:hAnsi="Mangal Pro" w:cs="Mangal Pro"/>
          <w:color w:val="auto"/>
          <w:sz w:val="18"/>
          <w:szCs w:val="18"/>
        </w:rPr>
        <w:t>section floor space</w:t>
      </w:r>
      <w:r w:rsidR="00421657" w:rsidRPr="00163DA2">
        <w:rPr>
          <w:rFonts w:ascii="Mangal Pro" w:eastAsiaTheme="minorEastAsia" w:hAnsi="Mangal Pro" w:cs="Mangal Pro"/>
          <w:color w:val="auto"/>
          <w:sz w:val="18"/>
          <w:szCs w:val="18"/>
        </w:rPr>
        <w:t xml:space="preserve">, </w:t>
      </w:r>
      <w:r w:rsidR="00741E74" w:rsidRPr="00163DA2">
        <w:rPr>
          <w:rFonts w:ascii="Mangal Pro" w:eastAsiaTheme="minorEastAsia" w:hAnsi="Mangal Pro" w:cs="Mangal Pro"/>
          <w:color w:val="auto"/>
          <w:sz w:val="18"/>
          <w:szCs w:val="18"/>
        </w:rPr>
        <w:t>which are easy to clean and can be used flexibly when changing your room layout. C</w:t>
      </w:r>
      <w:r w:rsidR="007C1A48" w:rsidRPr="00163DA2">
        <w:rPr>
          <w:rFonts w:ascii="Mangal Pro" w:eastAsiaTheme="minorEastAsia" w:hAnsi="Mangal Pro" w:cs="Mangal Pro"/>
          <w:color w:val="auto"/>
          <w:sz w:val="18"/>
          <w:szCs w:val="18"/>
        </w:rPr>
        <w:t>arefully</w:t>
      </w:r>
      <w:r w:rsidR="00D230A6" w:rsidRPr="00163DA2">
        <w:rPr>
          <w:rFonts w:ascii="Mangal Pro" w:eastAsiaTheme="minorEastAsia" w:hAnsi="Mangal Pro" w:cs="Mangal Pro"/>
          <w:color w:val="auto"/>
          <w:sz w:val="18"/>
          <w:szCs w:val="18"/>
        </w:rPr>
        <w:t xml:space="preserve"> position</w:t>
      </w:r>
      <w:r w:rsidR="00741E74" w:rsidRPr="00163DA2">
        <w:rPr>
          <w:rFonts w:ascii="Mangal Pro" w:eastAsiaTheme="minorEastAsia" w:hAnsi="Mangal Pro" w:cs="Mangal Pro"/>
          <w:color w:val="auto"/>
          <w:sz w:val="18"/>
          <w:szCs w:val="18"/>
        </w:rPr>
        <w:t>ed</w:t>
      </w:r>
      <w:r w:rsidR="00D230A6" w:rsidRPr="00163DA2">
        <w:rPr>
          <w:rFonts w:ascii="Mangal Pro" w:eastAsiaTheme="minorEastAsia" w:hAnsi="Mangal Pro" w:cs="Mangal Pro"/>
          <w:color w:val="auto"/>
          <w:sz w:val="18"/>
          <w:szCs w:val="18"/>
        </w:rPr>
        <w:t xml:space="preserve"> </w:t>
      </w:r>
      <w:r w:rsidR="009213D1" w:rsidRPr="00163DA2">
        <w:rPr>
          <w:rFonts w:ascii="Mangal Pro" w:eastAsiaTheme="minorEastAsia" w:hAnsi="Mangal Pro" w:cs="Mangal Pro"/>
          <w:color w:val="auto"/>
          <w:sz w:val="18"/>
          <w:szCs w:val="18"/>
        </w:rPr>
        <w:t xml:space="preserve">furniture such as </w:t>
      </w:r>
      <w:r w:rsidR="00741E74" w:rsidRPr="00163DA2">
        <w:rPr>
          <w:rFonts w:ascii="Mangal Pro" w:eastAsiaTheme="minorEastAsia" w:hAnsi="Mangal Pro" w:cs="Mangal Pro"/>
          <w:color w:val="auto"/>
          <w:sz w:val="18"/>
          <w:szCs w:val="18"/>
        </w:rPr>
        <w:t>shelving,</w:t>
      </w:r>
      <w:r w:rsidR="00D230A6" w:rsidRPr="00163DA2">
        <w:rPr>
          <w:rFonts w:ascii="Mangal Pro" w:eastAsiaTheme="minorEastAsia" w:hAnsi="Mangal Pro" w:cs="Mangal Pro"/>
          <w:color w:val="auto"/>
          <w:sz w:val="18"/>
          <w:szCs w:val="18"/>
        </w:rPr>
        <w:t xml:space="preserve"> and storage units </w:t>
      </w:r>
      <w:r w:rsidR="00741E74" w:rsidRPr="00163DA2">
        <w:rPr>
          <w:rFonts w:ascii="Mangal Pro" w:eastAsiaTheme="minorEastAsia" w:hAnsi="Mangal Pro" w:cs="Mangal Pro"/>
          <w:color w:val="auto"/>
          <w:sz w:val="18"/>
          <w:szCs w:val="18"/>
        </w:rPr>
        <w:t xml:space="preserve">can be used </w:t>
      </w:r>
      <w:r w:rsidR="00D230A6" w:rsidRPr="00163DA2">
        <w:rPr>
          <w:rFonts w:ascii="Mangal Pro" w:eastAsiaTheme="minorEastAsia" w:hAnsi="Mangal Pro" w:cs="Mangal Pro"/>
          <w:color w:val="auto"/>
          <w:sz w:val="18"/>
          <w:szCs w:val="18"/>
        </w:rPr>
        <w:t xml:space="preserve">to </w:t>
      </w:r>
      <w:r w:rsidR="00933526" w:rsidRPr="00163DA2">
        <w:rPr>
          <w:rFonts w:ascii="Mangal Pro" w:eastAsiaTheme="minorEastAsia" w:hAnsi="Mangal Pro" w:cs="Mangal Pro"/>
          <w:color w:val="auto"/>
          <w:sz w:val="18"/>
          <w:szCs w:val="18"/>
        </w:rPr>
        <w:t xml:space="preserve">divide </w:t>
      </w:r>
      <w:r w:rsidR="00741E74" w:rsidRPr="00163DA2">
        <w:rPr>
          <w:rFonts w:ascii="Mangal Pro" w:eastAsiaTheme="minorEastAsia" w:hAnsi="Mangal Pro" w:cs="Mangal Pro"/>
          <w:color w:val="auto"/>
          <w:sz w:val="18"/>
          <w:szCs w:val="18"/>
        </w:rPr>
        <w:t xml:space="preserve">larger </w:t>
      </w:r>
      <w:r w:rsidR="00933526" w:rsidRPr="00163DA2">
        <w:rPr>
          <w:rFonts w:ascii="Mangal Pro" w:eastAsiaTheme="minorEastAsia" w:hAnsi="Mangal Pro" w:cs="Mangal Pro"/>
          <w:color w:val="auto"/>
          <w:sz w:val="18"/>
          <w:szCs w:val="18"/>
        </w:rPr>
        <w:t xml:space="preserve">spaces. Transparent fabrics could also be used to create ‘soft’ barriers between spaces. </w:t>
      </w:r>
      <w:r w:rsidR="007C1A48" w:rsidRPr="00163DA2">
        <w:rPr>
          <w:rFonts w:ascii="Mangal Pro" w:eastAsiaTheme="minorEastAsia" w:hAnsi="Mangal Pro" w:cs="Mangal Pro"/>
          <w:color w:val="auto"/>
          <w:sz w:val="18"/>
          <w:szCs w:val="18"/>
        </w:rPr>
        <w:t>Don’t forget to use the centre of your room, not just</w:t>
      </w:r>
      <w:r w:rsidR="00741E74" w:rsidRPr="00163DA2">
        <w:rPr>
          <w:rFonts w:ascii="Mangal Pro" w:eastAsiaTheme="minorEastAsia" w:hAnsi="Mangal Pro" w:cs="Mangal Pro"/>
          <w:color w:val="auto"/>
          <w:sz w:val="18"/>
          <w:szCs w:val="18"/>
        </w:rPr>
        <w:t xml:space="preserve"> around</w:t>
      </w:r>
      <w:r w:rsidR="007C1A48" w:rsidRPr="00163DA2">
        <w:rPr>
          <w:rFonts w:ascii="Mangal Pro" w:eastAsiaTheme="minorEastAsia" w:hAnsi="Mangal Pro" w:cs="Mangal Pro"/>
          <w:color w:val="auto"/>
          <w:sz w:val="18"/>
          <w:szCs w:val="18"/>
        </w:rPr>
        <w:t xml:space="preserve"> the edges to maximise space usage! </w:t>
      </w:r>
    </w:p>
    <w:p w14:paraId="7756DD90" w14:textId="1512A3C9" w:rsidR="00C43D09" w:rsidRPr="00163DA2" w:rsidRDefault="00C43D09" w:rsidP="003E04F0">
      <w:pPr>
        <w:spacing w:line="240" w:lineRule="auto"/>
        <w:jc w:val="both"/>
        <w:rPr>
          <w:rFonts w:ascii="Mangal Pro" w:eastAsiaTheme="minorEastAsia" w:hAnsi="Mangal Pro" w:cs="Mangal Pro"/>
          <w:b/>
          <w:bCs/>
          <w:color w:val="auto"/>
          <w:sz w:val="18"/>
          <w:szCs w:val="18"/>
        </w:rPr>
      </w:pPr>
      <w:r w:rsidRPr="00163DA2">
        <w:rPr>
          <w:rFonts w:ascii="Mangal Pro" w:eastAsiaTheme="minorEastAsia" w:hAnsi="Mangal Pro" w:cs="Mangal Pro"/>
          <w:b/>
          <w:bCs/>
          <w:color w:val="auto"/>
          <w:sz w:val="18"/>
          <w:szCs w:val="18"/>
        </w:rPr>
        <w:t>Positioning of zones</w:t>
      </w:r>
      <w:r w:rsidR="00DD5815" w:rsidRPr="00163DA2">
        <w:rPr>
          <w:rFonts w:ascii="Mangal Pro" w:eastAsiaTheme="minorEastAsia" w:hAnsi="Mangal Pro" w:cs="Mangal Pro"/>
          <w:b/>
          <w:bCs/>
          <w:color w:val="auto"/>
          <w:sz w:val="18"/>
          <w:szCs w:val="18"/>
        </w:rPr>
        <w:t xml:space="preserve"> </w:t>
      </w:r>
      <w:r w:rsidR="003E04F0">
        <w:rPr>
          <w:rFonts w:ascii="Mangal Pro" w:eastAsiaTheme="minorEastAsia" w:hAnsi="Mangal Pro" w:cs="Mangal Pro"/>
          <w:b/>
          <w:bCs/>
          <w:color w:val="auto"/>
          <w:sz w:val="18"/>
          <w:szCs w:val="18"/>
        </w:rPr>
        <w:t xml:space="preserve">- </w:t>
      </w:r>
      <w:r w:rsidRPr="00163DA2">
        <w:rPr>
          <w:rFonts w:ascii="Mangal Pro" w:eastAsiaTheme="minorEastAsia" w:hAnsi="Mangal Pro" w:cs="Mangal Pro"/>
          <w:color w:val="auto"/>
          <w:sz w:val="18"/>
          <w:szCs w:val="18"/>
        </w:rPr>
        <w:t xml:space="preserve">Think about </w:t>
      </w:r>
      <w:r w:rsidR="00CC31BB" w:rsidRPr="00163DA2">
        <w:rPr>
          <w:rFonts w:ascii="Mangal Pro" w:eastAsiaTheme="minorEastAsia" w:hAnsi="Mangal Pro" w:cs="Mangal Pro"/>
          <w:color w:val="auto"/>
          <w:sz w:val="18"/>
          <w:szCs w:val="18"/>
        </w:rPr>
        <w:t xml:space="preserve">where in your space </w:t>
      </w:r>
      <w:r w:rsidR="00E01D97" w:rsidRPr="00163DA2">
        <w:rPr>
          <w:rFonts w:ascii="Mangal Pro" w:eastAsiaTheme="minorEastAsia" w:hAnsi="Mangal Pro" w:cs="Mangal Pro"/>
          <w:color w:val="auto"/>
          <w:sz w:val="18"/>
          <w:szCs w:val="18"/>
        </w:rPr>
        <w:t xml:space="preserve">areas of learning would be best suited. </w:t>
      </w:r>
      <w:r w:rsidR="00042ADC" w:rsidRPr="00163DA2">
        <w:rPr>
          <w:rFonts w:ascii="Mangal Pro" w:eastAsiaTheme="minorEastAsia" w:hAnsi="Mangal Pro" w:cs="Mangal Pro"/>
          <w:color w:val="auto"/>
          <w:sz w:val="18"/>
          <w:szCs w:val="18"/>
        </w:rPr>
        <w:t>For example, the book area may be best suited in</w:t>
      </w:r>
      <w:r w:rsidR="00741E74" w:rsidRPr="00163DA2">
        <w:rPr>
          <w:rFonts w:ascii="Mangal Pro" w:eastAsiaTheme="minorEastAsia" w:hAnsi="Mangal Pro" w:cs="Mangal Pro"/>
          <w:color w:val="auto"/>
          <w:sz w:val="18"/>
          <w:szCs w:val="18"/>
        </w:rPr>
        <w:t xml:space="preserve"> </w:t>
      </w:r>
      <w:r w:rsidR="00042ADC" w:rsidRPr="00163DA2">
        <w:rPr>
          <w:rFonts w:ascii="Mangal Pro" w:eastAsiaTheme="minorEastAsia" w:hAnsi="Mangal Pro" w:cs="Mangal Pro"/>
          <w:color w:val="auto"/>
          <w:sz w:val="18"/>
          <w:szCs w:val="18"/>
        </w:rPr>
        <w:t xml:space="preserve">a quiet area of the room to allow for conversation. Children’s sleeping areas should be positioned away from spaces where toddlers may be engaging in physical play. </w:t>
      </w:r>
      <w:r w:rsidR="00933526" w:rsidRPr="00163DA2">
        <w:rPr>
          <w:rFonts w:ascii="Mangal Pro" w:eastAsiaTheme="minorEastAsia" w:hAnsi="Mangal Pro" w:cs="Mangal Pro"/>
          <w:color w:val="auto"/>
          <w:sz w:val="18"/>
          <w:szCs w:val="18"/>
        </w:rPr>
        <w:t xml:space="preserve">Consider how easily children can move and transport resources between zones to ensure their play is fluid. </w:t>
      </w:r>
    </w:p>
    <w:p w14:paraId="444492A8" w14:textId="34DD70E3" w:rsidR="003E04F0" w:rsidRDefault="0092654B" w:rsidP="003E04F0">
      <w:pPr>
        <w:spacing w:after="0" w:line="240" w:lineRule="auto"/>
        <w:jc w:val="both"/>
        <w:rPr>
          <w:rFonts w:ascii="Mangal Pro" w:eastAsiaTheme="minorEastAsia" w:hAnsi="Mangal Pro" w:cs="Mangal Pro"/>
          <w:b/>
          <w:bCs/>
          <w:color w:val="auto"/>
          <w:sz w:val="18"/>
          <w:szCs w:val="18"/>
        </w:rPr>
      </w:pPr>
      <w:r w:rsidRPr="00163DA2">
        <w:rPr>
          <w:rFonts w:ascii="Mangal Pro" w:eastAsiaTheme="minorEastAsia" w:hAnsi="Mangal Pro" w:cs="Mangal Pro"/>
          <w:b/>
          <w:bCs/>
          <w:color w:val="auto"/>
          <w:sz w:val="18"/>
          <w:szCs w:val="18"/>
        </w:rPr>
        <w:t>W</w:t>
      </w:r>
      <w:r w:rsidR="00FA4AE4" w:rsidRPr="00163DA2">
        <w:rPr>
          <w:rFonts w:ascii="Mangal Pro" w:eastAsiaTheme="minorEastAsia" w:hAnsi="Mangal Pro" w:cs="Mangal Pro"/>
          <w:b/>
          <w:bCs/>
          <w:color w:val="auto"/>
          <w:sz w:val="18"/>
          <w:szCs w:val="18"/>
        </w:rPr>
        <w:t>hich zones may work well, or not so well next to each other</w:t>
      </w:r>
      <w:r w:rsidRPr="00163DA2">
        <w:rPr>
          <w:rFonts w:ascii="Mangal Pro" w:eastAsiaTheme="minorEastAsia" w:hAnsi="Mangal Pro" w:cs="Mangal Pro"/>
          <w:b/>
          <w:bCs/>
          <w:color w:val="auto"/>
          <w:sz w:val="18"/>
          <w:szCs w:val="18"/>
        </w:rPr>
        <w:t>?</w:t>
      </w:r>
      <w:r w:rsidR="003E04F0">
        <w:rPr>
          <w:rFonts w:ascii="Mangal Pro" w:eastAsiaTheme="minorEastAsia" w:hAnsi="Mangal Pro" w:cs="Mangal Pro"/>
          <w:b/>
          <w:bCs/>
          <w:color w:val="auto"/>
          <w:sz w:val="18"/>
          <w:szCs w:val="18"/>
        </w:rPr>
        <w:t xml:space="preserve"> - </w:t>
      </w:r>
    </w:p>
    <w:p w14:paraId="66979D6A" w14:textId="382940F4" w:rsidR="0092654B" w:rsidRPr="003E04F0" w:rsidRDefault="000E4C36" w:rsidP="003E04F0">
      <w:pPr>
        <w:spacing w:after="0" w:line="240" w:lineRule="auto"/>
        <w:jc w:val="both"/>
        <w:rPr>
          <w:rFonts w:ascii="Mangal Pro" w:eastAsiaTheme="minorEastAsia" w:hAnsi="Mangal Pro" w:cs="Mangal Pro"/>
          <w:b/>
          <w:bCs/>
          <w:color w:val="auto"/>
          <w:sz w:val="18"/>
          <w:szCs w:val="18"/>
        </w:rPr>
      </w:pPr>
      <w:r w:rsidRPr="000E4C36">
        <w:rPr>
          <w:rFonts w:ascii="Mangal Pro" w:eastAsia="Mangal Pro" w:hAnsi="Mangal Pro" w:cs="Mangal Pro"/>
          <w:noProof/>
          <w:sz w:val="18"/>
          <w:szCs w:val="18"/>
        </w:rPr>
        <w:drawing>
          <wp:anchor distT="0" distB="0" distL="114300" distR="114300" simplePos="0" relativeHeight="251658243" behindDoc="1" locked="0" layoutInCell="1" allowOverlap="1" wp14:anchorId="680B4526" wp14:editId="581A435A">
            <wp:simplePos x="0" y="0"/>
            <wp:positionH relativeFrom="margin">
              <wp:align>right</wp:align>
            </wp:positionH>
            <wp:positionV relativeFrom="paragraph">
              <wp:posOffset>427990</wp:posOffset>
            </wp:positionV>
            <wp:extent cx="2565400" cy="1485900"/>
            <wp:effectExtent l="0" t="0" r="6350" b="0"/>
            <wp:wrapTight wrapText="bothSides">
              <wp:wrapPolygon edited="0">
                <wp:start x="962" y="0"/>
                <wp:lineTo x="0" y="1662"/>
                <wp:lineTo x="0" y="20215"/>
                <wp:lineTo x="962" y="21323"/>
                <wp:lineTo x="20691" y="21323"/>
                <wp:lineTo x="21493" y="19938"/>
                <wp:lineTo x="21493" y="1385"/>
                <wp:lineTo x="20531" y="0"/>
                <wp:lineTo x="962" y="0"/>
              </wp:wrapPolygon>
            </wp:wrapTight>
            <wp:docPr id="1405878744" name="Picture 2" descr="A room with a play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78744" name="Picture 2" descr="A room with a playroom&#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773"/>
                    <a:stretch/>
                  </pic:blipFill>
                  <pic:spPr bwMode="auto">
                    <a:xfrm>
                      <a:off x="0" y="0"/>
                      <a:ext cx="2565400" cy="1485900"/>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654B" w:rsidRPr="00057EDF">
        <w:rPr>
          <w:rFonts w:ascii="Mangal Pro" w:eastAsia="Mangal Pro" w:hAnsi="Mangal Pro" w:cs="Mangal Pro"/>
          <w:sz w:val="18"/>
          <w:szCs w:val="18"/>
        </w:rPr>
        <w:t xml:space="preserve">Areas that may work well </w:t>
      </w:r>
      <w:r w:rsidR="00B378DE">
        <w:rPr>
          <w:rFonts w:ascii="Mangal Pro" w:eastAsia="Mangal Pro" w:hAnsi="Mangal Pro" w:cs="Mangal Pro"/>
          <w:sz w:val="18"/>
          <w:szCs w:val="18"/>
        </w:rPr>
        <w:t>alongside each other</w:t>
      </w:r>
      <w:r w:rsidR="0092654B" w:rsidRPr="00057EDF">
        <w:rPr>
          <w:rFonts w:ascii="Mangal Pro" w:eastAsia="Mangal Pro" w:hAnsi="Mangal Pro" w:cs="Mangal Pro"/>
          <w:sz w:val="18"/>
          <w:szCs w:val="18"/>
        </w:rPr>
        <w:t>- Role play and Construction</w:t>
      </w:r>
      <w:r w:rsidR="00EC0CD5" w:rsidRPr="00057EDF">
        <w:rPr>
          <w:rFonts w:ascii="Mangal Pro" w:eastAsia="Mangal Pro" w:hAnsi="Mangal Pro" w:cs="Mangal Pro"/>
          <w:sz w:val="18"/>
          <w:szCs w:val="18"/>
        </w:rPr>
        <w:t xml:space="preserve"> can work well together</w:t>
      </w:r>
      <w:r w:rsidR="0092654B" w:rsidRPr="00057EDF">
        <w:rPr>
          <w:rFonts w:ascii="Mangal Pro" w:eastAsia="Mangal Pro" w:hAnsi="Mangal Pro" w:cs="Mangal Pro"/>
          <w:sz w:val="18"/>
          <w:szCs w:val="18"/>
        </w:rPr>
        <w:t xml:space="preserve">, </w:t>
      </w:r>
      <w:r w:rsidR="00EC0CD5" w:rsidRPr="00057EDF">
        <w:rPr>
          <w:rFonts w:ascii="Mangal Pro" w:eastAsia="Mangal Pro" w:hAnsi="Mangal Pro" w:cs="Mangal Pro"/>
          <w:sz w:val="18"/>
          <w:szCs w:val="18"/>
        </w:rPr>
        <w:t xml:space="preserve">as children may role play going to work. </w:t>
      </w:r>
      <w:r w:rsidR="0092654B" w:rsidRPr="00057EDF">
        <w:rPr>
          <w:rFonts w:ascii="Mangal Pro" w:eastAsia="Mangal Pro" w:hAnsi="Mangal Pro" w:cs="Mangal Pro"/>
          <w:sz w:val="18"/>
          <w:szCs w:val="18"/>
        </w:rPr>
        <w:t>Role play</w:t>
      </w:r>
      <w:r w:rsidR="00EC0CD5" w:rsidRPr="00057EDF">
        <w:rPr>
          <w:rFonts w:ascii="Mangal Pro" w:eastAsia="Mangal Pro" w:hAnsi="Mangal Pro" w:cs="Mangal Pro"/>
          <w:sz w:val="18"/>
          <w:szCs w:val="18"/>
        </w:rPr>
        <w:t xml:space="preserve"> can also work well next to your m</w:t>
      </w:r>
      <w:r w:rsidR="0092654B" w:rsidRPr="00057EDF">
        <w:rPr>
          <w:rFonts w:ascii="Mangal Pro" w:eastAsia="Mangal Pro" w:hAnsi="Mangal Pro" w:cs="Mangal Pro"/>
          <w:sz w:val="18"/>
          <w:szCs w:val="18"/>
        </w:rPr>
        <w:t>ark-making</w:t>
      </w:r>
      <w:r w:rsidR="00EC0CD5" w:rsidRPr="00057EDF">
        <w:rPr>
          <w:rFonts w:ascii="Mangal Pro" w:eastAsia="Mangal Pro" w:hAnsi="Mangal Pro" w:cs="Mangal Pro"/>
          <w:sz w:val="18"/>
          <w:szCs w:val="18"/>
        </w:rPr>
        <w:t xml:space="preserve"> space</w:t>
      </w:r>
      <w:r w:rsidR="0092654B" w:rsidRPr="00057EDF">
        <w:rPr>
          <w:rFonts w:ascii="Mangal Pro" w:eastAsia="Mangal Pro" w:hAnsi="Mangal Pro" w:cs="Mangal Pro"/>
          <w:sz w:val="18"/>
          <w:szCs w:val="18"/>
        </w:rPr>
        <w:t xml:space="preserve">, </w:t>
      </w:r>
      <w:r w:rsidR="00EC0CD5" w:rsidRPr="00057EDF">
        <w:rPr>
          <w:rFonts w:ascii="Mangal Pro" w:eastAsia="Mangal Pro" w:hAnsi="Mangal Pro" w:cs="Mangal Pro"/>
          <w:sz w:val="18"/>
          <w:szCs w:val="18"/>
        </w:rPr>
        <w:t xml:space="preserve">as someone </w:t>
      </w:r>
      <w:r w:rsidR="0092654B" w:rsidRPr="00057EDF">
        <w:rPr>
          <w:rFonts w:ascii="Mangal Pro" w:eastAsia="Mangal Pro" w:hAnsi="Mangal Pro" w:cs="Mangal Pro"/>
          <w:sz w:val="18"/>
          <w:szCs w:val="18"/>
        </w:rPr>
        <w:t xml:space="preserve">may </w:t>
      </w:r>
      <w:r w:rsidR="00EC0CD5" w:rsidRPr="00057EDF">
        <w:rPr>
          <w:rFonts w:ascii="Mangal Pro" w:eastAsia="Mangal Pro" w:hAnsi="Mangal Pro" w:cs="Mangal Pro"/>
          <w:sz w:val="18"/>
          <w:szCs w:val="18"/>
        </w:rPr>
        <w:t>have a genuine reason to write, e.g.</w:t>
      </w:r>
      <w:r w:rsidR="0092654B" w:rsidRPr="00057EDF">
        <w:rPr>
          <w:rFonts w:ascii="Mangal Pro" w:eastAsia="Mangal Pro" w:hAnsi="Mangal Pro" w:cs="Mangal Pro"/>
          <w:sz w:val="18"/>
          <w:szCs w:val="18"/>
        </w:rPr>
        <w:t xml:space="preserve"> a shopping list</w:t>
      </w:r>
      <w:r w:rsidR="00EC0CD5" w:rsidRPr="00057EDF">
        <w:rPr>
          <w:rFonts w:ascii="Mangal Pro" w:eastAsia="Mangal Pro" w:hAnsi="Mangal Pro" w:cs="Mangal Pro"/>
          <w:sz w:val="18"/>
          <w:szCs w:val="18"/>
        </w:rPr>
        <w:t xml:space="preserve">. </w:t>
      </w:r>
      <w:r w:rsidR="00C43D09" w:rsidRPr="00057EDF">
        <w:rPr>
          <w:rFonts w:ascii="Mangal Pro" w:eastAsia="Mangal Pro" w:hAnsi="Mangal Pro" w:cs="Mangal Pro"/>
          <w:sz w:val="18"/>
          <w:szCs w:val="18"/>
        </w:rPr>
        <w:t>Construction</w:t>
      </w:r>
      <w:r w:rsidR="00EC0CD5" w:rsidRPr="00057EDF">
        <w:rPr>
          <w:rFonts w:ascii="Mangal Pro" w:eastAsia="Mangal Pro" w:hAnsi="Mangal Pro" w:cs="Mangal Pro"/>
          <w:sz w:val="18"/>
          <w:szCs w:val="18"/>
        </w:rPr>
        <w:t xml:space="preserve"> may work well alongside small world play as children may </w:t>
      </w:r>
      <w:r w:rsidR="000600DB" w:rsidRPr="00057EDF">
        <w:rPr>
          <w:rFonts w:ascii="Mangal Pro" w:eastAsia="Mangal Pro" w:hAnsi="Mangal Pro" w:cs="Mangal Pro"/>
          <w:sz w:val="18"/>
          <w:szCs w:val="18"/>
        </w:rPr>
        <w:t xml:space="preserve">create role play scenarios using their </w:t>
      </w:r>
      <w:r w:rsidR="007030F2" w:rsidRPr="00057EDF">
        <w:rPr>
          <w:rFonts w:ascii="Mangal Pro" w:eastAsia="Mangal Pro" w:hAnsi="Mangal Pro" w:cs="Mangal Pro"/>
          <w:sz w:val="18"/>
          <w:szCs w:val="18"/>
        </w:rPr>
        <w:t>creations!</w:t>
      </w:r>
    </w:p>
    <w:p w14:paraId="617ED42E" w14:textId="3882EA24" w:rsidR="0092654B" w:rsidRPr="00057EDF" w:rsidRDefault="0092654B" w:rsidP="003E04F0">
      <w:pPr>
        <w:spacing w:line="240" w:lineRule="auto"/>
        <w:jc w:val="both"/>
        <w:rPr>
          <w:rFonts w:ascii="Mangal Pro" w:eastAsia="Mangal Pro" w:hAnsi="Mangal Pro" w:cs="Mangal Pro"/>
          <w:sz w:val="18"/>
          <w:szCs w:val="18"/>
        </w:rPr>
      </w:pPr>
      <w:r w:rsidRPr="00057EDF">
        <w:rPr>
          <w:rFonts w:ascii="Mangal Pro" w:eastAsia="Mangal Pro" w:hAnsi="Mangal Pro" w:cs="Mangal Pro"/>
          <w:sz w:val="18"/>
          <w:szCs w:val="18"/>
        </w:rPr>
        <w:t xml:space="preserve">Areas that may not work well together </w:t>
      </w:r>
      <w:r w:rsidR="00EC0CD5" w:rsidRPr="00057EDF">
        <w:rPr>
          <w:rFonts w:ascii="Mangal Pro" w:eastAsia="Mangal Pro" w:hAnsi="Mangal Pro" w:cs="Mangal Pro"/>
          <w:sz w:val="18"/>
          <w:szCs w:val="18"/>
        </w:rPr>
        <w:t>–</w:t>
      </w:r>
      <w:r w:rsidRPr="00057EDF">
        <w:rPr>
          <w:rFonts w:ascii="Mangal Pro" w:eastAsia="Mangal Pro" w:hAnsi="Mangal Pro" w:cs="Mangal Pro"/>
          <w:sz w:val="18"/>
          <w:szCs w:val="18"/>
        </w:rPr>
        <w:t xml:space="preserve"> </w:t>
      </w:r>
      <w:r w:rsidR="00EC0CD5" w:rsidRPr="00057EDF">
        <w:rPr>
          <w:rFonts w:ascii="Mangal Pro" w:eastAsia="Mangal Pro" w:hAnsi="Mangal Pro" w:cs="Mangal Pro"/>
          <w:sz w:val="18"/>
          <w:szCs w:val="18"/>
        </w:rPr>
        <w:t>The busy c</w:t>
      </w:r>
      <w:r w:rsidRPr="00057EDF">
        <w:rPr>
          <w:rFonts w:ascii="Mangal Pro" w:eastAsia="Mangal Pro" w:hAnsi="Mangal Pro" w:cs="Mangal Pro"/>
          <w:sz w:val="18"/>
          <w:szCs w:val="18"/>
        </w:rPr>
        <w:t xml:space="preserve">onstruction </w:t>
      </w:r>
      <w:r w:rsidR="00EC0CD5" w:rsidRPr="00057EDF">
        <w:rPr>
          <w:rFonts w:ascii="Mangal Pro" w:eastAsia="Mangal Pro" w:hAnsi="Mangal Pro" w:cs="Mangal Pro"/>
          <w:sz w:val="18"/>
          <w:szCs w:val="18"/>
        </w:rPr>
        <w:t>area may be too distracting and noisy next to your calm, quiet</w:t>
      </w:r>
      <w:r w:rsidRPr="00057EDF">
        <w:rPr>
          <w:rFonts w:ascii="Mangal Pro" w:eastAsia="Mangal Pro" w:hAnsi="Mangal Pro" w:cs="Mangal Pro"/>
          <w:sz w:val="18"/>
          <w:szCs w:val="18"/>
        </w:rPr>
        <w:t xml:space="preserve"> space</w:t>
      </w:r>
      <w:r w:rsidR="00EC0CD5" w:rsidRPr="00057EDF">
        <w:rPr>
          <w:rFonts w:ascii="Mangal Pro" w:eastAsia="Mangal Pro" w:hAnsi="Mangal Pro" w:cs="Mangal Pro"/>
          <w:sz w:val="18"/>
          <w:szCs w:val="18"/>
        </w:rPr>
        <w:t>.</w:t>
      </w:r>
      <w:r w:rsidRPr="00057EDF">
        <w:rPr>
          <w:rFonts w:ascii="Mangal Pro" w:eastAsia="Mangal Pro" w:hAnsi="Mangal Pro" w:cs="Mangal Pro"/>
          <w:sz w:val="18"/>
          <w:szCs w:val="18"/>
        </w:rPr>
        <w:t xml:space="preserve"> </w:t>
      </w:r>
      <w:r w:rsidR="00EC0CD5" w:rsidRPr="00057EDF">
        <w:rPr>
          <w:rFonts w:ascii="Mangal Pro" w:eastAsia="Mangal Pro" w:hAnsi="Mangal Pro" w:cs="Mangal Pro"/>
          <w:sz w:val="18"/>
          <w:szCs w:val="18"/>
        </w:rPr>
        <w:t xml:space="preserve">The </w:t>
      </w:r>
      <w:r w:rsidRPr="00057EDF">
        <w:rPr>
          <w:rFonts w:ascii="Mangal Pro" w:eastAsia="Mangal Pro" w:hAnsi="Mangal Pro" w:cs="Mangal Pro"/>
          <w:sz w:val="18"/>
          <w:szCs w:val="18"/>
        </w:rPr>
        <w:t>Water play</w:t>
      </w:r>
      <w:r w:rsidR="00EC0CD5" w:rsidRPr="00057EDF">
        <w:rPr>
          <w:rFonts w:ascii="Mangal Pro" w:eastAsia="Mangal Pro" w:hAnsi="Mangal Pro" w:cs="Mangal Pro"/>
          <w:sz w:val="18"/>
          <w:szCs w:val="18"/>
        </w:rPr>
        <w:t xml:space="preserve"> may be too risky next to your precious books!</w:t>
      </w:r>
      <w:r w:rsidRPr="00057EDF">
        <w:rPr>
          <w:rFonts w:ascii="Mangal Pro" w:eastAsia="Mangal Pro" w:hAnsi="Mangal Pro" w:cs="Mangal Pro"/>
          <w:sz w:val="18"/>
          <w:szCs w:val="18"/>
        </w:rPr>
        <w:t xml:space="preserve"> </w:t>
      </w:r>
    </w:p>
    <w:p w14:paraId="17E40994" w14:textId="585D2205" w:rsidR="00E8561A" w:rsidRPr="00163DA2" w:rsidRDefault="00E8561A" w:rsidP="003E04F0">
      <w:pPr>
        <w:spacing w:line="240" w:lineRule="auto"/>
        <w:jc w:val="both"/>
        <w:rPr>
          <w:rFonts w:ascii="Mangal Pro" w:eastAsiaTheme="minorEastAsia" w:hAnsi="Mangal Pro" w:cs="Mangal Pro"/>
          <w:color w:val="auto"/>
          <w:sz w:val="18"/>
          <w:szCs w:val="18"/>
        </w:rPr>
      </w:pPr>
      <w:r w:rsidRPr="00163DA2">
        <w:rPr>
          <w:rFonts w:ascii="Mangal Pro" w:eastAsiaTheme="minorEastAsia" w:hAnsi="Mangal Pro" w:cs="Mangal Pro"/>
          <w:b/>
          <w:bCs/>
          <w:color w:val="auto"/>
          <w:sz w:val="18"/>
          <w:szCs w:val="18"/>
        </w:rPr>
        <w:t>Group times</w:t>
      </w:r>
      <w:r w:rsidR="00E064F9" w:rsidRPr="00163DA2">
        <w:rPr>
          <w:rFonts w:ascii="Mangal Pro" w:eastAsiaTheme="minorEastAsia" w:hAnsi="Mangal Pro" w:cs="Mangal Pro"/>
          <w:b/>
          <w:bCs/>
          <w:color w:val="auto"/>
          <w:sz w:val="18"/>
          <w:szCs w:val="18"/>
        </w:rPr>
        <w:t xml:space="preserve"> </w:t>
      </w:r>
      <w:r w:rsidR="003E04F0">
        <w:rPr>
          <w:rFonts w:ascii="Mangal Pro" w:eastAsiaTheme="minorEastAsia" w:hAnsi="Mangal Pro" w:cs="Mangal Pro"/>
          <w:color w:val="auto"/>
          <w:sz w:val="18"/>
          <w:szCs w:val="18"/>
        </w:rPr>
        <w:t xml:space="preserve">- </w:t>
      </w:r>
      <w:r w:rsidRPr="00163DA2">
        <w:rPr>
          <w:rFonts w:ascii="Mangal Pro" w:eastAsiaTheme="minorEastAsia" w:hAnsi="Mangal Pro" w:cs="Mangal Pro"/>
          <w:color w:val="auto"/>
          <w:sz w:val="18"/>
          <w:szCs w:val="18"/>
        </w:rPr>
        <w:t xml:space="preserve">Do you have plenty of space for larger groups to sit comfortably alongside adults for group times? </w:t>
      </w:r>
      <w:r w:rsidR="002703DD">
        <w:rPr>
          <w:rFonts w:ascii="Mangal Pro" w:eastAsiaTheme="minorEastAsia" w:hAnsi="Mangal Pro" w:cs="Mangal Pro"/>
          <w:color w:val="auto"/>
          <w:sz w:val="18"/>
          <w:szCs w:val="18"/>
        </w:rPr>
        <w:t>Are these spaces located</w:t>
      </w:r>
      <w:r w:rsidRPr="00163DA2">
        <w:rPr>
          <w:rFonts w:ascii="Mangal Pro" w:eastAsiaTheme="minorEastAsia" w:hAnsi="Mangal Pro" w:cs="Mangal Pro"/>
          <w:color w:val="auto"/>
          <w:sz w:val="18"/>
          <w:szCs w:val="18"/>
        </w:rPr>
        <w:t xml:space="preserve"> near power points if interactive whiteboards/sound systems are being used?</w:t>
      </w:r>
    </w:p>
    <w:p w14:paraId="25954F1D" w14:textId="226F9448" w:rsidR="00E67AA0" w:rsidRDefault="00C43D09" w:rsidP="003E04F0">
      <w:pPr>
        <w:spacing w:line="240" w:lineRule="auto"/>
        <w:jc w:val="both"/>
        <w:rPr>
          <w:rFonts w:ascii="Mangal Pro" w:eastAsiaTheme="minorEastAsia" w:hAnsi="Mangal Pro" w:cs="Mangal Pro"/>
          <w:color w:val="auto"/>
          <w:sz w:val="18"/>
          <w:szCs w:val="18"/>
        </w:rPr>
      </w:pPr>
      <w:r w:rsidRPr="00163DA2">
        <w:rPr>
          <w:rFonts w:ascii="Mangal Pro" w:eastAsiaTheme="minorEastAsia" w:hAnsi="Mangal Pro" w:cs="Mangal Pro"/>
          <w:b/>
          <w:bCs/>
          <w:color w:val="auto"/>
          <w:sz w:val="18"/>
          <w:szCs w:val="18"/>
        </w:rPr>
        <w:t>Mealtimes</w:t>
      </w:r>
      <w:r w:rsidR="00E064F9" w:rsidRPr="00163DA2">
        <w:rPr>
          <w:rFonts w:ascii="Mangal Pro" w:eastAsiaTheme="minorEastAsia" w:hAnsi="Mangal Pro" w:cs="Mangal Pro"/>
          <w:b/>
          <w:bCs/>
          <w:color w:val="auto"/>
          <w:sz w:val="18"/>
          <w:szCs w:val="18"/>
        </w:rPr>
        <w:t xml:space="preserve"> </w:t>
      </w:r>
      <w:r w:rsidR="00792171">
        <w:rPr>
          <w:rFonts w:ascii="Mangal Pro" w:eastAsiaTheme="minorEastAsia" w:hAnsi="Mangal Pro" w:cs="Mangal Pro"/>
          <w:b/>
          <w:bCs/>
          <w:color w:val="auto"/>
          <w:sz w:val="18"/>
          <w:szCs w:val="18"/>
        </w:rPr>
        <w:t>–</w:t>
      </w:r>
      <w:r w:rsidR="003E04F0">
        <w:rPr>
          <w:rFonts w:ascii="Mangal Pro" w:eastAsiaTheme="minorEastAsia" w:hAnsi="Mangal Pro" w:cs="Mangal Pro"/>
          <w:b/>
          <w:bCs/>
          <w:color w:val="auto"/>
          <w:sz w:val="18"/>
          <w:szCs w:val="18"/>
        </w:rPr>
        <w:t xml:space="preserve"> </w:t>
      </w:r>
      <w:r w:rsidR="00792171">
        <w:rPr>
          <w:rFonts w:ascii="Mangal Pro" w:eastAsiaTheme="minorEastAsia" w:hAnsi="Mangal Pro" w:cs="Mangal Pro"/>
          <w:color w:val="auto"/>
          <w:sz w:val="18"/>
          <w:szCs w:val="18"/>
        </w:rPr>
        <w:t>Consider</w:t>
      </w:r>
      <w:r w:rsidRPr="00163DA2">
        <w:rPr>
          <w:rFonts w:ascii="Mangal Pro" w:eastAsiaTheme="minorEastAsia" w:hAnsi="Mangal Pro" w:cs="Mangal Pro"/>
          <w:color w:val="auto"/>
          <w:sz w:val="18"/>
          <w:szCs w:val="18"/>
        </w:rPr>
        <w:t xml:space="preserve"> hav</w:t>
      </w:r>
      <w:r w:rsidR="00792171">
        <w:rPr>
          <w:rFonts w:ascii="Mangal Pro" w:eastAsiaTheme="minorEastAsia" w:hAnsi="Mangal Pro" w:cs="Mangal Pro"/>
          <w:color w:val="auto"/>
          <w:sz w:val="18"/>
          <w:szCs w:val="18"/>
        </w:rPr>
        <w:t>ing a</w:t>
      </w:r>
      <w:r w:rsidRPr="00163DA2">
        <w:rPr>
          <w:rFonts w:ascii="Mangal Pro" w:eastAsiaTheme="minorEastAsia" w:hAnsi="Mangal Pro" w:cs="Mangal Pro"/>
          <w:color w:val="auto"/>
          <w:sz w:val="18"/>
          <w:szCs w:val="18"/>
        </w:rPr>
        <w:t xml:space="preserve"> pre-agreed space</w:t>
      </w:r>
      <w:r w:rsidR="00792171">
        <w:rPr>
          <w:rFonts w:ascii="Mangal Pro" w:eastAsiaTheme="minorEastAsia" w:hAnsi="Mangal Pro" w:cs="Mangal Pro"/>
          <w:color w:val="auto"/>
          <w:sz w:val="18"/>
          <w:szCs w:val="18"/>
        </w:rPr>
        <w:t>/</w:t>
      </w:r>
      <w:r w:rsidRPr="00163DA2">
        <w:rPr>
          <w:rFonts w:ascii="Mangal Pro" w:eastAsiaTheme="minorEastAsia" w:hAnsi="Mangal Pro" w:cs="Mangal Pro"/>
          <w:color w:val="auto"/>
          <w:sz w:val="18"/>
          <w:szCs w:val="18"/>
        </w:rPr>
        <w:t>s for mealtimes</w:t>
      </w:r>
      <w:r w:rsidR="002B1ED5">
        <w:rPr>
          <w:rFonts w:ascii="Mangal Pro" w:eastAsiaTheme="minorEastAsia" w:hAnsi="Mangal Pro" w:cs="Mangal Pro"/>
          <w:color w:val="auto"/>
          <w:sz w:val="18"/>
          <w:szCs w:val="18"/>
        </w:rPr>
        <w:t>.</w:t>
      </w:r>
      <w:r w:rsidRPr="00163DA2">
        <w:rPr>
          <w:rFonts w:ascii="Mangal Pro" w:eastAsiaTheme="minorEastAsia" w:hAnsi="Mangal Pro" w:cs="Mangal Pro"/>
          <w:color w:val="auto"/>
          <w:sz w:val="18"/>
          <w:szCs w:val="18"/>
        </w:rPr>
        <w:t xml:space="preserve"> If you have rolling snack, </w:t>
      </w:r>
      <w:r w:rsidR="002B1ED5">
        <w:rPr>
          <w:rFonts w:ascii="Mangal Pro" w:eastAsiaTheme="minorEastAsia" w:hAnsi="Mangal Pro" w:cs="Mangal Pro"/>
          <w:color w:val="auto"/>
          <w:sz w:val="18"/>
          <w:szCs w:val="18"/>
        </w:rPr>
        <w:t>ensure you</w:t>
      </w:r>
      <w:r w:rsidRPr="00163DA2">
        <w:rPr>
          <w:rFonts w:ascii="Mangal Pro" w:eastAsiaTheme="minorEastAsia" w:hAnsi="Mangal Pro" w:cs="Mangal Pro"/>
          <w:color w:val="auto"/>
          <w:sz w:val="18"/>
          <w:szCs w:val="18"/>
        </w:rPr>
        <w:t xml:space="preserve"> have an area dedicated to this so children know where to find it</w:t>
      </w:r>
      <w:r w:rsidR="002B1ED5">
        <w:rPr>
          <w:rFonts w:ascii="Mangal Pro" w:eastAsiaTheme="minorEastAsia" w:hAnsi="Mangal Pro" w:cs="Mangal Pro"/>
          <w:color w:val="auto"/>
          <w:sz w:val="18"/>
          <w:szCs w:val="18"/>
        </w:rPr>
        <w:t>.</w:t>
      </w:r>
    </w:p>
    <w:p w14:paraId="7C2ADDE6" w14:textId="1ABA6FF4" w:rsidR="0050300F" w:rsidRPr="000071B1" w:rsidRDefault="0050300F" w:rsidP="000071B1">
      <w:pPr>
        <w:jc w:val="both"/>
        <w:rPr>
          <w:rFonts w:ascii="Mangal Pro" w:eastAsia="Mangal Pro" w:hAnsi="Mangal Pro" w:cs="Mangal Pro"/>
          <w:b/>
          <w:bCs/>
          <w:sz w:val="18"/>
          <w:szCs w:val="18"/>
        </w:rPr>
      </w:pPr>
      <w:r w:rsidRPr="003E04F0">
        <w:rPr>
          <w:rFonts w:ascii="Mangal Pro" w:eastAsia="Mangal Pro" w:hAnsi="Mangal Pro" w:cs="Mangal Pro"/>
          <w:b/>
          <w:bCs/>
          <w:sz w:val="18"/>
          <w:szCs w:val="18"/>
        </w:rPr>
        <w:lastRenderedPageBreak/>
        <w:t>Don’t provide too much furnitur</w:t>
      </w:r>
      <w:r>
        <w:rPr>
          <w:rFonts w:ascii="Mangal Pro" w:eastAsia="Mangal Pro" w:hAnsi="Mangal Pro" w:cs="Mangal Pro"/>
          <w:b/>
          <w:bCs/>
          <w:sz w:val="18"/>
          <w:szCs w:val="18"/>
        </w:rPr>
        <w:t xml:space="preserve">e - </w:t>
      </w:r>
      <w:r w:rsidRPr="003E04F0">
        <w:rPr>
          <w:rFonts w:ascii="Mangal Pro" w:eastAsia="Mangal Pro" w:hAnsi="Mangal Pro" w:cs="Mangal Pro"/>
          <w:sz w:val="18"/>
          <w:szCs w:val="18"/>
        </w:rPr>
        <w:t xml:space="preserve">Research tells us children associate play with being on the floor, rather than sitting at tables. Do not include more tables and chairs than practically needed. When using tables, consider round tables, they can fit easily into small spaces and have more versatility than rectangular shaped ones. </w:t>
      </w:r>
    </w:p>
    <w:p w14:paraId="6DE9842E" w14:textId="0E39D12D" w:rsidR="000D1279" w:rsidRPr="0050300F" w:rsidRDefault="00E93247" w:rsidP="0050300F">
      <w:pPr>
        <w:spacing w:line="240" w:lineRule="auto"/>
        <w:jc w:val="both"/>
        <w:rPr>
          <w:rFonts w:ascii="Mangal Pro" w:eastAsiaTheme="minorEastAsia" w:hAnsi="Mangal Pro" w:cs="Mangal Pro"/>
          <w:b/>
          <w:bCs/>
          <w:color w:val="auto"/>
          <w:sz w:val="18"/>
          <w:szCs w:val="18"/>
        </w:rPr>
      </w:pPr>
      <w:r w:rsidRPr="00163DA2">
        <w:rPr>
          <w:rFonts w:ascii="Mangal Pro" w:eastAsia="Mangal Pro" w:hAnsi="Mangal Pro" w:cs="Mangal Pro"/>
          <w:b/>
          <w:bCs/>
          <w:sz w:val="18"/>
          <w:szCs w:val="18"/>
        </w:rPr>
        <w:t>Provide an empty space</w:t>
      </w:r>
      <w:r w:rsidR="00E064F9" w:rsidRPr="00163DA2">
        <w:rPr>
          <w:rFonts w:ascii="Mangal Pro" w:eastAsia="Mangal Pro" w:hAnsi="Mangal Pro" w:cs="Mangal Pro"/>
          <w:b/>
          <w:bCs/>
          <w:sz w:val="18"/>
          <w:szCs w:val="18"/>
        </w:rPr>
        <w:t xml:space="preserve"> </w:t>
      </w:r>
      <w:r w:rsidR="003E04F0">
        <w:rPr>
          <w:rFonts w:ascii="Mangal Pro" w:eastAsiaTheme="minorEastAsia" w:hAnsi="Mangal Pro" w:cs="Mangal Pro"/>
          <w:b/>
          <w:bCs/>
          <w:color w:val="auto"/>
          <w:sz w:val="18"/>
          <w:szCs w:val="18"/>
        </w:rPr>
        <w:t xml:space="preserve">- </w:t>
      </w:r>
      <w:r w:rsidRPr="00163DA2">
        <w:rPr>
          <w:rFonts w:ascii="Mangal Pro" w:eastAsia="Mangal Pro" w:hAnsi="Mangal Pro" w:cs="Mangal Pro"/>
          <w:sz w:val="18"/>
          <w:szCs w:val="18"/>
        </w:rPr>
        <w:t>Think about including a space that could be for anything! You could ask the children ‘What is this</w:t>
      </w:r>
      <w:r w:rsidR="00E064F9" w:rsidRPr="00163DA2">
        <w:rPr>
          <w:rFonts w:ascii="Mangal Pro" w:eastAsia="Mangal Pro" w:hAnsi="Mangal Pro" w:cs="Mangal Pro"/>
          <w:sz w:val="18"/>
          <w:szCs w:val="18"/>
        </w:rPr>
        <w:t xml:space="preserve"> </w:t>
      </w:r>
      <w:r w:rsidRPr="00163DA2">
        <w:rPr>
          <w:rFonts w:ascii="Mangal Pro" w:eastAsia="Mangal Pro" w:hAnsi="Mangal Pro" w:cs="Mangal Pro"/>
          <w:sz w:val="18"/>
          <w:szCs w:val="18"/>
        </w:rPr>
        <w:t>space going to be today?’.</w:t>
      </w:r>
    </w:p>
    <w:p w14:paraId="0107FD16" w14:textId="5B1A6CD5" w:rsidR="005302D5" w:rsidRPr="00163DA2" w:rsidRDefault="000071B1" w:rsidP="003E04F0">
      <w:pPr>
        <w:spacing w:line="240" w:lineRule="auto"/>
        <w:jc w:val="both"/>
        <w:rPr>
          <w:rFonts w:ascii="Mangal Pro" w:eastAsiaTheme="minorEastAsia" w:hAnsi="Mangal Pro" w:cs="Mangal Pro"/>
          <w:b/>
          <w:bCs/>
          <w:color w:val="auto"/>
          <w:sz w:val="18"/>
          <w:szCs w:val="18"/>
        </w:rPr>
      </w:pPr>
      <w:r>
        <w:rPr>
          <w:noProof/>
        </w:rPr>
        <w:drawing>
          <wp:anchor distT="0" distB="0" distL="114300" distR="114300" simplePos="0" relativeHeight="251658242" behindDoc="1" locked="0" layoutInCell="1" allowOverlap="1" wp14:anchorId="4C667FA0" wp14:editId="6CCD3E51">
            <wp:simplePos x="0" y="0"/>
            <wp:positionH relativeFrom="margin">
              <wp:align>left</wp:align>
            </wp:positionH>
            <wp:positionV relativeFrom="paragraph">
              <wp:posOffset>160655</wp:posOffset>
            </wp:positionV>
            <wp:extent cx="1762125" cy="1346200"/>
            <wp:effectExtent l="0" t="1587" r="7937" b="7938"/>
            <wp:wrapTight wrapText="bothSides">
              <wp:wrapPolygon edited="0">
                <wp:start x="-19" y="20046"/>
                <wp:lineTo x="214" y="20046"/>
                <wp:lineTo x="3717" y="21575"/>
                <wp:lineTo x="18895" y="21575"/>
                <wp:lineTo x="21464" y="20046"/>
                <wp:lineTo x="21464" y="1707"/>
                <wp:lineTo x="19129" y="178"/>
                <wp:lineTo x="-19" y="178"/>
                <wp:lineTo x="-19" y="1707"/>
                <wp:lineTo x="-19" y="20046"/>
              </wp:wrapPolygon>
            </wp:wrapTight>
            <wp:docPr id="151713460" name="Picture 2" descr="A door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51796" name="Picture 2" descr="A door in a room&#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7287"/>
                    <a:stretch/>
                  </pic:blipFill>
                  <pic:spPr bwMode="auto">
                    <a:xfrm rot="5400000">
                      <a:off x="0" y="0"/>
                      <a:ext cx="1762125" cy="1346200"/>
                    </a:xfrm>
                    <a:prstGeom prst="round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AA0" w:rsidRPr="00163DA2">
        <w:rPr>
          <w:rFonts w:ascii="Mangal Pro" w:eastAsiaTheme="minorEastAsia" w:hAnsi="Mangal Pro" w:cs="Mangal Pro"/>
          <w:b/>
          <w:bCs/>
          <w:color w:val="auto"/>
          <w:sz w:val="18"/>
          <w:szCs w:val="18"/>
        </w:rPr>
        <w:t>Create a ‘</w:t>
      </w:r>
      <w:r w:rsidR="00933526" w:rsidRPr="00163DA2">
        <w:rPr>
          <w:rFonts w:ascii="Mangal Pro" w:eastAsiaTheme="minorEastAsia" w:hAnsi="Mangal Pro" w:cs="Mangal Pro"/>
          <w:b/>
          <w:bCs/>
          <w:color w:val="auto"/>
          <w:sz w:val="18"/>
          <w:szCs w:val="18"/>
        </w:rPr>
        <w:t>Workshop</w:t>
      </w:r>
      <w:r w:rsidR="00E67AA0" w:rsidRPr="00163DA2">
        <w:rPr>
          <w:rFonts w:ascii="Mangal Pro" w:eastAsiaTheme="minorEastAsia" w:hAnsi="Mangal Pro" w:cs="Mangal Pro"/>
          <w:b/>
          <w:bCs/>
          <w:color w:val="auto"/>
          <w:sz w:val="18"/>
          <w:szCs w:val="18"/>
        </w:rPr>
        <w:t>’</w:t>
      </w:r>
      <w:r w:rsidR="003E04F0">
        <w:rPr>
          <w:rFonts w:ascii="Mangal Pro" w:eastAsiaTheme="minorEastAsia" w:hAnsi="Mangal Pro" w:cs="Mangal Pro"/>
          <w:b/>
          <w:bCs/>
          <w:color w:val="auto"/>
          <w:sz w:val="18"/>
          <w:szCs w:val="18"/>
        </w:rPr>
        <w:t xml:space="preserve"> - </w:t>
      </w:r>
      <w:r w:rsidR="00933526" w:rsidRPr="00057EDF">
        <w:rPr>
          <w:rFonts w:ascii="Mangal Pro" w:eastAsiaTheme="minorEastAsia" w:hAnsi="Mangal Pro" w:cs="Mangal Pro"/>
          <w:color w:val="auto"/>
          <w:sz w:val="18"/>
          <w:szCs w:val="18"/>
        </w:rPr>
        <w:t xml:space="preserve">Could you create a workshop space to </w:t>
      </w:r>
      <w:r w:rsidR="00BD1C11" w:rsidRPr="00057EDF">
        <w:rPr>
          <w:rFonts w:ascii="Mangal Pro" w:eastAsiaTheme="minorEastAsia" w:hAnsi="Mangal Pro" w:cs="Mangal Pro"/>
          <w:color w:val="auto"/>
          <w:sz w:val="18"/>
          <w:szCs w:val="18"/>
        </w:rPr>
        <w:t xml:space="preserve">host your messy play, water play, junk modelling and scientific explorations! You could ensure the </w:t>
      </w:r>
      <w:r w:rsidR="00057EDF" w:rsidRPr="00057EDF">
        <w:rPr>
          <w:rFonts w:ascii="Mangal Pro" w:eastAsiaTheme="minorEastAsia" w:hAnsi="Mangal Pro" w:cs="Mangal Pro"/>
          <w:color w:val="auto"/>
          <w:sz w:val="18"/>
          <w:szCs w:val="18"/>
        </w:rPr>
        <w:t>flooring</w:t>
      </w:r>
      <w:r w:rsidR="00BD1C11" w:rsidRPr="00057EDF">
        <w:rPr>
          <w:rFonts w:ascii="Mangal Pro" w:eastAsiaTheme="minorEastAsia" w:hAnsi="Mangal Pro" w:cs="Mangal Pro"/>
          <w:color w:val="auto"/>
          <w:sz w:val="18"/>
          <w:szCs w:val="18"/>
        </w:rPr>
        <w:t xml:space="preserve"> in this space is hard-wearing and easy to clean! </w:t>
      </w:r>
      <w:r w:rsidR="005302D5" w:rsidRPr="00057EDF">
        <w:rPr>
          <w:rFonts w:ascii="Mangal Pro" w:eastAsiaTheme="minorEastAsia" w:hAnsi="Mangal Pro" w:cs="Mangal Pro"/>
          <w:color w:val="auto"/>
          <w:sz w:val="18"/>
          <w:szCs w:val="18"/>
        </w:rPr>
        <w:t xml:space="preserve">This allows all the above activities to take place in close proximity and offer an overlap of learning opportunities. </w:t>
      </w:r>
    </w:p>
    <w:p w14:paraId="731C4143" w14:textId="164E3678" w:rsidR="00E8561A" w:rsidRPr="000071B1" w:rsidRDefault="00E8561A" w:rsidP="000071B1">
      <w:pPr>
        <w:jc w:val="both"/>
        <w:rPr>
          <w:rFonts w:ascii="Mangal Pro" w:eastAsia="Mangal Pro" w:hAnsi="Mangal Pro" w:cs="Mangal Pro"/>
          <w:sz w:val="18"/>
          <w:szCs w:val="18"/>
        </w:rPr>
      </w:pPr>
      <w:r w:rsidRPr="00163DA2">
        <w:rPr>
          <w:rFonts w:ascii="Mangal Pro" w:eastAsia="Mangal Pro" w:hAnsi="Mangal Pro" w:cs="Mangal Pro"/>
          <w:b/>
          <w:bCs/>
          <w:sz w:val="18"/>
          <w:szCs w:val="18"/>
        </w:rPr>
        <w:t xml:space="preserve">Don’t waste </w:t>
      </w:r>
      <w:r w:rsidR="003E5A14" w:rsidRPr="00163DA2">
        <w:rPr>
          <w:rFonts w:ascii="Mangal Pro" w:eastAsia="Mangal Pro" w:hAnsi="Mangal Pro" w:cs="Mangal Pro"/>
          <w:b/>
          <w:bCs/>
          <w:sz w:val="18"/>
          <w:szCs w:val="18"/>
        </w:rPr>
        <w:t>your ‘snug’ spaces</w:t>
      </w:r>
      <w:r w:rsidR="00163DA2">
        <w:rPr>
          <w:rFonts w:ascii="Mangal Pro" w:eastAsiaTheme="minorEastAsia" w:hAnsi="Mangal Pro" w:cs="Mangal Pro"/>
          <w:b/>
          <w:bCs/>
          <w:color w:val="auto"/>
          <w:sz w:val="18"/>
          <w:szCs w:val="18"/>
        </w:rPr>
        <w:t xml:space="preserve"> </w:t>
      </w:r>
      <w:r w:rsidR="003E04F0">
        <w:rPr>
          <w:rFonts w:ascii="Mangal Pro" w:eastAsiaTheme="minorEastAsia" w:hAnsi="Mangal Pro" w:cs="Mangal Pro"/>
          <w:b/>
          <w:bCs/>
          <w:color w:val="auto"/>
          <w:sz w:val="18"/>
          <w:szCs w:val="18"/>
        </w:rPr>
        <w:t xml:space="preserve">- </w:t>
      </w:r>
      <w:r w:rsidR="003E5A14" w:rsidRPr="00163DA2">
        <w:rPr>
          <w:rFonts w:ascii="Mangal Pro" w:eastAsia="Mangal Pro" w:hAnsi="Mangal Pro" w:cs="Mangal Pro"/>
          <w:sz w:val="18"/>
          <w:szCs w:val="18"/>
        </w:rPr>
        <w:t xml:space="preserve">Transform </w:t>
      </w:r>
      <w:r w:rsidR="0052391C" w:rsidRPr="00163DA2">
        <w:rPr>
          <w:rFonts w:ascii="Mangal Pro" w:eastAsia="Mangal Pro" w:hAnsi="Mangal Pro" w:cs="Mangal Pro"/>
          <w:sz w:val="18"/>
          <w:szCs w:val="18"/>
        </w:rPr>
        <w:t>your old storage cupboard into a cosy, sensory space. Or utilise tricky corridor spaces for overflow resource storage, or child-level wall displays.</w:t>
      </w:r>
      <w:r w:rsidR="000E4C36" w:rsidRPr="000E4C36">
        <w:t xml:space="preserve"> </w:t>
      </w:r>
    </w:p>
    <w:p w14:paraId="56F09D79" w14:textId="107D7B74" w:rsidR="005F6904" w:rsidRPr="00E8561A" w:rsidRDefault="008679C9" w:rsidP="00E67AA0">
      <w:pPr>
        <w:spacing w:after="0"/>
        <w:jc w:val="both"/>
        <w:rPr>
          <w:rFonts w:ascii="Mangal Pro" w:eastAsia="Mangal Pro" w:hAnsi="Mangal Pro" w:cs="Mangal Pro"/>
          <w:b/>
          <w:bCs/>
        </w:rPr>
      </w:pPr>
      <w:r w:rsidRPr="00E8561A">
        <w:rPr>
          <w:rFonts w:ascii="Mangal Pro" w:eastAsia="Mangal Pro" w:hAnsi="Mangal Pro" w:cs="Mangal Pro"/>
          <w:b/>
          <w:bCs/>
        </w:rPr>
        <w:t>What next?</w:t>
      </w:r>
    </w:p>
    <w:p w14:paraId="1D5FF794" w14:textId="45F9799B" w:rsidR="009B173A" w:rsidRPr="003E04F0" w:rsidRDefault="009B173A" w:rsidP="003E04F0">
      <w:pPr>
        <w:spacing w:after="0"/>
        <w:jc w:val="both"/>
        <w:rPr>
          <w:rFonts w:ascii="Mangal Pro" w:eastAsia="Mangal Pro" w:hAnsi="Mangal Pro" w:cs="Mangal Pro"/>
          <w:sz w:val="20"/>
          <w:szCs w:val="20"/>
        </w:rPr>
      </w:pPr>
      <w:r w:rsidRPr="003E04F0">
        <w:rPr>
          <w:rFonts w:ascii="Mangal Pro" w:eastAsia="Mangal Pro" w:hAnsi="Mangal Pro" w:cs="Mangal Pro"/>
          <w:b/>
          <w:bCs/>
          <w:sz w:val="18"/>
          <w:szCs w:val="18"/>
        </w:rPr>
        <w:t>Time to reflect</w:t>
      </w:r>
    </w:p>
    <w:p w14:paraId="76C5AD37" w14:textId="73D957F5" w:rsidR="00C90206" w:rsidRPr="003E04F0" w:rsidRDefault="00C90206" w:rsidP="003E04F0">
      <w:pPr>
        <w:pStyle w:val="ListParagraph"/>
        <w:numPr>
          <w:ilvl w:val="0"/>
          <w:numId w:val="10"/>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 xml:space="preserve">Ensure to regularly reflect on </w:t>
      </w:r>
      <w:r w:rsidR="00B41F63" w:rsidRPr="003E04F0">
        <w:rPr>
          <w:rFonts w:ascii="Mangal Pro" w:eastAsia="Mangal Pro" w:hAnsi="Mangal Pro" w:cs="Mangal Pro"/>
          <w:sz w:val="18"/>
          <w:szCs w:val="18"/>
        </w:rPr>
        <w:t>the</w:t>
      </w:r>
      <w:r w:rsidRPr="003E04F0">
        <w:rPr>
          <w:rFonts w:ascii="Mangal Pro" w:eastAsia="Mangal Pro" w:hAnsi="Mangal Pro" w:cs="Mangal Pro"/>
          <w:sz w:val="18"/>
          <w:szCs w:val="18"/>
        </w:rPr>
        <w:t xml:space="preserve"> environment, asses</w:t>
      </w:r>
      <w:r w:rsidR="00B41F63" w:rsidRPr="003E04F0">
        <w:rPr>
          <w:rFonts w:ascii="Mangal Pro" w:eastAsia="Mangal Pro" w:hAnsi="Mangal Pro" w:cs="Mangal Pro"/>
          <w:sz w:val="18"/>
          <w:szCs w:val="18"/>
        </w:rPr>
        <w:t xml:space="preserve">s </w:t>
      </w:r>
      <w:r w:rsidRPr="003E04F0">
        <w:rPr>
          <w:rFonts w:ascii="Mangal Pro" w:eastAsia="Mangal Pro" w:hAnsi="Mangal Pro" w:cs="Mangal Pro"/>
          <w:sz w:val="18"/>
          <w:szCs w:val="18"/>
        </w:rPr>
        <w:t>what works well, and any ways to improve it.</w:t>
      </w:r>
    </w:p>
    <w:p w14:paraId="4B133E22" w14:textId="603D5378" w:rsidR="00FF6192" w:rsidRPr="003E04F0" w:rsidRDefault="00FF6192" w:rsidP="003E04F0">
      <w:pPr>
        <w:pStyle w:val="ListParagraph"/>
        <w:numPr>
          <w:ilvl w:val="0"/>
          <w:numId w:val="10"/>
        </w:numPr>
        <w:spacing w:after="0"/>
        <w:jc w:val="both"/>
        <w:rPr>
          <w:rFonts w:ascii="Mangal Pro" w:eastAsia="Mangal Pro" w:hAnsi="Mangal Pro" w:cs="Mangal Pro"/>
          <w:sz w:val="20"/>
          <w:szCs w:val="20"/>
        </w:rPr>
      </w:pPr>
      <w:r w:rsidRPr="003E04F0">
        <w:rPr>
          <w:rFonts w:ascii="Mangal Pro" w:eastAsia="Mangal Pro" w:hAnsi="Mangal Pro" w:cs="Mangal Pro"/>
          <w:sz w:val="18"/>
          <w:szCs w:val="18"/>
        </w:rPr>
        <w:t xml:space="preserve">Consider the unique needs of your current cohort when making any reflections. </w:t>
      </w:r>
    </w:p>
    <w:p w14:paraId="57FB3B43" w14:textId="1270E108" w:rsidR="009B173A" w:rsidRPr="003E04F0" w:rsidRDefault="009B173A" w:rsidP="00AD1210">
      <w:pPr>
        <w:pStyle w:val="ListParagraph"/>
        <w:numPr>
          <w:ilvl w:val="0"/>
          <w:numId w:val="10"/>
        </w:numPr>
        <w:spacing w:after="0"/>
        <w:jc w:val="both"/>
        <w:rPr>
          <w:rFonts w:ascii="Mangal Pro" w:eastAsia="Mangal Pro" w:hAnsi="Mangal Pro" w:cs="Mangal Pro"/>
          <w:sz w:val="20"/>
          <w:szCs w:val="20"/>
        </w:rPr>
      </w:pPr>
      <w:r w:rsidRPr="003E04F0">
        <w:rPr>
          <w:rFonts w:ascii="Mangal Pro" w:eastAsia="Mangal Pro" w:hAnsi="Mangal Pro" w:cs="Mangal Pro"/>
          <w:sz w:val="18"/>
          <w:szCs w:val="18"/>
        </w:rPr>
        <w:t>Look around your setting (at child height) and see if there are identifiable zones.</w:t>
      </w:r>
    </w:p>
    <w:p w14:paraId="4484892F" w14:textId="650DC1B5" w:rsidR="009B173A" w:rsidRPr="003E04F0" w:rsidRDefault="00C817CB" w:rsidP="003E04F0">
      <w:pPr>
        <w:spacing w:after="0"/>
        <w:jc w:val="both"/>
        <w:rPr>
          <w:rFonts w:ascii="Mangal Pro" w:eastAsia="Mangal Pro" w:hAnsi="Mangal Pro" w:cs="Mangal Pro"/>
          <w:sz w:val="20"/>
          <w:szCs w:val="20"/>
        </w:rPr>
      </w:pPr>
      <w:r w:rsidRPr="003E04F0">
        <w:rPr>
          <w:rFonts w:ascii="Mangal Pro" w:eastAsia="Mangal Pro" w:hAnsi="Mangal Pro" w:cs="Mangal Pro"/>
          <w:b/>
          <w:bCs/>
          <w:sz w:val="18"/>
          <w:szCs w:val="18"/>
        </w:rPr>
        <w:t>Time to plan</w:t>
      </w:r>
      <w:r w:rsidRPr="003E04F0">
        <w:rPr>
          <w:rFonts w:ascii="Mangal Pro" w:eastAsia="Mangal Pro" w:hAnsi="Mangal Pro" w:cs="Mangal Pro"/>
          <w:sz w:val="18"/>
          <w:szCs w:val="18"/>
        </w:rPr>
        <w:t xml:space="preserve"> </w:t>
      </w:r>
    </w:p>
    <w:p w14:paraId="56C9BDB1" w14:textId="0EBAFA51" w:rsidR="001D4872" w:rsidRPr="003E04F0" w:rsidRDefault="002D1B0E" w:rsidP="003E04F0">
      <w:pPr>
        <w:pStyle w:val="ListParagraph"/>
        <w:numPr>
          <w:ilvl w:val="0"/>
          <w:numId w:val="11"/>
        </w:numPr>
        <w:spacing w:after="0"/>
        <w:jc w:val="both"/>
        <w:rPr>
          <w:rFonts w:ascii="Mangal Pro" w:eastAsia="Mangal Pro" w:hAnsi="Mangal Pro" w:cs="Mangal Pro"/>
          <w:sz w:val="18"/>
          <w:szCs w:val="18"/>
        </w:rPr>
      </w:pPr>
      <w:r>
        <w:rPr>
          <w:noProof/>
        </w:rPr>
        <w:drawing>
          <wp:anchor distT="0" distB="0" distL="114300" distR="114300" simplePos="0" relativeHeight="251658241" behindDoc="1" locked="0" layoutInCell="1" allowOverlap="1" wp14:anchorId="58393514" wp14:editId="21AD9700">
            <wp:simplePos x="0" y="0"/>
            <wp:positionH relativeFrom="margin">
              <wp:posOffset>3272790</wp:posOffset>
            </wp:positionH>
            <wp:positionV relativeFrom="paragraph">
              <wp:posOffset>8890</wp:posOffset>
            </wp:positionV>
            <wp:extent cx="2439035" cy="1384300"/>
            <wp:effectExtent l="19050" t="19050" r="18415" b="25400"/>
            <wp:wrapTight wrapText="bothSides">
              <wp:wrapPolygon edited="0">
                <wp:start x="-169" y="-297"/>
                <wp:lineTo x="-169" y="21699"/>
                <wp:lineTo x="21594" y="21699"/>
                <wp:lineTo x="21594" y="-297"/>
                <wp:lineTo x="-169" y="-297"/>
              </wp:wrapPolygon>
            </wp:wrapTight>
            <wp:docPr id="15166421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74301" name="Picture 1" descr="A screenshot of a computer&#10;&#10;Description automatically generated"/>
                    <pic:cNvPicPr/>
                  </pic:nvPicPr>
                  <pic:blipFill rotWithShape="1">
                    <a:blip r:embed="rId12" cstate="print">
                      <a:extLst>
                        <a:ext uri="{28A0092B-C50C-407E-A947-70E740481C1C}">
                          <a14:useLocalDpi xmlns:a14="http://schemas.microsoft.com/office/drawing/2010/main" val="0"/>
                        </a:ext>
                      </a:extLst>
                    </a:blip>
                    <a:srcRect l="30667" t="30709" r="16874" b="16354"/>
                    <a:stretch/>
                  </pic:blipFill>
                  <pic:spPr bwMode="auto">
                    <a:xfrm>
                      <a:off x="0" y="0"/>
                      <a:ext cx="2439035" cy="13843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173A" w:rsidRPr="003E04F0">
        <w:rPr>
          <w:rFonts w:ascii="Mangal Pro" w:eastAsia="Mangal Pro" w:hAnsi="Mangal Pro" w:cs="Mangal Pro"/>
          <w:sz w:val="18"/>
          <w:szCs w:val="18"/>
        </w:rPr>
        <w:t>U</w:t>
      </w:r>
      <w:r w:rsidR="002B7B81" w:rsidRPr="003E04F0">
        <w:rPr>
          <w:rFonts w:ascii="Mangal Pro" w:eastAsia="Mangal Pro" w:hAnsi="Mangal Pro" w:cs="Mangal Pro"/>
          <w:sz w:val="18"/>
          <w:szCs w:val="18"/>
        </w:rPr>
        <w:t xml:space="preserve">se a large piece of paper to draw </w:t>
      </w:r>
      <w:r w:rsidR="00FC6198" w:rsidRPr="003E04F0">
        <w:rPr>
          <w:rFonts w:ascii="Mangal Pro" w:eastAsia="Mangal Pro" w:hAnsi="Mangal Pro" w:cs="Mangal Pro"/>
          <w:sz w:val="18"/>
          <w:szCs w:val="18"/>
        </w:rPr>
        <w:t xml:space="preserve">a plan of the room. </w:t>
      </w:r>
    </w:p>
    <w:p w14:paraId="6C5A1009" w14:textId="0112881A" w:rsidR="001D4872" w:rsidRPr="003E04F0" w:rsidRDefault="00FC6198" w:rsidP="003E04F0">
      <w:pPr>
        <w:pStyle w:val="ListParagraph"/>
        <w:numPr>
          <w:ilvl w:val="0"/>
          <w:numId w:val="11"/>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Add i</w:t>
      </w:r>
      <w:r w:rsidR="006D7C5E" w:rsidRPr="003E04F0">
        <w:rPr>
          <w:rFonts w:ascii="Mangal Pro" w:eastAsia="Mangal Pro" w:hAnsi="Mangal Pro" w:cs="Mangal Pro"/>
          <w:sz w:val="18"/>
          <w:szCs w:val="18"/>
        </w:rPr>
        <w:t>n</w:t>
      </w:r>
      <w:r w:rsidRPr="003E04F0">
        <w:rPr>
          <w:rFonts w:ascii="Mangal Pro" w:eastAsia="Mangal Pro" w:hAnsi="Mangal Pro" w:cs="Mangal Pro"/>
          <w:sz w:val="18"/>
          <w:szCs w:val="18"/>
        </w:rPr>
        <w:t xml:space="preserve"> permanent fixtures, such as windows, doors and radiators. </w:t>
      </w:r>
    </w:p>
    <w:p w14:paraId="57AA553C" w14:textId="7113F7C8" w:rsidR="00C24C5E" w:rsidRPr="003E04F0" w:rsidRDefault="00640B1E" w:rsidP="003E04F0">
      <w:pPr>
        <w:pStyle w:val="ListParagraph"/>
        <w:numPr>
          <w:ilvl w:val="0"/>
          <w:numId w:val="11"/>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 xml:space="preserve">Discuss how many and what play spaces you should have in your room. </w:t>
      </w:r>
    </w:p>
    <w:p w14:paraId="0F3A6DEB" w14:textId="655C18D3" w:rsidR="001D4872" w:rsidRPr="003E04F0" w:rsidRDefault="00FC6198" w:rsidP="003E04F0">
      <w:pPr>
        <w:pStyle w:val="ListParagraph"/>
        <w:numPr>
          <w:ilvl w:val="0"/>
          <w:numId w:val="11"/>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Use</w:t>
      </w:r>
      <w:r w:rsidR="001D4872" w:rsidRPr="003E04F0">
        <w:rPr>
          <w:rFonts w:ascii="Mangal Pro" w:eastAsia="Mangal Pro" w:hAnsi="Mangal Pro" w:cs="Mangal Pro"/>
          <w:sz w:val="18"/>
          <w:szCs w:val="18"/>
        </w:rPr>
        <w:t xml:space="preserve"> </w:t>
      </w:r>
      <w:r w:rsidR="00AC159F" w:rsidRPr="003E04F0">
        <w:rPr>
          <w:rFonts w:ascii="Mangal Pro" w:eastAsia="Mangal Pro" w:hAnsi="Mangal Pro" w:cs="Mangal Pro"/>
          <w:sz w:val="18"/>
          <w:szCs w:val="18"/>
        </w:rPr>
        <w:t xml:space="preserve">scaled </w:t>
      </w:r>
      <w:r w:rsidR="001D4872" w:rsidRPr="003E04F0">
        <w:rPr>
          <w:rFonts w:ascii="Mangal Pro" w:eastAsia="Mangal Pro" w:hAnsi="Mangal Pro" w:cs="Mangal Pro"/>
          <w:sz w:val="18"/>
          <w:szCs w:val="18"/>
        </w:rPr>
        <w:t>photographs o</w:t>
      </w:r>
      <w:r w:rsidR="00AC159F" w:rsidRPr="003E04F0">
        <w:rPr>
          <w:rFonts w:ascii="Mangal Pro" w:eastAsia="Mangal Pro" w:hAnsi="Mangal Pro" w:cs="Mangal Pro"/>
          <w:sz w:val="18"/>
          <w:szCs w:val="18"/>
        </w:rPr>
        <w:t>r shape cutouts</w:t>
      </w:r>
      <w:r w:rsidRPr="003E04F0">
        <w:rPr>
          <w:rFonts w:ascii="Mangal Pro" w:eastAsia="Mangal Pro" w:hAnsi="Mangal Pro" w:cs="Mangal Pro"/>
          <w:sz w:val="18"/>
          <w:szCs w:val="18"/>
        </w:rPr>
        <w:t xml:space="preserve"> of coloured paper to represent </w:t>
      </w:r>
      <w:r w:rsidR="00AC159F" w:rsidRPr="003E04F0">
        <w:rPr>
          <w:rFonts w:ascii="Mangal Pro" w:eastAsia="Mangal Pro" w:hAnsi="Mangal Pro" w:cs="Mangal Pro"/>
          <w:sz w:val="18"/>
          <w:szCs w:val="18"/>
        </w:rPr>
        <w:t xml:space="preserve">your </w:t>
      </w:r>
      <w:r w:rsidR="00845911" w:rsidRPr="003E04F0">
        <w:rPr>
          <w:rFonts w:ascii="Mangal Pro" w:eastAsia="Mangal Pro" w:hAnsi="Mangal Pro" w:cs="Mangal Pro"/>
          <w:sz w:val="18"/>
          <w:szCs w:val="18"/>
        </w:rPr>
        <w:t>furniture</w:t>
      </w:r>
      <w:r w:rsidR="00015091" w:rsidRPr="003E04F0">
        <w:rPr>
          <w:rFonts w:ascii="Mangal Pro" w:eastAsia="Mangal Pro" w:hAnsi="Mangal Pro" w:cs="Mangal Pro"/>
          <w:sz w:val="18"/>
          <w:szCs w:val="18"/>
        </w:rPr>
        <w:t xml:space="preserve"> and resources</w:t>
      </w:r>
      <w:r w:rsidR="0043216F" w:rsidRPr="003E04F0">
        <w:rPr>
          <w:rFonts w:ascii="Mangal Pro" w:eastAsia="Mangal Pro" w:hAnsi="Mangal Pro" w:cs="Mangal Pro"/>
          <w:sz w:val="18"/>
          <w:szCs w:val="18"/>
        </w:rPr>
        <w:t xml:space="preserve">. </w:t>
      </w:r>
    </w:p>
    <w:p w14:paraId="78B89667" w14:textId="56261D2F" w:rsidR="00C24C5E" w:rsidRPr="003E04F0" w:rsidRDefault="0043216F" w:rsidP="003E04F0">
      <w:pPr>
        <w:pStyle w:val="ListParagraph"/>
        <w:numPr>
          <w:ilvl w:val="0"/>
          <w:numId w:val="11"/>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 xml:space="preserve">Move these around </w:t>
      </w:r>
      <w:r w:rsidR="00C33014" w:rsidRPr="003E04F0">
        <w:rPr>
          <w:rFonts w:ascii="Mangal Pro" w:eastAsia="Mangal Pro" w:hAnsi="Mangal Pro" w:cs="Mangal Pro"/>
          <w:sz w:val="18"/>
          <w:szCs w:val="18"/>
        </w:rPr>
        <w:t>on your plan to test out your ideas</w:t>
      </w:r>
      <w:r w:rsidR="00307A4E" w:rsidRPr="003E04F0">
        <w:rPr>
          <w:rFonts w:ascii="Mangal Pro" w:eastAsia="Mangal Pro" w:hAnsi="Mangal Pro" w:cs="Mangal Pro"/>
          <w:sz w:val="18"/>
          <w:szCs w:val="18"/>
        </w:rPr>
        <w:t xml:space="preserve"> in a visual way</w:t>
      </w:r>
      <w:r w:rsidR="00845911" w:rsidRPr="003E04F0">
        <w:rPr>
          <w:rFonts w:ascii="Mangal Pro" w:eastAsia="Mangal Pro" w:hAnsi="Mangal Pro" w:cs="Mangal Pro"/>
          <w:sz w:val="18"/>
          <w:szCs w:val="18"/>
        </w:rPr>
        <w:t>!</w:t>
      </w:r>
      <w:r w:rsidR="00B409B6" w:rsidRPr="003E04F0">
        <w:rPr>
          <w:rFonts w:ascii="Mangal Pro" w:eastAsia="Mangal Pro" w:hAnsi="Mangal Pro" w:cs="Mangal Pro"/>
          <w:sz w:val="18"/>
          <w:szCs w:val="18"/>
        </w:rPr>
        <w:t xml:space="preserve"> </w:t>
      </w:r>
    </w:p>
    <w:p w14:paraId="2F61758A" w14:textId="5E8C4396" w:rsidR="00BE02EA" w:rsidRPr="003E04F0" w:rsidRDefault="00B409B6" w:rsidP="003E04F0">
      <w:pPr>
        <w:pStyle w:val="ListParagraph"/>
        <w:numPr>
          <w:ilvl w:val="0"/>
          <w:numId w:val="11"/>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 xml:space="preserve">Look at the areas you’ve placed alongside each other and think about how they will </w:t>
      </w:r>
      <w:r w:rsidR="00EC40C1" w:rsidRPr="003E04F0">
        <w:rPr>
          <w:rFonts w:ascii="Mangal Pro" w:eastAsia="Mangal Pro" w:hAnsi="Mangal Pro" w:cs="Mangal Pro"/>
          <w:sz w:val="18"/>
          <w:szCs w:val="18"/>
        </w:rPr>
        <w:t>work togethe</w:t>
      </w:r>
      <w:r w:rsidR="00D32074" w:rsidRPr="003E04F0">
        <w:rPr>
          <w:rFonts w:ascii="Mangal Pro" w:eastAsia="Mangal Pro" w:hAnsi="Mangal Pro" w:cs="Mangal Pro"/>
          <w:sz w:val="18"/>
          <w:szCs w:val="18"/>
        </w:rPr>
        <w:t>r.</w:t>
      </w:r>
      <w:r w:rsidR="00CC5A3E" w:rsidRPr="003E04F0">
        <w:rPr>
          <w:rFonts w:ascii="Mangal Pro" w:eastAsia="Mangal Pro" w:hAnsi="Mangal Pro" w:cs="Mangal Pro"/>
          <w:sz w:val="18"/>
          <w:szCs w:val="18"/>
        </w:rPr>
        <w:t xml:space="preserve"> </w:t>
      </w:r>
    </w:p>
    <w:p w14:paraId="5B6E99BD" w14:textId="77777777" w:rsidR="0028646A" w:rsidRPr="003E04F0" w:rsidRDefault="00915C91" w:rsidP="003E04F0">
      <w:pPr>
        <w:pStyle w:val="ListParagraph"/>
        <w:numPr>
          <w:ilvl w:val="0"/>
          <w:numId w:val="11"/>
        </w:numPr>
        <w:spacing w:after="0"/>
        <w:jc w:val="both"/>
        <w:rPr>
          <w:rFonts w:ascii="Mangal Pro" w:eastAsia="Mangal Pro" w:hAnsi="Mangal Pro" w:cs="Mangal Pro"/>
          <w:sz w:val="18"/>
          <w:szCs w:val="18"/>
        </w:rPr>
      </w:pPr>
      <w:r w:rsidRPr="003E04F0">
        <w:rPr>
          <w:rFonts w:ascii="Mangal Pro" w:eastAsia="Mangal Pro" w:hAnsi="Mangal Pro" w:cs="Mangal Pro"/>
          <w:sz w:val="18"/>
          <w:szCs w:val="18"/>
        </w:rPr>
        <w:t>Look at the traffic flow between play spaces making sure children can move freely from one activity to another.</w:t>
      </w:r>
    </w:p>
    <w:p w14:paraId="39EAC7F8" w14:textId="5D7CE166" w:rsidR="008332F9" w:rsidRPr="008332F9" w:rsidRDefault="00CC5A3E" w:rsidP="003E04F0">
      <w:pPr>
        <w:pStyle w:val="ListParagraph"/>
        <w:numPr>
          <w:ilvl w:val="0"/>
          <w:numId w:val="11"/>
        </w:numPr>
        <w:spacing w:after="0"/>
        <w:jc w:val="both"/>
        <w:rPr>
          <w:rFonts w:ascii="Mangal Pro" w:eastAsia="Mangal Pro" w:hAnsi="Mangal Pro" w:cs="Mangal Pro"/>
          <w:sz w:val="20"/>
          <w:szCs w:val="20"/>
        </w:rPr>
      </w:pPr>
      <w:r w:rsidRPr="003E04F0">
        <w:rPr>
          <w:rFonts w:ascii="Mangal Pro" w:eastAsia="Mangal Pro" w:hAnsi="Mangal Pro" w:cs="Mangal Pro"/>
          <w:sz w:val="18"/>
          <w:szCs w:val="18"/>
        </w:rPr>
        <w:t>Involve all the team!</w:t>
      </w:r>
      <w:r w:rsidR="00BE02EA" w:rsidRPr="003E04F0">
        <w:rPr>
          <w:rFonts w:ascii="Mangal Pro" w:eastAsia="Mangal Pro" w:hAnsi="Mangal Pro" w:cs="Mangal Pro"/>
          <w:sz w:val="18"/>
          <w:szCs w:val="18"/>
        </w:rPr>
        <w:t xml:space="preserve"> It is important to review your space </w:t>
      </w:r>
      <w:r w:rsidR="0028646A" w:rsidRPr="003E04F0">
        <w:rPr>
          <w:rFonts w:ascii="Mangal Pro" w:eastAsia="Mangal Pro" w:hAnsi="Mangal Pro" w:cs="Mangal Pro"/>
          <w:sz w:val="18"/>
          <w:szCs w:val="18"/>
        </w:rPr>
        <w:t xml:space="preserve">together </w:t>
      </w:r>
      <w:r w:rsidR="00BE02EA" w:rsidRPr="003E04F0">
        <w:rPr>
          <w:rFonts w:ascii="Mangal Pro" w:eastAsia="Mangal Pro" w:hAnsi="Mangal Pro" w:cs="Mangal Pro"/>
          <w:sz w:val="18"/>
          <w:szCs w:val="18"/>
        </w:rPr>
        <w:t>as a team</w:t>
      </w:r>
      <w:r w:rsidR="00051A63" w:rsidRPr="003E04F0">
        <w:rPr>
          <w:rFonts w:ascii="Mangal Pro" w:eastAsia="Mangal Pro" w:hAnsi="Mangal Pro" w:cs="Mangal Pro"/>
          <w:sz w:val="18"/>
          <w:szCs w:val="18"/>
        </w:rPr>
        <w:t xml:space="preserve"> </w:t>
      </w:r>
      <w:r w:rsidR="00BE02EA" w:rsidRPr="003E04F0">
        <w:rPr>
          <w:rFonts w:ascii="Mangal Pro" w:eastAsia="Mangal Pro" w:hAnsi="Mangal Pro" w:cs="Mangal Pro"/>
          <w:sz w:val="18"/>
          <w:szCs w:val="18"/>
        </w:rPr>
        <w:t xml:space="preserve">so </w:t>
      </w:r>
      <w:r w:rsidR="00051A63" w:rsidRPr="003E04F0">
        <w:rPr>
          <w:rFonts w:ascii="Mangal Pro" w:eastAsia="Mangal Pro" w:hAnsi="Mangal Pro" w:cs="Mangal Pro"/>
          <w:sz w:val="18"/>
          <w:szCs w:val="18"/>
        </w:rPr>
        <w:t xml:space="preserve">all </w:t>
      </w:r>
      <w:r w:rsidR="00BE02EA" w:rsidRPr="003E04F0">
        <w:rPr>
          <w:rFonts w:ascii="Mangal Pro" w:eastAsia="Mangal Pro" w:hAnsi="Mangal Pro" w:cs="Mangal Pro"/>
          <w:sz w:val="18"/>
          <w:szCs w:val="18"/>
        </w:rPr>
        <w:t>staff can build an understanding of how your environment supports children’s learning.</w:t>
      </w:r>
    </w:p>
    <w:p w14:paraId="695A1362" w14:textId="1ADFEE82" w:rsidR="008332F9" w:rsidRDefault="00AD1210" w:rsidP="008332F9">
      <w:pPr>
        <w:spacing w:after="0"/>
        <w:jc w:val="both"/>
        <w:rPr>
          <w:rFonts w:ascii="Mangal Pro" w:eastAsia="Mangal Pro" w:hAnsi="Mangal Pro" w:cs="Mangal Pro"/>
          <w:sz w:val="20"/>
          <w:szCs w:val="20"/>
        </w:rPr>
      </w:pPr>
      <w:r w:rsidRPr="00764420">
        <w:rPr>
          <w:noProof/>
          <w:color w:val="4472C4" w:themeColor="accent1"/>
          <w:sz w:val="16"/>
          <w:szCs w:val="16"/>
          <w:u w:val="single"/>
        </w:rPr>
        <mc:AlternateContent>
          <mc:Choice Requires="wps">
            <w:drawing>
              <wp:anchor distT="0" distB="0" distL="114300" distR="114300" simplePos="0" relativeHeight="251658240" behindDoc="0" locked="0" layoutInCell="1" allowOverlap="1" wp14:anchorId="6C7C72B5" wp14:editId="1BCDACA6">
                <wp:simplePos x="0" y="0"/>
                <wp:positionH relativeFrom="margin">
                  <wp:align>right</wp:align>
                </wp:positionH>
                <wp:positionV relativeFrom="paragraph">
                  <wp:posOffset>91440</wp:posOffset>
                </wp:positionV>
                <wp:extent cx="5711825" cy="1581150"/>
                <wp:effectExtent l="0" t="0" r="22225" b="19050"/>
                <wp:wrapNone/>
                <wp:docPr id="1561221552" name="Rectangle: Rounded Corners 1"/>
                <wp:cNvGraphicFramePr/>
                <a:graphic xmlns:a="http://schemas.openxmlformats.org/drawingml/2006/main">
                  <a:graphicData uri="http://schemas.microsoft.com/office/word/2010/wordprocessingShape">
                    <wps:wsp>
                      <wps:cNvSpPr/>
                      <wps:spPr>
                        <a:xfrm>
                          <a:off x="0" y="0"/>
                          <a:ext cx="5711825" cy="158115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324A8147" w14:textId="28CC019B" w:rsidR="00D820E1" w:rsidRPr="004C6F51" w:rsidRDefault="00D820E1" w:rsidP="0004445D">
                            <w:pPr>
                              <w:spacing w:after="0" w:line="240" w:lineRule="auto"/>
                              <w:jc w:val="center"/>
                              <w:rPr>
                                <w:rFonts w:ascii="Mangal Pro" w:eastAsia="Mangal Pro" w:hAnsi="Mangal Pro" w:cs="Mangal Pro"/>
                                <w:b/>
                                <w:bCs/>
                              </w:rPr>
                            </w:pPr>
                            <w:r w:rsidRPr="004C6F51">
                              <w:rPr>
                                <w:rFonts w:ascii="Mangal Pro" w:eastAsia="Mangal Pro" w:hAnsi="Mangal Pro" w:cs="Mangal Pro"/>
                                <w:b/>
                                <w:bCs/>
                              </w:rPr>
                              <w:t>Top tip</w:t>
                            </w:r>
                            <w:r w:rsidR="00DE6B98" w:rsidRPr="004C6F51">
                              <w:rPr>
                                <w:rFonts w:ascii="Mangal Pro" w:eastAsia="Mangal Pro" w:hAnsi="Mangal Pro" w:cs="Mangal Pro"/>
                                <w:b/>
                                <w:bCs/>
                              </w:rPr>
                              <w:t>s</w:t>
                            </w:r>
                            <w:r w:rsidR="0054374F" w:rsidRPr="004C6F51">
                              <w:rPr>
                                <w:rFonts w:ascii="Mangal Pro" w:eastAsia="Mangal Pro" w:hAnsi="Mangal Pro" w:cs="Mangal Pro"/>
                                <w:b/>
                                <w:bCs/>
                              </w:rPr>
                              <w:t xml:space="preserve"> for inclusion</w:t>
                            </w:r>
                          </w:p>
                          <w:p w14:paraId="1C958975" w14:textId="2F92F402" w:rsidR="006D40B8" w:rsidRPr="0050300F" w:rsidRDefault="00736CE3" w:rsidP="0050300F">
                            <w:pPr>
                              <w:pStyle w:val="ListParagraph"/>
                              <w:numPr>
                                <w:ilvl w:val="0"/>
                                <w:numId w:val="12"/>
                              </w:numPr>
                              <w:rPr>
                                <w:rFonts w:ascii="Mangal Pro" w:eastAsia="Mangal Pro" w:hAnsi="Mangal Pro" w:cs="Mangal Pro"/>
                                <w:sz w:val="18"/>
                                <w:szCs w:val="18"/>
                              </w:rPr>
                            </w:pPr>
                            <w:r w:rsidRPr="0050300F">
                              <w:rPr>
                                <w:rFonts w:ascii="Mangal Pro" w:eastAsia="Mangal Pro" w:hAnsi="Mangal Pro" w:cs="Mangal Pro"/>
                                <w:sz w:val="18"/>
                                <w:szCs w:val="18"/>
                              </w:rPr>
                              <w:t>Including children in the planning process promotes a sense of belonging</w:t>
                            </w:r>
                            <w:r w:rsidR="00C4405C" w:rsidRPr="0050300F">
                              <w:rPr>
                                <w:rFonts w:ascii="Mangal Pro" w:eastAsia="Mangal Pro" w:hAnsi="Mangal Pro" w:cs="Mangal Pro"/>
                                <w:sz w:val="18"/>
                                <w:szCs w:val="18"/>
                              </w:rPr>
                              <w:t xml:space="preserve"> and ownership of their </w:t>
                            </w:r>
                            <w:r w:rsidR="00E93247" w:rsidRPr="0050300F">
                              <w:rPr>
                                <w:rFonts w:ascii="Mangal Pro" w:eastAsia="Mangal Pro" w:hAnsi="Mangal Pro" w:cs="Mangal Pro"/>
                                <w:sz w:val="18"/>
                                <w:szCs w:val="18"/>
                              </w:rPr>
                              <w:t xml:space="preserve">learning environment. </w:t>
                            </w:r>
                          </w:p>
                          <w:p w14:paraId="0185E2F6" w14:textId="0D7A565E" w:rsidR="006D40B8" w:rsidRPr="000A1004" w:rsidRDefault="00676AC1" w:rsidP="00147DB2">
                            <w:pPr>
                              <w:pStyle w:val="ListParagraph"/>
                              <w:numPr>
                                <w:ilvl w:val="0"/>
                                <w:numId w:val="12"/>
                              </w:numPr>
                              <w:rPr>
                                <w:rFonts w:ascii="Mangal Pro" w:eastAsia="Mangal Pro" w:hAnsi="Mangal Pro" w:cs="Mangal Pro"/>
                                <w:sz w:val="18"/>
                                <w:szCs w:val="18"/>
                              </w:rPr>
                            </w:pPr>
                            <w:r w:rsidRPr="0050300F">
                              <w:rPr>
                                <w:rFonts w:ascii="Mangal Pro" w:eastAsia="Mangal Pro" w:hAnsi="Mangal Pro" w:cs="Mangal Pro"/>
                                <w:sz w:val="18"/>
                                <w:szCs w:val="18"/>
                              </w:rPr>
                              <w:t xml:space="preserve">When </w:t>
                            </w:r>
                            <w:r w:rsidR="003E62CB" w:rsidRPr="0050300F">
                              <w:rPr>
                                <w:rFonts w:ascii="Mangal Pro" w:eastAsia="Mangal Pro" w:hAnsi="Mangal Pro" w:cs="Mangal Pro"/>
                                <w:sz w:val="18"/>
                                <w:szCs w:val="18"/>
                              </w:rPr>
                              <w:t xml:space="preserve">deciding on your layout, think about the needs of your cohort of children. Do you need to offer additional </w:t>
                            </w:r>
                            <w:r w:rsidR="00BD71B6" w:rsidRPr="0050300F">
                              <w:rPr>
                                <w:rFonts w:ascii="Mangal Pro" w:eastAsia="Mangal Pro" w:hAnsi="Mangal Pro" w:cs="Mangal Pro"/>
                                <w:sz w:val="18"/>
                                <w:szCs w:val="18"/>
                              </w:rPr>
                              <w:t xml:space="preserve">‘corridors’ of space around your zones and activities for children with physical disabilities to be able to move around safely? </w:t>
                            </w:r>
                          </w:p>
                          <w:p w14:paraId="00222B2A" w14:textId="77777777" w:rsidR="006D40B8" w:rsidRPr="00936AE5" w:rsidRDefault="006D40B8" w:rsidP="00147DB2">
                            <w:pPr>
                              <w:rPr>
                                <w:rFonts w:ascii="Mangal Pro" w:eastAsia="Mangal Pro" w:hAnsi="Mangal Pro" w:cs="Mangal Pro"/>
                                <w:b/>
                                <w:bCs/>
                                <w:sz w:val="28"/>
                                <w:szCs w:val="28"/>
                              </w:rPr>
                            </w:pPr>
                          </w:p>
                          <w:p w14:paraId="0E5C89AF" w14:textId="77777777" w:rsidR="00D820E1" w:rsidRDefault="00D820E1" w:rsidP="00D820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C72B5" id="Rectangle: Rounded Corners 1" o:spid="_x0000_s1026" style="position:absolute;left:0;text-align:left;margin-left:398.55pt;margin-top:7.2pt;width:449.75pt;height:12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" fillcolor="white [3201]" strokecolor="#70ad47 [3209]" strokeweight="1pt">
                <v:stroke joinstyle="miter"/>
                <v:textbox>
                  <w:txbxContent>
                    <w:p w14:paraId="324A8147" w14:textId="28CC019B" w:rsidR="00D820E1" w:rsidRPr="004C6F51" w:rsidRDefault="00D820E1" w:rsidP="0004445D">
                      <w:pPr>
                        <w:spacing w:after="0" w:line="240" w:lineRule="auto"/>
                        <w:jc w:val="center"/>
                        <w:rPr>
                          <w:rFonts w:ascii="Mangal Pro" w:eastAsia="Mangal Pro" w:hAnsi="Mangal Pro" w:cs="Mangal Pro"/>
                          <w:b/>
                          <w:bCs/>
                        </w:rPr>
                      </w:pPr>
                      <w:r w:rsidRPr="004C6F51">
                        <w:rPr>
                          <w:rFonts w:ascii="Mangal Pro" w:eastAsia="Mangal Pro" w:hAnsi="Mangal Pro" w:cs="Mangal Pro"/>
                          <w:b/>
                          <w:bCs/>
                        </w:rPr>
                        <w:t>Top tip</w:t>
                      </w:r>
                      <w:r w:rsidR="00DE6B98" w:rsidRPr="004C6F51">
                        <w:rPr>
                          <w:rFonts w:ascii="Mangal Pro" w:eastAsia="Mangal Pro" w:hAnsi="Mangal Pro" w:cs="Mangal Pro"/>
                          <w:b/>
                          <w:bCs/>
                        </w:rPr>
                        <w:t>s</w:t>
                      </w:r>
                      <w:r w:rsidR="0054374F" w:rsidRPr="004C6F51">
                        <w:rPr>
                          <w:rFonts w:ascii="Mangal Pro" w:eastAsia="Mangal Pro" w:hAnsi="Mangal Pro" w:cs="Mangal Pro"/>
                          <w:b/>
                          <w:bCs/>
                        </w:rPr>
                        <w:t xml:space="preserve"> for inclusion</w:t>
                      </w:r>
                    </w:p>
                    <w:p w14:paraId="1C958975" w14:textId="2F92F402" w:rsidR="006D40B8" w:rsidRPr="0050300F" w:rsidRDefault="00736CE3" w:rsidP="0050300F">
                      <w:pPr>
                        <w:pStyle w:val="ListParagraph"/>
                        <w:numPr>
                          <w:ilvl w:val="0"/>
                          <w:numId w:val="12"/>
                        </w:numPr>
                        <w:rPr>
                          <w:rFonts w:ascii="Mangal Pro" w:eastAsia="Mangal Pro" w:hAnsi="Mangal Pro" w:cs="Mangal Pro"/>
                          <w:sz w:val="18"/>
                          <w:szCs w:val="18"/>
                        </w:rPr>
                      </w:pPr>
                      <w:r w:rsidRPr="0050300F">
                        <w:rPr>
                          <w:rFonts w:ascii="Mangal Pro" w:eastAsia="Mangal Pro" w:hAnsi="Mangal Pro" w:cs="Mangal Pro"/>
                          <w:sz w:val="18"/>
                          <w:szCs w:val="18"/>
                        </w:rPr>
                        <w:t>Including children in the planning process promotes a sense of belonging</w:t>
                      </w:r>
                      <w:r w:rsidR="00C4405C" w:rsidRPr="0050300F">
                        <w:rPr>
                          <w:rFonts w:ascii="Mangal Pro" w:eastAsia="Mangal Pro" w:hAnsi="Mangal Pro" w:cs="Mangal Pro"/>
                          <w:sz w:val="18"/>
                          <w:szCs w:val="18"/>
                        </w:rPr>
                        <w:t xml:space="preserve"> and ownership of their </w:t>
                      </w:r>
                      <w:r w:rsidR="00E93247" w:rsidRPr="0050300F">
                        <w:rPr>
                          <w:rFonts w:ascii="Mangal Pro" w:eastAsia="Mangal Pro" w:hAnsi="Mangal Pro" w:cs="Mangal Pro"/>
                          <w:sz w:val="18"/>
                          <w:szCs w:val="18"/>
                        </w:rPr>
                        <w:t xml:space="preserve">learning environment. </w:t>
                      </w:r>
                    </w:p>
                    <w:p w14:paraId="0185E2F6" w14:textId="0D7A565E" w:rsidR="006D40B8" w:rsidRPr="000A1004" w:rsidRDefault="00676AC1" w:rsidP="00147DB2">
                      <w:pPr>
                        <w:pStyle w:val="ListParagraph"/>
                        <w:numPr>
                          <w:ilvl w:val="0"/>
                          <w:numId w:val="12"/>
                        </w:numPr>
                        <w:rPr>
                          <w:rFonts w:ascii="Mangal Pro" w:eastAsia="Mangal Pro" w:hAnsi="Mangal Pro" w:cs="Mangal Pro"/>
                          <w:sz w:val="18"/>
                          <w:szCs w:val="18"/>
                        </w:rPr>
                      </w:pPr>
                      <w:r w:rsidRPr="0050300F">
                        <w:rPr>
                          <w:rFonts w:ascii="Mangal Pro" w:eastAsia="Mangal Pro" w:hAnsi="Mangal Pro" w:cs="Mangal Pro"/>
                          <w:sz w:val="18"/>
                          <w:szCs w:val="18"/>
                        </w:rPr>
                        <w:t xml:space="preserve">When </w:t>
                      </w:r>
                      <w:r w:rsidR="003E62CB" w:rsidRPr="0050300F">
                        <w:rPr>
                          <w:rFonts w:ascii="Mangal Pro" w:eastAsia="Mangal Pro" w:hAnsi="Mangal Pro" w:cs="Mangal Pro"/>
                          <w:sz w:val="18"/>
                          <w:szCs w:val="18"/>
                        </w:rPr>
                        <w:t xml:space="preserve">deciding on your layout, think about the needs of your cohort of children. Do you need to offer additional </w:t>
                      </w:r>
                      <w:r w:rsidR="00BD71B6" w:rsidRPr="0050300F">
                        <w:rPr>
                          <w:rFonts w:ascii="Mangal Pro" w:eastAsia="Mangal Pro" w:hAnsi="Mangal Pro" w:cs="Mangal Pro"/>
                          <w:sz w:val="18"/>
                          <w:szCs w:val="18"/>
                        </w:rPr>
                        <w:t xml:space="preserve">‘corridors’ of space around your zones and activities for children with physical disabilities to be able to move around safely? </w:t>
                      </w:r>
                    </w:p>
                    <w:p w14:paraId="00222B2A" w14:textId="77777777" w:rsidR="006D40B8" w:rsidRPr="00936AE5" w:rsidRDefault="006D40B8" w:rsidP="00147DB2">
                      <w:pPr>
                        <w:rPr>
                          <w:rFonts w:ascii="Mangal Pro" w:eastAsia="Mangal Pro" w:hAnsi="Mangal Pro" w:cs="Mangal Pro"/>
                          <w:b/>
                          <w:bCs/>
                          <w:sz w:val="28"/>
                          <w:szCs w:val="28"/>
                        </w:rPr>
                      </w:pPr>
                    </w:p>
                    <w:p w14:paraId="0E5C89AF" w14:textId="77777777" w:rsidR="00D820E1" w:rsidRDefault="00D820E1" w:rsidP="00D820E1">
                      <w:pPr>
                        <w:jc w:val="center"/>
                      </w:pPr>
                    </w:p>
                  </w:txbxContent>
                </v:textbox>
                <w10:wrap anchorx="margin"/>
              </v:roundrect>
            </w:pict>
          </mc:Fallback>
        </mc:AlternateContent>
      </w:r>
    </w:p>
    <w:p w14:paraId="70C3FEBE" w14:textId="77777777" w:rsidR="008332F9" w:rsidRDefault="008332F9" w:rsidP="008332F9">
      <w:pPr>
        <w:spacing w:after="0"/>
        <w:jc w:val="both"/>
        <w:rPr>
          <w:rFonts w:ascii="Mangal Pro" w:eastAsia="Mangal Pro" w:hAnsi="Mangal Pro" w:cs="Mangal Pro"/>
          <w:sz w:val="20"/>
          <w:szCs w:val="20"/>
        </w:rPr>
      </w:pPr>
    </w:p>
    <w:p w14:paraId="5FD841FD" w14:textId="77777777" w:rsidR="008332F9" w:rsidRDefault="008332F9" w:rsidP="008332F9">
      <w:pPr>
        <w:spacing w:after="0"/>
        <w:jc w:val="both"/>
        <w:rPr>
          <w:rFonts w:ascii="Mangal Pro" w:eastAsia="Mangal Pro" w:hAnsi="Mangal Pro" w:cs="Mangal Pro"/>
          <w:sz w:val="20"/>
          <w:szCs w:val="20"/>
        </w:rPr>
      </w:pPr>
    </w:p>
    <w:p w14:paraId="72595D9C" w14:textId="77777777" w:rsidR="008332F9" w:rsidRDefault="008332F9" w:rsidP="008332F9">
      <w:pPr>
        <w:spacing w:after="0"/>
        <w:jc w:val="both"/>
        <w:rPr>
          <w:rFonts w:ascii="Mangal Pro" w:eastAsia="Mangal Pro" w:hAnsi="Mangal Pro" w:cs="Mangal Pro"/>
          <w:sz w:val="20"/>
          <w:szCs w:val="20"/>
        </w:rPr>
      </w:pPr>
    </w:p>
    <w:p w14:paraId="024D29FE" w14:textId="77777777" w:rsidR="008332F9" w:rsidRDefault="008332F9" w:rsidP="008332F9">
      <w:pPr>
        <w:spacing w:after="0"/>
        <w:jc w:val="both"/>
        <w:rPr>
          <w:rFonts w:ascii="Mangal Pro" w:eastAsia="Mangal Pro" w:hAnsi="Mangal Pro" w:cs="Mangal Pro"/>
          <w:sz w:val="20"/>
          <w:szCs w:val="20"/>
        </w:rPr>
      </w:pPr>
    </w:p>
    <w:p w14:paraId="601959EF" w14:textId="77777777" w:rsidR="008332F9" w:rsidRDefault="008332F9" w:rsidP="008332F9">
      <w:pPr>
        <w:spacing w:after="0"/>
        <w:jc w:val="both"/>
        <w:rPr>
          <w:rFonts w:ascii="Mangal Pro" w:eastAsia="Mangal Pro" w:hAnsi="Mangal Pro" w:cs="Mangal Pro"/>
          <w:sz w:val="20"/>
          <w:szCs w:val="20"/>
        </w:rPr>
      </w:pPr>
    </w:p>
    <w:p w14:paraId="4A2CC614" w14:textId="77777777" w:rsidR="008332F9" w:rsidRDefault="008332F9" w:rsidP="008332F9">
      <w:pPr>
        <w:spacing w:after="0"/>
        <w:jc w:val="both"/>
        <w:rPr>
          <w:rFonts w:ascii="Mangal Pro" w:eastAsia="Mangal Pro" w:hAnsi="Mangal Pro" w:cs="Mangal Pro"/>
          <w:sz w:val="20"/>
          <w:szCs w:val="20"/>
        </w:rPr>
      </w:pPr>
    </w:p>
    <w:p w14:paraId="50F1E1CF" w14:textId="77777777" w:rsidR="00B27331" w:rsidRDefault="00B27331" w:rsidP="00B27331">
      <w:pPr>
        <w:spacing w:after="0"/>
        <w:jc w:val="both"/>
        <w:rPr>
          <w:rFonts w:ascii="Mangal Pro" w:eastAsia="Mangal Pro" w:hAnsi="Mangal Pro" w:cs="Mangal Pro"/>
          <w:b/>
          <w:bCs/>
          <w:color w:val="auto"/>
        </w:rPr>
      </w:pPr>
      <w:r w:rsidRPr="005F409C">
        <w:rPr>
          <w:rFonts w:ascii="Mangal Pro" w:eastAsia="Mangal Pro" w:hAnsi="Mangal Pro" w:cs="Mangal Pro"/>
          <w:b/>
          <w:bCs/>
          <w:color w:val="auto"/>
        </w:rPr>
        <w:t>Helpful links</w:t>
      </w:r>
      <w:r>
        <w:rPr>
          <w:rFonts w:ascii="Mangal Pro" w:eastAsia="Mangal Pro" w:hAnsi="Mangal Pro" w:cs="Mangal Pro"/>
          <w:b/>
          <w:bCs/>
          <w:color w:val="auto"/>
        </w:rPr>
        <w:t xml:space="preserve"> and resources</w:t>
      </w:r>
    </w:p>
    <w:p w14:paraId="3D9CEF62" w14:textId="77777777" w:rsidR="007A1508" w:rsidRPr="004E1A3B" w:rsidRDefault="007A1508" w:rsidP="007A1508">
      <w:pPr>
        <w:spacing w:after="0" w:line="240" w:lineRule="auto"/>
        <w:jc w:val="both"/>
        <w:rPr>
          <w:rFonts w:ascii="Mangal Pro" w:eastAsia="Mangal Pro" w:hAnsi="Mangal Pro" w:cs="Mangal Pro"/>
          <w:color w:val="FF0000"/>
          <w:sz w:val="18"/>
          <w:szCs w:val="18"/>
        </w:rPr>
      </w:pPr>
      <w:hyperlink r:id="rId13" w:history="1">
        <w:r>
          <w:rPr>
            <w:rStyle w:val="Hyperlink"/>
            <w:rFonts w:ascii="Mangal Pro" w:eastAsia="Mangal Pro" w:hAnsi="Mangal Pro" w:cs="Mangal Pro"/>
            <w:sz w:val="18"/>
            <w:szCs w:val="18"/>
          </w:rPr>
          <w:t>OAP resource: adequate-quantity-of-play-resources-and-space-to-play</w:t>
        </w:r>
      </w:hyperlink>
    </w:p>
    <w:p w14:paraId="489855B2" w14:textId="77777777" w:rsidR="007A1508" w:rsidRPr="004E1A3B" w:rsidRDefault="007A1508" w:rsidP="007A1508">
      <w:pPr>
        <w:spacing w:after="0" w:line="240" w:lineRule="auto"/>
        <w:jc w:val="both"/>
        <w:rPr>
          <w:rFonts w:ascii="Mangal Pro" w:eastAsia="Mangal Pro" w:hAnsi="Mangal Pro" w:cs="Mangal Pro"/>
          <w:color w:val="FF0000"/>
          <w:sz w:val="18"/>
          <w:szCs w:val="18"/>
        </w:rPr>
      </w:pPr>
      <w:hyperlink r:id="rId14" w:history="1">
        <w:r>
          <w:rPr>
            <w:rStyle w:val="Hyperlink"/>
            <w:rFonts w:ascii="Mangal Pro" w:eastAsia="Mangal Pro" w:hAnsi="Mangal Pro" w:cs="Mangal Pro"/>
            <w:sz w:val="18"/>
            <w:szCs w:val="18"/>
          </w:rPr>
          <w:t>OAP resource: learning-areas-resources-are-positioned-appropriately</w:t>
        </w:r>
      </w:hyperlink>
    </w:p>
    <w:p w14:paraId="6FA8F6D3" w14:textId="479C170A" w:rsidR="00D91544" w:rsidRPr="008332F9" w:rsidRDefault="00BE02EA" w:rsidP="008332F9">
      <w:pPr>
        <w:spacing w:after="0"/>
        <w:jc w:val="both"/>
        <w:rPr>
          <w:rFonts w:ascii="Mangal Pro" w:eastAsia="Mangal Pro" w:hAnsi="Mangal Pro" w:cs="Mangal Pro"/>
          <w:sz w:val="20"/>
          <w:szCs w:val="20"/>
        </w:rPr>
      </w:pPr>
      <w:r w:rsidRPr="008332F9">
        <w:rPr>
          <w:rFonts w:ascii="Mangal Pro" w:eastAsia="Mangal Pro" w:hAnsi="Mangal Pro" w:cs="Mangal Pro"/>
          <w:sz w:val="20"/>
          <w:szCs w:val="20"/>
        </w:rPr>
        <w:t xml:space="preserve"> </w:t>
      </w:r>
    </w:p>
    <w:sectPr w:rsidR="00D91544" w:rsidRPr="008332F9" w:rsidSect="004647FC">
      <w:headerReference w:type="default" r:id="rId15"/>
      <w:footerReference w:type="default" r:id="rId16"/>
      <w:pgSz w:w="11906" w:h="16838"/>
      <w:pgMar w:top="1440" w:right="1440" w:bottom="144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23D1" w14:textId="77777777" w:rsidR="000B19E5" w:rsidRDefault="000B19E5" w:rsidP="00495097">
      <w:pPr>
        <w:spacing w:after="0" w:line="240" w:lineRule="auto"/>
      </w:pPr>
      <w:r>
        <w:separator/>
      </w:r>
    </w:p>
  </w:endnote>
  <w:endnote w:type="continuationSeparator" w:id="0">
    <w:p w14:paraId="77D47A77" w14:textId="77777777" w:rsidR="000B19E5" w:rsidRDefault="000B19E5" w:rsidP="00495097">
      <w:pPr>
        <w:spacing w:after="0" w:line="240" w:lineRule="auto"/>
      </w:pPr>
      <w:r>
        <w:continuationSeparator/>
      </w:r>
    </w:p>
  </w:endnote>
  <w:endnote w:type="continuationNotice" w:id="1">
    <w:p w14:paraId="00117EE4" w14:textId="77777777" w:rsidR="000B19E5" w:rsidRDefault="000B1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59C" w14:textId="77777777" w:rsidR="000D36DF" w:rsidRDefault="000D36DF" w:rsidP="000D36DF">
    <w:pPr>
      <w:pStyle w:val="Footer"/>
    </w:pPr>
    <w:r>
      <w:t xml:space="preserve">Early Years Service (The Learning Environment) January 2025 </w:t>
    </w:r>
  </w:p>
  <w:p w14:paraId="303516E5" w14:textId="01BE3B3E" w:rsidR="00495097" w:rsidRPr="000D36DF" w:rsidRDefault="000D36DF" w:rsidP="000D36DF">
    <w:pPr>
      <w:pStyle w:val="Footer"/>
      <w:rPr>
        <w:i/>
        <w:iCs/>
      </w:rPr>
    </w:pPr>
    <w:r w:rsidRPr="00640A8B">
      <w:rPr>
        <w:i/>
        <w:iCs/>
      </w:rPr>
      <w:t>Photos used with consent from Gloucestershire settings</w:t>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7D12" w14:textId="77777777" w:rsidR="000B19E5" w:rsidRDefault="000B19E5" w:rsidP="00495097">
      <w:pPr>
        <w:spacing w:after="0" w:line="240" w:lineRule="auto"/>
      </w:pPr>
      <w:r>
        <w:separator/>
      </w:r>
    </w:p>
  </w:footnote>
  <w:footnote w:type="continuationSeparator" w:id="0">
    <w:p w14:paraId="201A95E8" w14:textId="77777777" w:rsidR="000B19E5" w:rsidRDefault="000B19E5" w:rsidP="00495097">
      <w:pPr>
        <w:spacing w:after="0" w:line="240" w:lineRule="auto"/>
      </w:pPr>
      <w:r>
        <w:continuationSeparator/>
      </w:r>
    </w:p>
  </w:footnote>
  <w:footnote w:type="continuationNotice" w:id="1">
    <w:p w14:paraId="0A4AB59D" w14:textId="77777777" w:rsidR="000B19E5" w:rsidRDefault="000B1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B33" w14:textId="72AB958F" w:rsidR="00F44818" w:rsidRDefault="00A93F86" w:rsidP="00D56997">
    <w:pPr>
      <w:pStyle w:val="Header"/>
      <w:tabs>
        <w:tab w:val="left" w:pos="1860"/>
      </w:tabs>
    </w:pPr>
    <w:r w:rsidRPr="00D56997">
      <w:rPr>
        <w:rFonts w:ascii="Mangal Pro" w:hAnsi="Mangal Pro" w:cs="Mangal Pro"/>
        <w:b/>
        <w:bCs/>
        <w:sz w:val="24"/>
        <w:szCs w:val="24"/>
      </w:rPr>
      <w:t>P.10</w:t>
    </w:r>
    <w:r>
      <w:tab/>
    </w:r>
    <w:r>
      <w:tab/>
    </w:r>
    <w:r w:rsidR="00D56997">
      <w:tab/>
    </w:r>
    <w:r w:rsidR="00F44818">
      <w:rPr>
        <w:noProof/>
      </w:rPr>
      <w:drawing>
        <wp:inline distT="0" distB="0" distL="0" distR="0" wp14:anchorId="5D49550B" wp14:editId="615073A4">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9937E9"/>
    <w:multiLevelType w:val="hybridMultilevel"/>
    <w:tmpl w:val="44E8F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3226EB"/>
    <w:multiLevelType w:val="hybridMultilevel"/>
    <w:tmpl w:val="7BD8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605311"/>
    <w:multiLevelType w:val="hybridMultilevel"/>
    <w:tmpl w:val="0DAE4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966C66"/>
    <w:multiLevelType w:val="hybridMultilevel"/>
    <w:tmpl w:val="CD2CC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7829CE"/>
    <w:multiLevelType w:val="hybridMultilevel"/>
    <w:tmpl w:val="026E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B26198"/>
    <w:multiLevelType w:val="hybridMultilevel"/>
    <w:tmpl w:val="5FFA8CB8"/>
    <w:lvl w:ilvl="0" w:tplc="08090001">
      <w:start w:val="1"/>
      <w:numFmt w:val="bullet"/>
      <w:lvlText w:val=""/>
      <w:lvlJc w:val="left"/>
      <w:pPr>
        <w:ind w:left="360" w:hanging="360"/>
      </w:pPr>
      <w:rPr>
        <w:rFonts w:ascii="Symbol" w:hAnsi="Symbol" w:hint="default"/>
        <w:b w:val="0"/>
        <w:bC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43093D"/>
    <w:multiLevelType w:val="hybridMultilevel"/>
    <w:tmpl w:val="4802C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791891">
    <w:abstractNumId w:val="0"/>
  </w:num>
  <w:num w:numId="2" w16cid:durableId="1367562583">
    <w:abstractNumId w:val="3"/>
  </w:num>
  <w:num w:numId="3" w16cid:durableId="814220891">
    <w:abstractNumId w:val="1"/>
  </w:num>
  <w:num w:numId="4" w16cid:durableId="1318388276">
    <w:abstractNumId w:val="7"/>
  </w:num>
  <w:num w:numId="5" w16cid:durableId="771437801">
    <w:abstractNumId w:val="2"/>
  </w:num>
  <w:num w:numId="6" w16cid:durableId="735929899">
    <w:abstractNumId w:val="9"/>
  </w:num>
  <w:num w:numId="7" w16cid:durableId="583103536">
    <w:abstractNumId w:val="5"/>
  </w:num>
  <w:num w:numId="8" w16cid:durableId="2014405549">
    <w:abstractNumId w:val="6"/>
  </w:num>
  <w:num w:numId="9" w16cid:durableId="811992673">
    <w:abstractNumId w:val="10"/>
  </w:num>
  <w:num w:numId="10" w16cid:durableId="530873670">
    <w:abstractNumId w:val="8"/>
  </w:num>
  <w:num w:numId="11" w16cid:durableId="1632243993">
    <w:abstractNumId w:val="4"/>
  </w:num>
  <w:num w:numId="12" w16cid:durableId="1061175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04834"/>
    <w:rsid w:val="00005B39"/>
    <w:rsid w:val="000071B1"/>
    <w:rsid w:val="00013435"/>
    <w:rsid w:val="00015091"/>
    <w:rsid w:val="00042ADC"/>
    <w:rsid w:val="0004445D"/>
    <w:rsid w:val="000478B4"/>
    <w:rsid w:val="00051A63"/>
    <w:rsid w:val="00054E0C"/>
    <w:rsid w:val="00057EDF"/>
    <w:rsid w:val="000600DB"/>
    <w:rsid w:val="00060289"/>
    <w:rsid w:val="00070528"/>
    <w:rsid w:val="00083A62"/>
    <w:rsid w:val="000960C9"/>
    <w:rsid w:val="000A1004"/>
    <w:rsid w:val="000A1BA1"/>
    <w:rsid w:val="000B19E5"/>
    <w:rsid w:val="000B2E4C"/>
    <w:rsid w:val="000B4133"/>
    <w:rsid w:val="000C1CE6"/>
    <w:rsid w:val="000C3158"/>
    <w:rsid w:val="000C3380"/>
    <w:rsid w:val="000D0E3E"/>
    <w:rsid w:val="000D1279"/>
    <w:rsid w:val="000D36DF"/>
    <w:rsid w:val="000D6DCD"/>
    <w:rsid w:val="000E312A"/>
    <w:rsid w:val="000E4C36"/>
    <w:rsid w:val="000F31AD"/>
    <w:rsid w:val="000F45F2"/>
    <w:rsid w:val="00104E71"/>
    <w:rsid w:val="00112DAE"/>
    <w:rsid w:val="0013246C"/>
    <w:rsid w:val="00136B0C"/>
    <w:rsid w:val="001463A7"/>
    <w:rsid w:val="00147DB2"/>
    <w:rsid w:val="00162DFE"/>
    <w:rsid w:val="00163DA2"/>
    <w:rsid w:val="00165F2F"/>
    <w:rsid w:val="00174495"/>
    <w:rsid w:val="001935F8"/>
    <w:rsid w:val="00196052"/>
    <w:rsid w:val="001A1B7D"/>
    <w:rsid w:val="001B4B85"/>
    <w:rsid w:val="001C6D24"/>
    <w:rsid w:val="001C7A0B"/>
    <w:rsid w:val="001D4872"/>
    <w:rsid w:val="001E511B"/>
    <w:rsid w:val="001E6B42"/>
    <w:rsid w:val="001F2B61"/>
    <w:rsid w:val="00200663"/>
    <w:rsid w:val="0024583C"/>
    <w:rsid w:val="00250C89"/>
    <w:rsid w:val="0026267C"/>
    <w:rsid w:val="00262A7C"/>
    <w:rsid w:val="002703DD"/>
    <w:rsid w:val="00276BDA"/>
    <w:rsid w:val="0028646A"/>
    <w:rsid w:val="00297A7F"/>
    <w:rsid w:val="002A3CE5"/>
    <w:rsid w:val="002B1ED5"/>
    <w:rsid w:val="002B7B81"/>
    <w:rsid w:val="002D12D0"/>
    <w:rsid w:val="002D1B0E"/>
    <w:rsid w:val="002D2139"/>
    <w:rsid w:val="002D630E"/>
    <w:rsid w:val="003012B9"/>
    <w:rsid w:val="00307A4E"/>
    <w:rsid w:val="003221A3"/>
    <w:rsid w:val="00324A32"/>
    <w:rsid w:val="0033067C"/>
    <w:rsid w:val="0033577E"/>
    <w:rsid w:val="003467C5"/>
    <w:rsid w:val="0035345F"/>
    <w:rsid w:val="00357CD9"/>
    <w:rsid w:val="00364C2C"/>
    <w:rsid w:val="003712A6"/>
    <w:rsid w:val="00374B7E"/>
    <w:rsid w:val="003974C9"/>
    <w:rsid w:val="003A2807"/>
    <w:rsid w:val="003C1DA4"/>
    <w:rsid w:val="003C73E4"/>
    <w:rsid w:val="003E04F0"/>
    <w:rsid w:val="003E5A14"/>
    <w:rsid w:val="003E62CB"/>
    <w:rsid w:val="003F0AC6"/>
    <w:rsid w:val="00416CC5"/>
    <w:rsid w:val="004172D2"/>
    <w:rsid w:val="00421657"/>
    <w:rsid w:val="004313DC"/>
    <w:rsid w:val="0043216F"/>
    <w:rsid w:val="004443AD"/>
    <w:rsid w:val="0045397F"/>
    <w:rsid w:val="00462295"/>
    <w:rsid w:val="004647FC"/>
    <w:rsid w:val="00490A5B"/>
    <w:rsid w:val="00495097"/>
    <w:rsid w:val="00495592"/>
    <w:rsid w:val="00497731"/>
    <w:rsid w:val="004A64F0"/>
    <w:rsid w:val="004B3BDF"/>
    <w:rsid w:val="004B6830"/>
    <w:rsid w:val="004C6F51"/>
    <w:rsid w:val="004D2D09"/>
    <w:rsid w:val="004D5467"/>
    <w:rsid w:val="004F2E11"/>
    <w:rsid w:val="0050300F"/>
    <w:rsid w:val="00520401"/>
    <w:rsid w:val="0052391C"/>
    <w:rsid w:val="005302D5"/>
    <w:rsid w:val="005315AD"/>
    <w:rsid w:val="0054374F"/>
    <w:rsid w:val="005873DA"/>
    <w:rsid w:val="00595A92"/>
    <w:rsid w:val="005A0DDD"/>
    <w:rsid w:val="005A704D"/>
    <w:rsid w:val="005B0C18"/>
    <w:rsid w:val="005B6FF3"/>
    <w:rsid w:val="005C6EB7"/>
    <w:rsid w:val="005D7A17"/>
    <w:rsid w:val="005D7DCA"/>
    <w:rsid w:val="005F661D"/>
    <w:rsid w:val="005F6904"/>
    <w:rsid w:val="00601D9F"/>
    <w:rsid w:val="00622993"/>
    <w:rsid w:val="00622D05"/>
    <w:rsid w:val="00632C4C"/>
    <w:rsid w:val="006402C0"/>
    <w:rsid w:val="00640B1E"/>
    <w:rsid w:val="006441B9"/>
    <w:rsid w:val="006640A6"/>
    <w:rsid w:val="00666C16"/>
    <w:rsid w:val="0066742D"/>
    <w:rsid w:val="00676AC1"/>
    <w:rsid w:val="0068372E"/>
    <w:rsid w:val="00687739"/>
    <w:rsid w:val="00691F7C"/>
    <w:rsid w:val="0069667A"/>
    <w:rsid w:val="006A689F"/>
    <w:rsid w:val="006B1A49"/>
    <w:rsid w:val="006C4A1D"/>
    <w:rsid w:val="006D40B8"/>
    <w:rsid w:val="006D7C5E"/>
    <w:rsid w:val="006E5ACF"/>
    <w:rsid w:val="007030F2"/>
    <w:rsid w:val="007045A5"/>
    <w:rsid w:val="00706B0D"/>
    <w:rsid w:val="00706C2B"/>
    <w:rsid w:val="00721C50"/>
    <w:rsid w:val="00736CE3"/>
    <w:rsid w:val="00741E74"/>
    <w:rsid w:val="007630E1"/>
    <w:rsid w:val="00764420"/>
    <w:rsid w:val="007718F9"/>
    <w:rsid w:val="00773DCF"/>
    <w:rsid w:val="007841E9"/>
    <w:rsid w:val="00792171"/>
    <w:rsid w:val="007956A1"/>
    <w:rsid w:val="007A112F"/>
    <w:rsid w:val="007A1508"/>
    <w:rsid w:val="007A4282"/>
    <w:rsid w:val="007A48D1"/>
    <w:rsid w:val="007B7D92"/>
    <w:rsid w:val="007C1A48"/>
    <w:rsid w:val="007D1E37"/>
    <w:rsid w:val="007F36FC"/>
    <w:rsid w:val="00821D5D"/>
    <w:rsid w:val="0083057D"/>
    <w:rsid w:val="008332F9"/>
    <w:rsid w:val="00845911"/>
    <w:rsid w:val="00855FDC"/>
    <w:rsid w:val="00865A29"/>
    <w:rsid w:val="008668F3"/>
    <w:rsid w:val="00866CED"/>
    <w:rsid w:val="00866CF1"/>
    <w:rsid w:val="008679C9"/>
    <w:rsid w:val="00874CFB"/>
    <w:rsid w:val="008940AB"/>
    <w:rsid w:val="008A4256"/>
    <w:rsid w:val="008A71D2"/>
    <w:rsid w:val="008B0881"/>
    <w:rsid w:val="008B7EBA"/>
    <w:rsid w:val="008C093C"/>
    <w:rsid w:val="008D5F88"/>
    <w:rsid w:val="008E1C12"/>
    <w:rsid w:val="0090018B"/>
    <w:rsid w:val="009011CD"/>
    <w:rsid w:val="009103BB"/>
    <w:rsid w:val="00915C91"/>
    <w:rsid w:val="009213D1"/>
    <w:rsid w:val="0092394A"/>
    <w:rsid w:val="0092654B"/>
    <w:rsid w:val="00933526"/>
    <w:rsid w:val="00936AE5"/>
    <w:rsid w:val="00966E79"/>
    <w:rsid w:val="0097314D"/>
    <w:rsid w:val="009A1A06"/>
    <w:rsid w:val="009A6715"/>
    <w:rsid w:val="009B173A"/>
    <w:rsid w:val="009C1B25"/>
    <w:rsid w:val="009D14A8"/>
    <w:rsid w:val="009D676A"/>
    <w:rsid w:val="00A072A9"/>
    <w:rsid w:val="00A361DF"/>
    <w:rsid w:val="00A378C4"/>
    <w:rsid w:val="00A43AEC"/>
    <w:rsid w:val="00A47FEB"/>
    <w:rsid w:val="00A72335"/>
    <w:rsid w:val="00A92D56"/>
    <w:rsid w:val="00A93F86"/>
    <w:rsid w:val="00A97F88"/>
    <w:rsid w:val="00AA1DE0"/>
    <w:rsid w:val="00AC159F"/>
    <w:rsid w:val="00AD1210"/>
    <w:rsid w:val="00AD289B"/>
    <w:rsid w:val="00AE6851"/>
    <w:rsid w:val="00AE6D6A"/>
    <w:rsid w:val="00AE70F1"/>
    <w:rsid w:val="00B27331"/>
    <w:rsid w:val="00B36B28"/>
    <w:rsid w:val="00B378DE"/>
    <w:rsid w:val="00B409B6"/>
    <w:rsid w:val="00B41F63"/>
    <w:rsid w:val="00B42E9E"/>
    <w:rsid w:val="00B75C12"/>
    <w:rsid w:val="00B76BD3"/>
    <w:rsid w:val="00B82701"/>
    <w:rsid w:val="00B862C6"/>
    <w:rsid w:val="00B92DC2"/>
    <w:rsid w:val="00BB3CA6"/>
    <w:rsid w:val="00BD1C11"/>
    <w:rsid w:val="00BD3414"/>
    <w:rsid w:val="00BD581E"/>
    <w:rsid w:val="00BD71B6"/>
    <w:rsid w:val="00BE02EA"/>
    <w:rsid w:val="00BE5CE3"/>
    <w:rsid w:val="00BF4C1A"/>
    <w:rsid w:val="00C077F8"/>
    <w:rsid w:val="00C24C5E"/>
    <w:rsid w:val="00C25D10"/>
    <w:rsid w:val="00C321C8"/>
    <w:rsid w:val="00C33014"/>
    <w:rsid w:val="00C43D09"/>
    <w:rsid w:val="00C4405C"/>
    <w:rsid w:val="00C45005"/>
    <w:rsid w:val="00C61473"/>
    <w:rsid w:val="00C77962"/>
    <w:rsid w:val="00C817CB"/>
    <w:rsid w:val="00C86226"/>
    <w:rsid w:val="00C90206"/>
    <w:rsid w:val="00CB764F"/>
    <w:rsid w:val="00CC31BB"/>
    <w:rsid w:val="00CC5A3E"/>
    <w:rsid w:val="00CD6D79"/>
    <w:rsid w:val="00D12AA4"/>
    <w:rsid w:val="00D14E37"/>
    <w:rsid w:val="00D230A6"/>
    <w:rsid w:val="00D305BA"/>
    <w:rsid w:val="00D32074"/>
    <w:rsid w:val="00D56997"/>
    <w:rsid w:val="00D70727"/>
    <w:rsid w:val="00D74C75"/>
    <w:rsid w:val="00D820E1"/>
    <w:rsid w:val="00D83BA0"/>
    <w:rsid w:val="00D87ABF"/>
    <w:rsid w:val="00D909AB"/>
    <w:rsid w:val="00D91544"/>
    <w:rsid w:val="00DB1E39"/>
    <w:rsid w:val="00DC7D32"/>
    <w:rsid w:val="00DD5815"/>
    <w:rsid w:val="00DD671E"/>
    <w:rsid w:val="00DE6B98"/>
    <w:rsid w:val="00E01D97"/>
    <w:rsid w:val="00E064F9"/>
    <w:rsid w:val="00E14F80"/>
    <w:rsid w:val="00E155B3"/>
    <w:rsid w:val="00E3070E"/>
    <w:rsid w:val="00E3522A"/>
    <w:rsid w:val="00E40DD0"/>
    <w:rsid w:val="00E54040"/>
    <w:rsid w:val="00E55C0A"/>
    <w:rsid w:val="00E67AA0"/>
    <w:rsid w:val="00E8561A"/>
    <w:rsid w:val="00E93247"/>
    <w:rsid w:val="00E9788E"/>
    <w:rsid w:val="00EA1A02"/>
    <w:rsid w:val="00EA1CDF"/>
    <w:rsid w:val="00EA3E57"/>
    <w:rsid w:val="00EB16D4"/>
    <w:rsid w:val="00EB225E"/>
    <w:rsid w:val="00EC0CD5"/>
    <w:rsid w:val="00EC40C1"/>
    <w:rsid w:val="00EC5311"/>
    <w:rsid w:val="00ED1231"/>
    <w:rsid w:val="00EF4421"/>
    <w:rsid w:val="00EF640C"/>
    <w:rsid w:val="00EF65EC"/>
    <w:rsid w:val="00F1651E"/>
    <w:rsid w:val="00F223C6"/>
    <w:rsid w:val="00F27066"/>
    <w:rsid w:val="00F3292C"/>
    <w:rsid w:val="00F44818"/>
    <w:rsid w:val="00F476FC"/>
    <w:rsid w:val="00F47AAE"/>
    <w:rsid w:val="00F9647A"/>
    <w:rsid w:val="00FA4AE4"/>
    <w:rsid w:val="00FB49B3"/>
    <w:rsid w:val="00FC6198"/>
    <w:rsid w:val="00FD52AA"/>
    <w:rsid w:val="00FE207A"/>
    <w:rsid w:val="00FE2DBB"/>
    <w:rsid w:val="00FE6282"/>
    <w:rsid w:val="00FF3222"/>
    <w:rsid w:val="00FF5E3A"/>
    <w:rsid w:val="00FF6192"/>
    <w:rsid w:val="012A0C72"/>
    <w:rsid w:val="10956DED"/>
    <w:rsid w:val="193349C0"/>
    <w:rsid w:val="1F287F81"/>
    <w:rsid w:val="227AAC0F"/>
    <w:rsid w:val="2A7E7F5B"/>
    <w:rsid w:val="2ACD7643"/>
    <w:rsid w:val="30B32F8B"/>
    <w:rsid w:val="31A5610F"/>
    <w:rsid w:val="33F9E015"/>
    <w:rsid w:val="343CABF5"/>
    <w:rsid w:val="36B27047"/>
    <w:rsid w:val="3C0DDB9F"/>
    <w:rsid w:val="3C63671D"/>
    <w:rsid w:val="43AAC251"/>
    <w:rsid w:val="4417F165"/>
    <w:rsid w:val="46775F0E"/>
    <w:rsid w:val="46AF17F6"/>
    <w:rsid w:val="487E3374"/>
    <w:rsid w:val="4AB37054"/>
    <w:rsid w:val="4B59DFF9"/>
    <w:rsid w:val="527D1B30"/>
    <w:rsid w:val="543A9FA9"/>
    <w:rsid w:val="5E4262F7"/>
    <w:rsid w:val="5EAF920B"/>
    <w:rsid w:val="5FDE3358"/>
    <w:rsid w:val="60F60EF9"/>
    <w:rsid w:val="755AA1BA"/>
    <w:rsid w:val="7C7ED373"/>
    <w:rsid w:val="7FD5A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5CA4"/>
  <w15:chartTrackingRefBased/>
  <w15:docId w15:val="{09912524-FF03-4D73-BF0E-F6F84E31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984162805">
      <w:bodyDiv w:val="1"/>
      <w:marLeft w:val="0"/>
      <w:marRight w:val="0"/>
      <w:marTop w:val="0"/>
      <w:marBottom w:val="0"/>
      <w:divBdr>
        <w:top w:val="none" w:sz="0" w:space="0" w:color="auto"/>
        <w:left w:val="none" w:sz="0" w:space="0" w:color="auto"/>
        <w:bottom w:val="none" w:sz="0" w:space="0" w:color="auto"/>
        <w:right w:val="none" w:sz="0" w:space="0" w:color="auto"/>
      </w:divBdr>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 w:id="18482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www.gloucestershire.gov.uk%2Fmedia%2Fkwfivqwi%2F136-adequate-quantity-of-play-resources-and-space-to-play.docx&amp;wdOrigin=BROWSELI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gloucestershire.gov.uk%2Fmedia%2Fxc3nceh4%2F135-learning-areas-resources-are-positioned-appropriately.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B74AB-E6B0-45C5-8489-92552B1F6E4D}">
  <ds:schemaRefs>
    <ds:schemaRef ds:uri="http://schemas.microsoft.com/sharepoint/v3/contenttype/forms"/>
  </ds:schemaRefs>
</ds:datastoreItem>
</file>

<file path=customXml/itemProps2.xml><?xml version="1.0" encoding="utf-8"?>
<ds:datastoreItem xmlns:ds="http://schemas.openxmlformats.org/officeDocument/2006/customXml" ds:itemID="{33593ABF-D68A-4340-AF4A-97A45A4F3B04}"/>
</file>

<file path=customXml/itemProps3.xml><?xml version="1.0" encoding="utf-8"?>
<ds:datastoreItem xmlns:ds="http://schemas.openxmlformats.org/officeDocument/2006/customXml" ds:itemID="{A9B8212C-43EB-4BF2-9010-B1ECF092FBE9}">
  <ds:schemaRefs>
    <ds:schemaRef ds:uri="http://schemas.microsoft.com/office/2006/metadata/properties"/>
    <ds:schemaRef ds:uri="http://schemas.microsoft.com/office/infopath/2007/PartnerControls"/>
    <ds:schemaRef ds:uri="c90c2d67-7679-46c9-b24b-24bd8dbf062a"/>
    <ds:schemaRef ds:uri="1b1510d7-ad43-49b0-969d-ae5184f54a49"/>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Links>
    <vt:vector size="12" baseType="variant">
      <vt:variant>
        <vt:i4>3997756</vt:i4>
      </vt:variant>
      <vt:variant>
        <vt:i4>3</vt:i4>
      </vt:variant>
      <vt:variant>
        <vt:i4>0</vt:i4>
      </vt:variant>
      <vt:variant>
        <vt:i4>5</vt:i4>
      </vt:variant>
      <vt:variant>
        <vt:lpwstr>https://view.officeapps.live.com/op/view.aspx?src=https%3A%2F%2Fwww.gloucestershire.gov.uk%2Fmedia%2Fxc3nceh4%2F135-learning-areas-resources-are-positioned-appropriately.docx&amp;wdOrigin=BROWSELINK</vt:lpwstr>
      </vt:variant>
      <vt:variant>
        <vt:lpwstr/>
      </vt:variant>
      <vt:variant>
        <vt:i4>6881326</vt:i4>
      </vt:variant>
      <vt:variant>
        <vt:i4>0</vt:i4>
      </vt:variant>
      <vt:variant>
        <vt:i4>0</vt:i4>
      </vt:variant>
      <vt:variant>
        <vt:i4>5</vt:i4>
      </vt:variant>
      <vt:variant>
        <vt:lpwstr>https://view.officeapps.live.com/op/view.aspx?src=https%3A%2F%2Fwww.gloucestershire.gov.uk%2Fmedia%2Fkwfivqwi%2F136-adequate-quantity-of-play-resources-and-space-to-play.docx&amp;wdOrigin=BROWSELINK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HARDWICK, Catherine</cp:lastModifiedBy>
  <cp:revision>195</cp:revision>
  <cp:lastPrinted>2025-03-25T12:35:00Z</cp:lastPrinted>
  <dcterms:created xsi:type="dcterms:W3CDTF">2024-06-18T11:01:00Z</dcterms:created>
  <dcterms:modified xsi:type="dcterms:W3CDTF">2025-03-31T13:38:00Z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