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4F87" w14:textId="37CCCCCF" w:rsidR="00FF5E3A" w:rsidRPr="00F14226" w:rsidRDefault="009A6715" w:rsidP="00E155B3">
      <w:pPr>
        <w:shd w:val="clear" w:color="auto" w:fill="92D050"/>
        <w:spacing w:after="0" w:line="240" w:lineRule="auto"/>
        <w:jc w:val="center"/>
        <w:rPr>
          <w:rFonts w:ascii="Mangal Pro" w:eastAsia="Mangal Pro" w:hAnsi="Mangal Pro" w:cs="Mangal Pro"/>
          <w:b/>
          <w:bCs/>
          <w:sz w:val="27"/>
          <w:szCs w:val="27"/>
        </w:rPr>
      </w:pPr>
      <w:r w:rsidRPr="00F14226">
        <w:rPr>
          <w:rFonts w:ascii="Mangal Pro" w:eastAsia="Mangal Pro" w:hAnsi="Mangal Pro" w:cs="Mangal Pro"/>
          <w:b/>
          <w:bCs/>
          <w:sz w:val="27"/>
          <w:szCs w:val="27"/>
        </w:rPr>
        <w:t>The Learning Env</w:t>
      </w:r>
      <w:r w:rsidR="00706C2B" w:rsidRPr="00F14226">
        <w:rPr>
          <w:rFonts w:ascii="Mangal Pro" w:eastAsia="Mangal Pro" w:hAnsi="Mangal Pro" w:cs="Mangal Pro"/>
          <w:b/>
          <w:bCs/>
          <w:sz w:val="27"/>
          <w:szCs w:val="27"/>
        </w:rPr>
        <w:t>ironment</w:t>
      </w:r>
      <w:r w:rsidR="00E155B3" w:rsidRPr="00F14226">
        <w:rPr>
          <w:rFonts w:ascii="Mangal Pro" w:eastAsia="Mangal Pro" w:hAnsi="Mangal Pro" w:cs="Mangal Pro"/>
          <w:b/>
          <w:bCs/>
          <w:sz w:val="27"/>
          <w:szCs w:val="27"/>
        </w:rPr>
        <w:t>:</w:t>
      </w:r>
      <w:r w:rsidR="00706C2B" w:rsidRPr="00F14226">
        <w:rPr>
          <w:rFonts w:ascii="Mangal Pro" w:eastAsia="Mangal Pro" w:hAnsi="Mangal Pro" w:cs="Mangal Pro"/>
          <w:b/>
          <w:bCs/>
          <w:sz w:val="27"/>
          <w:szCs w:val="27"/>
        </w:rPr>
        <w:t xml:space="preserve"> The </w:t>
      </w:r>
      <w:r w:rsidR="00F14226" w:rsidRPr="00F14226">
        <w:rPr>
          <w:rFonts w:ascii="Mangal Pro" w:eastAsia="Mangal Pro" w:hAnsi="Mangal Pro" w:cs="Mangal Pro"/>
          <w:b/>
          <w:bCs/>
          <w:sz w:val="27"/>
          <w:szCs w:val="27"/>
        </w:rPr>
        <w:t>Social and Emotional</w:t>
      </w:r>
      <w:r w:rsidR="00706C2B" w:rsidRPr="00F14226">
        <w:rPr>
          <w:rFonts w:ascii="Mangal Pro" w:eastAsia="Mangal Pro" w:hAnsi="Mangal Pro" w:cs="Mangal Pro"/>
          <w:b/>
          <w:bCs/>
          <w:sz w:val="27"/>
          <w:szCs w:val="27"/>
        </w:rPr>
        <w:t xml:space="preserve"> Environment</w:t>
      </w:r>
    </w:p>
    <w:p w14:paraId="5C1E1531" w14:textId="42A08147" w:rsidR="00E155B3" w:rsidRDefault="00F14226" w:rsidP="00E155B3">
      <w:pPr>
        <w:shd w:val="clear" w:color="auto" w:fill="92D050"/>
        <w:spacing w:after="0" w:line="240" w:lineRule="auto"/>
        <w:jc w:val="center"/>
        <w:rPr>
          <w:rFonts w:ascii="Mangal Pro" w:eastAsia="Mangal Pro" w:hAnsi="Mangal Pro" w:cs="Mangal Pro"/>
          <w:b/>
          <w:bCs/>
          <w:sz w:val="32"/>
          <w:szCs w:val="32"/>
        </w:rPr>
      </w:pPr>
      <w:r>
        <w:rPr>
          <w:rFonts w:ascii="Mangal Pro" w:eastAsia="Mangal Pro" w:hAnsi="Mangal Pro" w:cs="Mangal Pro"/>
          <w:b/>
          <w:bCs/>
          <w:sz w:val="32"/>
          <w:szCs w:val="32"/>
        </w:rPr>
        <w:t>Places to talk</w:t>
      </w:r>
    </w:p>
    <w:p w14:paraId="626C1082" w14:textId="777CEA5B" w:rsidR="00624C3B" w:rsidRPr="00751537" w:rsidRDefault="00791A12" w:rsidP="00815A94">
      <w:pPr>
        <w:spacing w:before="240" w:line="240" w:lineRule="auto"/>
        <w:jc w:val="both"/>
        <w:rPr>
          <w:rFonts w:ascii="Mangal Pro" w:eastAsia="Mangal Pro" w:hAnsi="Mangal Pro" w:cs="Mangal Pro"/>
          <w:color w:val="auto"/>
          <w:sz w:val="18"/>
          <w:szCs w:val="18"/>
        </w:rPr>
      </w:pPr>
      <w:r w:rsidRPr="00751537">
        <w:rPr>
          <w:rFonts w:ascii="Mangal Pro" w:eastAsia="Mangal Pro" w:hAnsi="Mangal Pro" w:cs="Mangal Pro"/>
          <w:color w:val="auto"/>
          <w:sz w:val="18"/>
          <w:szCs w:val="18"/>
        </w:rPr>
        <w:t>Creat</w:t>
      </w:r>
      <w:r w:rsidR="0090430B" w:rsidRPr="00751537">
        <w:rPr>
          <w:rFonts w:ascii="Mangal Pro" w:eastAsia="Mangal Pro" w:hAnsi="Mangal Pro" w:cs="Mangal Pro"/>
          <w:color w:val="auto"/>
          <w:sz w:val="18"/>
          <w:szCs w:val="18"/>
        </w:rPr>
        <w:t>ing spaces where children can explore and talk freely with</w:t>
      </w:r>
      <w:r w:rsidR="00624C3B" w:rsidRPr="00751537">
        <w:rPr>
          <w:rFonts w:ascii="Mangal Pro" w:eastAsia="Mangal Pro" w:hAnsi="Mangal Pro" w:cs="Mangal Pro"/>
          <w:color w:val="auto"/>
          <w:sz w:val="18"/>
          <w:szCs w:val="18"/>
        </w:rPr>
        <w:t>out pressure of adult intervention can encourage and promote</w:t>
      </w:r>
      <w:r w:rsidR="00427184" w:rsidRPr="00751537">
        <w:rPr>
          <w:rFonts w:ascii="Mangal Pro" w:eastAsia="Mangal Pro" w:hAnsi="Mangal Pro" w:cs="Mangal Pro"/>
          <w:color w:val="auto"/>
          <w:sz w:val="18"/>
          <w:szCs w:val="18"/>
        </w:rPr>
        <w:t xml:space="preserve"> speaking and listening skills, emotional well-being and engagement</w:t>
      </w:r>
      <w:r w:rsidR="00624C3B" w:rsidRPr="00751537">
        <w:rPr>
          <w:rFonts w:ascii="Mangal Pro" w:eastAsia="Mangal Pro" w:hAnsi="Mangal Pro" w:cs="Mangal Pro"/>
          <w:color w:val="auto"/>
          <w:sz w:val="18"/>
          <w:szCs w:val="18"/>
        </w:rPr>
        <w:t xml:space="preserve">. It is important that children </w:t>
      </w:r>
      <w:r w:rsidR="00300BCD" w:rsidRPr="00751537">
        <w:rPr>
          <w:rFonts w:ascii="Mangal Pro" w:eastAsia="Mangal Pro" w:hAnsi="Mangal Pro" w:cs="Mangal Pro"/>
          <w:color w:val="auto"/>
          <w:sz w:val="18"/>
          <w:szCs w:val="18"/>
        </w:rPr>
        <w:t>feel</w:t>
      </w:r>
      <w:r w:rsidR="00624C3B" w:rsidRPr="00751537">
        <w:rPr>
          <w:rFonts w:ascii="Mangal Pro" w:eastAsia="Mangal Pro" w:hAnsi="Mangal Pro" w:cs="Mangal Pro"/>
          <w:color w:val="auto"/>
          <w:sz w:val="18"/>
          <w:szCs w:val="18"/>
        </w:rPr>
        <w:t xml:space="preserve"> safe and secure to be able to share their thoughts.</w:t>
      </w:r>
    </w:p>
    <w:p w14:paraId="52B590E8" w14:textId="778090D9" w:rsidR="00624C3B" w:rsidRPr="00815A94" w:rsidRDefault="00624C3B" w:rsidP="00815A94">
      <w:pPr>
        <w:spacing w:after="0" w:line="240" w:lineRule="auto"/>
        <w:jc w:val="both"/>
        <w:rPr>
          <w:rFonts w:ascii="Mangal Pro" w:eastAsia="Mangal Pro" w:hAnsi="Mangal Pro" w:cs="Mangal Pro"/>
          <w:b/>
          <w:bCs/>
          <w:color w:val="auto"/>
        </w:rPr>
      </w:pPr>
      <w:r w:rsidRPr="00815A94">
        <w:rPr>
          <w:rFonts w:ascii="Mangal Pro" w:eastAsia="Mangal Pro" w:hAnsi="Mangal Pro" w:cs="Mangal Pro"/>
          <w:b/>
          <w:bCs/>
          <w:color w:val="auto"/>
        </w:rPr>
        <w:t>Things to consider</w:t>
      </w:r>
    </w:p>
    <w:p w14:paraId="4F4DDA3F" w14:textId="7026CD43" w:rsidR="00A47FEB" w:rsidRPr="00B93D43" w:rsidRDefault="00806FE2" w:rsidP="00B93D43">
      <w:pPr>
        <w:spacing w:line="240" w:lineRule="auto"/>
        <w:jc w:val="both"/>
        <w:rPr>
          <w:rFonts w:ascii="Mangal Pro" w:eastAsia="Mangal Pro" w:hAnsi="Mangal Pro" w:cs="Mangal Pro"/>
          <w:color w:val="auto"/>
          <w:sz w:val="18"/>
          <w:szCs w:val="18"/>
        </w:rPr>
      </w:pPr>
      <w:r>
        <w:rPr>
          <w:noProof/>
        </w:rPr>
        <w:drawing>
          <wp:anchor distT="0" distB="0" distL="114300" distR="114300" simplePos="0" relativeHeight="251665411" behindDoc="0" locked="0" layoutInCell="1" allowOverlap="1" wp14:anchorId="7E29B78D" wp14:editId="41045E9F">
            <wp:simplePos x="0" y="0"/>
            <wp:positionH relativeFrom="margin">
              <wp:align>right</wp:align>
            </wp:positionH>
            <wp:positionV relativeFrom="paragraph">
              <wp:posOffset>11006</wp:posOffset>
            </wp:positionV>
            <wp:extent cx="1398905" cy="1467485"/>
            <wp:effectExtent l="0" t="0" r="0" b="0"/>
            <wp:wrapSquare wrapText="bothSides"/>
            <wp:docPr id="2116911376" name="Picture 1" descr="A room with a bed and a to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9545" name="Picture 1" descr="A room with a bed and a to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8905" cy="1467485"/>
                    </a:xfrm>
                    <a:prstGeom prst="roundRect">
                      <a:avLst/>
                    </a:prstGeom>
                    <a:blipFill>
                      <a:blip r:embed="rId12"/>
                      <a:tile tx="0" ty="0" sx="100000" sy="100000" flip="none" algn="tl"/>
                    </a:blipFill>
                    <a:ln>
                      <a:noFill/>
                    </a:ln>
                  </pic:spPr>
                </pic:pic>
              </a:graphicData>
            </a:graphic>
            <wp14:sizeRelH relativeFrom="page">
              <wp14:pctWidth>0</wp14:pctWidth>
            </wp14:sizeRelH>
            <wp14:sizeRelV relativeFrom="page">
              <wp14:pctHeight>0</wp14:pctHeight>
            </wp14:sizeRelV>
          </wp:anchor>
        </w:drawing>
      </w:r>
      <w:r w:rsidR="00C007F4" w:rsidRPr="00B93D43">
        <w:rPr>
          <w:rFonts w:ascii="Mangal Pro" w:eastAsia="Mangal Pro" w:hAnsi="Mangal Pro" w:cs="Mangal Pro"/>
          <w:b/>
          <w:bCs/>
          <w:color w:val="auto"/>
          <w:sz w:val="18"/>
          <w:szCs w:val="18"/>
        </w:rPr>
        <w:t xml:space="preserve">Create </w:t>
      </w:r>
      <w:r w:rsidR="00791A12" w:rsidRPr="00B93D43">
        <w:rPr>
          <w:rFonts w:ascii="Mangal Pro" w:eastAsia="Mangal Pro" w:hAnsi="Mangal Pro" w:cs="Mangal Pro"/>
          <w:b/>
          <w:bCs/>
          <w:color w:val="auto"/>
          <w:sz w:val="18"/>
          <w:szCs w:val="18"/>
        </w:rPr>
        <w:t>small, cosy areas</w:t>
      </w:r>
      <w:r w:rsidR="004D56AB">
        <w:rPr>
          <w:rFonts w:ascii="Mangal Pro" w:eastAsia="Mangal Pro" w:hAnsi="Mangal Pro" w:cs="Mangal Pro"/>
          <w:b/>
          <w:bCs/>
          <w:color w:val="auto"/>
          <w:sz w:val="18"/>
          <w:szCs w:val="18"/>
        </w:rPr>
        <w:t xml:space="preserve"> both indoors and outdoors</w:t>
      </w:r>
      <w:r w:rsidR="00C007F4" w:rsidRPr="00B93D43">
        <w:rPr>
          <w:rFonts w:ascii="Mangal Pro" w:eastAsia="Mangal Pro" w:hAnsi="Mangal Pro" w:cs="Mangal Pro"/>
          <w:color w:val="auto"/>
          <w:sz w:val="18"/>
          <w:szCs w:val="18"/>
        </w:rPr>
        <w:t xml:space="preserve"> </w:t>
      </w:r>
      <w:r w:rsidR="00664B66" w:rsidRPr="00B93D43">
        <w:rPr>
          <w:rFonts w:ascii="Mangal Pro" w:eastAsia="Mangal Pro" w:hAnsi="Mangal Pro" w:cs="Mangal Pro"/>
          <w:color w:val="auto"/>
          <w:sz w:val="18"/>
          <w:szCs w:val="18"/>
        </w:rPr>
        <w:t>–</w:t>
      </w:r>
      <w:r w:rsidR="00C007F4" w:rsidRPr="00B93D43">
        <w:rPr>
          <w:rFonts w:ascii="Mangal Pro" w:eastAsia="Mangal Pro" w:hAnsi="Mangal Pro" w:cs="Mangal Pro"/>
          <w:color w:val="auto"/>
          <w:sz w:val="18"/>
          <w:szCs w:val="18"/>
        </w:rPr>
        <w:t xml:space="preserve"> </w:t>
      </w:r>
      <w:r w:rsidR="00664B66" w:rsidRPr="00B93D43">
        <w:rPr>
          <w:rFonts w:ascii="Mangal Pro" w:eastAsia="Mangal Pro" w:hAnsi="Mangal Pro" w:cs="Mangal Pro"/>
          <w:color w:val="auto"/>
          <w:sz w:val="18"/>
          <w:szCs w:val="18"/>
        </w:rPr>
        <w:t xml:space="preserve">Quiet spaces can give children opportunity to think and talk together. You could create a space by </w:t>
      </w:r>
      <w:r w:rsidR="00791A12" w:rsidRPr="00B93D43">
        <w:rPr>
          <w:rFonts w:ascii="Mangal Pro" w:eastAsia="Mangal Pro" w:hAnsi="Mangal Pro" w:cs="Mangal Pro"/>
          <w:color w:val="auto"/>
          <w:sz w:val="18"/>
          <w:szCs w:val="18"/>
        </w:rPr>
        <w:t>securely drap</w:t>
      </w:r>
      <w:r w:rsidR="00664B66" w:rsidRPr="00B93D43">
        <w:rPr>
          <w:rFonts w:ascii="Mangal Pro" w:eastAsia="Mangal Pro" w:hAnsi="Mangal Pro" w:cs="Mangal Pro"/>
          <w:color w:val="auto"/>
          <w:sz w:val="18"/>
          <w:szCs w:val="18"/>
        </w:rPr>
        <w:t>ing</w:t>
      </w:r>
      <w:r w:rsidR="00791A12" w:rsidRPr="00B93D43">
        <w:rPr>
          <w:rFonts w:ascii="Mangal Pro" w:eastAsia="Mangal Pro" w:hAnsi="Mangal Pro" w:cs="Mangal Pro"/>
          <w:color w:val="auto"/>
          <w:sz w:val="18"/>
          <w:szCs w:val="18"/>
        </w:rPr>
        <w:t xml:space="preserve"> material</w:t>
      </w:r>
      <w:r w:rsidR="00C007F4" w:rsidRPr="00B93D43">
        <w:rPr>
          <w:rFonts w:ascii="Mangal Pro" w:eastAsia="Mangal Pro" w:hAnsi="Mangal Pro" w:cs="Mangal Pro"/>
          <w:color w:val="auto"/>
          <w:sz w:val="18"/>
          <w:szCs w:val="18"/>
        </w:rPr>
        <w:t xml:space="preserve"> to create ‘dens’ or</w:t>
      </w:r>
      <w:r w:rsidR="00791A12" w:rsidRPr="00B93D43">
        <w:rPr>
          <w:rFonts w:ascii="Mangal Pro" w:eastAsia="Mangal Pro" w:hAnsi="Mangal Pro" w:cs="Mangal Pro"/>
          <w:color w:val="auto"/>
          <w:sz w:val="18"/>
          <w:szCs w:val="18"/>
        </w:rPr>
        <w:t xml:space="preserve"> </w:t>
      </w:r>
      <w:r w:rsidR="00664B66" w:rsidRPr="00B93D43">
        <w:rPr>
          <w:rFonts w:ascii="Mangal Pro" w:eastAsia="Mangal Pro" w:hAnsi="Mangal Pro" w:cs="Mangal Pro"/>
          <w:color w:val="auto"/>
          <w:sz w:val="18"/>
          <w:szCs w:val="18"/>
        </w:rPr>
        <w:t>by u</w:t>
      </w:r>
      <w:r w:rsidR="00C007F4" w:rsidRPr="00B93D43">
        <w:rPr>
          <w:rFonts w:ascii="Mangal Pro" w:eastAsia="Mangal Pro" w:hAnsi="Mangal Pro" w:cs="Mangal Pro"/>
          <w:color w:val="auto"/>
          <w:sz w:val="18"/>
          <w:szCs w:val="18"/>
        </w:rPr>
        <w:t>s</w:t>
      </w:r>
      <w:r w:rsidR="00664B66" w:rsidRPr="00B93D43">
        <w:rPr>
          <w:rFonts w:ascii="Mangal Pro" w:eastAsia="Mangal Pro" w:hAnsi="Mangal Pro" w:cs="Mangal Pro"/>
          <w:color w:val="auto"/>
          <w:sz w:val="18"/>
          <w:szCs w:val="18"/>
        </w:rPr>
        <w:t>ing</w:t>
      </w:r>
      <w:r w:rsidR="00C007F4" w:rsidRPr="00B93D43">
        <w:rPr>
          <w:rFonts w:ascii="Mangal Pro" w:eastAsia="Mangal Pro" w:hAnsi="Mangal Pro" w:cs="Mangal Pro"/>
          <w:color w:val="auto"/>
          <w:sz w:val="18"/>
          <w:szCs w:val="18"/>
        </w:rPr>
        <w:t xml:space="preserve"> </w:t>
      </w:r>
      <w:r w:rsidR="00791A12" w:rsidRPr="00B93D43">
        <w:rPr>
          <w:rFonts w:ascii="Mangal Pro" w:eastAsia="Mangal Pro" w:hAnsi="Mangal Pro" w:cs="Mangal Pro"/>
          <w:color w:val="auto"/>
          <w:sz w:val="18"/>
          <w:szCs w:val="18"/>
        </w:rPr>
        <w:t>canopies</w:t>
      </w:r>
      <w:r w:rsidR="00C007F4" w:rsidRPr="00B93D43">
        <w:rPr>
          <w:rFonts w:ascii="Mangal Pro" w:eastAsia="Mangal Pro" w:hAnsi="Mangal Pro" w:cs="Mangal Pro"/>
          <w:color w:val="auto"/>
          <w:sz w:val="18"/>
          <w:szCs w:val="18"/>
        </w:rPr>
        <w:t>,</w:t>
      </w:r>
      <w:r w:rsidR="00791A12" w:rsidRPr="00B93D43">
        <w:rPr>
          <w:rFonts w:ascii="Mangal Pro" w:eastAsia="Mangal Pro" w:hAnsi="Mangal Pro" w:cs="Mangal Pro"/>
          <w:color w:val="auto"/>
          <w:sz w:val="18"/>
          <w:szCs w:val="18"/>
        </w:rPr>
        <w:t xml:space="preserve"> arches</w:t>
      </w:r>
      <w:r w:rsidR="00C007F4" w:rsidRPr="00B93D43">
        <w:rPr>
          <w:rFonts w:ascii="Mangal Pro" w:eastAsia="Mangal Pro" w:hAnsi="Mangal Pro" w:cs="Mangal Pro"/>
          <w:color w:val="auto"/>
          <w:sz w:val="18"/>
          <w:szCs w:val="18"/>
        </w:rPr>
        <w:t>, or pop</w:t>
      </w:r>
      <w:r w:rsidR="0011420D" w:rsidRPr="00B93D43">
        <w:rPr>
          <w:rFonts w:ascii="Mangal Pro" w:eastAsia="Mangal Pro" w:hAnsi="Mangal Pro" w:cs="Mangal Pro"/>
          <w:color w:val="auto"/>
          <w:sz w:val="18"/>
          <w:szCs w:val="18"/>
        </w:rPr>
        <w:t>-</w:t>
      </w:r>
      <w:r w:rsidR="00C007F4" w:rsidRPr="00B93D43">
        <w:rPr>
          <w:rFonts w:ascii="Mangal Pro" w:eastAsia="Mangal Pro" w:hAnsi="Mangal Pro" w:cs="Mangal Pro"/>
          <w:color w:val="auto"/>
          <w:sz w:val="18"/>
          <w:szCs w:val="18"/>
        </w:rPr>
        <w:t>up tents</w:t>
      </w:r>
      <w:r w:rsidR="00791A12" w:rsidRPr="00B93D43">
        <w:rPr>
          <w:rFonts w:ascii="Mangal Pro" w:eastAsia="Mangal Pro" w:hAnsi="Mangal Pro" w:cs="Mangal Pro"/>
          <w:color w:val="auto"/>
          <w:sz w:val="18"/>
          <w:szCs w:val="18"/>
        </w:rPr>
        <w:t xml:space="preserve"> to provide spaces where children </w:t>
      </w:r>
      <w:r w:rsidR="00C007F4" w:rsidRPr="00B93D43">
        <w:rPr>
          <w:rFonts w:ascii="Mangal Pro" w:eastAsia="Mangal Pro" w:hAnsi="Mangal Pro" w:cs="Mangal Pro"/>
          <w:color w:val="auto"/>
          <w:sz w:val="18"/>
          <w:szCs w:val="18"/>
        </w:rPr>
        <w:t>can sit ‘inside’ together</w:t>
      </w:r>
    </w:p>
    <w:p w14:paraId="7532F053" w14:textId="0CF38081" w:rsidR="00664B66" w:rsidRPr="00B93D43" w:rsidRDefault="00664B66" w:rsidP="00B93D43">
      <w:pPr>
        <w:spacing w:line="240" w:lineRule="auto"/>
        <w:jc w:val="both"/>
        <w:rPr>
          <w:rFonts w:ascii="Mangal Pro" w:eastAsia="Mangal Pro" w:hAnsi="Mangal Pro" w:cs="Mangal Pro"/>
          <w:color w:val="auto"/>
          <w:sz w:val="18"/>
          <w:szCs w:val="18"/>
        </w:rPr>
      </w:pPr>
      <w:r w:rsidRPr="2C45F125">
        <w:rPr>
          <w:rFonts w:ascii="Mangal Pro" w:eastAsia="Mangal Pro" w:hAnsi="Mangal Pro" w:cs="Mangal Pro"/>
          <w:b/>
          <w:bCs/>
          <w:color w:val="auto"/>
          <w:sz w:val="18"/>
          <w:szCs w:val="18"/>
        </w:rPr>
        <w:t>Role</w:t>
      </w:r>
      <w:r w:rsidR="3F1F09D7" w:rsidRPr="2C45F125">
        <w:rPr>
          <w:rFonts w:ascii="Mangal Pro" w:eastAsia="Mangal Pro" w:hAnsi="Mangal Pro" w:cs="Mangal Pro"/>
          <w:b/>
          <w:bCs/>
          <w:color w:val="auto"/>
          <w:sz w:val="18"/>
          <w:szCs w:val="18"/>
        </w:rPr>
        <w:t xml:space="preserve"> </w:t>
      </w:r>
      <w:r w:rsidRPr="2C45F125">
        <w:rPr>
          <w:rFonts w:ascii="Mangal Pro" w:eastAsia="Mangal Pro" w:hAnsi="Mangal Pro" w:cs="Mangal Pro"/>
          <w:b/>
          <w:bCs/>
          <w:color w:val="auto"/>
          <w:sz w:val="18"/>
          <w:szCs w:val="18"/>
        </w:rPr>
        <w:t>pl</w:t>
      </w:r>
      <w:r w:rsidR="4DDB2BDA" w:rsidRPr="2C45F125">
        <w:rPr>
          <w:rFonts w:ascii="Mangal Pro" w:eastAsia="Mangal Pro" w:hAnsi="Mangal Pro" w:cs="Mangal Pro"/>
          <w:b/>
          <w:bCs/>
          <w:color w:val="auto"/>
          <w:sz w:val="18"/>
          <w:szCs w:val="18"/>
        </w:rPr>
        <w:t>a</w:t>
      </w:r>
      <w:r w:rsidRPr="2C45F125">
        <w:rPr>
          <w:rFonts w:ascii="Mangal Pro" w:eastAsia="Mangal Pro" w:hAnsi="Mangal Pro" w:cs="Mangal Pro"/>
          <w:b/>
          <w:bCs/>
          <w:color w:val="auto"/>
          <w:sz w:val="18"/>
          <w:szCs w:val="18"/>
        </w:rPr>
        <w:t>y areas</w:t>
      </w:r>
      <w:r w:rsidRPr="2C45F125">
        <w:rPr>
          <w:rFonts w:ascii="Mangal Pro" w:eastAsia="Mangal Pro" w:hAnsi="Mangal Pro" w:cs="Mangal Pro"/>
          <w:color w:val="auto"/>
          <w:sz w:val="18"/>
          <w:szCs w:val="18"/>
        </w:rPr>
        <w:t xml:space="preserve"> </w:t>
      </w:r>
      <w:r w:rsidR="006B60C7" w:rsidRPr="2C45F125">
        <w:rPr>
          <w:rFonts w:ascii="Mangal Pro" w:eastAsia="Mangal Pro" w:hAnsi="Mangal Pro" w:cs="Mangal Pro"/>
          <w:color w:val="auto"/>
          <w:sz w:val="18"/>
          <w:szCs w:val="18"/>
        </w:rPr>
        <w:t>–</w:t>
      </w:r>
      <w:r w:rsidRPr="2C45F125">
        <w:rPr>
          <w:rFonts w:ascii="Mangal Pro" w:eastAsia="Mangal Pro" w:hAnsi="Mangal Pro" w:cs="Mangal Pro"/>
          <w:color w:val="auto"/>
          <w:sz w:val="18"/>
          <w:szCs w:val="18"/>
        </w:rPr>
        <w:t xml:space="preserve"> </w:t>
      </w:r>
      <w:r w:rsidR="006B60C7" w:rsidRPr="2C45F125">
        <w:rPr>
          <w:rFonts w:ascii="Mangal Pro" w:eastAsia="Mangal Pro" w:hAnsi="Mangal Pro" w:cs="Mangal Pro"/>
          <w:color w:val="auto"/>
          <w:sz w:val="18"/>
          <w:szCs w:val="18"/>
        </w:rPr>
        <w:t xml:space="preserve">offer space for children to use their imaginations and discuss ideas together, creating role play </w:t>
      </w:r>
      <w:r w:rsidR="740D4579" w:rsidRPr="2C45F125">
        <w:rPr>
          <w:rFonts w:ascii="Mangal Pro" w:eastAsia="Mangal Pro" w:hAnsi="Mangal Pro" w:cs="Mangal Pro"/>
          <w:color w:val="auto"/>
          <w:sz w:val="18"/>
          <w:szCs w:val="18"/>
        </w:rPr>
        <w:t xml:space="preserve">areas with </w:t>
      </w:r>
      <w:r w:rsidR="179497E5" w:rsidRPr="2C45F125">
        <w:rPr>
          <w:rFonts w:ascii="Mangal Pro" w:eastAsia="Mangal Pro" w:hAnsi="Mangal Pro" w:cs="Mangal Pro"/>
          <w:color w:val="auto"/>
          <w:sz w:val="18"/>
          <w:szCs w:val="18"/>
        </w:rPr>
        <w:t>undefined resources can increase the creativity of the children’s play.  Keep the areas relevant to what the children know and have experi</w:t>
      </w:r>
      <w:r w:rsidR="771AD442" w:rsidRPr="2C45F125">
        <w:rPr>
          <w:rFonts w:ascii="Mangal Pro" w:eastAsia="Mangal Pro" w:hAnsi="Mangal Pro" w:cs="Mangal Pro"/>
          <w:color w:val="auto"/>
          <w:sz w:val="18"/>
          <w:szCs w:val="18"/>
        </w:rPr>
        <w:t>enced.</w:t>
      </w:r>
      <w:r w:rsidR="00806FE2" w:rsidRPr="00806FE2">
        <w:rPr>
          <w:noProof/>
        </w:rPr>
        <w:t xml:space="preserve"> </w:t>
      </w:r>
    </w:p>
    <w:p w14:paraId="6FB43392" w14:textId="4AA11BCB" w:rsidR="00751537" w:rsidRPr="00B93D43" w:rsidRDefault="003F4D19" w:rsidP="00B93D43">
      <w:pPr>
        <w:spacing w:line="240" w:lineRule="auto"/>
        <w:jc w:val="both"/>
        <w:rPr>
          <w:rFonts w:ascii="Mangal Pro" w:eastAsia="Mangal Pro" w:hAnsi="Mangal Pro" w:cs="Mangal Pro"/>
          <w:color w:val="auto"/>
          <w:sz w:val="18"/>
          <w:szCs w:val="18"/>
        </w:rPr>
      </w:pPr>
      <w:r>
        <w:rPr>
          <w:rFonts w:ascii="Mangal Pro" w:eastAsia="Mangal Pro" w:hAnsi="Mangal Pro" w:cs="Mangal Pro"/>
          <w:b/>
          <w:bCs/>
          <w:color w:val="auto"/>
          <w:sz w:val="18"/>
          <w:szCs w:val="18"/>
        </w:rPr>
        <w:t xml:space="preserve">Educators </w:t>
      </w:r>
      <w:r w:rsidR="001356B5">
        <w:rPr>
          <w:rFonts w:ascii="Mangal Pro" w:eastAsia="Mangal Pro" w:hAnsi="Mangal Pro" w:cs="Mangal Pro"/>
          <w:b/>
          <w:bCs/>
          <w:color w:val="auto"/>
          <w:sz w:val="18"/>
          <w:szCs w:val="18"/>
        </w:rPr>
        <w:t>communication</w:t>
      </w:r>
      <w:r w:rsidR="00634726" w:rsidRPr="2C45F125">
        <w:rPr>
          <w:rFonts w:ascii="Mangal Pro" w:eastAsia="Mangal Pro" w:hAnsi="Mangal Pro" w:cs="Mangal Pro"/>
          <w:color w:val="auto"/>
          <w:sz w:val="18"/>
          <w:szCs w:val="18"/>
        </w:rPr>
        <w:t xml:space="preserve"> - </w:t>
      </w:r>
      <w:r w:rsidR="1934B186" w:rsidRPr="2C45F125">
        <w:rPr>
          <w:rFonts w:ascii="Mangal Pro" w:eastAsia="Mangal Pro" w:hAnsi="Mangal Pro" w:cs="Mangal Pro"/>
          <w:color w:val="auto"/>
          <w:sz w:val="18"/>
          <w:szCs w:val="18"/>
        </w:rPr>
        <w:t xml:space="preserve">commentating on </w:t>
      </w:r>
      <w:r w:rsidR="001356B5">
        <w:rPr>
          <w:rFonts w:ascii="Mangal Pro" w:eastAsia="Mangal Pro" w:hAnsi="Mangal Pro" w:cs="Mangal Pro"/>
          <w:color w:val="auto"/>
          <w:sz w:val="18"/>
          <w:szCs w:val="18"/>
        </w:rPr>
        <w:t xml:space="preserve">and expanding on </w:t>
      </w:r>
      <w:r w:rsidR="1934B186" w:rsidRPr="2C45F125">
        <w:rPr>
          <w:rFonts w:ascii="Mangal Pro" w:eastAsia="Mangal Pro" w:hAnsi="Mangal Pro" w:cs="Mangal Pro"/>
          <w:color w:val="auto"/>
          <w:sz w:val="18"/>
          <w:szCs w:val="18"/>
        </w:rPr>
        <w:t>children’s play will encourage them to tal</w:t>
      </w:r>
      <w:r w:rsidR="00351B49">
        <w:rPr>
          <w:rFonts w:ascii="Mangal Pro" w:eastAsia="Mangal Pro" w:hAnsi="Mangal Pro" w:cs="Mangal Pro"/>
          <w:color w:val="auto"/>
          <w:sz w:val="18"/>
          <w:szCs w:val="18"/>
        </w:rPr>
        <w:t>k</w:t>
      </w:r>
      <w:r w:rsidR="1934B186" w:rsidRPr="2C45F125">
        <w:rPr>
          <w:rFonts w:ascii="Mangal Pro" w:eastAsia="Mangal Pro" w:hAnsi="Mangal Pro" w:cs="Mangal Pro"/>
          <w:color w:val="auto"/>
          <w:sz w:val="18"/>
          <w:szCs w:val="18"/>
        </w:rPr>
        <w:t>.</w:t>
      </w:r>
      <w:r w:rsidR="00351B49">
        <w:rPr>
          <w:rFonts w:ascii="Mangal Pro" w:eastAsia="Mangal Pro" w:hAnsi="Mangal Pro" w:cs="Mangal Pro"/>
          <w:color w:val="auto"/>
          <w:sz w:val="18"/>
          <w:szCs w:val="18"/>
        </w:rPr>
        <w:t xml:space="preserve"> Use ope</w:t>
      </w:r>
      <w:r w:rsidR="000E4CF5">
        <w:rPr>
          <w:rFonts w:ascii="Mangal Pro" w:eastAsia="Mangal Pro" w:hAnsi="Mangal Pro" w:cs="Mangal Pro"/>
          <w:color w:val="auto"/>
          <w:sz w:val="18"/>
          <w:szCs w:val="18"/>
        </w:rPr>
        <w:t>n</w:t>
      </w:r>
      <w:r w:rsidR="00351B49">
        <w:rPr>
          <w:rFonts w:ascii="Mangal Pro" w:eastAsia="Mangal Pro" w:hAnsi="Mangal Pro" w:cs="Mangal Pro"/>
          <w:color w:val="auto"/>
          <w:sz w:val="18"/>
          <w:szCs w:val="18"/>
        </w:rPr>
        <w:t>-ended questions</w:t>
      </w:r>
      <w:r w:rsidR="00483551">
        <w:rPr>
          <w:rFonts w:ascii="Mangal Pro" w:eastAsia="Mangal Pro" w:hAnsi="Mangal Pro" w:cs="Mangal Pro"/>
          <w:color w:val="auto"/>
          <w:sz w:val="18"/>
          <w:szCs w:val="18"/>
        </w:rPr>
        <w:t>.</w:t>
      </w:r>
      <w:r w:rsidR="000E4CF5">
        <w:rPr>
          <w:rFonts w:ascii="Mangal Pro" w:eastAsia="Mangal Pro" w:hAnsi="Mangal Pro" w:cs="Mangal Pro"/>
          <w:color w:val="auto"/>
          <w:sz w:val="18"/>
          <w:szCs w:val="18"/>
        </w:rPr>
        <w:t xml:space="preserve"> </w:t>
      </w:r>
    </w:p>
    <w:p w14:paraId="3ACB14FA" w14:textId="4976E1DD" w:rsidR="00DD7B05" w:rsidRPr="00B93D43" w:rsidRDefault="002A3264" w:rsidP="00B93D43">
      <w:pPr>
        <w:jc w:val="both"/>
        <w:rPr>
          <w:rFonts w:ascii="Mangal Pro" w:eastAsia="Mangal Pro" w:hAnsi="Mangal Pro" w:cs="Mangal Pro"/>
          <w:sz w:val="18"/>
          <w:szCs w:val="18"/>
        </w:rPr>
      </w:pPr>
      <w:r w:rsidRPr="00B93D43">
        <w:rPr>
          <w:rFonts w:ascii="Mangal Pro" w:eastAsia="Mangal Pro" w:hAnsi="Mangal Pro" w:cs="Mangal Pro"/>
          <w:b/>
          <w:bCs/>
          <w:sz w:val="18"/>
          <w:szCs w:val="18"/>
        </w:rPr>
        <w:t>P</w:t>
      </w:r>
      <w:r w:rsidR="005E3E83" w:rsidRPr="005E3E83">
        <w:rPr>
          <w:rFonts w:ascii="Mangal Pro" w:eastAsia="Mangal Pro" w:hAnsi="Mangal Pro" w:cs="Mangal Pro"/>
          <w:b/>
          <w:bCs/>
          <w:sz w:val="18"/>
          <w:szCs w:val="18"/>
        </w:rPr>
        <w:t xml:space="preserve">rops and puppets </w:t>
      </w:r>
      <w:r w:rsidRPr="00B93D43">
        <w:rPr>
          <w:rFonts w:ascii="Mangal Pro" w:eastAsia="Mangal Pro" w:hAnsi="Mangal Pro" w:cs="Mangal Pro"/>
          <w:sz w:val="18"/>
          <w:szCs w:val="18"/>
        </w:rPr>
        <w:t xml:space="preserve">– offering </w:t>
      </w:r>
      <w:r w:rsidR="00DD7B05" w:rsidRPr="00B93D43">
        <w:rPr>
          <w:rFonts w:ascii="Mangal Pro" w:eastAsia="Mangal Pro" w:hAnsi="Mangal Pro" w:cs="Mangal Pro"/>
          <w:sz w:val="18"/>
          <w:szCs w:val="18"/>
        </w:rPr>
        <w:t xml:space="preserve">resources </w:t>
      </w:r>
      <w:r w:rsidR="005E3E83" w:rsidRPr="005E3E83">
        <w:rPr>
          <w:rFonts w:ascii="Mangal Pro" w:eastAsia="Mangal Pro" w:hAnsi="Mangal Pro" w:cs="Mangal Pro"/>
          <w:sz w:val="18"/>
          <w:szCs w:val="18"/>
        </w:rPr>
        <w:t xml:space="preserve">relating to </w:t>
      </w:r>
      <w:r w:rsidR="00DD7B05" w:rsidRPr="00B93D43">
        <w:rPr>
          <w:rFonts w:ascii="Mangal Pro" w:eastAsia="Mangal Pro" w:hAnsi="Mangal Pro" w:cs="Mangal Pro"/>
          <w:sz w:val="18"/>
          <w:szCs w:val="18"/>
        </w:rPr>
        <w:t xml:space="preserve">books and rhymes can encourage children to act out events from these and practise using words and phrases they have heard. </w:t>
      </w:r>
    </w:p>
    <w:p w14:paraId="6BC8D95E" w14:textId="14B79AE6" w:rsidR="00B93D43" w:rsidRDefault="006933F2" w:rsidP="00B93D43">
      <w:pPr>
        <w:jc w:val="both"/>
        <w:rPr>
          <w:rFonts w:ascii="Mangal Pro" w:eastAsia="Mangal Pro" w:hAnsi="Mangal Pro" w:cs="Mangal Pro"/>
          <w:sz w:val="18"/>
          <w:szCs w:val="18"/>
        </w:rPr>
      </w:pPr>
      <w:r w:rsidRPr="00B93D43">
        <w:rPr>
          <w:rFonts w:ascii="Mangal Pro" w:eastAsia="Mangal Pro" w:hAnsi="Mangal Pro" w:cs="Mangal Pro"/>
          <w:b/>
          <w:bCs/>
          <w:sz w:val="18"/>
          <w:szCs w:val="18"/>
        </w:rPr>
        <w:t>Floor books and displays</w:t>
      </w:r>
      <w:r w:rsidRPr="00B93D43">
        <w:rPr>
          <w:rFonts w:ascii="Mangal Pro" w:eastAsia="Mangal Pro" w:hAnsi="Mangal Pro" w:cs="Mangal Pro"/>
          <w:sz w:val="18"/>
          <w:szCs w:val="18"/>
        </w:rPr>
        <w:t xml:space="preserve"> – create a book of the cohort’s learning </w:t>
      </w:r>
      <w:r w:rsidR="00B93D43" w:rsidRPr="00B93D43">
        <w:rPr>
          <w:rFonts w:ascii="Mangal Pro" w:eastAsia="Mangal Pro" w:hAnsi="Mangal Pro" w:cs="Mangal Pro"/>
          <w:sz w:val="18"/>
          <w:szCs w:val="18"/>
        </w:rPr>
        <w:t>journey or</w:t>
      </w:r>
      <w:r w:rsidRPr="00B93D43">
        <w:rPr>
          <w:rFonts w:ascii="Mangal Pro" w:eastAsia="Mangal Pro" w:hAnsi="Mangal Pro" w:cs="Mangal Pro"/>
          <w:sz w:val="18"/>
          <w:szCs w:val="18"/>
        </w:rPr>
        <w:t xml:space="preserve"> </w:t>
      </w:r>
      <w:r w:rsidR="00B93D43" w:rsidRPr="00B93D43">
        <w:rPr>
          <w:rFonts w:ascii="Mangal Pro" w:eastAsia="Mangal Pro" w:hAnsi="Mangal Pro" w:cs="Mangal Pro"/>
          <w:sz w:val="18"/>
          <w:szCs w:val="18"/>
        </w:rPr>
        <w:t>displays at child height</w:t>
      </w:r>
      <w:r w:rsidRPr="00B93D43">
        <w:rPr>
          <w:rFonts w:ascii="Mangal Pro" w:eastAsia="Mangal Pro" w:hAnsi="Mangal Pro" w:cs="Mangal Pro"/>
          <w:sz w:val="18"/>
          <w:szCs w:val="18"/>
        </w:rPr>
        <w:t xml:space="preserve">. Include photographs of activities and experiences </w:t>
      </w:r>
      <w:r w:rsidR="00B93D43" w:rsidRPr="00B93D43">
        <w:rPr>
          <w:rFonts w:ascii="Mangal Pro" w:eastAsia="Mangal Pro" w:hAnsi="Mangal Pro" w:cs="Mangal Pro"/>
          <w:sz w:val="18"/>
          <w:szCs w:val="18"/>
        </w:rPr>
        <w:t xml:space="preserve">the children have engaged with </w:t>
      </w:r>
      <w:r w:rsidRPr="00B93D43">
        <w:rPr>
          <w:rFonts w:ascii="Mangal Pro" w:eastAsia="Mangal Pro" w:hAnsi="Mangal Pro" w:cs="Mangal Pro"/>
          <w:sz w:val="18"/>
          <w:szCs w:val="18"/>
        </w:rPr>
        <w:t>to allow opportunity for children to recall their memories together using the book as a prompt.</w:t>
      </w:r>
      <w:r w:rsidR="00806FE2" w:rsidRPr="00806FE2">
        <w:rPr>
          <w:noProof/>
        </w:rPr>
        <w:t xml:space="preserve"> </w:t>
      </w:r>
    </w:p>
    <w:p w14:paraId="7CAC4F79" w14:textId="4778A728" w:rsidR="00114965" w:rsidRDefault="00B93D43" w:rsidP="2C45F125">
      <w:pPr>
        <w:jc w:val="both"/>
        <w:rPr>
          <w:rFonts w:ascii="Mangal Pro" w:eastAsia="Mangal Pro" w:hAnsi="Mangal Pro" w:cs="Mangal Pro"/>
          <w:b/>
          <w:bCs/>
          <w:sz w:val="18"/>
          <w:szCs w:val="18"/>
        </w:rPr>
      </w:pPr>
      <w:r>
        <w:rPr>
          <w:rFonts w:ascii="Mangal Pro" w:eastAsia="Mangal Pro" w:hAnsi="Mangal Pro" w:cs="Mangal Pro"/>
          <w:b/>
          <w:bCs/>
          <w:sz w:val="18"/>
          <w:szCs w:val="18"/>
        </w:rPr>
        <w:t xml:space="preserve">Group times </w:t>
      </w:r>
      <w:r w:rsidRPr="00FA41DB">
        <w:rPr>
          <w:rFonts w:ascii="Mangal Pro" w:eastAsia="Mangal Pro" w:hAnsi="Mangal Pro" w:cs="Mangal Pro"/>
          <w:sz w:val="18"/>
          <w:szCs w:val="18"/>
        </w:rPr>
        <w:t>– offer p</w:t>
      </w:r>
      <w:r w:rsidR="005E3E83" w:rsidRPr="005E3E83">
        <w:rPr>
          <w:rFonts w:ascii="Mangal Pro" w:eastAsia="Mangal Pro" w:hAnsi="Mangal Pro" w:cs="Mangal Pro"/>
          <w:sz w:val="18"/>
          <w:szCs w:val="18"/>
        </w:rPr>
        <w:t xml:space="preserve">lanned talking activities during </w:t>
      </w:r>
      <w:r w:rsidRPr="00FA41DB">
        <w:rPr>
          <w:rFonts w:ascii="Mangal Pro" w:eastAsia="Mangal Pro" w:hAnsi="Mangal Pro" w:cs="Mangal Pro"/>
          <w:sz w:val="18"/>
          <w:szCs w:val="18"/>
        </w:rPr>
        <w:t>group</w:t>
      </w:r>
      <w:r w:rsidR="005E3E83" w:rsidRPr="005E3E83">
        <w:rPr>
          <w:rFonts w:ascii="Mangal Pro" w:eastAsia="Mangal Pro" w:hAnsi="Mangal Pro" w:cs="Mangal Pro"/>
          <w:sz w:val="18"/>
          <w:szCs w:val="18"/>
        </w:rPr>
        <w:t xml:space="preserve"> time</w:t>
      </w:r>
      <w:r w:rsidR="00FA41DB" w:rsidRPr="00FA41DB">
        <w:rPr>
          <w:rFonts w:ascii="Mangal Pro" w:eastAsia="Mangal Pro" w:hAnsi="Mangal Pro" w:cs="Mangal Pro"/>
          <w:sz w:val="18"/>
          <w:szCs w:val="18"/>
        </w:rPr>
        <w:t>s</w:t>
      </w:r>
    </w:p>
    <w:p w14:paraId="29D30F2F" w14:textId="58E41C7F" w:rsidR="00114965" w:rsidRDefault="4C9D79EE" w:rsidP="2C45F125">
      <w:pPr>
        <w:jc w:val="both"/>
        <w:rPr>
          <w:rFonts w:ascii="Mangal Pro" w:eastAsia="Mangal Pro" w:hAnsi="Mangal Pro" w:cs="Mangal Pro"/>
          <w:color w:val="222222"/>
          <w:sz w:val="18"/>
          <w:szCs w:val="18"/>
          <w:lang w:eastAsia="en-GB"/>
        </w:rPr>
      </w:pPr>
      <w:r w:rsidRPr="2C45F125">
        <w:rPr>
          <w:rFonts w:ascii="Mangal Pro" w:eastAsia="Mangal Pro" w:hAnsi="Mangal Pro" w:cs="Mangal Pro"/>
          <w:b/>
          <w:bCs/>
          <w:color w:val="222222"/>
          <w:sz w:val="18"/>
          <w:szCs w:val="18"/>
          <w:lang w:eastAsia="en-GB"/>
        </w:rPr>
        <w:t xml:space="preserve">Time – </w:t>
      </w:r>
      <w:r w:rsidRPr="2C45F125">
        <w:rPr>
          <w:rFonts w:ascii="Mangal Pro" w:eastAsia="Mangal Pro" w:hAnsi="Mangal Pro" w:cs="Mangal Pro"/>
          <w:color w:val="222222"/>
          <w:sz w:val="18"/>
          <w:szCs w:val="18"/>
          <w:lang w:eastAsia="en-GB"/>
        </w:rPr>
        <w:t>give the children time to respond</w:t>
      </w:r>
      <w:r w:rsidR="0A5CFF7F" w:rsidRPr="2C45F125">
        <w:rPr>
          <w:rFonts w:ascii="Mangal Pro" w:eastAsia="Mangal Pro" w:hAnsi="Mangal Pro" w:cs="Mangal Pro"/>
          <w:color w:val="222222"/>
          <w:sz w:val="18"/>
          <w:szCs w:val="18"/>
          <w:lang w:eastAsia="en-GB"/>
        </w:rPr>
        <w:t xml:space="preserve"> – allow 10 seconds for processing</w:t>
      </w:r>
      <w:r w:rsidRPr="2C45F125">
        <w:rPr>
          <w:rFonts w:ascii="Mangal Pro" w:eastAsia="Mangal Pro" w:hAnsi="Mangal Pro" w:cs="Mangal Pro"/>
          <w:color w:val="222222"/>
          <w:sz w:val="18"/>
          <w:szCs w:val="18"/>
          <w:lang w:eastAsia="en-GB"/>
        </w:rPr>
        <w:t>, time with their peers and time for activities they are involved in.</w:t>
      </w:r>
    </w:p>
    <w:p w14:paraId="631CE9BB" w14:textId="42262BDF" w:rsidR="00D968D2" w:rsidRDefault="00806FE2" w:rsidP="009819B9">
      <w:pPr>
        <w:jc w:val="both"/>
        <w:rPr>
          <w:rFonts w:ascii="Mangal Pro" w:eastAsia="Mangal Pro" w:hAnsi="Mangal Pro" w:cs="Mangal Pro"/>
          <w:sz w:val="18"/>
          <w:szCs w:val="18"/>
        </w:rPr>
      </w:pPr>
      <w:r w:rsidRPr="00483551">
        <w:rPr>
          <w:noProof/>
        </w:rPr>
        <w:drawing>
          <wp:anchor distT="0" distB="0" distL="114300" distR="114300" simplePos="0" relativeHeight="251666435" behindDoc="0" locked="0" layoutInCell="1" allowOverlap="1" wp14:anchorId="118BB7A3" wp14:editId="3FF82BCF">
            <wp:simplePos x="0" y="0"/>
            <wp:positionH relativeFrom="margin">
              <wp:align>left</wp:align>
            </wp:positionH>
            <wp:positionV relativeFrom="paragraph">
              <wp:posOffset>107315</wp:posOffset>
            </wp:positionV>
            <wp:extent cx="1817370" cy="1311910"/>
            <wp:effectExtent l="0" t="0" r="0" b="2540"/>
            <wp:wrapSquare wrapText="bothSides"/>
            <wp:docPr id="1574367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5308" t="22084" b="21028"/>
                    <a:stretch/>
                  </pic:blipFill>
                  <pic:spPr bwMode="auto">
                    <a:xfrm>
                      <a:off x="0" y="0"/>
                      <a:ext cx="1817370" cy="1311910"/>
                    </a:xfrm>
                    <a:prstGeom prst="round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68D2" w:rsidRPr="2C45F125">
        <w:rPr>
          <w:rFonts w:ascii="Mangal Pro" w:eastAsia="Mangal Pro" w:hAnsi="Mangal Pro" w:cs="Mangal Pro"/>
          <w:b/>
          <w:bCs/>
          <w:sz w:val="18"/>
          <w:szCs w:val="18"/>
        </w:rPr>
        <w:t>Visual distraction</w:t>
      </w:r>
      <w:r w:rsidR="009819B9" w:rsidRPr="2C45F125">
        <w:rPr>
          <w:rFonts w:ascii="Mangal Pro" w:eastAsia="Mangal Pro" w:hAnsi="Mangal Pro" w:cs="Mangal Pro"/>
          <w:b/>
          <w:bCs/>
          <w:sz w:val="18"/>
          <w:szCs w:val="18"/>
        </w:rPr>
        <w:t xml:space="preserve"> </w:t>
      </w:r>
      <w:r w:rsidR="005A29A6" w:rsidRPr="2C45F125">
        <w:rPr>
          <w:rFonts w:ascii="Mangal Pro" w:eastAsia="Mangal Pro" w:hAnsi="Mangal Pro" w:cs="Mangal Pro"/>
          <w:sz w:val="18"/>
          <w:szCs w:val="18"/>
        </w:rPr>
        <w:t>–</w:t>
      </w:r>
      <w:r w:rsidR="009819B9" w:rsidRPr="2C45F125">
        <w:rPr>
          <w:rFonts w:ascii="Mangal Pro" w:eastAsia="Mangal Pro" w:hAnsi="Mangal Pro" w:cs="Mangal Pro"/>
          <w:sz w:val="18"/>
          <w:szCs w:val="18"/>
        </w:rPr>
        <w:t xml:space="preserve"> </w:t>
      </w:r>
      <w:r w:rsidR="005A29A6" w:rsidRPr="2C45F125">
        <w:rPr>
          <w:rFonts w:ascii="Mangal Pro" w:eastAsia="Mangal Pro" w:hAnsi="Mangal Pro" w:cs="Mangal Pro"/>
          <w:sz w:val="18"/>
          <w:szCs w:val="18"/>
        </w:rPr>
        <w:t>young c</w:t>
      </w:r>
      <w:r w:rsidR="00D968D2" w:rsidRPr="2C45F125">
        <w:rPr>
          <w:rFonts w:ascii="Mangal Pro" w:eastAsia="Mangal Pro" w:hAnsi="Mangal Pro" w:cs="Mangal Pro"/>
          <w:sz w:val="18"/>
          <w:szCs w:val="18"/>
        </w:rPr>
        <w:t>hildren can be easily distracted</w:t>
      </w:r>
      <w:r w:rsidR="00C71D95" w:rsidRPr="2C45F125">
        <w:rPr>
          <w:rFonts w:ascii="Mangal Pro" w:eastAsia="Mangal Pro" w:hAnsi="Mangal Pro" w:cs="Mangal Pro"/>
          <w:sz w:val="18"/>
          <w:szCs w:val="18"/>
        </w:rPr>
        <w:t xml:space="preserve"> which makes it difficult for them to keep their attention or use their listening skills effectively. </w:t>
      </w:r>
      <w:r w:rsidR="49B19D94" w:rsidRPr="2C45F125">
        <w:rPr>
          <w:rFonts w:ascii="Mangal Pro" w:eastAsia="Mangal Pro" w:hAnsi="Mangal Pro" w:cs="Mangal Pro"/>
          <w:sz w:val="18"/>
          <w:szCs w:val="18"/>
        </w:rPr>
        <w:t>Lots</w:t>
      </w:r>
      <w:r w:rsidR="00D968D2" w:rsidRPr="2C45F125">
        <w:rPr>
          <w:rFonts w:ascii="Mangal Pro" w:eastAsia="Mangal Pro" w:hAnsi="Mangal Pro" w:cs="Mangal Pro"/>
          <w:sz w:val="18"/>
          <w:szCs w:val="18"/>
        </w:rPr>
        <w:t xml:space="preserve"> of visual distraction can impact on their communication skills. Displays should be minimalistic with plain or </w:t>
      </w:r>
      <w:r w:rsidR="009819B9" w:rsidRPr="2C45F125">
        <w:rPr>
          <w:rFonts w:ascii="Mangal Pro" w:eastAsia="Mangal Pro" w:hAnsi="Mangal Pro" w:cs="Mangal Pro"/>
          <w:sz w:val="18"/>
          <w:szCs w:val="18"/>
        </w:rPr>
        <w:t>neutral-coloured</w:t>
      </w:r>
      <w:r w:rsidR="00D968D2" w:rsidRPr="2C45F125">
        <w:rPr>
          <w:rFonts w:ascii="Mangal Pro" w:eastAsia="Mangal Pro" w:hAnsi="Mangal Pro" w:cs="Mangal Pro"/>
          <w:sz w:val="18"/>
          <w:szCs w:val="18"/>
        </w:rPr>
        <w:t xml:space="preserve"> backgrounds as this allows the children to focus on the work that is displayed. Hanging things from the ceiling should only be done in specific areas and there should be areas free from clutter. </w:t>
      </w:r>
    </w:p>
    <w:p w14:paraId="6D9E962E" w14:textId="6C72C77E" w:rsidR="00001C93" w:rsidRPr="00D968D2" w:rsidRDefault="00001C93" w:rsidP="009819B9">
      <w:pPr>
        <w:jc w:val="both"/>
        <w:rPr>
          <w:rFonts w:ascii="Mangal Pro" w:eastAsia="Mangal Pro" w:hAnsi="Mangal Pro" w:cs="Mangal Pro"/>
          <w:b/>
          <w:bCs/>
          <w:sz w:val="18"/>
          <w:szCs w:val="18"/>
        </w:rPr>
      </w:pPr>
      <w:r w:rsidRPr="0E2BD164">
        <w:rPr>
          <w:rFonts w:ascii="Mangal Pro" w:eastAsia="Mangal Pro" w:hAnsi="Mangal Pro" w:cs="Mangal Pro"/>
          <w:b/>
          <w:bCs/>
          <w:sz w:val="18"/>
          <w:szCs w:val="18"/>
        </w:rPr>
        <w:t xml:space="preserve">Minimal background noise - </w:t>
      </w:r>
      <w:r w:rsidR="00115DE1" w:rsidRPr="0E2BD164">
        <w:rPr>
          <w:rFonts w:ascii="Mangal Pro" w:eastAsia="Mangal Pro" w:hAnsi="Mangal Pro" w:cs="Mangal Pro"/>
          <w:sz w:val="18"/>
          <w:szCs w:val="18"/>
        </w:rPr>
        <w:t>young</w:t>
      </w:r>
      <w:r w:rsidRPr="0E2BD164">
        <w:rPr>
          <w:rFonts w:ascii="Mangal Pro" w:eastAsia="Mangal Pro" w:hAnsi="Mangal Pro" w:cs="Mangal Pro"/>
          <w:sz w:val="18"/>
          <w:szCs w:val="18"/>
        </w:rPr>
        <w:t xml:space="preserve"> children are still developing their attention and listening skills and so they find it hard to filter out background noise and tune into listening. If you are offering background noise, such as the radio or songs on Alexa, consider the appropriate use of these.</w:t>
      </w:r>
      <w:r w:rsidRPr="0E2BD164">
        <w:rPr>
          <w:rFonts w:ascii="Mangal Pro" w:eastAsia="Mangal Pro" w:hAnsi="Mangal Pro" w:cs="Mangal Pro"/>
          <w:b/>
          <w:bCs/>
          <w:sz w:val="18"/>
          <w:szCs w:val="18"/>
        </w:rPr>
        <w:t xml:space="preserve"> </w:t>
      </w:r>
      <w:r w:rsidRPr="0E2BD164">
        <w:rPr>
          <w:rFonts w:ascii="Mangal Pro" w:eastAsia="Mangal Pro" w:hAnsi="Mangal Pro" w:cs="Mangal Pro"/>
          <w:sz w:val="18"/>
          <w:szCs w:val="18"/>
        </w:rPr>
        <w:t xml:space="preserve">Environments where sound travels or creates an echo can be disrupting to a child’s communication. Creating spaces where </w:t>
      </w:r>
      <w:r w:rsidRPr="0E2BD164">
        <w:rPr>
          <w:rFonts w:ascii="Mangal Pro" w:eastAsia="Mangal Pro" w:hAnsi="Mangal Pro" w:cs="Mangal Pro"/>
          <w:sz w:val="18"/>
          <w:szCs w:val="18"/>
        </w:rPr>
        <w:lastRenderedPageBreak/>
        <w:t xml:space="preserve">sound can be </w:t>
      </w:r>
      <w:r w:rsidR="75EEC72E" w:rsidRPr="0E2BD164">
        <w:rPr>
          <w:rFonts w:ascii="Mangal Pro" w:eastAsia="Mangal Pro" w:hAnsi="Mangal Pro" w:cs="Mangal Pro"/>
          <w:sz w:val="18"/>
          <w:szCs w:val="18"/>
        </w:rPr>
        <w:t>absorbed,</w:t>
      </w:r>
      <w:r w:rsidRPr="0E2BD164">
        <w:rPr>
          <w:rFonts w:ascii="Mangal Pro" w:eastAsia="Mangal Pro" w:hAnsi="Mangal Pro" w:cs="Mangal Pro"/>
          <w:sz w:val="18"/>
          <w:szCs w:val="18"/>
        </w:rPr>
        <w:t xml:space="preserve"> or children can access some quiet time is vital in supporting their communication development.</w:t>
      </w:r>
    </w:p>
    <w:p w14:paraId="12F95461" w14:textId="7165A4BE" w:rsidR="00654B65" w:rsidRPr="005E3E83" w:rsidRDefault="00654B65" w:rsidP="009819B9">
      <w:pPr>
        <w:jc w:val="both"/>
        <w:rPr>
          <w:rFonts w:ascii="Mangal Pro" w:eastAsia="Mangal Pro" w:hAnsi="Mangal Pro" w:cs="Mangal Pro"/>
          <w:b/>
          <w:bCs/>
          <w:sz w:val="18"/>
          <w:szCs w:val="18"/>
        </w:rPr>
      </w:pPr>
      <w:r w:rsidRPr="2C45F125">
        <w:rPr>
          <w:rFonts w:ascii="Mangal Pro" w:eastAsia="Mangal Pro" w:hAnsi="Mangal Pro" w:cs="Mangal Pro"/>
          <w:b/>
          <w:bCs/>
          <w:sz w:val="18"/>
          <w:szCs w:val="18"/>
        </w:rPr>
        <w:t xml:space="preserve">Creating opportunities </w:t>
      </w:r>
      <w:r w:rsidR="0064576C" w:rsidRPr="2C45F125">
        <w:rPr>
          <w:rFonts w:ascii="Mangal Pro" w:eastAsia="Mangal Pro" w:hAnsi="Mangal Pro" w:cs="Mangal Pro"/>
          <w:sz w:val="18"/>
          <w:szCs w:val="18"/>
        </w:rPr>
        <w:t>–</w:t>
      </w:r>
      <w:r w:rsidR="00BA2570" w:rsidRPr="2C45F125">
        <w:rPr>
          <w:rFonts w:ascii="Mangal Pro" w:eastAsia="Mangal Pro" w:hAnsi="Mangal Pro" w:cs="Mangal Pro"/>
          <w:sz w:val="18"/>
          <w:szCs w:val="18"/>
        </w:rPr>
        <w:t xml:space="preserve"> </w:t>
      </w:r>
      <w:r w:rsidR="0064576C" w:rsidRPr="2C45F125">
        <w:rPr>
          <w:rFonts w:ascii="Mangal Pro" w:eastAsia="Mangal Pro" w:hAnsi="Mangal Pro" w:cs="Mangal Pro"/>
          <w:sz w:val="18"/>
          <w:szCs w:val="18"/>
        </w:rPr>
        <w:t xml:space="preserve">offer </w:t>
      </w:r>
      <w:r w:rsidR="006840FD" w:rsidRPr="2C45F125">
        <w:rPr>
          <w:rFonts w:ascii="Mangal Pro" w:eastAsia="Mangal Pro" w:hAnsi="Mangal Pro" w:cs="Mangal Pro"/>
          <w:sz w:val="18"/>
          <w:szCs w:val="18"/>
        </w:rPr>
        <w:t>areas of open space</w:t>
      </w:r>
      <w:r w:rsidR="0064576C" w:rsidRPr="2C45F125">
        <w:rPr>
          <w:rFonts w:ascii="Mangal Pro" w:eastAsia="Mangal Pro" w:hAnsi="Mangal Pro" w:cs="Mangal Pro"/>
          <w:sz w:val="18"/>
          <w:szCs w:val="18"/>
        </w:rPr>
        <w:t xml:space="preserve"> to encourage</w:t>
      </w:r>
      <w:r w:rsidR="006840FD" w:rsidRPr="2C45F125">
        <w:rPr>
          <w:rFonts w:ascii="Mangal Pro" w:eastAsia="Mangal Pro" w:hAnsi="Mangal Pro" w:cs="Mangal Pro"/>
          <w:sz w:val="18"/>
          <w:szCs w:val="18"/>
        </w:rPr>
        <w:t xml:space="preserve"> children</w:t>
      </w:r>
      <w:r w:rsidR="00C47CFD" w:rsidRPr="2C45F125">
        <w:rPr>
          <w:rFonts w:ascii="Mangal Pro" w:eastAsia="Mangal Pro" w:hAnsi="Mangal Pro" w:cs="Mangal Pro"/>
          <w:sz w:val="18"/>
          <w:szCs w:val="18"/>
        </w:rPr>
        <w:t xml:space="preserve"> to extend their play </w:t>
      </w:r>
      <w:r w:rsidR="006840FD" w:rsidRPr="2C45F125">
        <w:rPr>
          <w:rFonts w:ascii="Mangal Pro" w:eastAsia="Mangal Pro" w:hAnsi="Mangal Pro" w:cs="Mangal Pro"/>
          <w:sz w:val="18"/>
          <w:szCs w:val="18"/>
        </w:rPr>
        <w:t xml:space="preserve">whilst </w:t>
      </w:r>
      <w:r w:rsidR="00C47CFD" w:rsidRPr="2C45F125">
        <w:rPr>
          <w:rFonts w:ascii="Mangal Pro" w:eastAsia="Mangal Pro" w:hAnsi="Mangal Pro" w:cs="Mangal Pro"/>
          <w:sz w:val="18"/>
          <w:szCs w:val="18"/>
        </w:rPr>
        <w:t xml:space="preserve">working together and </w:t>
      </w:r>
      <w:r w:rsidR="008E1969" w:rsidRPr="2C45F125">
        <w:rPr>
          <w:rFonts w:ascii="Mangal Pro" w:eastAsia="Mangal Pro" w:hAnsi="Mangal Pro" w:cs="Mangal Pro"/>
          <w:sz w:val="18"/>
          <w:szCs w:val="18"/>
        </w:rPr>
        <w:t>us</w:t>
      </w:r>
      <w:r w:rsidR="006840FD" w:rsidRPr="2C45F125">
        <w:rPr>
          <w:rFonts w:ascii="Mangal Pro" w:eastAsia="Mangal Pro" w:hAnsi="Mangal Pro" w:cs="Mangal Pro"/>
          <w:sz w:val="18"/>
          <w:szCs w:val="18"/>
        </w:rPr>
        <w:t>ing</w:t>
      </w:r>
      <w:r w:rsidR="008E1969" w:rsidRPr="2C45F125">
        <w:rPr>
          <w:rFonts w:ascii="Mangal Pro" w:eastAsia="Mangal Pro" w:hAnsi="Mangal Pro" w:cs="Mangal Pro"/>
          <w:sz w:val="18"/>
          <w:szCs w:val="18"/>
        </w:rPr>
        <w:t xml:space="preserve"> their </w:t>
      </w:r>
      <w:r w:rsidR="009C4EA6" w:rsidRPr="2C45F125">
        <w:rPr>
          <w:rFonts w:ascii="Mangal Pro" w:eastAsia="Mangal Pro" w:hAnsi="Mangal Pro" w:cs="Mangal Pro"/>
          <w:sz w:val="18"/>
          <w:szCs w:val="18"/>
        </w:rPr>
        <w:t>problem-solving</w:t>
      </w:r>
      <w:r w:rsidR="008E1969" w:rsidRPr="2C45F125">
        <w:rPr>
          <w:rFonts w:ascii="Mangal Pro" w:eastAsia="Mangal Pro" w:hAnsi="Mangal Pro" w:cs="Mangal Pro"/>
          <w:sz w:val="18"/>
          <w:szCs w:val="18"/>
        </w:rPr>
        <w:t xml:space="preserve"> skills</w:t>
      </w:r>
      <w:r w:rsidR="00C47CFD" w:rsidRPr="2C45F125">
        <w:rPr>
          <w:rFonts w:ascii="Mangal Pro" w:eastAsia="Mangal Pro" w:hAnsi="Mangal Pro" w:cs="Mangal Pro"/>
          <w:sz w:val="18"/>
          <w:szCs w:val="18"/>
        </w:rPr>
        <w:t>.</w:t>
      </w:r>
      <w:r w:rsidR="008E1969" w:rsidRPr="2C45F125">
        <w:rPr>
          <w:rFonts w:ascii="Mangal Pro" w:eastAsia="Mangal Pro" w:hAnsi="Mangal Pro" w:cs="Mangal Pro"/>
          <w:sz w:val="18"/>
          <w:szCs w:val="18"/>
        </w:rPr>
        <w:t xml:space="preserve"> </w:t>
      </w:r>
      <w:r w:rsidRPr="2C45F125">
        <w:rPr>
          <w:rFonts w:ascii="Mangal Pro" w:eastAsia="Mangal Pro" w:hAnsi="Mangal Pro" w:cs="Mangal Pro"/>
          <w:sz w:val="18"/>
          <w:szCs w:val="18"/>
        </w:rPr>
        <w:t>This type of play encourages good communication and language building skills.</w:t>
      </w:r>
    </w:p>
    <w:p w14:paraId="353683AF" w14:textId="0B9401EB" w:rsidR="005E3E83" w:rsidRPr="00E70F5A" w:rsidRDefault="722420E3" w:rsidP="00BD6506">
      <w:pPr>
        <w:spacing w:after="0"/>
        <w:jc w:val="both"/>
        <w:rPr>
          <w:rFonts w:ascii="Mangal Pro" w:eastAsia="Mangal Pro" w:hAnsi="Mangal Pro" w:cs="Mangal Pro"/>
          <w:b/>
          <w:bCs/>
          <w:color w:val="auto"/>
        </w:rPr>
      </w:pPr>
      <w:r w:rsidRPr="00E70F5A">
        <w:rPr>
          <w:rFonts w:ascii="Mangal Pro" w:eastAsia="Mangal Pro" w:hAnsi="Mangal Pro" w:cs="Mangal Pro"/>
          <w:b/>
          <w:bCs/>
          <w:color w:val="auto"/>
        </w:rPr>
        <w:t>Helpful links</w:t>
      </w:r>
      <w:r w:rsidR="00815A94" w:rsidRPr="00E70F5A">
        <w:rPr>
          <w:rFonts w:ascii="Mangal Pro" w:eastAsia="Mangal Pro" w:hAnsi="Mangal Pro" w:cs="Mangal Pro"/>
          <w:b/>
          <w:bCs/>
          <w:color w:val="auto"/>
        </w:rPr>
        <w:t xml:space="preserve"> and resources</w:t>
      </w:r>
      <w:r w:rsidR="0076366D" w:rsidRPr="00E70F5A">
        <w:rPr>
          <w:rFonts w:ascii="Mangal Pro" w:eastAsia="Mangal Pro" w:hAnsi="Mangal Pro" w:cs="Mangal Pro"/>
          <w:b/>
          <w:bCs/>
          <w:color w:val="auto"/>
        </w:rPr>
        <w:t xml:space="preserve"> </w:t>
      </w:r>
      <w:r w:rsidRPr="00E70F5A">
        <w:rPr>
          <w:rFonts w:ascii="Mangal Pro" w:eastAsia="Mangal Pro" w:hAnsi="Mangal Pro" w:cs="Mangal Pro"/>
          <w:b/>
          <w:bCs/>
          <w:color w:val="auto"/>
        </w:rPr>
        <w:t xml:space="preserve"> </w:t>
      </w:r>
    </w:p>
    <w:p w14:paraId="3C8F5AA1" w14:textId="737EDDA5" w:rsidR="005E3E83" w:rsidRPr="00BD6506" w:rsidRDefault="00E77402" w:rsidP="00BD6506">
      <w:pPr>
        <w:spacing w:after="0" w:line="240" w:lineRule="auto"/>
        <w:rPr>
          <w:rFonts w:ascii="Mangal Pro" w:eastAsia="Mangal Pro" w:hAnsi="Mangal Pro" w:cs="Mangal Pro"/>
          <w:b/>
          <w:bCs/>
          <w:color w:val="4472C4" w:themeColor="accent1"/>
          <w:sz w:val="18"/>
          <w:szCs w:val="18"/>
        </w:rPr>
      </w:pPr>
      <w:r w:rsidRPr="00BD6506">
        <w:rPr>
          <w:rFonts w:ascii="Mangal Pro" w:eastAsia="Mangal Pro" w:hAnsi="Mangal Pro" w:cs="Mangal Pro"/>
          <w:b/>
          <w:bCs/>
          <w:color w:val="4472C4" w:themeColor="accent1"/>
          <w:sz w:val="18"/>
          <w:szCs w:val="18"/>
        </w:rPr>
        <w:t>ECAT</w:t>
      </w:r>
    </w:p>
    <w:p w14:paraId="25326093" w14:textId="3562E01B" w:rsidR="00FB5093" w:rsidRPr="00BD6506" w:rsidRDefault="00FB5093" w:rsidP="00BD6506">
      <w:pPr>
        <w:spacing w:after="0" w:line="240" w:lineRule="auto"/>
        <w:rPr>
          <w:rFonts w:ascii="Mangal Pro" w:eastAsia="Mangal Pro" w:hAnsi="Mangal Pro" w:cs="Mangal Pro"/>
          <w:b/>
          <w:bCs/>
          <w:color w:val="4472C4" w:themeColor="accent1"/>
          <w:sz w:val="18"/>
          <w:szCs w:val="18"/>
        </w:rPr>
      </w:pPr>
      <w:r w:rsidRPr="00BD6506">
        <w:rPr>
          <w:rFonts w:ascii="Mangal Pro" w:eastAsia="Mangal Pro" w:hAnsi="Mangal Pro" w:cs="Mangal Pro"/>
          <w:b/>
          <w:bCs/>
          <w:color w:val="4472C4" w:themeColor="accent1"/>
          <w:sz w:val="18"/>
          <w:szCs w:val="18"/>
        </w:rPr>
        <w:t>Elizabeth Jarman</w:t>
      </w:r>
    </w:p>
    <w:p w14:paraId="5FA7D3D9" w14:textId="05E2FDFB" w:rsidR="00364C2C" w:rsidRDefault="00C35031" w:rsidP="00BD6506">
      <w:pPr>
        <w:spacing w:after="0" w:line="240" w:lineRule="auto"/>
        <w:rPr>
          <w:rFonts w:ascii="Mangal Pro" w:eastAsia="Mangal Pro" w:hAnsi="Mangal Pro" w:cs="Mangal Pro"/>
          <w:b/>
          <w:bCs/>
          <w:sz w:val="18"/>
          <w:szCs w:val="18"/>
        </w:rPr>
      </w:pPr>
      <w:hyperlink r:id="rId14" w:history="1">
        <w:r w:rsidRPr="00BD6506">
          <w:rPr>
            <w:rStyle w:val="Hyperlink"/>
            <w:rFonts w:ascii="Mangal Pro" w:eastAsia="Mangal Pro" w:hAnsi="Mangal Pro" w:cs="Mangal Pro"/>
            <w:b/>
            <w:bCs/>
            <w:sz w:val="18"/>
            <w:szCs w:val="18"/>
          </w:rPr>
          <w:t>Creating a communication supportive environment: Early years - Speech and Language UK: Changing young lives</w:t>
        </w:r>
      </w:hyperlink>
    </w:p>
    <w:p w14:paraId="5629A288" w14:textId="658C0A77" w:rsidR="00BD6506" w:rsidRDefault="00996DCE" w:rsidP="00BD6506">
      <w:pPr>
        <w:spacing w:after="0" w:line="240" w:lineRule="auto"/>
        <w:rPr>
          <w:rFonts w:ascii="Mangal Pro" w:eastAsia="Mangal Pro" w:hAnsi="Mangal Pro" w:cs="Mangal Pro"/>
          <w:b/>
          <w:bCs/>
          <w:sz w:val="18"/>
          <w:szCs w:val="18"/>
        </w:rPr>
      </w:pPr>
      <w:r w:rsidRPr="00764420">
        <w:rPr>
          <w:rFonts w:ascii="Mangal Pro" w:eastAsia="Mangal Pro" w:hAnsi="Mangal Pro" w:cs="Mangal Pro"/>
          <w:noProof/>
          <w:color w:val="4472C4" w:themeColor="accent1"/>
          <w:sz w:val="16"/>
          <w:szCs w:val="16"/>
          <w:u w:val="single"/>
        </w:rPr>
        <mc:AlternateContent>
          <mc:Choice Requires="wps">
            <w:drawing>
              <wp:anchor distT="0" distB="0" distL="114300" distR="114300" simplePos="0" relativeHeight="251662339" behindDoc="0" locked="0" layoutInCell="1" allowOverlap="1" wp14:anchorId="0A5DC116" wp14:editId="6E61A11B">
                <wp:simplePos x="0" y="0"/>
                <wp:positionH relativeFrom="margin">
                  <wp:align>right</wp:align>
                </wp:positionH>
                <wp:positionV relativeFrom="paragraph">
                  <wp:posOffset>82550</wp:posOffset>
                </wp:positionV>
                <wp:extent cx="5715000" cy="1003300"/>
                <wp:effectExtent l="0" t="0" r="19050" b="25400"/>
                <wp:wrapNone/>
                <wp:docPr id="151907911" name="Rectangle: Rounded Corners 1"/>
                <wp:cNvGraphicFramePr/>
                <a:graphic xmlns:a="http://schemas.openxmlformats.org/drawingml/2006/main">
                  <a:graphicData uri="http://schemas.microsoft.com/office/word/2010/wordprocessingShape">
                    <wps:wsp>
                      <wps:cNvSpPr/>
                      <wps:spPr>
                        <a:xfrm>
                          <a:off x="0" y="0"/>
                          <a:ext cx="5715000" cy="1003300"/>
                        </a:xfrm>
                        <a:prstGeom prst="roundRect">
                          <a:avLst/>
                        </a:prstGeom>
                        <a:ln>
                          <a:solidFill>
                            <a:schemeClr val="accent6"/>
                          </a:solidFill>
                        </a:ln>
                      </wps:spPr>
                      <wps:style>
                        <a:lnRef idx="2">
                          <a:schemeClr val="accent1"/>
                        </a:lnRef>
                        <a:fillRef idx="1">
                          <a:schemeClr val="lt1"/>
                        </a:fillRef>
                        <a:effectRef idx="0">
                          <a:scrgbClr r="0" g="0" b="0"/>
                        </a:effectRef>
                        <a:fontRef idx="minor">
                          <a:schemeClr val="dk1"/>
                        </a:fontRef>
                      </wps:style>
                      <wps:txbx>
                        <w:txbxContent>
                          <w:p w14:paraId="515C890D" w14:textId="778FA8F2" w:rsidR="00996DCE" w:rsidRDefault="00996DCE" w:rsidP="00996DCE">
                            <w:pPr>
                              <w:spacing w:line="252" w:lineRule="auto"/>
                              <w:jc w:val="center"/>
                              <w:rPr>
                                <w:rFonts w:ascii="Mangal Pro" w:hAnsi="Mangal Pro" w:cs="Mangal Pro"/>
                                <w:color w:val="000000"/>
                              </w:rPr>
                            </w:pPr>
                            <w:r>
                              <w:rPr>
                                <w:rFonts w:ascii="Mangal Pro" w:hAnsi="Mangal Pro" w:cs="Mangal Pro"/>
                                <w:b/>
                                <w:bCs/>
                                <w:color w:val="000000"/>
                              </w:rPr>
                              <w:t>To</w:t>
                            </w:r>
                            <w:r w:rsidRPr="00F04DB4">
                              <w:rPr>
                                <w:rFonts w:ascii="Mangal Pro" w:hAnsi="Mangal Pro" w:cs="Mangal Pro"/>
                                <w:b/>
                                <w:bCs/>
                                <w:color w:val="000000"/>
                              </w:rPr>
                              <w:t>p tips for inclusion</w:t>
                            </w:r>
                          </w:p>
                          <w:p w14:paraId="10FD4201" w14:textId="389FFF4D" w:rsidR="00996DCE" w:rsidRPr="00996DCE" w:rsidRDefault="004A5FA7" w:rsidP="00996DCE">
                            <w:pPr>
                              <w:pStyle w:val="ListParagraph"/>
                              <w:numPr>
                                <w:ilvl w:val="0"/>
                                <w:numId w:val="12"/>
                              </w:numPr>
                              <w:spacing w:line="252" w:lineRule="auto"/>
                              <w:rPr>
                                <w:rFonts w:ascii="Mangal Pro" w:hAnsi="Mangal Pro" w:cs="Mangal Pro"/>
                                <w:color w:val="000000"/>
                              </w:rPr>
                            </w:pPr>
                            <w:r>
                              <w:rPr>
                                <w:rFonts w:ascii="Mangal Pro" w:hAnsi="Mangal Pro" w:cs="Mangal Pro"/>
                                <w:color w:val="000000"/>
                              </w:rPr>
                              <w:t>Offering a Total Commuincation environment</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0A5DC116" id="Rectangle: Rounded Corners 1" o:spid="_x0000_s1026" style="position:absolute;margin-left:398.8pt;margin-top:6.5pt;width:450pt;height:79pt;z-index:2516623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" fillcolor="white [3201]" strokecolor="#70ad47 [3209]" strokeweight="1pt">
                <v:stroke joinstyle="miter"/>
                <v:textbox>
                  <w:txbxContent>
                    <w:p w14:paraId="515C890D" w14:textId="778FA8F2" w:rsidR="00996DCE" w:rsidRDefault="00996DCE" w:rsidP="00996DCE">
                      <w:pPr>
                        <w:spacing w:line="252" w:lineRule="auto"/>
                        <w:jc w:val="center"/>
                        <w:rPr>
                          <w:rFonts w:ascii="Mangal Pro" w:hAnsi="Mangal Pro" w:cs="Mangal Pro"/>
                          <w:color w:val="000000"/>
                        </w:rPr>
                      </w:pPr>
                      <w:r>
                        <w:rPr>
                          <w:rFonts w:ascii="Mangal Pro" w:hAnsi="Mangal Pro" w:cs="Mangal Pro"/>
                          <w:b/>
                          <w:bCs/>
                          <w:color w:val="000000"/>
                        </w:rPr>
                        <w:t>To</w:t>
                      </w:r>
                      <w:r w:rsidRPr="00F04DB4">
                        <w:rPr>
                          <w:rFonts w:ascii="Mangal Pro" w:hAnsi="Mangal Pro" w:cs="Mangal Pro"/>
                          <w:b/>
                          <w:bCs/>
                          <w:color w:val="000000"/>
                        </w:rPr>
                        <w:t>p tips for inclusion</w:t>
                      </w:r>
                    </w:p>
                    <w:p w14:paraId="10FD4201" w14:textId="389FFF4D" w:rsidR="00996DCE" w:rsidRPr="00996DCE" w:rsidRDefault="004A5FA7" w:rsidP="00996DCE">
                      <w:pPr>
                        <w:pStyle w:val="ListParagraph"/>
                        <w:numPr>
                          <w:ilvl w:val="0"/>
                          <w:numId w:val="12"/>
                        </w:numPr>
                        <w:spacing w:line="252" w:lineRule="auto"/>
                        <w:rPr>
                          <w:rFonts w:ascii="Mangal Pro" w:hAnsi="Mangal Pro" w:cs="Mangal Pro"/>
                          <w:color w:val="000000"/>
                        </w:rPr>
                      </w:pPr>
                      <w:r>
                        <w:rPr>
                          <w:rFonts w:ascii="Mangal Pro" w:hAnsi="Mangal Pro" w:cs="Mangal Pro"/>
                          <w:color w:val="000000"/>
                        </w:rPr>
                        <w:t>Offering a Total Commuincation environment</w:t>
                      </w:r>
                    </w:p>
                  </w:txbxContent>
                </v:textbox>
                <w10:wrap anchorx="margin"/>
              </v:roundrect>
            </w:pict>
          </mc:Fallback>
        </mc:AlternateContent>
      </w:r>
    </w:p>
    <w:p w14:paraId="3A264744" w14:textId="6EFACDE7" w:rsidR="00BD6506" w:rsidRPr="00BD6506" w:rsidRDefault="00BD6506" w:rsidP="00BD6506">
      <w:pPr>
        <w:spacing w:after="0" w:line="240" w:lineRule="auto"/>
        <w:rPr>
          <w:rFonts w:ascii="Mangal Pro" w:eastAsia="Mangal Pro" w:hAnsi="Mangal Pro" w:cs="Mangal Pro"/>
          <w:b/>
          <w:bCs/>
          <w:sz w:val="18"/>
          <w:szCs w:val="18"/>
        </w:rPr>
      </w:pPr>
    </w:p>
    <w:p w14:paraId="25EAA01B" w14:textId="3BFA7B54" w:rsidR="00364C2C" w:rsidRDefault="00364C2C" w:rsidP="00D305BA">
      <w:pPr>
        <w:rPr>
          <w:rFonts w:ascii="Mangal Pro" w:eastAsia="Mangal Pro" w:hAnsi="Mangal Pro" w:cs="Mangal Pro"/>
        </w:rPr>
      </w:pPr>
    </w:p>
    <w:p w14:paraId="6861887F" w14:textId="671507D2" w:rsidR="00855FDC" w:rsidRDefault="00806FE2" w:rsidP="00276BDA">
      <w:pPr>
        <w:jc w:val="both"/>
        <w:rPr>
          <w:rFonts w:ascii="Mangal Pro" w:eastAsia="Mangal Pro" w:hAnsi="Mangal Pro" w:cs="Mangal Pro"/>
          <w:b/>
          <w:bCs/>
          <w:sz w:val="32"/>
          <w:szCs w:val="32"/>
        </w:rPr>
      </w:pPr>
      <w:r w:rsidRPr="00764420">
        <w:rPr>
          <w:rFonts w:ascii="Mangal Pro" w:eastAsia="Mangal Pro" w:hAnsi="Mangal Pro" w:cs="Mangal Pro"/>
          <w:noProof/>
          <w:color w:val="4472C4" w:themeColor="accent1"/>
          <w:sz w:val="16"/>
          <w:szCs w:val="16"/>
          <w:u w:val="single"/>
        </w:rPr>
        <mc:AlternateContent>
          <mc:Choice Requires="wps">
            <w:drawing>
              <wp:anchor distT="0" distB="0" distL="114300" distR="114300" simplePos="0" relativeHeight="251664387" behindDoc="0" locked="0" layoutInCell="1" allowOverlap="1" wp14:anchorId="75354EF3" wp14:editId="2CD9F7CE">
                <wp:simplePos x="0" y="0"/>
                <wp:positionH relativeFrom="margin">
                  <wp:align>right</wp:align>
                </wp:positionH>
                <wp:positionV relativeFrom="paragraph">
                  <wp:posOffset>483024</wp:posOffset>
                </wp:positionV>
                <wp:extent cx="5721350" cy="958850"/>
                <wp:effectExtent l="0" t="0" r="12700" b="12700"/>
                <wp:wrapNone/>
                <wp:docPr id="894943652" name="Rectangle: Rounded Corners 1"/>
                <wp:cNvGraphicFramePr/>
                <a:graphic xmlns:a="http://schemas.openxmlformats.org/drawingml/2006/main">
                  <a:graphicData uri="http://schemas.microsoft.com/office/word/2010/wordprocessingShape">
                    <wps:wsp>
                      <wps:cNvSpPr/>
                      <wps:spPr>
                        <a:xfrm>
                          <a:off x="0" y="0"/>
                          <a:ext cx="5721350" cy="958850"/>
                        </a:xfrm>
                        <a:prstGeom prst="roundRect">
                          <a:avLst/>
                        </a:prstGeom>
                        <a:ln/>
                      </wps:spPr>
                      <wps:style>
                        <a:lnRef idx="2">
                          <a:schemeClr val="accent1"/>
                        </a:lnRef>
                        <a:fillRef idx="1">
                          <a:schemeClr val="lt1"/>
                        </a:fillRef>
                        <a:effectRef idx="0">
                          <a:scrgbClr r="0" g="0" b="0"/>
                        </a:effectRef>
                        <a:fontRef idx="minor">
                          <a:schemeClr val="dk1"/>
                        </a:fontRef>
                      </wps:style>
                      <wps:txbx>
                        <w:txbxContent>
                          <w:p w14:paraId="4E1815BA" w14:textId="77777777" w:rsidR="008F218A" w:rsidRPr="00F04DB4" w:rsidRDefault="008F218A" w:rsidP="008F218A">
                            <w:pPr>
                              <w:spacing w:line="252" w:lineRule="auto"/>
                              <w:jc w:val="center"/>
                              <w:rPr>
                                <w:rFonts w:ascii="Mangal Pro" w:hAnsi="Mangal Pro" w:cs="Mangal Pro"/>
                                <w:b/>
                                <w:bCs/>
                                <w:color w:val="000000"/>
                              </w:rPr>
                            </w:pPr>
                            <w:r w:rsidRPr="00F04DB4">
                              <w:rPr>
                                <w:rFonts w:ascii="Mangal Pro" w:hAnsi="Mangal Pro" w:cs="Mangal Pro"/>
                                <w:b/>
                                <w:bCs/>
                                <w:color w:val="000000"/>
                              </w:rPr>
                              <w:t>Partnership with Parents</w:t>
                            </w:r>
                          </w:p>
                          <w:p w14:paraId="482EBB29" w14:textId="006A783F" w:rsidR="008F218A" w:rsidRPr="00806FE2" w:rsidRDefault="008F218A" w:rsidP="008F218A">
                            <w:pPr>
                              <w:pStyle w:val="ListParagraph"/>
                              <w:numPr>
                                <w:ilvl w:val="0"/>
                                <w:numId w:val="13"/>
                              </w:numPr>
                              <w:spacing w:line="252" w:lineRule="auto"/>
                              <w:rPr>
                                <w:rFonts w:ascii="Mangal Pro" w:hAnsi="Mangal Pro" w:cs="Mangal Pro"/>
                                <w:color w:val="000000"/>
                              </w:rPr>
                            </w:pPr>
                            <w:r w:rsidRPr="00806FE2">
                              <w:rPr>
                                <w:rFonts w:ascii="Mangal Pro" w:hAnsi="Mangal Pro" w:cs="Mangal Pro"/>
                                <w:color w:val="000000"/>
                              </w:rPr>
                              <w:t> </w:t>
                            </w:r>
                            <w:r w:rsidR="004A5FA7" w:rsidRPr="00806FE2">
                              <w:rPr>
                                <w:rFonts w:ascii="Mangal Pro" w:hAnsi="Mangal Pro" w:cs="Mangal Pro"/>
                                <w:color w:val="000000"/>
                              </w:rPr>
                              <w:t>Do you provide a safe and confident space to talk with parents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75354EF3" id="_x0000_s1027" style="position:absolute;left:0;text-align:left;margin-left:399.3pt;margin-top:38.05pt;width:450.5pt;height:75.5pt;z-index:2516643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" fillcolor="white [3201]" strokecolor="#4472c4 [3204]" strokeweight="1pt">
                <v:stroke joinstyle="miter"/>
                <v:textbox>
                  <w:txbxContent>
                    <w:p w14:paraId="4E1815BA" w14:textId="77777777" w:rsidR="008F218A" w:rsidRPr="00F04DB4" w:rsidRDefault="008F218A" w:rsidP="008F218A">
                      <w:pPr>
                        <w:spacing w:line="252" w:lineRule="auto"/>
                        <w:jc w:val="center"/>
                        <w:rPr>
                          <w:rFonts w:ascii="Mangal Pro" w:hAnsi="Mangal Pro" w:cs="Mangal Pro"/>
                          <w:b/>
                          <w:bCs/>
                          <w:color w:val="000000"/>
                        </w:rPr>
                      </w:pPr>
                      <w:r w:rsidRPr="00F04DB4">
                        <w:rPr>
                          <w:rFonts w:ascii="Mangal Pro" w:hAnsi="Mangal Pro" w:cs="Mangal Pro"/>
                          <w:b/>
                          <w:bCs/>
                          <w:color w:val="000000"/>
                        </w:rPr>
                        <w:t>Partnership with Parents</w:t>
                      </w:r>
                    </w:p>
                    <w:p w14:paraId="482EBB29" w14:textId="006A783F" w:rsidR="008F218A" w:rsidRPr="00806FE2" w:rsidRDefault="008F218A" w:rsidP="008F218A">
                      <w:pPr>
                        <w:pStyle w:val="ListParagraph"/>
                        <w:numPr>
                          <w:ilvl w:val="0"/>
                          <w:numId w:val="13"/>
                        </w:numPr>
                        <w:spacing w:line="252" w:lineRule="auto"/>
                        <w:rPr>
                          <w:rFonts w:ascii="Mangal Pro" w:hAnsi="Mangal Pro" w:cs="Mangal Pro"/>
                          <w:color w:val="000000"/>
                        </w:rPr>
                      </w:pPr>
                      <w:r w:rsidRPr="00806FE2">
                        <w:rPr>
                          <w:rFonts w:ascii="Mangal Pro" w:hAnsi="Mangal Pro" w:cs="Mangal Pro"/>
                          <w:color w:val="000000"/>
                        </w:rPr>
                        <w:t> </w:t>
                      </w:r>
                      <w:r w:rsidR="004A5FA7" w:rsidRPr="00806FE2">
                        <w:rPr>
                          <w:rFonts w:ascii="Mangal Pro" w:hAnsi="Mangal Pro" w:cs="Mangal Pro"/>
                          <w:color w:val="000000"/>
                        </w:rPr>
                        <w:t>Do you provide a safe and confident space to talk with parents</w:t>
                      </w:r>
                    </w:p>
                  </w:txbxContent>
                </v:textbox>
                <w10:wrap anchorx="margin"/>
              </v:roundrect>
            </w:pict>
          </mc:Fallback>
        </mc:AlternateContent>
      </w:r>
    </w:p>
    <w:p w14:paraId="6EC61571" w14:textId="7D4F524B" w:rsidR="543A9FA9" w:rsidRPr="00764420" w:rsidRDefault="543A9FA9" w:rsidP="2C45F125">
      <w:pPr>
        <w:jc w:val="both"/>
        <w:rPr>
          <w:rFonts w:ascii="Mangal Pro" w:eastAsia="Mangal Pro" w:hAnsi="Mangal Pro" w:cs="Mangal Pro"/>
          <w:b/>
          <w:bCs/>
          <w:sz w:val="32"/>
          <w:szCs w:val="32"/>
        </w:rPr>
      </w:pPr>
    </w:p>
    <w:sectPr w:rsidR="543A9FA9" w:rsidRPr="00764420" w:rsidSect="004647FC">
      <w:headerReference w:type="even" r:id="rId15"/>
      <w:headerReference w:type="default" r:id="rId16"/>
      <w:footerReference w:type="default" r:id="rId17"/>
      <w:headerReference w:type="first" r:id="rId18"/>
      <w:pgSz w:w="11906" w:h="16838"/>
      <w:pgMar w:top="1440" w:right="1440" w:bottom="144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9AFE" w14:textId="77777777" w:rsidR="005B7E60" w:rsidRDefault="005B7E60" w:rsidP="00495097">
      <w:pPr>
        <w:spacing w:after="0" w:line="240" w:lineRule="auto"/>
      </w:pPr>
      <w:r>
        <w:separator/>
      </w:r>
    </w:p>
  </w:endnote>
  <w:endnote w:type="continuationSeparator" w:id="0">
    <w:p w14:paraId="408E1644" w14:textId="77777777" w:rsidR="005B7E60" w:rsidRDefault="005B7E60" w:rsidP="00495097">
      <w:pPr>
        <w:spacing w:after="0" w:line="240" w:lineRule="auto"/>
      </w:pPr>
      <w:r>
        <w:continuationSeparator/>
      </w:r>
    </w:p>
  </w:endnote>
  <w:endnote w:type="continuationNotice" w:id="1">
    <w:p w14:paraId="5AA79240" w14:textId="77777777" w:rsidR="005B7E60" w:rsidRDefault="005B7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E117" w14:textId="77777777" w:rsidR="003A3C25" w:rsidRDefault="003A3C25" w:rsidP="003A3C25">
    <w:pPr>
      <w:pStyle w:val="Footer"/>
    </w:pPr>
    <w:r>
      <w:t xml:space="preserve">Early Years Service (The Learning Environment) January 2025 </w:t>
    </w:r>
  </w:p>
  <w:p w14:paraId="303516E5" w14:textId="73FC8C4F" w:rsidR="00495097" w:rsidRPr="003A3C25" w:rsidRDefault="003A3C25" w:rsidP="003A3C25">
    <w:pPr>
      <w:pStyle w:val="Footer"/>
      <w:rPr>
        <w:i/>
        <w:iCs/>
      </w:rPr>
    </w:pPr>
    <w:r w:rsidRPr="00640A8B">
      <w:rPr>
        <w:i/>
        <w:iCs/>
      </w:rPr>
      <w:t>Photos used with consent from Gloucestershire settings</w:t>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76B5" w14:textId="77777777" w:rsidR="005B7E60" w:rsidRDefault="005B7E60" w:rsidP="00495097">
      <w:pPr>
        <w:spacing w:after="0" w:line="240" w:lineRule="auto"/>
      </w:pPr>
      <w:r>
        <w:separator/>
      </w:r>
    </w:p>
  </w:footnote>
  <w:footnote w:type="continuationSeparator" w:id="0">
    <w:p w14:paraId="5FD321DC" w14:textId="77777777" w:rsidR="005B7E60" w:rsidRDefault="005B7E60" w:rsidP="00495097">
      <w:pPr>
        <w:spacing w:after="0" w:line="240" w:lineRule="auto"/>
      </w:pPr>
      <w:r>
        <w:continuationSeparator/>
      </w:r>
    </w:p>
  </w:footnote>
  <w:footnote w:type="continuationNotice" w:id="1">
    <w:p w14:paraId="03B777DA" w14:textId="77777777" w:rsidR="005B7E60" w:rsidRDefault="005B7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DA38" w14:textId="50ACF766" w:rsidR="0035345F" w:rsidRDefault="00353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B33" w14:textId="169BE743" w:rsidR="00F44818" w:rsidRDefault="00C7560A" w:rsidP="00C7560A">
    <w:pPr>
      <w:pStyle w:val="Header"/>
    </w:pPr>
    <w:r w:rsidRPr="00C7560A">
      <w:rPr>
        <w:rFonts w:ascii="Mangal Pro" w:hAnsi="Mangal Pro" w:cs="Mangal Pro"/>
        <w:b/>
        <w:bCs/>
      </w:rPr>
      <w:t>SE.10</w:t>
    </w:r>
    <w:r>
      <w:rPr>
        <w:rFonts w:ascii="Mangal Pro" w:hAnsi="Mangal Pro" w:cs="Mangal Pro"/>
        <w:b/>
        <w:bCs/>
      </w:rPr>
      <w:tab/>
    </w:r>
    <w:r>
      <w:rPr>
        <w:rFonts w:ascii="Mangal Pro" w:hAnsi="Mangal Pro" w:cs="Mangal Pro"/>
        <w:b/>
        <w:bCs/>
      </w:rPr>
      <w:tab/>
    </w:r>
    <w:r w:rsidR="00F44818">
      <w:rPr>
        <w:noProof/>
      </w:rPr>
      <w:drawing>
        <wp:inline distT="0" distB="0" distL="0" distR="0" wp14:anchorId="5D49550B" wp14:editId="615073A4">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8C43" w14:textId="07C5F74D" w:rsidR="0035345F" w:rsidRDefault="0035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D128D"/>
    <w:multiLevelType w:val="hybridMultilevel"/>
    <w:tmpl w:val="A8485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0E0556"/>
    <w:multiLevelType w:val="hybridMultilevel"/>
    <w:tmpl w:val="C8EEF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95C4B"/>
    <w:multiLevelType w:val="multilevel"/>
    <w:tmpl w:val="F67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50B7C"/>
    <w:multiLevelType w:val="hybridMultilevel"/>
    <w:tmpl w:val="79E26C8C"/>
    <w:lvl w:ilvl="0" w:tplc="08090001">
      <w:start w:val="1"/>
      <w:numFmt w:val="bullet"/>
      <w:lvlText w:val=""/>
      <w:lvlJc w:val="left"/>
      <w:pPr>
        <w:ind w:left="4960" w:hanging="360"/>
      </w:pPr>
      <w:rPr>
        <w:rFonts w:ascii="Symbol" w:hAnsi="Symbol" w:hint="default"/>
      </w:rPr>
    </w:lvl>
    <w:lvl w:ilvl="1" w:tplc="08090003" w:tentative="1">
      <w:start w:val="1"/>
      <w:numFmt w:val="bullet"/>
      <w:lvlText w:val="o"/>
      <w:lvlJc w:val="left"/>
      <w:pPr>
        <w:ind w:left="5680" w:hanging="360"/>
      </w:pPr>
      <w:rPr>
        <w:rFonts w:ascii="Courier New" w:hAnsi="Courier New" w:cs="Courier New" w:hint="default"/>
      </w:rPr>
    </w:lvl>
    <w:lvl w:ilvl="2" w:tplc="08090005" w:tentative="1">
      <w:start w:val="1"/>
      <w:numFmt w:val="bullet"/>
      <w:lvlText w:val=""/>
      <w:lvlJc w:val="left"/>
      <w:pPr>
        <w:ind w:left="6400" w:hanging="360"/>
      </w:pPr>
      <w:rPr>
        <w:rFonts w:ascii="Wingdings" w:hAnsi="Wingdings" w:hint="default"/>
      </w:rPr>
    </w:lvl>
    <w:lvl w:ilvl="3" w:tplc="08090001" w:tentative="1">
      <w:start w:val="1"/>
      <w:numFmt w:val="bullet"/>
      <w:lvlText w:val=""/>
      <w:lvlJc w:val="left"/>
      <w:pPr>
        <w:ind w:left="7120" w:hanging="360"/>
      </w:pPr>
      <w:rPr>
        <w:rFonts w:ascii="Symbol" w:hAnsi="Symbol" w:hint="default"/>
      </w:rPr>
    </w:lvl>
    <w:lvl w:ilvl="4" w:tplc="08090003" w:tentative="1">
      <w:start w:val="1"/>
      <w:numFmt w:val="bullet"/>
      <w:lvlText w:val="o"/>
      <w:lvlJc w:val="left"/>
      <w:pPr>
        <w:ind w:left="7840" w:hanging="360"/>
      </w:pPr>
      <w:rPr>
        <w:rFonts w:ascii="Courier New" w:hAnsi="Courier New" w:cs="Courier New" w:hint="default"/>
      </w:rPr>
    </w:lvl>
    <w:lvl w:ilvl="5" w:tplc="08090005" w:tentative="1">
      <w:start w:val="1"/>
      <w:numFmt w:val="bullet"/>
      <w:lvlText w:val=""/>
      <w:lvlJc w:val="left"/>
      <w:pPr>
        <w:ind w:left="8560" w:hanging="360"/>
      </w:pPr>
      <w:rPr>
        <w:rFonts w:ascii="Wingdings" w:hAnsi="Wingdings" w:hint="default"/>
      </w:rPr>
    </w:lvl>
    <w:lvl w:ilvl="6" w:tplc="08090001" w:tentative="1">
      <w:start w:val="1"/>
      <w:numFmt w:val="bullet"/>
      <w:lvlText w:val=""/>
      <w:lvlJc w:val="left"/>
      <w:pPr>
        <w:ind w:left="9280" w:hanging="360"/>
      </w:pPr>
      <w:rPr>
        <w:rFonts w:ascii="Symbol" w:hAnsi="Symbol" w:hint="default"/>
      </w:rPr>
    </w:lvl>
    <w:lvl w:ilvl="7" w:tplc="08090003" w:tentative="1">
      <w:start w:val="1"/>
      <w:numFmt w:val="bullet"/>
      <w:lvlText w:val="o"/>
      <w:lvlJc w:val="left"/>
      <w:pPr>
        <w:ind w:left="10000" w:hanging="360"/>
      </w:pPr>
      <w:rPr>
        <w:rFonts w:ascii="Courier New" w:hAnsi="Courier New" w:cs="Courier New" w:hint="default"/>
      </w:rPr>
    </w:lvl>
    <w:lvl w:ilvl="8" w:tplc="08090005" w:tentative="1">
      <w:start w:val="1"/>
      <w:numFmt w:val="bullet"/>
      <w:lvlText w:val=""/>
      <w:lvlJc w:val="left"/>
      <w:pPr>
        <w:ind w:left="10720" w:hanging="360"/>
      </w:pPr>
      <w:rPr>
        <w:rFonts w:ascii="Wingdings" w:hAnsi="Wingdings" w:hint="default"/>
      </w:rPr>
    </w:lvl>
  </w:abstractNum>
  <w:abstractNum w:abstractNumId="8" w15:restartNumberingAfterBreak="0">
    <w:nsid w:val="303226EB"/>
    <w:multiLevelType w:val="hybridMultilevel"/>
    <w:tmpl w:val="7BD8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7829CE"/>
    <w:multiLevelType w:val="hybridMultilevel"/>
    <w:tmpl w:val="026E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855B2D"/>
    <w:multiLevelType w:val="hybridMultilevel"/>
    <w:tmpl w:val="3F82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43DDF"/>
    <w:multiLevelType w:val="multilevel"/>
    <w:tmpl w:val="9CE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791891">
    <w:abstractNumId w:val="0"/>
  </w:num>
  <w:num w:numId="2" w16cid:durableId="1367562583">
    <w:abstractNumId w:val="6"/>
  </w:num>
  <w:num w:numId="3" w16cid:durableId="814220891">
    <w:abstractNumId w:val="1"/>
  </w:num>
  <w:num w:numId="4" w16cid:durableId="1318388276">
    <w:abstractNumId w:val="9"/>
  </w:num>
  <w:num w:numId="5" w16cid:durableId="771437801">
    <w:abstractNumId w:val="3"/>
  </w:num>
  <w:num w:numId="6" w16cid:durableId="735929899">
    <w:abstractNumId w:val="10"/>
  </w:num>
  <w:num w:numId="7" w16cid:durableId="583103536">
    <w:abstractNumId w:val="8"/>
  </w:num>
  <w:num w:numId="8" w16cid:durableId="1815103208">
    <w:abstractNumId w:val="5"/>
  </w:num>
  <w:num w:numId="9" w16cid:durableId="320819572">
    <w:abstractNumId w:val="12"/>
  </w:num>
  <w:num w:numId="10" w16cid:durableId="1261179651">
    <w:abstractNumId w:val="2"/>
  </w:num>
  <w:num w:numId="11" w16cid:durableId="175004752">
    <w:abstractNumId w:val="7"/>
  </w:num>
  <w:num w:numId="12" w16cid:durableId="1257400142">
    <w:abstractNumId w:val="11"/>
  </w:num>
  <w:num w:numId="13" w16cid:durableId="14270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01C93"/>
    <w:rsid w:val="00007FC2"/>
    <w:rsid w:val="00010ACF"/>
    <w:rsid w:val="00030148"/>
    <w:rsid w:val="00054E0C"/>
    <w:rsid w:val="00060289"/>
    <w:rsid w:val="00070528"/>
    <w:rsid w:val="000960C9"/>
    <w:rsid w:val="000B2E4C"/>
    <w:rsid w:val="000B4133"/>
    <w:rsid w:val="000C3380"/>
    <w:rsid w:val="000D0E3E"/>
    <w:rsid w:val="000E312A"/>
    <w:rsid w:val="000E4CF5"/>
    <w:rsid w:val="00104E71"/>
    <w:rsid w:val="00112DAE"/>
    <w:rsid w:val="0011420D"/>
    <w:rsid w:val="00114965"/>
    <w:rsid w:val="00115DE1"/>
    <w:rsid w:val="001356B5"/>
    <w:rsid w:val="00136B0C"/>
    <w:rsid w:val="001463A7"/>
    <w:rsid w:val="00147DB2"/>
    <w:rsid w:val="00162DFE"/>
    <w:rsid w:val="001B4B85"/>
    <w:rsid w:val="001C103B"/>
    <w:rsid w:val="001C550A"/>
    <w:rsid w:val="001C7A0B"/>
    <w:rsid w:val="001E6B42"/>
    <w:rsid w:val="001F495A"/>
    <w:rsid w:val="00220CF8"/>
    <w:rsid w:val="0024583C"/>
    <w:rsid w:val="00250C89"/>
    <w:rsid w:val="0026267C"/>
    <w:rsid w:val="00262A7C"/>
    <w:rsid w:val="00265C6A"/>
    <w:rsid w:val="0027619E"/>
    <w:rsid w:val="00276BDA"/>
    <w:rsid w:val="00294978"/>
    <w:rsid w:val="002A3264"/>
    <w:rsid w:val="002A3CE5"/>
    <w:rsid w:val="002E5C34"/>
    <w:rsid w:val="002F1AAE"/>
    <w:rsid w:val="00300BCD"/>
    <w:rsid w:val="0033577E"/>
    <w:rsid w:val="003467C5"/>
    <w:rsid w:val="00351B49"/>
    <w:rsid w:val="0035345F"/>
    <w:rsid w:val="003626BD"/>
    <w:rsid w:val="00364C2C"/>
    <w:rsid w:val="003A3C25"/>
    <w:rsid w:val="003B2006"/>
    <w:rsid w:val="003C1DA4"/>
    <w:rsid w:val="003C73E4"/>
    <w:rsid w:val="003D09F9"/>
    <w:rsid w:val="003F0AC6"/>
    <w:rsid w:val="003F4D19"/>
    <w:rsid w:val="00427184"/>
    <w:rsid w:val="00442B6F"/>
    <w:rsid w:val="004443AD"/>
    <w:rsid w:val="004647FC"/>
    <w:rsid w:val="00483551"/>
    <w:rsid w:val="00495097"/>
    <w:rsid w:val="004A5FA7"/>
    <w:rsid w:val="004D081B"/>
    <w:rsid w:val="004D396C"/>
    <w:rsid w:val="004D5467"/>
    <w:rsid w:val="004D56AB"/>
    <w:rsid w:val="00504333"/>
    <w:rsid w:val="00516864"/>
    <w:rsid w:val="005328DA"/>
    <w:rsid w:val="0054374F"/>
    <w:rsid w:val="005A29A6"/>
    <w:rsid w:val="005B0C18"/>
    <w:rsid w:val="005B6FF3"/>
    <w:rsid w:val="005B7E60"/>
    <w:rsid w:val="005C6EB7"/>
    <w:rsid w:val="005E3E83"/>
    <w:rsid w:val="005F552B"/>
    <w:rsid w:val="00622D05"/>
    <w:rsid w:val="00624C3B"/>
    <w:rsid w:val="00634726"/>
    <w:rsid w:val="006441B9"/>
    <w:rsid w:val="0064576C"/>
    <w:rsid w:val="00654B65"/>
    <w:rsid w:val="00662D61"/>
    <w:rsid w:val="00664B66"/>
    <w:rsid w:val="0066742D"/>
    <w:rsid w:val="006840FD"/>
    <w:rsid w:val="00691F7C"/>
    <w:rsid w:val="006933F2"/>
    <w:rsid w:val="006B60C7"/>
    <w:rsid w:val="006D40B8"/>
    <w:rsid w:val="00706C2B"/>
    <w:rsid w:val="00751537"/>
    <w:rsid w:val="0076366D"/>
    <w:rsid w:val="00764420"/>
    <w:rsid w:val="00773DCF"/>
    <w:rsid w:val="007841E9"/>
    <w:rsid w:val="00791A12"/>
    <w:rsid w:val="007956A1"/>
    <w:rsid w:val="007A014F"/>
    <w:rsid w:val="007A48D1"/>
    <w:rsid w:val="007C37F0"/>
    <w:rsid w:val="007D1E37"/>
    <w:rsid w:val="007E71BC"/>
    <w:rsid w:val="007F36FC"/>
    <w:rsid w:val="008018A8"/>
    <w:rsid w:val="00806FE2"/>
    <w:rsid w:val="00815A94"/>
    <w:rsid w:val="00855FDC"/>
    <w:rsid w:val="008668F3"/>
    <w:rsid w:val="00866CF1"/>
    <w:rsid w:val="008815BA"/>
    <w:rsid w:val="008A0476"/>
    <w:rsid w:val="008A4256"/>
    <w:rsid w:val="008A4BF8"/>
    <w:rsid w:val="008B7EBA"/>
    <w:rsid w:val="008C093C"/>
    <w:rsid w:val="008D5F88"/>
    <w:rsid w:val="008E1969"/>
    <w:rsid w:val="008E1C12"/>
    <w:rsid w:val="008F218A"/>
    <w:rsid w:val="0090430B"/>
    <w:rsid w:val="00925FBA"/>
    <w:rsid w:val="009314CE"/>
    <w:rsid w:val="00936AE5"/>
    <w:rsid w:val="009418FA"/>
    <w:rsid w:val="00966E79"/>
    <w:rsid w:val="0097314D"/>
    <w:rsid w:val="009819B9"/>
    <w:rsid w:val="0098287C"/>
    <w:rsid w:val="00996DCE"/>
    <w:rsid w:val="009A6715"/>
    <w:rsid w:val="009A7573"/>
    <w:rsid w:val="009C4EA6"/>
    <w:rsid w:val="00A03E1C"/>
    <w:rsid w:val="00A072A9"/>
    <w:rsid w:val="00A361DF"/>
    <w:rsid w:val="00A378C4"/>
    <w:rsid w:val="00A47FEB"/>
    <w:rsid w:val="00A565E9"/>
    <w:rsid w:val="00A83FF6"/>
    <w:rsid w:val="00AA1DE0"/>
    <w:rsid w:val="00AA602D"/>
    <w:rsid w:val="00B25C05"/>
    <w:rsid w:val="00B46AC4"/>
    <w:rsid w:val="00B626E4"/>
    <w:rsid w:val="00B82701"/>
    <w:rsid w:val="00B862C6"/>
    <w:rsid w:val="00B93D43"/>
    <w:rsid w:val="00BA2570"/>
    <w:rsid w:val="00BD6506"/>
    <w:rsid w:val="00C007F4"/>
    <w:rsid w:val="00C0612D"/>
    <w:rsid w:val="00C25D10"/>
    <w:rsid w:val="00C33C58"/>
    <w:rsid w:val="00C35031"/>
    <w:rsid w:val="00C44C24"/>
    <w:rsid w:val="00C45005"/>
    <w:rsid w:val="00C47CFD"/>
    <w:rsid w:val="00C677B9"/>
    <w:rsid w:val="00C71D95"/>
    <w:rsid w:val="00C7560A"/>
    <w:rsid w:val="00C86226"/>
    <w:rsid w:val="00CA429B"/>
    <w:rsid w:val="00CB66FF"/>
    <w:rsid w:val="00CC557E"/>
    <w:rsid w:val="00CC7AF1"/>
    <w:rsid w:val="00CD7A30"/>
    <w:rsid w:val="00CF1A6F"/>
    <w:rsid w:val="00CF4460"/>
    <w:rsid w:val="00D0360B"/>
    <w:rsid w:val="00D03880"/>
    <w:rsid w:val="00D14E37"/>
    <w:rsid w:val="00D305BA"/>
    <w:rsid w:val="00D820E1"/>
    <w:rsid w:val="00D87ABF"/>
    <w:rsid w:val="00D95FD2"/>
    <w:rsid w:val="00D968D2"/>
    <w:rsid w:val="00DA20E6"/>
    <w:rsid w:val="00DB1E39"/>
    <w:rsid w:val="00DC7D32"/>
    <w:rsid w:val="00DD4B17"/>
    <w:rsid w:val="00DD7B05"/>
    <w:rsid w:val="00E155B3"/>
    <w:rsid w:val="00E274C6"/>
    <w:rsid w:val="00E3070E"/>
    <w:rsid w:val="00E3522A"/>
    <w:rsid w:val="00E40DD0"/>
    <w:rsid w:val="00E6747D"/>
    <w:rsid w:val="00E70F5A"/>
    <w:rsid w:val="00E77402"/>
    <w:rsid w:val="00EA1CDF"/>
    <w:rsid w:val="00EB16D4"/>
    <w:rsid w:val="00EC2EE5"/>
    <w:rsid w:val="00ED1231"/>
    <w:rsid w:val="00EF640C"/>
    <w:rsid w:val="00EF65EC"/>
    <w:rsid w:val="00F05884"/>
    <w:rsid w:val="00F07EB8"/>
    <w:rsid w:val="00F14226"/>
    <w:rsid w:val="00F27066"/>
    <w:rsid w:val="00F44818"/>
    <w:rsid w:val="00F476FC"/>
    <w:rsid w:val="00F9647A"/>
    <w:rsid w:val="00FA41DB"/>
    <w:rsid w:val="00FB3E93"/>
    <w:rsid w:val="00FB5093"/>
    <w:rsid w:val="00FC1BAC"/>
    <w:rsid w:val="00FF5E3A"/>
    <w:rsid w:val="012A0C72"/>
    <w:rsid w:val="020B6D1D"/>
    <w:rsid w:val="03AB246B"/>
    <w:rsid w:val="0490F165"/>
    <w:rsid w:val="09A2328D"/>
    <w:rsid w:val="0A5CFF7F"/>
    <w:rsid w:val="0B4A244E"/>
    <w:rsid w:val="0E2BD164"/>
    <w:rsid w:val="10956DED"/>
    <w:rsid w:val="10A6782B"/>
    <w:rsid w:val="126F1892"/>
    <w:rsid w:val="179497E5"/>
    <w:rsid w:val="17C1A247"/>
    <w:rsid w:val="1934B186"/>
    <w:rsid w:val="1B21B693"/>
    <w:rsid w:val="1F287F81"/>
    <w:rsid w:val="227AAC0F"/>
    <w:rsid w:val="262865AE"/>
    <w:rsid w:val="263286B4"/>
    <w:rsid w:val="2A7E7F5B"/>
    <w:rsid w:val="2ACD7643"/>
    <w:rsid w:val="2C45F125"/>
    <w:rsid w:val="2EAD71C9"/>
    <w:rsid w:val="3098195F"/>
    <w:rsid w:val="30B32F8B"/>
    <w:rsid w:val="31A5610F"/>
    <w:rsid w:val="31C36FF3"/>
    <w:rsid w:val="33F9E015"/>
    <w:rsid w:val="343CABF5"/>
    <w:rsid w:val="354D7FC3"/>
    <w:rsid w:val="3C0DDB9F"/>
    <w:rsid w:val="3C9814EC"/>
    <w:rsid w:val="3E63A403"/>
    <w:rsid w:val="3ED966E2"/>
    <w:rsid w:val="3F1F09D7"/>
    <w:rsid w:val="3FB7002F"/>
    <w:rsid w:val="41430B86"/>
    <w:rsid w:val="4357D6C1"/>
    <w:rsid w:val="43AAC251"/>
    <w:rsid w:val="4417F165"/>
    <w:rsid w:val="4473045D"/>
    <w:rsid w:val="45871A75"/>
    <w:rsid w:val="46775F0E"/>
    <w:rsid w:val="46AF17F6"/>
    <w:rsid w:val="487E3374"/>
    <w:rsid w:val="491610E1"/>
    <w:rsid w:val="49B19D94"/>
    <w:rsid w:val="4AB37054"/>
    <w:rsid w:val="4AC2C53B"/>
    <w:rsid w:val="4B59DFF9"/>
    <w:rsid w:val="4C9D79EE"/>
    <w:rsid w:val="4DDB2BDA"/>
    <w:rsid w:val="50412F5F"/>
    <w:rsid w:val="527D1B30"/>
    <w:rsid w:val="543A9FA9"/>
    <w:rsid w:val="547B9F89"/>
    <w:rsid w:val="5704C19B"/>
    <w:rsid w:val="5E4262F7"/>
    <w:rsid w:val="5EAF920B"/>
    <w:rsid w:val="5FDE3358"/>
    <w:rsid w:val="603747D7"/>
    <w:rsid w:val="60A52380"/>
    <w:rsid w:val="60ACA00D"/>
    <w:rsid w:val="60F60EF9"/>
    <w:rsid w:val="6880A8E5"/>
    <w:rsid w:val="68CE8D63"/>
    <w:rsid w:val="690C189B"/>
    <w:rsid w:val="6C6B1102"/>
    <w:rsid w:val="6E3DA06B"/>
    <w:rsid w:val="6E5E6DF4"/>
    <w:rsid w:val="71788795"/>
    <w:rsid w:val="722420E3"/>
    <w:rsid w:val="73B1C378"/>
    <w:rsid w:val="740D4579"/>
    <w:rsid w:val="755AA1BA"/>
    <w:rsid w:val="75EEC72E"/>
    <w:rsid w:val="771AD442"/>
    <w:rsid w:val="7C7ED373"/>
    <w:rsid w:val="7FD5A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5CA4"/>
  <w15:chartTrackingRefBased/>
  <w15:docId w15:val="{B5DFA08B-EDE9-4E63-8D12-B5C1ED45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602D"/>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35031"/>
    <w:rPr>
      <w:color w:val="605E5C"/>
      <w:shd w:val="clear" w:color="auto" w:fill="E1DFDD"/>
    </w:rPr>
  </w:style>
  <w:style w:type="character" w:customStyle="1" w:styleId="Heading2Char">
    <w:name w:val="Heading 2 Char"/>
    <w:basedOn w:val="DefaultParagraphFont"/>
    <w:link w:val="Heading2"/>
    <w:uiPriority w:val="9"/>
    <w:rsid w:val="00AA602D"/>
    <w:rPr>
      <w:rFonts w:ascii="Times New Roman" w:eastAsia="Times New Roman" w:hAnsi="Times New Roman"/>
      <w:b/>
      <w:bCs/>
      <w:color w:val="auto"/>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768">
      <w:bodyDiv w:val="1"/>
      <w:marLeft w:val="0"/>
      <w:marRight w:val="0"/>
      <w:marTop w:val="0"/>
      <w:marBottom w:val="0"/>
      <w:divBdr>
        <w:top w:val="none" w:sz="0" w:space="0" w:color="auto"/>
        <w:left w:val="none" w:sz="0" w:space="0" w:color="auto"/>
        <w:bottom w:val="none" w:sz="0" w:space="0" w:color="auto"/>
        <w:right w:val="none" w:sz="0" w:space="0" w:color="auto"/>
      </w:divBdr>
    </w:div>
    <w:div w:id="26412920">
      <w:bodyDiv w:val="1"/>
      <w:marLeft w:val="0"/>
      <w:marRight w:val="0"/>
      <w:marTop w:val="0"/>
      <w:marBottom w:val="0"/>
      <w:divBdr>
        <w:top w:val="none" w:sz="0" w:space="0" w:color="auto"/>
        <w:left w:val="none" w:sz="0" w:space="0" w:color="auto"/>
        <w:bottom w:val="none" w:sz="0" w:space="0" w:color="auto"/>
        <w:right w:val="none" w:sz="0" w:space="0" w:color="auto"/>
      </w:divBdr>
    </w:div>
    <w:div w:id="40987195">
      <w:bodyDiv w:val="1"/>
      <w:marLeft w:val="0"/>
      <w:marRight w:val="0"/>
      <w:marTop w:val="0"/>
      <w:marBottom w:val="0"/>
      <w:divBdr>
        <w:top w:val="none" w:sz="0" w:space="0" w:color="auto"/>
        <w:left w:val="none" w:sz="0" w:space="0" w:color="auto"/>
        <w:bottom w:val="none" w:sz="0" w:space="0" w:color="auto"/>
        <w:right w:val="none" w:sz="0" w:space="0" w:color="auto"/>
      </w:divBdr>
    </w:div>
    <w:div w:id="72750882">
      <w:bodyDiv w:val="1"/>
      <w:marLeft w:val="0"/>
      <w:marRight w:val="0"/>
      <w:marTop w:val="0"/>
      <w:marBottom w:val="0"/>
      <w:divBdr>
        <w:top w:val="none" w:sz="0" w:space="0" w:color="auto"/>
        <w:left w:val="none" w:sz="0" w:space="0" w:color="auto"/>
        <w:bottom w:val="none" w:sz="0" w:space="0" w:color="auto"/>
        <w:right w:val="none" w:sz="0" w:space="0" w:color="auto"/>
      </w:divBdr>
    </w:div>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135414592">
      <w:bodyDiv w:val="1"/>
      <w:marLeft w:val="0"/>
      <w:marRight w:val="0"/>
      <w:marTop w:val="0"/>
      <w:marBottom w:val="0"/>
      <w:divBdr>
        <w:top w:val="none" w:sz="0" w:space="0" w:color="auto"/>
        <w:left w:val="none" w:sz="0" w:space="0" w:color="auto"/>
        <w:bottom w:val="none" w:sz="0" w:space="0" w:color="auto"/>
        <w:right w:val="none" w:sz="0" w:space="0" w:color="auto"/>
      </w:divBdr>
    </w:div>
    <w:div w:id="646787010">
      <w:bodyDiv w:val="1"/>
      <w:marLeft w:val="0"/>
      <w:marRight w:val="0"/>
      <w:marTop w:val="0"/>
      <w:marBottom w:val="0"/>
      <w:divBdr>
        <w:top w:val="none" w:sz="0" w:space="0" w:color="auto"/>
        <w:left w:val="none" w:sz="0" w:space="0" w:color="auto"/>
        <w:bottom w:val="none" w:sz="0" w:space="0" w:color="auto"/>
        <w:right w:val="none" w:sz="0" w:space="0" w:color="auto"/>
      </w:divBdr>
    </w:div>
    <w:div w:id="711925926">
      <w:bodyDiv w:val="1"/>
      <w:marLeft w:val="0"/>
      <w:marRight w:val="0"/>
      <w:marTop w:val="0"/>
      <w:marBottom w:val="0"/>
      <w:divBdr>
        <w:top w:val="none" w:sz="0" w:space="0" w:color="auto"/>
        <w:left w:val="none" w:sz="0" w:space="0" w:color="auto"/>
        <w:bottom w:val="none" w:sz="0" w:space="0" w:color="auto"/>
        <w:right w:val="none" w:sz="0" w:space="0" w:color="auto"/>
      </w:divBdr>
    </w:div>
    <w:div w:id="769087362">
      <w:bodyDiv w:val="1"/>
      <w:marLeft w:val="0"/>
      <w:marRight w:val="0"/>
      <w:marTop w:val="0"/>
      <w:marBottom w:val="0"/>
      <w:divBdr>
        <w:top w:val="none" w:sz="0" w:space="0" w:color="auto"/>
        <w:left w:val="none" w:sz="0" w:space="0" w:color="auto"/>
        <w:bottom w:val="none" w:sz="0" w:space="0" w:color="auto"/>
        <w:right w:val="none" w:sz="0" w:space="0" w:color="auto"/>
      </w:divBdr>
    </w:div>
    <w:div w:id="875855089">
      <w:bodyDiv w:val="1"/>
      <w:marLeft w:val="0"/>
      <w:marRight w:val="0"/>
      <w:marTop w:val="0"/>
      <w:marBottom w:val="0"/>
      <w:divBdr>
        <w:top w:val="none" w:sz="0" w:space="0" w:color="auto"/>
        <w:left w:val="none" w:sz="0" w:space="0" w:color="auto"/>
        <w:bottom w:val="none" w:sz="0" w:space="0" w:color="auto"/>
        <w:right w:val="none" w:sz="0" w:space="0" w:color="auto"/>
      </w:divBdr>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 w:id="1320574641">
      <w:bodyDiv w:val="1"/>
      <w:marLeft w:val="0"/>
      <w:marRight w:val="0"/>
      <w:marTop w:val="0"/>
      <w:marBottom w:val="0"/>
      <w:divBdr>
        <w:top w:val="none" w:sz="0" w:space="0" w:color="auto"/>
        <w:left w:val="none" w:sz="0" w:space="0" w:color="auto"/>
        <w:bottom w:val="none" w:sz="0" w:space="0" w:color="auto"/>
        <w:right w:val="none" w:sz="0" w:space="0" w:color="auto"/>
      </w:divBdr>
    </w:div>
    <w:div w:id="1481382860">
      <w:bodyDiv w:val="1"/>
      <w:marLeft w:val="0"/>
      <w:marRight w:val="0"/>
      <w:marTop w:val="0"/>
      <w:marBottom w:val="0"/>
      <w:divBdr>
        <w:top w:val="none" w:sz="0" w:space="0" w:color="auto"/>
        <w:left w:val="none" w:sz="0" w:space="0" w:color="auto"/>
        <w:bottom w:val="none" w:sz="0" w:space="0" w:color="auto"/>
        <w:right w:val="none" w:sz="0" w:space="0" w:color="auto"/>
      </w:divBdr>
    </w:div>
    <w:div w:id="1605305387">
      <w:bodyDiv w:val="1"/>
      <w:marLeft w:val="0"/>
      <w:marRight w:val="0"/>
      <w:marTop w:val="0"/>
      <w:marBottom w:val="0"/>
      <w:divBdr>
        <w:top w:val="none" w:sz="0" w:space="0" w:color="auto"/>
        <w:left w:val="none" w:sz="0" w:space="0" w:color="auto"/>
        <w:bottom w:val="none" w:sz="0" w:space="0" w:color="auto"/>
        <w:right w:val="none" w:sz="0" w:space="0" w:color="auto"/>
      </w:divBdr>
    </w:div>
    <w:div w:id="20750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eechandlanguage.org.uk/educators-and-professionals/resource-library-for-educators/creating-a-communication-supportive-environment-early-yea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C8427-7756-42A4-9558-6712DBDAC57D}">
  <ds:schemaRefs>
    <ds:schemaRef ds:uri="http://schemas.openxmlformats.org/officeDocument/2006/bibliography"/>
  </ds:schemaRefs>
</ds:datastoreItem>
</file>

<file path=customXml/itemProps2.xml><?xml version="1.0" encoding="utf-8"?>
<ds:datastoreItem xmlns:ds="http://schemas.openxmlformats.org/officeDocument/2006/customXml" ds:itemID="{A9B8212C-43EB-4BF2-9010-B1ECF092FBE9}">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1b1510d7-ad43-49b0-969d-ae5184f54a49"/>
    <ds:schemaRef ds:uri="c90c2d67-7679-46c9-b24b-24bd8dbf062a"/>
  </ds:schemaRefs>
</ds:datastoreItem>
</file>

<file path=customXml/itemProps3.xml><?xml version="1.0" encoding="utf-8"?>
<ds:datastoreItem xmlns:ds="http://schemas.openxmlformats.org/officeDocument/2006/customXml" ds:itemID="{81B1E19F-643F-4F91-A8D8-FA702FED9A8F}"/>
</file>

<file path=customXml/itemProps4.xml><?xml version="1.0" encoding="utf-8"?>
<ds:datastoreItem xmlns:ds="http://schemas.openxmlformats.org/officeDocument/2006/customXml" ds:itemID="{716B74AB-E6B0-45C5-8489-92552B1F6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120</cp:revision>
  <cp:lastPrinted>2025-03-25T12:44:00Z</cp:lastPrinted>
  <dcterms:created xsi:type="dcterms:W3CDTF">2024-06-17T19:01:00Z</dcterms:created>
  <dcterms:modified xsi:type="dcterms:W3CDTF">2025-04-25T12:30:00Z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