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562E1" w:rsidRDefault="00184AE3" w14:paraId="0A25D432" w14:textId="25F77562">
      <w:pPr>
        <w:rPr>
          <w:b/>
          <w:bCs/>
          <w:sz w:val="28"/>
          <w:szCs w:val="28"/>
          <w:u w:val="single"/>
        </w:rPr>
      </w:pPr>
      <w:r w:rsidRPr="00184AE3">
        <w:rPr>
          <w:rFonts w:ascii="Calibri" w:hAnsi="Calibri" w:cs="Calibri"/>
          <w:b/>
          <w:bCs/>
          <w:noProof/>
          <w:color w:val="1F497D"/>
        </w:rPr>
        <w:drawing>
          <wp:inline distT="0" distB="0" distL="0" distR="0" wp14:anchorId="7C4456D4" wp14:editId="365527E5">
            <wp:extent cx="1702051" cy="539675"/>
            <wp:effectExtent l="0" t="0" r="0" b="0"/>
            <wp:docPr id="1" name="Picture 1" descr="cid:image001.jpg@01CCFD1B.8A7BB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xPicture 1" descr="cid:image001.jpg@01CCFD1B.8A7BB8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338" cy="5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52C1">
        <w:rPr>
          <w:b/>
          <w:bCs/>
          <w:sz w:val="24"/>
          <w:szCs w:val="24"/>
        </w:rPr>
        <w:tab/>
      </w:r>
      <w:r w:rsidR="00D852C1">
        <w:rPr>
          <w:b/>
          <w:bCs/>
          <w:sz w:val="24"/>
          <w:szCs w:val="24"/>
        </w:rPr>
        <w:tab/>
      </w:r>
      <w:r w:rsidRPr="00184AE3" w:rsidR="0036025E">
        <w:rPr>
          <w:b/>
          <w:bCs/>
          <w:sz w:val="28"/>
          <w:szCs w:val="28"/>
          <w:u w:val="single"/>
        </w:rPr>
        <w:t xml:space="preserve">School </w:t>
      </w:r>
      <w:r w:rsidR="00CB2D02">
        <w:rPr>
          <w:b/>
          <w:bCs/>
          <w:sz w:val="28"/>
          <w:szCs w:val="28"/>
          <w:u w:val="single"/>
        </w:rPr>
        <w:t>T</w:t>
      </w:r>
      <w:r w:rsidRPr="00184AE3" w:rsidR="0036025E">
        <w:rPr>
          <w:b/>
          <w:bCs/>
          <w:sz w:val="28"/>
          <w:szCs w:val="28"/>
          <w:u w:val="single"/>
        </w:rPr>
        <w:t>ransitions</w:t>
      </w:r>
    </w:p>
    <w:p w:rsidR="008203F3" w:rsidRDefault="00B634FB" w14:paraId="393D6680" w14:textId="5472BE07">
      <w:pPr>
        <w:rPr>
          <w:sz w:val="24"/>
          <w:szCs w:val="24"/>
        </w:rPr>
      </w:pPr>
      <w:r>
        <w:rPr>
          <w:sz w:val="24"/>
          <w:szCs w:val="24"/>
        </w:rPr>
        <w:t>During</w:t>
      </w:r>
      <w:r w:rsidRPr="004E0A45" w:rsidR="00D562E1">
        <w:rPr>
          <w:sz w:val="24"/>
          <w:szCs w:val="24"/>
        </w:rPr>
        <w:t xml:space="preserve"> the summer term many children will begin to have concerns about making a transition to another class, or even another school, in September. For </w:t>
      </w:r>
      <w:r w:rsidR="00D562E1">
        <w:rPr>
          <w:sz w:val="24"/>
          <w:szCs w:val="24"/>
        </w:rPr>
        <w:t>children who have previously been in care,</w:t>
      </w:r>
      <w:r w:rsidRPr="004E0A45" w:rsidR="00D562E1">
        <w:rPr>
          <w:sz w:val="24"/>
          <w:szCs w:val="24"/>
        </w:rPr>
        <w:t xml:space="preserve"> change is often especially tricky, so what can we do to support them at this time?</w:t>
      </w:r>
      <w:r>
        <w:rPr>
          <w:sz w:val="24"/>
          <w:szCs w:val="24"/>
        </w:rPr>
        <w:t xml:space="preserve"> T</w:t>
      </w:r>
      <w:r w:rsidR="00CB2D02">
        <w:rPr>
          <w:sz w:val="24"/>
          <w:szCs w:val="24"/>
        </w:rPr>
        <w:t>he</w:t>
      </w:r>
      <w:r w:rsidR="00D562E1">
        <w:rPr>
          <w:sz w:val="24"/>
          <w:szCs w:val="24"/>
        </w:rPr>
        <w:t xml:space="preserve"> below</w:t>
      </w:r>
      <w:r w:rsidR="00CB2D02">
        <w:rPr>
          <w:sz w:val="24"/>
          <w:szCs w:val="24"/>
        </w:rPr>
        <w:t xml:space="preserve"> ideas </w:t>
      </w:r>
      <w:r>
        <w:rPr>
          <w:sz w:val="24"/>
          <w:szCs w:val="24"/>
        </w:rPr>
        <w:t>focus on</w:t>
      </w:r>
      <w:r w:rsidR="005A425F">
        <w:rPr>
          <w:sz w:val="24"/>
          <w:szCs w:val="24"/>
        </w:rPr>
        <w:t xml:space="preserve"> transitions from </w:t>
      </w:r>
      <w:r w:rsidR="00D562E1">
        <w:rPr>
          <w:sz w:val="24"/>
          <w:szCs w:val="24"/>
        </w:rPr>
        <w:t>p</w:t>
      </w:r>
      <w:r w:rsidR="008203F3">
        <w:rPr>
          <w:sz w:val="24"/>
          <w:szCs w:val="24"/>
        </w:rPr>
        <w:t xml:space="preserve">rimary to </w:t>
      </w:r>
      <w:r w:rsidR="00D562E1">
        <w:rPr>
          <w:sz w:val="24"/>
          <w:szCs w:val="24"/>
        </w:rPr>
        <w:t>s</w:t>
      </w:r>
      <w:r w:rsidR="008203F3">
        <w:rPr>
          <w:sz w:val="24"/>
          <w:szCs w:val="24"/>
        </w:rPr>
        <w:t>econdary</w:t>
      </w:r>
      <w:r w:rsidR="00D562E1">
        <w:rPr>
          <w:sz w:val="24"/>
          <w:szCs w:val="24"/>
        </w:rPr>
        <w:t xml:space="preserve"> school</w:t>
      </w:r>
      <w:r w:rsidR="00CB2D02">
        <w:rPr>
          <w:sz w:val="24"/>
          <w:szCs w:val="24"/>
        </w:rPr>
        <w:t>,</w:t>
      </w:r>
      <w:r w:rsidR="008203F3">
        <w:rPr>
          <w:sz w:val="24"/>
          <w:szCs w:val="24"/>
        </w:rPr>
        <w:t xml:space="preserve"> but </w:t>
      </w:r>
      <w:r w:rsidR="00DC0C6C">
        <w:rPr>
          <w:sz w:val="24"/>
          <w:szCs w:val="24"/>
        </w:rPr>
        <w:t>can provide ideas</w:t>
      </w:r>
      <w:r w:rsidR="00D562E1">
        <w:rPr>
          <w:sz w:val="24"/>
          <w:szCs w:val="24"/>
        </w:rPr>
        <w:t xml:space="preserve"> for other transitions</w:t>
      </w:r>
      <w:r>
        <w:rPr>
          <w:sz w:val="24"/>
          <w:szCs w:val="24"/>
        </w:rPr>
        <w:t>,</w:t>
      </w:r>
      <w:r w:rsidR="00D562E1">
        <w:rPr>
          <w:sz w:val="24"/>
          <w:szCs w:val="24"/>
        </w:rPr>
        <w:t xml:space="preserve"> such as to another year group.</w:t>
      </w:r>
    </w:p>
    <w:p w:rsidR="00AE17A8" w:rsidP="008203F3" w:rsidRDefault="008203F3" w14:paraId="2522900B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Talk to your </w:t>
      </w:r>
      <w:r w:rsidR="001D2BFB">
        <w:rPr>
          <w:sz w:val="24"/>
          <w:szCs w:val="24"/>
        </w:rPr>
        <w:t>primary</w:t>
      </w:r>
      <w:r>
        <w:rPr>
          <w:sz w:val="24"/>
          <w:szCs w:val="24"/>
        </w:rPr>
        <w:t xml:space="preserve"> school about how they prepare for</w:t>
      </w:r>
      <w:r w:rsidR="001D2BFB">
        <w:rPr>
          <w:sz w:val="24"/>
          <w:szCs w:val="24"/>
        </w:rPr>
        <w:t xml:space="preserve"> secondary</w:t>
      </w:r>
      <w:r>
        <w:rPr>
          <w:sz w:val="24"/>
          <w:szCs w:val="24"/>
        </w:rPr>
        <w:t xml:space="preserve"> transitions. Designated staff from the </w:t>
      </w:r>
      <w:r w:rsidR="001D2BFB">
        <w:rPr>
          <w:sz w:val="24"/>
          <w:szCs w:val="24"/>
        </w:rPr>
        <w:t>s</w:t>
      </w:r>
      <w:r>
        <w:rPr>
          <w:sz w:val="24"/>
          <w:szCs w:val="24"/>
        </w:rPr>
        <w:t xml:space="preserve">econdary school </w:t>
      </w:r>
      <w:r w:rsidR="00DA733A">
        <w:rPr>
          <w:sz w:val="24"/>
          <w:szCs w:val="24"/>
        </w:rPr>
        <w:t>will likely</w:t>
      </w:r>
      <w:r>
        <w:rPr>
          <w:sz w:val="24"/>
          <w:szCs w:val="24"/>
        </w:rPr>
        <w:t xml:space="preserve"> visit</w:t>
      </w:r>
      <w:r w:rsidR="00DA733A">
        <w:rPr>
          <w:sz w:val="24"/>
          <w:szCs w:val="24"/>
        </w:rPr>
        <w:t xml:space="preserve"> primary schools</w:t>
      </w:r>
      <w:r>
        <w:rPr>
          <w:sz w:val="24"/>
          <w:szCs w:val="24"/>
        </w:rPr>
        <w:t xml:space="preserve"> </w:t>
      </w:r>
      <w:r w:rsidR="001D2BFB">
        <w:rPr>
          <w:sz w:val="24"/>
          <w:szCs w:val="24"/>
        </w:rPr>
        <w:t>to learn more about</w:t>
      </w:r>
      <w:r>
        <w:rPr>
          <w:sz w:val="24"/>
          <w:szCs w:val="24"/>
        </w:rPr>
        <w:t xml:space="preserve"> each child.</w:t>
      </w:r>
    </w:p>
    <w:p w:rsidR="008203F3" w:rsidP="006B71B9" w:rsidRDefault="00BD30B7" w14:paraId="393D6681" w14:textId="7AA1E7C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Are there opportunities for an enhanced transition?</w:t>
      </w:r>
      <w:r w:rsidRPr="004E0A45" w:rsidR="00480CE2">
        <w:rPr>
          <w:sz w:val="24"/>
          <w:szCs w:val="24"/>
        </w:rPr>
        <w:t xml:space="preserve"> </w:t>
      </w:r>
      <w:r w:rsidR="00AE17A8">
        <w:rPr>
          <w:sz w:val="24"/>
          <w:szCs w:val="24"/>
        </w:rPr>
        <w:t>Perhaps extra</w:t>
      </w:r>
      <w:r w:rsidRPr="004E0A45" w:rsidR="00480CE2">
        <w:rPr>
          <w:sz w:val="24"/>
          <w:szCs w:val="24"/>
        </w:rPr>
        <w:t xml:space="preserve"> opportunities to visit the new setting and future teachers and helpers?</w:t>
      </w:r>
      <w:r w:rsidR="008203F3">
        <w:rPr>
          <w:sz w:val="24"/>
          <w:szCs w:val="24"/>
        </w:rPr>
        <w:t xml:space="preserve"> You may want to request an additional meeting with the Head of Year or S</w:t>
      </w:r>
      <w:r w:rsidR="00F942EA">
        <w:rPr>
          <w:sz w:val="24"/>
          <w:szCs w:val="24"/>
        </w:rPr>
        <w:t>ENCo.</w:t>
      </w:r>
      <w:r w:rsidR="005A425F">
        <w:rPr>
          <w:sz w:val="24"/>
          <w:szCs w:val="24"/>
        </w:rPr>
        <w:t xml:space="preserve"> </w:t>
      </w:r>
      <w:r w:rsidR="006B71B9">
        <w:rPr>
          <w:sz w:val="24"/>
          <w:szCs w:val="24"/>
        </w:rPr>
        <w:t>There may be additional chances to visit the school coming up e.g. school fete, concerts open to the public</w:t>
      </w:r>
      <w:r w:rsidR="006B71B9">
        <w:rPr>
          <w:sz w:val="24"/>
          <w:szCs w:val="24"/>
        </w:rPr>
        <w:t xml:space="preserve"> etc</w:t>
      </w:r>
    </w:p>
    <w:p w:rsidR="008203F3" w:rsidP="008203F3" w:rsidRDefault="008203F3" w14:paraId="393D6682" w14:textId="6D94E2B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There should be a</w:t>
      </w:r>
      <w:r w:rsidR="00406213">
        <w:rPr>
          <w:sz w:val="24"/>
          <w:szCs w:val="24"/>
        </w:rPr>
        <w:t>t least one</w:t>
      </w:r>
      <w:r>
        <w:rPr>
          <w:sz w:val="24"/>
          <w:szCs w:val="24"/>
        </w:rPr>
        <w:t xml:space="preserve"> induction day </w:t>
      </w:r>
      <w:r w:rsidR="003A141C">
        <w:rPr>
          <w:sz w:val="24"/>
          <w:szCs w:val="24"/>
        </w:rPr>
        <w:t xml:space="preserve">at the new school </w:t>
      </w:r>
      <w:r>
        <w:rPr>
          <w:sz w:val="24"/>
          <w:szCs w:val="24"/>
        </w:rPr>
        <w:t xml:space="preserve">before the </w:t>
      </w:r>
      <w:r w:rsidR="003A141C">
        <w:rPr>
          <w:sz w:val="24"/>
          <w:szCs w:val="24"/>
        </w:rPr>
        <w:t xml:space="preserve">summer </w:t>
      </w:r>
      <w:r>
        <w:rPr>
          <w:sz w:val="24"/>
          <w:szCs w:val="24"/>
        </w:rPr>
        <w:t xml:space="preserve">holidays. </w:t>
      </w:r>
      <w:r w:rsidR="00435BE1">
        <w:rPr>
          <w:sz w:val="24"/>
          <w:szCs w:val="24"/>
        </w:rPr>
        <w:t>Find out information to f</w:t>
      </w:r>
      <w:r>
        <w:rPr>
          <w:sz w:val="24"/>
          <w:szCs w:val="24"/>
        </w:rPr>
        <w:t>ill in any gaps e.g. lunch plans, homework guidance</w:t>
      </w:r>
      <w:r w:rsidR="00950CC5">
        <w:rPr>
          <w:sz w:val="24"/>
          <w:szCs w:val="24"/>
        </w:rPr>
        <w:t>, timings of the school day, timetable, uniform requirements.</w:t>
      </w:r>
    </w:p>
    <w:p w:rsidRPr="002354B6" w:rsidR="00945005" w:rsidP="002354B6" w:rsidRDefault="002354B6" w14:paraId="1F941C8A" w14:textId="277A2B7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A45">
        <w:rPr>
          <w:sz w:val="24"/>
          <w:szCs w:val="24"/>
        </w:rPr>
        <w:t xml:space="preserve">Are there any activities, such as holiday clubs, taking place at your child’s school over the summer? A long holiday with no school contact can make the September start that much harder. Equally, you may be able to organise play dates with future classmates to </w:t>
      </w:r>
      <w:r>
        <w:rPr>
          <w:sz w:val="24"/>
          <w:szCs w:val="24"/>
        </w:rPr>
        <w:t>maintain contact.</w:t>
      </w:r>
    </w:p>
    <w:p w:rsidR="00950CC5" w:rsidP="008203F3" w:rsidRDefault="00950CC5" w14:paraId="393D6685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your child doesn’t know many people going to the same school, think how you could help them to know more faces beforehand e.g. a local tennis course, youth group.</w:t>
      </w:r>
    </w:p>
    <w:p w:rsidR="00950CC5" w:rsidP="008203F3" w:rsidRDefault="00950CC5" w14:paraId="393D6686" w14:textId="5DB7ACA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Do some </w:t>
      </w:r>
      <w:r w:rsidR="000B2F34">
        <w:rPr>
          <w:sz w:val="24"/>
          <w:szCs w:val="24"/>
        </w:rPr>
        <w:t xml:space="preserve">practice </w:t>
      </w:r>
      <w:r>
        <w:rPr>
          <w:sz w:val="24"/>
          <w:szCs w:val="24"/>
        </w:rPr>
        <w:t>runs of the school journey. Talk about who they’ll go with.</w:t>
      </w:r>
    </w:p>
    <w:p w:rsidRPr="004E0A45" w:rsidR="004D6DDE" w:rsidP="004D6DDE" w:rsidRDefault="004D6DDE" w14:paraId="0E3033F1" w14:textId="169BAC2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E0A45">
        <w:rPr>
          <w:sz w:val="24"/>
          <w:szCs w:val="24"/>
        </w:rPr>
        <w:t xml:space="preserve">If possible, it’s a good idea to make sure that you will be at home for a few days leading up to the start of term, not straight back from a holiday away. You can start to introduce conversations about school, prepare new uniform and bags and get back into school term sleep timings. </w:t>
      </w:r>
    </w:p>
    <w:p w:rsidRPr="002A2AA0" w:rsidR="004D6DDE" w:rsidP="002A2AA0" w:rsidRDefault="000B2F34" w14:paraId="30217271" w14:textId="4A99BEE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Look at the school website with your child to find out more information e.g. what clubs are available?</w:t>
      </w:r>
    </w:p>
    <w:p w:rsidR="005A425F" w:rsidP="008203F3" w:rsidRDefault="005A425F" w14:paraId="393D6688" w14:textId="073C7E7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your child will have a mobile phone with them, make sure they’re clear when they can use it</w:t>
      </w:r>
      <w:r w:rsidR="002A2AA0">
        <w:rPr>
          <w:sz w:val="24"/>
          <w:szCs w:val="24"/>
        </w:rPr>
        <w:t>,</w:t>
      </w:r>
      <w:r>
        <w:rPr>
          <w:sz w:val="24"/>
          <w:szCs w:val="24"/>
        </w:rPr>
        <w:t xml:space="preserve"> and that they have the numbers they’ll need.</w:t>
      </w:r>
    </w:p>
    <w:p w:rsidR="005A425F" w:rsidP="008203F3" w:rsidRDefault="005A425F" w14:paraId="393D6689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If your child finds organisation difficult, consider </w:t>
      </w:r>
      <w:r w:rsidR="00F3618A">
        <w:rPr>
          <w:sz w:val="24"/>
          <w:szCs w:val="24"/>
        </w:rPr>
        <w:t xml:space="preserve">a list or </w:t>
      </w:r>
      <w:r>
        <w:rPr>
          <w:sz w:val="24"/>
          <w:szCs w:val="24"/>
        </w:rPr>
        <w:t xml:space="preserve">a visual chart </w:t>
      </w:r>
      <w:r w:rsidR="00F3618A">
        <w:rPr>
          <w:sz w:val="24"/>
          <w:szCs w:val="24"/>
        </w:rPr>
        <w:t xml:space="preserve">to stick on the wall </w:t>
      </w:r>
      <w:r>
        <w:rPr>
          <w:sz w:val="24"/>
          <w:szCs w:val="24"/>
        </w:rPr>
        <w:t>e.g. what to check you’ve got in your bag.... pencil case, phone, lunch, planner, homework</w:t>
      </w:r>
    </w:p>
    <w:p w:rsidR="005A425F" w:rsidP="008203F3" w:rsidRDefault="005A425F" w14:paraId="393D668A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your child doesn’t have older siblings at the school, could they chat to any other children already at the school e.g. friends’ older siblings. Ask questions like – what sort of bags/shoes do people have?</w:t>
      </w:r>
    </w:p>
    <w:p w:rsidRPr="00F87D81" w:rsidR="009710EB" w:rsidP="00F87D81" w:rsidRDefault="00950CC5" w14:paraId="393D668B" w14:textId="777777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Have answers prepared for the “What </w:t>
      </w:r>
      <w:r w:rsidR="00960652">
        <w:rPr>
          <w:sz w:val="24"/>
          <w:szCs w:val="24"/>
        </w:rPr>
        <w:t xml:space="preserve">if? </w:t>
      </w:r>
      <w:r>
        <w:rPr>
          <w:sz w:val="24"/>
          <w:szCs w:val="24"/>
        </w:rPr>
        <w:t xml:space="preserve">questions such </w:t>
      </w:r>
      <w:r w:rsidR="00960652">
        <w:rPr>
          <w:sz w:val="24"/>
          <w:szCs w:val="24"/>
        </w:rPr>
        <w:t>as....</w:t>
      </w:r>
    </w:p>
    <w:p w:rsidR="00950CC5" w:rsidP="00950CC5" w:rsidRDefault="00950CC5" w14:paraId="393D668C" w14:textId="777777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What if I forget my homework?</w:t>
      </w:r>
    </w:p>
    <w:p w:rsidR="00950CC5" w:rsidP="00950CC5" w:rsidRDefault="00950CC5" w14:paraId="393D668D" w14:textId="777777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What if I hurt myself/feel sick?</w:t>
      </w:r>
      <w:r>
        <w:rPr>
          <w:sz w:val="24"/>
          <w:szCs w:val="24"/>
        </w:rPr>
        <w:tab/>
      </w:r>
    </w:p>
    <w:p w:rsidR="00950CC5" w:rsidP="00950CC5" w:rsidRDefault="00950CC5" w14:paraId="393D668E" w14:textId="777777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What if I lose my lunch money?</w:t>
      </w:r>
    </w:p>
    <w:p w:rsidR="00950CC5" w:rsidP="00950CC5" w:rsidRDefault="00950CC5" w14:paraId="393D668F" w14:textId="777777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>What if I don’t understand what to do?</w:t>
      </w:r>
    </w:p>
    <w:p w:rsidR="005A425F" w:rsidP="00950CC5" w:rsidRDefault="00950CC5" w14:paraId="393D6690" w14:textId="77777777">
      <w:pPr>
        <w:pStyle w:val="ListParagraph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What if </w:t>
      </w:r>
      <w:r w:rsidR="0049719A">
        <w:rPr>
          <w:sz w:val="24"/>
          <w:szCs w:val="24"/>
        </w:rPr>
        <w:t>someone is mean to me?</w:t>
      </w:r>
      <w:r w:rsidR="005A425F">
        <w:rPr>
          <w:sz w:val="24"/>
          <w:szCs w:val="24"/>
        </w:rPr>
        <w:t xml:space="preserve">    </w:t>
      </w:r>
    </w:p>
    <w:p w:rsidR="005A425F" w:rsidP="009710EB" w:rsidRDefault="009710EB" w14:paraId="393D6691" w14:textId="7777777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Be as reassuring as possible. Schools know it’ll take them a while to settle in and they’ll be very forgiving of them getting lost or forgetting things.</w:t>
      </w:r>
    </w:p>
    <w:p w:rsidR="009710EB" w:rsidP="009710EB" w:rsidRDefault="009710EB" w14:paraId="393D6692" w14:textId="5B7F48EC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Think about when and how much you might want to share about your child’s background. </w:t>
      </w:r>
    </w:p>
    <w:p w:rsidR="00950CC5" w:rsidP="00FB740F" w:rsidRDefault="00F3618A" w14:paraId="393D6694" w14:textId="58BFEFFA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you want the school to be a</w:t>
      </w:r>
      <w:r w:rsidR="00960652">
        <w:rPr>
          <w:sz w:val="24"/>
          <w:szCs w:val="24"/>
        </w:rPr>
        <w:t>ble to claim Pupil Premium Plus,</w:t>
      </w:r>
      <w:r>
        <w:rPr>
          <w:sz w:val="24"/>
          <w:szCs w:val="24"/>
        </w:rPr>
        <w:t xml:space="preserve"> you will need to show them evidence </w:t>
      </w:r>
      <w:r w:rsidR="00FB740F">
        <w:rPr>
          <w:sz w:val="24"/>
          <w:szCs w:val="24"/>
        </w:rPr>
        <w:t>that they were previously in care.</w:t>
      </w:r>
      <w:r w:rsidR="005A425F">
        <w:rPr>
          <w:sz w:val="24"/>
          <w:szCs w:val="24"/>
        </w:rPr>
        <w:t xml:space="preserve">                </w:t>
      </w:r>
    </w:p>
    <w:p w:rsidRPr="007F3CD9" w:rsidR="005A425F" w:rsidP="007F3CD9" w:rsidRDefault="00F9040B" w14:paraId="393D6697" w14:textId="57E5928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C6414D4" w:rsidR="00F9040B">
        <w:rPr>
          <w:sz w:val="24"/>
          <w:szCs w:val="24"/>
        </w:rPr>
        <w:t xml:space="preserve">A specially made transition book, to include photos of both old and new settings, can be helpful. Your school may agree to use Pupil Premium money for time for a teaching assistant to do this, or perhaps you could do it yourself with your child. </w:t>
      </w:r>
    </w:p>
    <w:p w:rsidR="005A425F" w:rsidP="00950CC5" w:rsidRDefault="005A425F" w14:paraId="393D6698" w14:textId="77777777">
      <w:pPr>
        <w:pStyle w:val="ListParagraph"/>
        <w:ind w:left="2160"/>
        <w:rPr>
          <w:sz w:val="24"/>
          <w:szCs w:val="24"/>
        </w:rPr>
      </w:pPr>
    </w:p>
    <w:p w:rsidR="005A425F" w:rsidP="00950CC5" w:rsidRDefault="005A425F" w14:paraId="393D6699" w14:textId="77777777">
      <w:pPr>
        <w:pStyle w:val="ListParagraph"/>
        <w:ind w:left="2160"/>
        <w:rPr>
          <w:sz w:val="24"/>
          <w:szCs w:val="24"/>
        </w:rPr>
      </w:pPr>
    </w:p>
    <w:p w:rsidR="005A425F" w:rsidP="00950CC5" w:rsidRDefault="005A425F" w14:paraId="393D669A" w14:textId="77777777">
      <w:pPr>
        <w:pStyle w:val="ListParagraph"/>
        <w:ind w:left="2160"/>
        <w:rPr>
          <w:sz w:val="24"/>
          <w:szCs w:val="24"/>
        </w:rPr>
      </w:pPr>
    </w:p>
    <w:p w:rsidR="005A425F" w:rsidP="00950CC5" w:rsidRDefault="005A425F" w14:paraId="393D669B" w14:textId="77777777">
      <w:pPr>
        <w:pStyle w:val="ListParagraph"/>
        <w:ind w:left="2160"/>
        <w:rPr>
          <w:sz w:val="24"/>
          <w:szCs w:val="24"/>
        </w:rPr>
      </w:pPr>
    </w:p>
    <w:p w:rsidR="005A425F" w:rsidP="00950CC5" w:rsidRDefault="005A425F" w14:paraId="393D669C" w14:textId="77777777">
      <w:pPr>
        <w:pStyle w:val="ListParagraph"/>
        <w:ind w:left="2160"/>
        <w:rPr>
          <w:sz w:val="24"/>
          <w:szCs w:val="24"/>
        </w:rPr>
      </w:pPr>
    </w:p>
    <w:p w:rsidR="005A425F" w:rsidP="00950CC5" w:rsidRDefault="005A425F" w14:paraId="393D669D" w14:textId="77777777">
      <w:pPr>
        <w:pStyle w:val="ListParagraph"/>
        <w:ind w:left="2160"/>
        <w:rPr>
          <w:sz w:val="24"/>
          <w:szCs w:val="24"/>
        </w:rPr>
      </w:pPr>
    </w:p>
    <w:p w:rsidR="0049719A" w:rsidP="00950CC5" w:rsidRDefault="0049719A" w14:paraId="393D669E" w14:textId="77777777">
      <w:pPr>
        <w:pStyle w:val="ListParagraph"/>
        <w:ind w:left="2160"/>
        <w:rPr>
          <w:sz w:val="24"/>
          <w:szCs w:val="24"/>
        </w:rPr>
      </w:pPr>
    </w:p>
    <w:p w:rsidR="005A425F" w:rsidP="00950CC5" w:rsidRDefault="005A425F" w14:paraId="393D669F" w14:textId="77777777">
      <w:pPr>
        <w:pStyle w:val="ListParagraph"/>
        <w:ind w:left="2160"/>
        <w:rPr>
          <w:sz w:val="24"/>
          <w:szCs w:val="24"/>
        </w:rPr>
      </w:pPr>
    </w:p>
    <w:p w:rsidRPr="008203F3" w:rsidR="00950CC5" w:rsidP="00950CC5" w:rsidRDefault="00950CC5" w14:paraId="393D66A0" w14:textId="77777777">
      <w:pPr>
        <w:pStyle w:val="ListParagraph"/>
        <w:ind w:left="2160"/>
        <w:rPr>
          <w:sz w:val="24"/>
          <w:szCs w:val="24"/>
        </w:rPr>
      </w:pPr>
    </w:p>
    <w:sectPr w:rsidRPr="008203F3" w:rsidR="00950CC5" w:rsidSect="0037000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E96"/>
    <w:multiLevelType w:val="hybridMultilevel"/>
    <w:tmpl w:val="B2D0568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DB4A93"/>
    <w:multiLevelType w:val="hybridMultilevel"/>
    <w:tmpl w:val="72A0F79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FF14D37"/>
    <w:multiLevelType w:val="hybridMultilevel"/>
    <w:tmpl w:val="E9CCC78C"/>
    <w:lvl w:ilvl="0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" w15:restartNumberingAfterBreak="0">
    <w:nsid w:val="68927F20"/>
    <w:multiLevelType w:val="hybridMultilevel"/>
    <w:tmpl w:val="8E9450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59143838">
    <w:abstractNumId w:val="1"/>
  </w:num>
  <w:num w:numId="2" w16cid:durableId="806699786">
    <w:abstractNumId w:val="2"/>
  </w:num>
  <w:num w:numId="3" w16cid:durableId="1507593398">
    <w:abstractNumId w:val="3"/>
  </w:num>
  <w:num w:numId="4" w16cid:durableId="195189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3F3"/>
    <w:rsid w:val="000B2F34"/>
    <w:rsid w:val="00184AE3"/>
    <w:rsid w:val="001D2BFB"/>
    <w:rsid w:val="001F5C10"/>
    <w:rsid w:val="002354B6"/>
    <w:rsid w:val="002521D8"/>
    <w:rsid w:val="002A2AA0"/>
    <w:rsid w:val="0036025E"/>
    <w:rsid w:val="00370006"/>
    <w:rsid w:val="003A141C"/>
    <w:rsid w:val="003D100C"/>
    <w:rsid w:val="00406213"/>
    <w:rsid w:val="00435BE1"/>
    <w:rsid w:val="00480CE2"/>
    <w:rsid w:val="0049719A"/>
    <w:rsid w:val="004D6DDE"/>
    <w:rsid w:val="005A425F"/>
    <w:rsid w:val="005A5A50"/>
    <w:rsid w:val="006B71B9"/>
    <w:rsid w:val="006C76D5"/>
    <w:rsid w:val="006F528E"/>
    <w:rsid w:val="007E2C37"/>
    <w:rsid w:val="007F3CD9"/>
    <w:rsid w:val="008203F3"/>
    <w:rsid w:val="00857AB2"/>
    <w:rsid w:val="008703D1"/>
    <w:rsid w:val="00945005"/>
    <w:rsid w:val="00950CC5"/>
    <w:rsid w:val="00960652"/>
    <w:rsid w:val="009710EB"/>
    <w:rsid w:val="009726E5"/>
    <w:rsid w:val="00AE17A8"/>
    <w:rsid w:val="00B634FB"/>
    <w:rsid w:val="00BD30B7"/>
    <w:rsid w:val="00CB2D02"/>
    <w:rsid w:val="00D27FBA"/>
    <w:rsid w:val="00D562E1"/>
    <w:rsid w:val="00D852C1"/>
    <w:rsid w:val="00DA733A"/>
    <w:rsid w:val="00DC0C6C"/>
    <w:rsid w:val="00F3618A"/>
    <w:rsid w:val="00F87D81"/>
    <w:rsid w:val="00F9040B"/>
    <w:rsid w:val="00F942EA"/>
    <w:rsid w:val="00FB740F"/>
    <w:rsid w:val="0C64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667E"/>
  <w15:docId w15:val="{BEA69DA6-3F40-400A-8459-A73D56B2C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3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F5C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57AB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image" Target="cid:image001.jpg@01D3BABA.94CA36C0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6b106-a75e-4f97-b309-97ecf9c760f4">
      <Terms xmlns="http://schemas.microsoft.com/office/infopath/2007/PartnerControls"/>
    </lcf76f155ced4ddcb4097134ff3c332f>
    <TaxCatchAll xmlns="4d81b9af-f9fc-4498-a266-2498754e99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4FDC7E0DB1E54A84A5ACEE4B4C4588" ma:contentTypeVersion="13" ma:contentTypeDescription="Create a new document." ma:contentTypeScope="" ma:versionID="cccba6ef6417096432a27d183d290cdf">
  <xsd:schema xmlns:xsd="http://www.w3.org/2001/XMLSchema" xmlns:xs="http://www.w3.org/2001/XMLSchema" xmlns:p="http://schemas.microsoft.com/office/2006/metadata/properties" xmlns:ns2="2fc6b106-a75e-4f97-b309-97ecf9c760f4" xmlns:ns3="4d81b9af-f9fc-4498-a266-2498754e9939" targetNamespace="http://schemas.microsoft.com/office/2006/metadata/properties" ma:root="true" ma:fieldsID="b42c0c20553dbb6abc630d2ac30ff328" ns2:_="" ns3:_="">
    <xsd:import namespace="2fc6b106-a75e-4f97-b309-97ecf9c760f4"/>
    <xsd:import namespace="4d81b9af-f9fc-4498-a266-2498754e9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6b106-a75e-4f97-b309-97ecf9c76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1b9af-f9fc-4498-a266-2498754e99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002b8b-40cd-4d3c-b771-2fbf60749de3}" ma:internalName="TaxCatchAll" ma:showField="CatchAllData" ma:web="4d81b9af-f9fc-4498-a266-2498754e9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6D78C8-493F-4D9A-B044-2A366BD866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FB0A3-5D2F-45B4-A303-154E5E2BAFE6}">
  <ds:schemaRefs>
    <ds:schemaRef ds:uri="http://schemas.microsoft.com/office/2006/metadata/properties"/>
    <ds:schemaRef ds:uri="http://schemas.microsoft.com/office/infopath/2007/PartnerControls"/>
    <ds:schemaRef ds:uri="2fc6b106-a75e-4f97-b309-97ecf9c760f4"/>
    <ds:schemaRef ds:uri="4d81b9af-f9fc-4498-a266-2498754e9939"/>
  </ds:schemaRefs>
</ds:datastoreItem>
</file>

<file path=customXml/itemProps3.xml><?xml version="1.0" encoding="utf-8"?>
<ds:datastoreItem xmlns:ds="http://schemas.openxmlformats.org/officeDocument/2006/customXml" ds:itemID="{AADE539C-17AC-4142-81DC-36A56FD84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c6b106-a75e-4f97-b309-97ecf9c760f4"/>
    <ds:schemaRef ds:uri="4d81b9af-f9fc-4498-a266-2498754e9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Gloucestershire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pjmetcalfe</dc:creator>
  <lastModifiedBy>HILL, Sophie</lastModifiedBy>
  <revision>22</revision>
  <dcterms:created xsi:type="dcterms:W3CDTF">2024-06-18T11:33:00.0000000Z</dcterms:created>
  <dcterms:modified xsi:type="dcterms:W3CDTF">2024-06-18T13:51:07.9514737Z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0x010100104FDC7E0DB1E54A84A5ACEE4B4C4588</vt:lpwstr>
  </property>
  <property fmtid="{D5CDD505-2E9C-101B-9397-08002B2CF9AE}" pid="3" name="Order">
    <vt:r8>7400</vt:r8>
  </property>
  <property fmtid="{D5CDD505-2E9C-101B-9397-08002B2CF9AE}" pid="4" name="MediaServiceImageTags">
    <vt:lpwstr/>
  </property>
</Properties>
</file>