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F4F3"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Natalie is a </w:t>
      </w:r>
      <w:proofErr w:type="gramStart"/>
      <w:r w:rsidRPr="002464F5">
        <w:rPr>
          <w:rFonts w:ascii="Arial" w:hAnsi="Arial" w:cs="Arial"/>
          <w:sz w:val="28"/>
          <w:szCs w:val="28"/>
        </w:rPr>
        <w:t>23 year old</w:t>
      </w:r>
      <w:proofErr w:type="gramEnd"/>
      <w:r w:rsidRPr="002464F5">
        <w:rPr>
          <w:rFonts w:ascii="Arial" w:hAnsi="Arial" w:cs="Arial"/>
          <w:sz w:val="28"/>
          <w:szCs w:val="28"/>
        </w:rPr>
        <w:t xml:space="preserve"> woman with an acquired brain injury, weakness down one side of her body and substance misuse issues. She has been living in a house converted into separate dwellings all occupied by young adults who are supported by the same care provider. She receives 4 hours 1:1 a day support to administer her medication, prompt her around personal care and support her at mealtimes. There is a shared sleep-in on site. </w:t>
      </w:r>
    </w:p>
    <w:p w14:paraId="08BCC2CE" w14:textId="77777777" w:rsidR="002464F5" w:rsidRPr="002464F5" w:rsidRDefault="002464F5" w:rsidP="002464F5">
      <w:pPr>
        <w:pStyle w:val="NoSpacing"/>
        <w:rPr>
          <w:rFonts w:ascii="Arial" w:hAnsi="Arial" w:cs="Arial"/>
          <w:sz w:val="28"/>
          <w:szCs w:val="28"/>
        </w:rPr>
      </w:pPr>
    </w:p>
    <w:p w14:paraId="4C8A18F9"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Over a period of two months Natalie has become involved with a known drug user and is believed to have accrued a drug debt. There are concerns that Natalie has been physically harmed by drug dealers, as well as being coerced into having sex to pay off some of the money she owes. Natalie is not accepting her care, and there have been concerns that the provider has not been robust in its approach in trying to engage with Natalie. Her actions are now impacting on several of the other young people in the house. Natalie often stays out late and when she </w:t>
      </w:r>
      <w:proofErr w:type="gramStart"/>
      <w:r w:rsidRPr="002464F5">
        <w:rPr>
          <w:rFonts w:ascii="Arial" w:hAnsi="Arial" w:cs="Arial"/>
          <w:sz w:val="28"/>
          <w:szCs w:val="28"/>
        </w:rPr>
        <w:t>returns</w:t>
      </w:r>
      <w:proofErr w:type="gramEnd"/>
      <w:r w:rsidRPr="002464F5">
        <w:rPr>
          <w:rFonts w:ascii="Arial" w:hAnsi="Arial" w:cs="Arial"/>
          <w:sz w:val="28"/>
          <w:szCs w:val="28"/>
        </w:rPr>
        <w:t xml:space="preserve"> she can be disruptive and verbally abusive, and she brings guests home who are considered to pose a threat to other tenants.</w:t>
      </w:r>
    </w:p>
    <w:p w14:paraId="68ECF4E0" w14:textId="77777777" w:rsidR="002464F5" w:rsidRPr="002464F5" w:rsidRDefault="002464F5" w:rsidP="002464F5">
      <w:pPr>
        <w:pStyle w:val="NoSpacing"/>
        <w:rPr>
          <w:rFonts w:ascii="Arial" w:hAnsi="Arial" w:cs="Arial"/>
          <w:sz w:val="28"/>
          <w:szCs w:val="28"/>
        </w:rPr>
      </w:pPr>
    </w:p>
    <w:p w14:paraId="657B2F35"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A Safeguarding concern was raised following receipt of a Vulnerability Identification Screening Tool (VIST) by the Police who attended a lockdown party and found Natalie in attendance. The concerns widened from the risks arising from Natalie’s involvement in the drug scene to include looking at potential neglect by the provider.</w:t>
      </w:r>
    </w:p>
    <w:p w14:paraId="41CEEB6E" w14:textId="77777777" w:rsidR="002464F5" w:rsidRPr="002464F5" w:rsidRDefault="002464F5" w:rsidP="002464F5">
      <w:pPr>
        <w:pStyle w:val="NoSpacing"/>
        <w:rPr>
          <w:rFonts w:ascii="Arial" w:hAnsi="Arial" w:cs="Arial"/>
          <w:sz w:val="28"/>
          <w:szCs w:val="28"/>
        </w:rPr>
      </w:pPr>
    </w:p>
    <w:p w14:paraId="3A2AB95F"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The provider’s view is that Natalie has capacity to make decisions around taking drugs, to consent to sex and to manage her finances, although this has not been formally assessed. The Police view was that she may lack capacity, although she was believed to be under the influence of drugs at the time she was spoken with. </w:t>
      </w:r>
    </w:p>
    <w:p w14:paraId="14164642" w14:textId="77777777" w:rsidR="002464F5" w:rsidRPr="002464F5" w:rsidRDefault="002464F5" w:rsidP="002464F5">
      <w:pPr>
        <w:pStyle w:val="NoSpacing"/>
        <w:rPr>
          <w:rFonts w:ascii="Arial" w:hAnsi="Arial" w:cs="Arial"/>
          <w:sz w:val="28"/>
          <w:szCs w:val="28"/>
        </w:rPr>
      </w:pPr>
    </w:p>
    <w:p w14:paraId="3592162A" w14:textId="77777777" w:rsidR="002464F5" w:rsidRPr="002464F5" w:rsidRDefault="002464F5" w:rsidP="002464F5">
      <w:pPr>
        <w:pStyle w:val="NoSpacing"/>
        <w:rPr>
          <w:rFonts w:ascii="Arial" w:hAnsi="Arial" w:cs="Arial"/>
          <w:b/>
          <w:sz w:val="28"/>
          <w:szCs w:val="28"/>
        </w:rPr>
      </w:pPr>
      <w:r w:rsidRPr="002464F5">
        <w:rPr>
          <w:rFonts w:ascii="Arial" w:hAnsi="Arial" w:cs="Arial"/>
          <w:b/>
          <w:sz w:val="28"/>
          <w:szCs w:val="28"/>
        </w:rPr>
        <w:t>Action taken:</w:t>
      </w:r>
    </w:p>
    <w:p w14:paraId="406907F9" w14:textId="77777777" w:rsidR="002464F5" w:rsidRPr="002464F5" w:rsidRDefault="002464F5" w:rsidP="002464F5">
      <w:pPr>
        <w:pStyle w:val="NoSpacing"/>
        <w:rPr>
          <w:rFonts w:ascii="Arial" w:hAnsi="Arial" w:cs="Arial"/>
          <w:sz w:val="28"/>
          <w:szCs w:val="28"/>
        </w:rPr>
      </w:pPr>
    </w:p>
    <w:p w14:paraId="1863B693"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Natalie was initially visited by a social worker to ensure her views were understood as soon as possible. Natalie was not comfortable discussing the issues with them other than expressing she was “ok” and that she considered the male to be her boyfriend. A referral for advocacy was considered but not made as the worker felt Natalie could take part in the Section 42 enquiry.  </w:t>
      </w:r>
    </w:p>
    <w:p w14:paraId="445FD415" w14:textId="77777777" w:rsidR="002464F5" w:rsidRPr="002464F5" w:rsidRDefault="002464F5" w:rsidP="002464F5">
      <w:pPr>
        <w:pStyle w:val="NoSpacing"/>
        <w:rPr>
          <w:rFonts w:ascii="Arial" w:hAnsi="Arial" w:cs="Arial"/>
          <w:sz w:val="28"/>
          <w:szCs w:val="28"/>
        </w:rPr>
      </w:pPr>
    </w:p>
    <w:p w14:paraId="2B5809B0"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The social worker was able to establish that Natalie did not agree that her actions towards other tenants in the house were inappropriate, or that she may be at risk. The worker felt that Natalie had capacity </w:t>
      </w:r>
      <w:r w:rsidRPr="002464F5">
        <w:rPr>
          <w:rFonts w:ascii="Arial" w:hAnsi="Arial" w:cs="Arial"/>
          <w:sz w:val="28"/>
          <w:szCs w:val="28"/>
        </w:rPr>
        <w:lastRenderedPageBreak/>
        <w:t>although said formal assessments had not been completed due to Natalie’s “difficult engagement”.</w:t>
      </w:r>
    </w:p>
    <w:p w14:paraId="6B787987" w14:textId="77777777" w:rsidR="002464F5" w:rsidRPr="002464F5" w:rsidRDefault="002464F5" w:rsidP="002464F5">
      <w:pPr>
        <w:pStyle w:val="NoSpacing"/>
        <w:rPr>
          <w:rFonts w:ascii="Arial" w:hAnsi="Arial" w:cs="Arial"/>
          <w:sz w:val="28"/>
          <w:szCs w:val="28"/>
        </w:rPr>
      </w:pPr>
    </w:p>
    <w:p w14:paraId="07DB3305"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A Safeguarding meeting was called, attended by the Social Worker, care provider, CQC and Police, as well as a representative from Headway to provide specialist knowledge of brain injury and Gloucestershire Domestic Abuse Support Service (GDASS) for expertise around domestic abuse.  </w:t>
      </w:r>
    </w:p>
    <w:p w14:paraId="7F410DC5" w14:textId="77777777" w:rsidR="002464F5" w:rsidRPr="002464F5" w:rsidRDefault="002464F5" w:rsidP="002464F5">
      <w:pPr>
        <w:pStyle w:val="NoSpacing"/>
        <w:rPr>
          <w:rFonts w:ascii="Arial" w:hAnsi="Arial" w:cs="Arial"/>
          <w:sz w:val="28"/>
          <w:szCs w:val="28"/>
        </w:rPr>
      </w:pPr>
    </w:p>
    <w:p w14:paraId="7DBA3F4A"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The key actions identified were to assess Natalie’s capacity in relation to various decisions she was making that impacted on the risks to her and others, discussing with Natalie practical ways in which she could protect herself, completing a DASH form to understand the risks Natalie faced, reviewing her care package to ensure it was safe &amp; effective, and establishing how to manage Natalie’s conduct to minimise the impact on the other tenants. Natalie was invited to take part in the meeting but declined. </w:t>
      </w:r>
    </w:p>
    <w:p w14:paraId="6D1AFC7B" w14:textId="77777777" w:rsidR="002464F5" w:rsidRPr="002464F5" w:rsidRDefault="002464F5" w:rsidP="002464F5">
      <w:pPr>
        <w:pStyle w:val="NoSpacing"/>
        <w:rPr>
          <w:rFonts w:ascii="Arial" w:hAnsi="Arial" w:cs="Arial"/>
          <w:sz w:val="28"/>
          <w:szCs w:val="28"/>
        </w:rPr>
      </w:pPr>
    </w:p>
    <w:p w14:paraId="3F54EB9A" w14:textId="77777777" w:rsidR="002464F5" w:rsidRPr="002464F5" w:rsidRDefault="002464F5" w:rsidP="002464F5">
      <w:pPr>
        <w:pStyle w:val="NoSpacing"/>
        <w:rPr>
          <w:rFonts w:ascii="Arial" w:hAnsi="Arial" w:cs="Arial"/>
          <w:b/>
          <w:sz w:val="28"/>
          <w:szCs w:val="28"/>
        </w:rPr>
      </w:pPr>
      <w:r w:rsidRPr="002464F5">
        <w:rPr>
          <w:rFonts w:ascii="Arial" w:hAnsi="Arial" w:cs="Arial"/>
          <w:b/>
          <w:sz w:val="28"/>
          <w:szCs w:val="28"/>
        </w:rPr>
        <w:t>Issues highlighted/</w:t>
      </w:r>
      <w:proofErr w:type="gramStart"/>
      <w:r w:rsidRPr="002464F5">
        <w:rPr>
          <w:rFonts w:ascii="Arial" w:hAnsi="Arial" w:cs="Arial"/>
          <w:b/>
          <w:sz w:val="28"/>
          <w:szCs w:val="28"/>
        </w:rPr>
        <w:t>learning</w:t>
      </w:r>
      <w:proofErr w:type="gramEnd"/>
    </w:p>
    <w:p w14:paraId="37DF4298" w14:textId="77777777" w:rsidR="002464F5" w:rsidRPr="002464F5" w:rsidRDefault="002464F5" w:rsidP="002464F5">
      <w:pPr>
        <w:pStyle w:val="NoSpacing"/>
        <w:rPr>
          <w:rFonts w:ascii="Arial" w:hAnsi="Arial" w:cs="Arial"/>
          <w:sz w:val="28"/>
          <w:szCs w:val="28"/>
        </w:rPr>
      </w:pPr>
    </w:p>
    <w:p w14:paraId="0B0A9E49"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Natalie’s brain injury was considered to have an impact on her decision making, although not to the extent that her capacity was compromised. This meant that actions to ensure Natalie’s safety under the Mental Capacity Act were not available. </w:t>
      </w:r>
    </w:p>
    <w:p w14:paraId="3166FA90"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Natalie does not see herself as a victim despite our own views. While agencies can only go so far to protect Natalie from her unwise decisions, focus is needed on ensuring that other tenants are not impacted. </w:t>
      </w:r>
    </w:p>
    <w:p w14:paraId="56A727F3" w14:textId="77777777" w:rsidR="002464F5" w:rsidRPr="002464F5" w:rsidRDefault="002464F5" w:rsidP="002464F5">
      <w:pPr>
        <w:pStyle w:val="NoSpacing"/>
        <w:rPr>
          <w:rFonts w:ascii="Arial" w:hAnsi="Arial" w:cs="Arial"/>
          <w:sz w:val="28"/>
          <w:szCs w:val="28"/>
        </w:rPr>
      </w:pPr>
    </w:p>
    <w:p w14:paraId="65B4739C" w14:textId="77777777" w:rsidR="002464F5" w:rsidRPr="002464F5" w:rsidRDefault="002464F5" w:rsidP="002464F5">
      <w:pPr>
        <w:pStyle w:val="NoSpacing"/>
        <w:rPr>
          <w:rFonts w:ascii="Arial" w:hAnsi="Arial" w:cs="Arial"/>
          <w:sz w:val="28"/>
          <w:szCs w:val="28"/>
        </w:rPr>
      </w:pPr>
      <w:r w:rsidRPr="002464F5">
        <w:rPr>
          <w:rFonts w:ascii="Arial" w:hAnsi="Arial" w:cs="Arial"/>
          <w:sz w:val="28"/>
          <w:szCs w:val="28"/>
        </w:rPr>
        <w:t xml:space="preserve">When an individual exhibits risky behaviour and is disruptive to other people in a service, there can be a tendency to view that person as a source of the risk rather than as someone who may be experiencing neglect by the care provider. The learning from a recent Gloucestershire Safeguarding Adults Review (LM, July 2019) was that in these cases, the provider’s actions in keeping the person safe need to be examined to ensure that they are not neglectful in their duty of care towards that individual.  </w:t>
      </w:r>
    </w:p>
    <w:p w14:paraId="56C41BCF" w14:textId="77777777" w:rsidR="00747278" w:rsidRPr="002464F5" w:rsidRDefault="002464F5">
      <w:pPr>
        <w:rPr>
          <w:sz w:val="28"/>
          <w:szCs w:val="28"/>
        </w:rPr>
      </w:pPr>
    </w:p>
    <w:sectPr w:rsidR="00747278" w:rsidRPr="0024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F5"/>
    <w:rsid w:val="000077E0"/>
    <w:rsid w:val="002464F5"/>
    <w:rsid w:val="00343A03"/>
    <w:rsid w:val="00531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96BF"/>
  <w15:chartTrackingRefBased/>
  <w15:docId w15:val="{2B8A81CC-ADF4-4BA9-9414-6E9F36CF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464F5"/>
    <w:pPr>
      <w:spacing w:after="0" w:line="240" w:lineRule="auto"/>
    </w:pPr>
    <w:rPr>
      <w:rFonts w:ascii="Calibri" w:eastAsia="Times New Roman" w:hAnsi="Calibri" w:cs="Times New Roman"/>
      <w:kern w:val="0"/>
      <w:lang w:bidi="en-US"/>
      <w14:ligatures w14:val="none"/>
    </w:rPr>
  </w:style>
  <w:style w:type="character" w:customStyle="1" w:styleId="NoSpacingChar">
    <w:name w:val="No Spacing Char"/>
    <w:basedOn w:val="DefaultParagraphFont"/>
    <w:link w:val="NoSpacing"/>
    <w:uiPriority w:val="1"/>
    <w:rsid w:val="002464F5"/>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1</cp:revision>
  <dcterms:created xsi:type="dcterms:W3CDTF">2023-07-17T11:58:00Z</dcterms:created>
  <dcterms:modified xsi:type="dcterms:W3CDTF">2023-07-17T11:59:00Z</dcterms:modified>
</cp:coreProperties>
</file>