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33498B33" w:rsidR="00FF5E3A" w:rsidRPr="005B0C18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8"/>
          <w:szCs w:val="28"/>
        </w:rPr>
      </w:pPr>
      <w:r w:rsidRPr="005B0C18">
        <w:rPr>
          <w:rFonts w:ascii="Mangal Pro" w:eastAsia="Mangal Pro" w:hAnsi="Mangal Pro" w:cs="Mangal Pro"/>
          <w:b/>
          <w:bCs/>
          <w:sz w:val="28"/>
          <w:szCs w:val="28"/>
        </w:rPr>
        <w:t>The Learning Env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>ironment</w:t>
      </w:r>
      <w:r w:rsidR="00E155B3" w:rsidRPr="005B0C18">
        <w:rPr>
          <w:rFonts w:ascii="Mangal Pro" w:eastAsia="Mangal Pro" w:hAnsi="Mangal Pro" w:cs="Mangal Pro"/>
          <w:b/>
          <w:bCs/>
          <w:sz w:val="28"/>
          <w:szCs w:val="28"/>
        </w:rPr>
        <w:t>:</w:t>
      </w:r>
      <w:r w:rsidR="00706C2B" w:rsidRPr="005B0C18">
        <w:rPr>
          <w:rFonts w:ascii="Mangal Pro" w:eastAsia="Mangal Pro" w:hAnsi="Mangal Pro" w:cs="Mangal Pro"/>
          <w:b/>
          <w:bCs/>
          <w:sz w:val="28"/>
          <w:szCs w:val="28"/>
        </w:rPr>
        <w:t xml:space="preserve"> The Physical Environment</w:t>
      </w:r>
    </w:p>
    <w:p w14:paraId="5C1E1531" w14:textId="3F0A2D3B" w:rsidR="00E155B3" w:rsidRDefault="00934357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Storage and Organisation</w:t>
      </w:r>
    </w:p>
    <w:p w14:paraId="5E7A68A5" w14:textId="4F00AA6C" w:rsidR="00855FDC" w:rsidRDefault="00855FDC" w:rsidP="008C652E">
      <w:pPr>
        <w:spacing w:after="0" w:line="240" w:lineRule="auto"/>
        <w:jc w:val="both"/>
        <w:rPr>
          <w:rFonts w:ascii="Mangal Pro" w:eastAsia="Mangal Pro" w:hAnsi="Mangal Pro" w:cs="Mangal Pro"/>
          <w:b/>
          <w:bCs/>
        </w:rPr>
      </w:pPr>
    </w:p>
    <w:p w14:paraId="4B302A71" w14:textId="18C25954" w:rsidR="2EB067B1" w:rsidRPr="00E4467B" w:rsidRDefault="00734DAC" w:rsidP="003117DC">
      <w:pPr>
        <w:shd w:val="clear" w:color="auto" w:fill="FFFFFF" w:themeFill="background1"/>
        <w:spacing w:line="240" w:lineRule="auto"/>
        <w:jc w:val="both"/>
        <w:rPr>
          <w:rFonts w:ascii="Mangal Pro" w:eastAsia="Mangal Pro" w:hAnsi="Mangal Pro" w:cs="Mangal Pro"/>
          <w:color w:val="auto"/>
          <w:sz w:val="18"/>
          <w:szCs w:val="18"/>
        </w:rPr>
      </w:pPr>
      <w:r w:rsidRPr="00E4467B">
        <w:rPr>
          <w:rFonts w:ascii="Mangal Pro" w:eastAsia="Mangal Pro" w:hAnsi="Mangal Pro" w:cs="Mangal Pro"/>
          <w:color w:val="auto"/>
          <w:sz w:val="18"/>
          <w:szCs w:val="18"/>
        </w:rPr>
        <w:t>It is important to consider h</w:t>
      </w:r>
      <w:r w:rsidR="004A18DA" w:rsidRPr="00E4467B">
        <w:rPr>
          <w:rFonts w:ascii="Mangal Pro" w:eastAsia="Mangal Pro" w:hAnsi="Mangal Pro" w:cs="Mangal Pro"/>
          <w:color w:val="auto"/>
          <w:sz w:val="18"/>
          <w:szCs w:val="18"/>
        </w:rPr>
        <w:t>ow you contain and display your resource</w:t>
      </w:r>
      <w:r w:rsidR="00F564DD" w:rsidRPr="00E4467B">
        <w:rPr>
          <w:rFonts w:ascii="Mangal Pro" w:eastAsia="Mangal Pro" w:hAnsi="Mangal Pro" w:cs="Mangal Pro"/>
          <w:color w:val="auto"/>
          <w:sz w:val="18"/>
          <w:szCs w:val="18"/>
        </w:rPr>
        <w:t xml:space="preserve">s </w:t>
      </w:r>
      <w:r w:rsidRPr="00E4467B">
        <w:rPr>
          <w:rFonts w:ascii="Mangal Pro" w:eastAsia="Mangal Pro" w:hAnsi="Mangal Pro" w:cs="Mangal Pro"/>
          <w:color w:val="auto"/>
          <w:sz w:val="18"/>
          <w:szCs w:val="18"/>
        </w:rPr>
        <w:t>to ensure children</w:t>
      </w:r>
      <w:r w:rsidR="008C652E" w:rsidRPr="00E4467B">
        <w:rPr>
          <w:rFonts w:ascii="Mangal Pro" w:eastAsia="Mangal Pro" w:hAnsi="Mangal Pro" w:cs="Mangal Pro"/>
          <w:color w:val="auto"/>
          <w:sz w:val="18"/>
          <w:szCs w:val="18"/>
        </w:rPr>
        <w:t>’s</w:t>
      </w:r>
      <w:r w:rsidRPr="00E4467B">
        <w:rPr>
          <w:rFonts w:ascii="Mangal Pro" w:eastAsia="Mangal Pro" w:hAnsi="Mangal Pro" w:cs="Mangal Pro"/>
          <w:color w:val="auto"/>
          <w:sz w:val="18"/>
          <w:szCs w:val="18"/>
        </w:rPr>
        <w:t xml:space="preserve"> learning opportunities are maximised, and their independence skills developed. </w:t>
      </w:r>
      <w:r w:rsidR="008C652E" w:rsidRPr="00E4467B">
        <w:rPr>
          <w:rFonts w:ascii="Mangal Pro" w:eastAsia="Mangal Pro" w:hAnsi="Mangal Pro" w:cs="Mangal Pro"/>
          <w:color w:val="auto"/>
          <w:sz w:val="18"/>
          <w:szCs w:val="18"/>
        </w:rPr>
        <w:t>Having clear systems in place</w:t>
      </w:r>
      <w:r w:rsidR="008A2216" w:rsidRPr="00E4467B">
        <w:rPr>
          <w:rFonts w:ascii="Mangal Pro" w:eastAsia="Mangal Pro" w:hAnsi="Mangal Pro" w:cs="Mangal Pro"/>
          <w:color w:val="auto"/>
          <w:sz w:val="18"/>
          <w:szCs w:val="18"/>
        </w:rPr>
        <w:t>,</w:t>
      </w:r>
      <w:r w:rsidR="008C652E" w:rsidRPr="00E4467B">
        <w:rPr>
          <w:rFonts w:ascii="Mangal Pro" w:eastAsia="Mangal Pro" w:hAnsi="Mangal Pro" w:cs="Mangal Pro"/>
          <w:color w:val="auto"/>
          <w:sz w:val="18"/>
          <w:szCs w:val="18"/>
        </w:rPr>
        <w:t xml:space="preserve"> </w:t>
      </w:r>
      <w:r w:rsidR="2EB067B1" w:rsidRPr="00E4467B">
        <w:rPr>
          <w:rFonts w:ascii="Mangal Pro" w:eastAsia="Mangal Pro" w:hAnsi="Mangal Pro" w:cs="Mangal Pro"/>
          <w:color w:val="auto"/>
          <w:sz w:val="18"/>
          <w:szCs w:val="18"/>
        </w:rPr>
        <w:t>supports the resources to be well maintained</w:t>
      </w:r>
      <w:r w:rsidR="008A2216" w:rsidRPr="00E4467B">
        <w:rPr>
          <w:rFonts w:ascii="Mangal Pro" w:eastAsia="Mangal Pro" w:hAnsi="Mangal Pro" w:cs="Mangal Pro"/>
          <w:color w:val="auto"/>
          <w:sz w:val="18"/>
          <w:szCs w:val="18"/>
        </w:rPr>
        <w:t xml:space="preserve">, </w:t>
      </w:r>
      <w:r w:rsidR="2EB067B1" w:rsidRPr="00E4467B">
        <w:rPr>
          <w:rFonts w:ascii="Mangal Pro" w:eastAsia="Mangal Pro" w:hAnsi="Mangal Pro" w:cs="Mangal Pro"/>
          <w:color w:val="auto"/>
          <w:sz w:val="18"/>
          <w:szCs w:val="18"/>
        </w:rPr>
        <w:t>presented and children are able to know where to find items as they remain in the same place.</w:t>
      </w:r>
    </w:p>
    <w:p w14:paraId="0362C961" w14:textId="14670E09" w:rsidR="004D73D5" w:rsidRPr="00E4467B" w:rsidRDefault="00E4467B" w:rsidP="00E4467B">
      <w:pPr>
        <w:shd w:val="clear" w:color="auto" w:fill="FFFFFF" w:themeFill="background1"/>
        <w:spacing w:after="0" w:line="240" w:lineRule="auto"/>
        <w:jc w:val="both"/>
        <w:rPr>
          <w:rFonts w:ascii="Mangal Pro" w:eastAsia="Mangal Pro" w:hAnsi="Mangal Pro" w:cs="Mangal Pro"/>
          <w:b/>
          <w:bCs/>
          <w:color w:val="auto"/>
        </w:rPr>
      </w:pPr>
      <w:r w:rsidRPr="00E4467B">
        <w:rPr>
          <w:rFonts w:ascii="Mangal Pro" w:eastAsia="Mangal Pro" w:hAnsi="Mangal Pro" w:cs="Mangal Pro"/>
          <w:b/>
          <w:bCs/>
          <w:color w:val="auto"/>
        </w:rPr>
        <w:t>Things to consider</w:t>
      </w:r>
    </w:p>
    <w:p w14:paraId="5628B7C1" w14:textId="4CD108B9" w:rsidR="007707E8" w:rsidRPr="00E4467B" w:rsidRDefault="00C43829" w:rsidP="00D305BA">
      <w:pPr>
        <w:rPr>
          <w:rFonts w:ascii="Mangal Pro" w:eastAsia="Mangal Pro" w:hAnsi="Mangal Pro" w:cs="Mangal Pro"/>
          <w:b/>
          <w:bCs/>
          <w:sz w:val="18"/>
          <w:szCs w:val="18"/>
        </w:rPr>
      </w:pPr>
      <w:r w:rsidRPr="00E4467B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2E41DAC3" wp14:editId="19B68C42">
            <wp:simplePos x="0" y="0"/>
            <wp:positionH relativeFrom="margin">
              <wp:posOffset>3835400</wp:posOffset>
            </wp:positionH>
            <wp:positionV relativeFrom="paragraph">
              <wp:posOffset>4445</wp:posOffset>
            </wp:positionV>
            <wp:extent cx="1891030" cy="1260475"/>
            <wp:effectExtent l="0" t="0" r="0" b="0"/>
            <wp:wrapTight wrapText="bothSides">
              <wp:wrapPolygon edited="0">
                <wp:start x="1088" y="0"/>
                <wp:lineTo x="0" y="1632"/>
                <wp:lineTo x="0" y="19587"/>
                <wp:lineTo x="653" y="20893"/>
                <wp:lineTo x="870" y="21219"/>
                <wp:lineTo x="20454" y="21219"/>
                <wp:lineTo x="20889" y="20893"/>
                <wp:lineTo x="21324" y="19587"/>
                <wp:lineTo x="21324" y="979"/>
                <wp:lineTo x="20236" y="0"/>
                <wp:lineTo x="1088" y="0"/>
              </wp:wrapPolygon>
            </wp:wrapTight>
            <wp:docPr id="1467801432" name="Picture 1467801432" descr="A shelf with object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01432" name="Picture 1467801432" descr="A shelf with objects on i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26047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E88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Open shelving </w:t>
      </w:r>
      <w:r w:rsidR="007707E8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- </w:t>
      </w:r>
      <w:r w:rsidR="00AB2E88" w:rsidRPr="00E4467B">
        <w:rPr>
          <w:rFonts w:ascii="Mangal Pro" w:eastAsia="Mangal Pro" w:hAnsi="Mangal Pro" w:cs="Mangal Pro"/>
          <w:sz w:val="18"/>
          <w:szCs w:val="18"/>
        </w:rPr>
        <w:t xml:space="preserve">allows children to </w:t>
      </w:r>
      <w:r w:rsidRPr="00E4467B">
        <w:rPr>
          <w:rFonts w:ascii="Mangal Pro" w:eastAsia="Mangal Pro" w:hAnsi="Mangal Pro" w:cs="Mangal Pro"/>
          <w:sz w:val="18"/>
          <w:szCs w:val="18"/>
        </w:rPr>
        <w:t xml:space="preserve">easily </w:t>
      </w:r>
      <w:r w:rsidR="00AB2E88" w:rsidRPr="00E4467B">
        <w:rPr>
          <w:rFonts w:ascii="Mangal Pro" w:eastAsia="Mangal Pro" w:hAnsi="Mangal Pro" w:cs="Mangal Pro"/>
          <w:sz w:val="18"/>
          <w:szCs w:val="18"/>
        </w:rPr>
        <w:t xml:space="preserve">see what’s </w:t>
      </w:r>
      <w:r w:rsidR="003117DC" w:rsidRPr="00E4467B">
        <w:rPr>
          <w:rFonts w:ascii="Mangal Pro" w:eastAsia="Mangal Pro" w:hAnsi="Mangal Pro" w:cs="Mangal Pro"/>
          <w:sz w:val="18"/>
          <w:szCs w:val="18"/>
        </w:rPr>
        <w:t>available and</w:t>
      </w:r>
      <w:r w:rsidR="00AB2E88" w:rsidRPr="00E4467B">
        <w:rPr>
          <w:rFonts w:ascii="Mangal Pro" w:eastAsia="Mangal Pro" w:hAnsi="Mangal Pro" w:cs="Mangal Pro"/>
          <w:sz w:val="18"/>
          <w:szCs w:val="18"/>
        </w:rPr>
        <w:t xml:space="preserve"> </w:t>
      </w:r>
      <w:r w:rsidRPr="00E4467B">
        <w:rPr>
          <w:rFonts w:ascii="Mangal Pro" w:eastAsia="Mangal Pro" w:hAnsi="Mangal Pro" w:cs="Mangal Pro"/>
          <w:sz w:val="18"/>
          <w:szCs w:val="18"/>
        </w:rPr>
        <w:t>self-select their resources</w:t>
      </w: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>.</w:t>
      </w:r>
    </w:p>
    <w:p w14:paraId="6705770C" w14:textId="242D85BF" w:rsidR="00190921" w:rsidRPr="00E4467B" w:rsidRDefault="00593FC0" w:rsidP="00190921">
      <w:pPr>
        <w:rPr>
          <w:rFonts w:ascii="Mangal Pro" w:eastAsia="Mangal Pro" w:hAnsi="Mangal Pro" w:cs="Mangal Pro"/>
          <w:b/>
          <w:bCs/>
          <w:sz w:val="18"/>
          <w:szCs w:val="18"/>
        </w:rPr>
      </w:pP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Shadowing </w:t>
      </w:r>
      <w:r w:rsidR="00ED42E9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resources </w:t>
      </w:r>
      <w:r w:rsidR="00C43829" w:rsidRPr="00E4467B">
        <w:rPr>
          <w:rFonts w:ascii="Mangal Pro" w:eastAsia="Mangal Pro" w:hAnsi="Mangal Pro" w:cs="Mangal Pro"/>
          <w:b/>
          <w:bCs/>
          <w:sz w:val="18"/>
          <w:szCs w:val="18"/>
        </w:rPr>
        <w:t>–</w:t>
      </w:r>
      <w:r w:rsidR="00ED42E9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  <w:r w:rsidR="00D83386" w:rsidRPr="00E4467B">
        <w:rPr>
          <w:rFonts w:ascii="Mangal Pro" w:eastAsia="Mangal Pro" w:hAnsi="Mangal Pro" w:cs="Mangal Pro"/>
          <w:sz w:val="18"/>
          <w:szCs w:val="18"/>
        </w:rPr>
        <w:t>helps children to be independent when tidying up. The ‘shadows’ are cut from coloured card or paper and glued to the shelf</w:t>
      </w:r>
      <w:r w:rsidR="00A44953" w:rsidRPr="00E4467B">
        <w:rPr>
          <w:rFonts w:ascii="Mangal Pro" w:eastAsia="Mangal Pro" w:hAnsi="Mangal Pro" w:cs="Mangal Pro"/>
          <w:sz w:val="18"/>
          <w:szCs w:val="18"/>
        </w:rPr>
        <w:t xml:space="preserve"> then covered in sticky back </w:t>
      </w:r>
      <w:r w:rsidR="00BF2BF7" w:rsidRPr="00E4467B">
        <w:rPr>
          <w:rFonts w:ascii="Mangal Pro" w:eastAsia="Mangal Pro" w:hAnsi="Mangal Pro" w:cs="Mangal Pro"/>
          <w:sz w:val="18"/>
          <w:szCs w:val="18"/>
        </w:rPr>
        <w:t>plastic or</w:t>
      </w:r>
      <w:r w:rsidR="00A44953" w:rsidRPr="00E4467B">
        <w:rPr>
          <w:rFonts w:ascii="Mangal Pro" w:eastAsia="Mangal Pro" w:hAnsi="Mangal Pro" w:cs="Mangal Pro"/>
          <w:sz w:val="18"/>
          <w:szCs w:val="18"/>
        </w:rPr>
        <w:t xml:space="preserve"> painted directly on</w:t>
      </w:r>
      <w:r w:rsidR="00D83386" w:rsidRPr="00E4467B">
        <w:rPr>
          <w:rFonts w:ascii="Mangal Pro" w:eastAsia="Mangal Pro" w:hAnsi="Mangal Pro" w:cs="Mangal Pro"/>
          <w:sz w:val="18"/>
          <w:szCs w:val="18"/>
        </w:rPr>
        <w:t>.</w:t>
      </w:r>
      <w:r w:rsidR="00D83386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</w:p>
    <w:p w14:paraId="1D221711" w14:textId="206B5F2E" w:rsidR="005F0EAA" w:rsidRPr="005F0EAA" w:rsidRDefault="005F0EAA" w:rsidP="005F0EAA">
      <w:pPr>
        <w:rPr>
          <w:rFonts w:ascii="Mangal Pro" w:eastAsia="Mangal Pro" w:hAnsi="Mangal Pro" w:cs="Mangal Pro"/>
          <w:b/>
          <w:bCs/>
          <w:sz w:val="18"/>
          <w:szCs w:val="18"/>
        </w:rPr>
      </w:pPr>
      <w:r w:rsidRPr="005F0EAA">
        <w:rPr>
          <w:rFonts w:ascii="Mangal Pro" w:eastAsia="Mangal Pro" w:hAnsi="Mangal Pro" w:cs="Mangal Pro"/>
          <w:b/>
          <w:bCs/>
          <w:noProof/>
          <w:sz w:val="18"/>
          <w:szCs w:val="18"/>
        </w:rPr>
        <w:drawing>
          <wp:anchor distT="0" distB="0" distL="114300" distR="114300" simplePos="0" relativeHeight="251665411" behindDoc="1" locked="0" layoutInCell="1" allowOverlap="1" wp14:anchorId="7C60802C" wp14:editId="6FFF9584">
            <wp:simplePos x="0" y="0"/>
            <wp:positionH relativeFrom="margin">
              <wp:posOffset>-163830</wp:posOffset>
            </wp:positionH>
            <wp:positionV relativeFrom="paragraph">
              <wp:posOffset>92075</wp:posOffset>
            </wp:positionV>
            <wp:extent cx="1252855" cy="939800"/>
            <wp:effectExtent l="4128" t="0" r="8572" b="8573"/>
            <wp:wrapTight wrapText="bothSides">
              <wp:wrapPolygon edited="0">
                <wp:start x="71" y="20381"/>
                <wp:lineTo x="400" y="20381"/>
                <wp:lineTo x="5326" y="21695"/>
                <wp:lineTo x="16164" y="21695"/>
                <wp:lineTo x="21091" y="21257"/>
                <wp:lineTo x="21419" y="20819"/>
                <wp:lineTo x="21419" y="1116"/>
                <wp:lineTo x="21091" y="679"/>
                <wp:lineTo x="19120" y="241"/>
                <wp:lineTo x="71" y="241"/>
                <wp:lineTo x="71" y="1116"/>
                <wp:lineTo x="71" y="20381"/>
              </wp:wrapPolygon>
            </wp:wrapTight>
            <wp:docPr id="159903421" name="Picture 4" descr="A basket with a sign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3421" name="Picture 4" descr="A basket with a sign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52855" cy="93980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921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Labelling – </w:t>
      </w:r>
      <w:r w:rsidR="00190921" w:rsidRPr="00E4467B">
        <w:rPr>
          <w:rFonts w:ascii="Mangal Pro" w:eastAsia="Mangal Pro" w:hAnsi="Mangal Pro" w:cs="Mangal Pro"/>
          <w:sz w:val="18"/>
          <w:szCs w:val="18"/>
        </w:rPr>
        <w:t xml:space="preserve">Label all storage with clear photographs with words attached. </w:t>
      </w:r>
      <w:r w:rsidR="0056659B">
        <w:rPr>
          <w:rFonts w:ascii="Mangal Pro" w:eastAsia="Mangal Pro" w:hAnsi="Mangal Pro" w:cs="Mangal Pro"/>
          <w:sz w:val="18"/>
          <w:szCs w:val="18"/>
        </w:rPr>
        <w:t>G</w:t>
      </w:r>
      <w:r w:rsidR="00190921" w:rsidRPr="00E4467B">
        <w:rPr>
          <w:rFonts w:ascii="Mangal Pro" w:eastAsia="Mangal Pro" w:hAnsi="Mangal Pro" w:cs="Mangal Pro"/>
          <w:sz w:val="18"/>
          <w:szCs w:val="18"/>
        </w:rPr>
        <w:t>et the children involved in taking the photographs to create the labels giving them ownership over their space</w:t>
      </w:r>
      <w:r w:rsidR="004D1434">
        <w:rPr>
          <w:rFonts w:ascii="Mangal Pro" w:eastAsia="Mangal Pro" w:hAnsi="Mangal Pro" w:cs="Mangal Pro"/>
          <w:sz w:val="18"/>
          <w:szCs w:val="18"/>
        </w:rPr>
        <w:t xml:space="preserve">. </w:t>
      </w:r>
    </w:p>
    <w:p w14:paraId="7C64B5DF" w14:textId="4C49C4B1" w:rsidR="00923EFF" w:rsidRDefault="00D46C84" w:rsidP="00D305BA">
      <w:pPr>
        <w:rPr>
          <w:rFonts w:ascii="Mangal Pro" w:eastAsia="Mangal Pro" w:hAnsi="Mangal Pro" w:cs="Mangal Pro"/>
          <w:sz w:val="18"/>
          <w:szCs w:val="18"/>
        </w:rPr>
      </w:pP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Shallow trays and boxes – </w:t>
      </w:r>
      <w:r w:rsidRPr="00E4467B">
        <w:rPr>
          <w:rFonts w:ascii="Mangal Pro" w:eastAsia="Mangal Pro" w:hAnsi="Mangal Pro" w:cs="Mangal Pro"/>
          <w:sz w:val="18"/>
          <w:szCs w:val="18"/>
        </w:rPr>
        <w:t>allow children to easily find resources, without tipping everything out.</w:t>
      </w:r>
    </w:p>
    <w:p w14:paraId="00F48D6A" w14:textId="5E251BAC" w:rsidR="001A6C77" w:rsidRPr="00E4467B" w:rsidRDefault="001A6C77" w:rsidP="00D305BA">
      <w:pPr>
        <w:rPr>
          <w:rFonts w:ascii="Mangal Pro" w:eastAsia="Mangal Pro" w:hAnsi="Mangal Pro" w:cs="Mangal Pro"/>
          <w:sz w:val="18"/>
          <w:szCs w:val="18"/>
        </w:rPr>
      </w:pP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>Colour coding –</w:t>
      </w:r>
      <w:r w:rsidRPr="00E4467B">
        <w:rPr>
          <w:rFonts w:ascii="Mangal Pro" w:eastAsia="Mangal Pro" w:hAnsi="Mangal Pro" w:cs="Mangal Pro"/>
          <w:sz w:val="18"/>
          <w:szCs w:val="18"/>
        </w:rPr>
        <w:t xml:space="preserve"> You could use colour coded storage for different areas, e.g. </w:t>
      </w:r>
      <w:r w:rsidR="00DB675D" w:rsidRPr="00E4467B">
        <w:rPr>
          <w:rFonts w:ascii="Mangal Pro" w:eastAsia="Mangal Pro" w:hAnsi="Mangal Pro" w:cs="Mangal Pro"/>
          <w:sz w:val="18"/>
          <w:szCs w:val="18"/>
        </w:rPr>
        <w:t>clear storage for messy play</w:t>
      </w:r>
      <w:r w:rsidR="00522FA8">
        <w:rPr>
          <w:rFonts w:ascii="Mangal Pro" w:eastAsia="Mangal Pro" w:hAnsi="Mangal Pro" w:cs="Mangal Pro"/>
          <w:sz w:val="18"/>
          <w:szCs w:val="18"/>
        </w:rPr>
        <w:t xml:space="preserve"> and </w:t>
      </w:r>
      <w:r w:rsidR="00DB675D" w:rsidRPr="00E4467B">
        <w:rPr>
          <w:rFonts w:ascii="Mangal Pro" w:eastAsia="Mangal Pro" w:hAnsi="Mangal Pro" w:cs="Mangal Pro"/>
          <w:sz w:val="18"/>
          <w:szCs w:val="18"/>
        </w:rPr>
        <w:t xml:space="preserve">wicker baskets for dry areas, </w:t>
      </w:r>
      <w:r w:rsidR="008C652E" w:rsidRPr="00E4467B">
        <w:rPr>
          <w:rFonts w:ascii="Mangal Pro" w:eastAsia="Mangal Pro" w:hAnsi="Mangal Pro" w:cs="Mangal Pro"/>
          <w:sz w:val="18"/>
          <w:szCs w:val="18"/>
        </w:rPr>
        <w:t>green for food preparation</w:t>
      </w:r>
      <w:r w:rsidR="00115C72">
        <w:rPr>
          <w:rFonts w:ascii="Mangal Pro" w:eastAsia="Mangal Pro" w:hAnsi="Mangal Pro" w:cs="Mangal Pro"/>
          <w:sz w:val="18"/>
          <w:szCs w:val="18"/>
        </w:rPr>
        <w:t xml:space="preserve"> or coloured ribbons on baskets</w:t>
      </w:r>
      <w:r w:rsidR="00522FA8">
        <w:rPr>
          <w:rFonts w:ascii="Mangal Pro" w:eastAsia="Mangal Pro" w:hAnsi="Mangal Pro" w:cs="Mangal Pro"/>
          <w:sz w:val="18"/>
          <w:szCs w:val="18"/>
        </w:rPr>
        <w:t xml:space="preserve"> that link to specific areas of the provision</w:t>
      </w:r>
      <w:r w:rsidR="008B1EAD">
        <w:rPr>
          <w:rFonts w:ascii="Mangal Pro" w:eastAsia="Mangal Pro" w:hAnsi="Mangal Pro" w:cs="Mangal Pro"/>
          <w:sz w:val="18"/>
          <w:szCs w:val="18"/>
        </w:rPr>
        <w:t>.</w:t>
      </w:r>
    </w:p>
    <w:p w14:paraId="786544C0" w14:textId="504D2AA7" w:rsidR="00770778" w:rsidRPr="00E4467B" w:rsidRDefault="00226B71" w:rsidP="00D305BA">
      <w:pPr>
        <w:rPr>
          <w:rFonts w:ascii="Mangal Pro" w:eastAsia="Mangal Pro" w:hAnsi="Mangal Pro" w:cs="Mangal Pro"/>
          <w:sz w:val="18"/>
          <w:szCs w:val="18"/>
        </w:rPr>
      </w:pP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>F</w:t>
      </w:r>
      <w:r w:rsidR="00517C85" w:rsidRPr="00E4467B">
        <w:rPr>
          <w:rFonts w:ascii="Mangal Pro" w:eastAsia="Mangal Pro" w:hAnsi="Mangal Pro" w:cs="Mangal Pro"/>
          <w:b/>
          <w:bCs/>
          <w:sz w:val="18"/>
          <w:szCs w:val="18"/>
        </w:rPr>
        <w:t>ront-</w:t>
      </w: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facing </w:t>
      </w:r>
      <w:r w:rsidR="001A6C77" w:rsidRPr="00E4467B">
        <w:rPr>
          <w:rFonts w:ascii="Mangal Pro" w:eastAsia="Mangal Pro" w:hAnsi="Mangal Pro" w:cs="Mangal Pro"/>
          <w:b/>
          <w:bCs/>
          <w:sz w:val="18"/>
          <w:szCs w:val="18"/>
        </w:rPr>
        <w:t>bookshelves</w:t>
      </w:r>
      <w:r w:rsidR="007C7F21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  <w:r w:rsidR="00A44953" w:rsidRPr="00E4467B">
        <w:rPr>
          <w:rFonts w:ascii="Mangal Pro" w:eastAsia="Mangal Pro" w:hAnsi="Mangal Pro" w:cs="Mangal Pro"/>
          <w:b/>
          <w:bCs/>
          <w:sz w:val="18"/>
          <w:szCs w:val="18"/>
        </w:rPr>
        <w:t>–</w:t>
      </w:r>
      <w:r w:rsidR="007C7F21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  <w:r w:rsidR="00A44953" w:rsidRPr="00E4467B">
        <w:rPr>
          <w:rFonts w:ascii="Mangal Pro" w:eastAsia="Mangal Pro" w:hAnsi="Mangal Pro" w:cs="Mangal Pro"/>
          <w:sz w:val="18"/>
          <w:szCs w:val="18"/>
        </w:rPr>
        <w:t xml:space="preserve">organising books to face forwards allows children </w:t>
      </w:r>
      <w:r w:rsidR="005F3318" w:rsidRPr="00E4467B">
        <w:rPr>
          <w:rFonts w:ascii="Mangal Pro" w:eastAsia="Mangal Pro" w:hAnsi="Mangal Pro" w:cs="Mangal Pro"/>
          <w:sz w:val="18"/>
          <w:szCs w:val="18"/>
        </w:rPr>
        <w:t>better access to scan and choose a book of interest. A book is also more likely to catch a child’s eye if they can see the cover whilst passing by!</w:t>
      </w:r>
    </w:p>
    <w:p w14:paraId="1508F07C" w14:textId="0D33B2ED" w:rsidR="005F3318" w:rsidRPr="00E4467B" w:rsidRDefault="005F3318" w:rsidP="005F3318">
      <w:pPr>
        <w:rPr>
          <w:rFonts w:ascii="Mangal Pro" w:eastAsia="Mangal Pro" w:hAnsi="Mangal Pro" w:cs="Mangal Pro"/>
          <w:b/>
          <w:bCs/>
          <w:sz w:val="18"/>
          <w:szCs w:val="18"/>
        </w:rPr>
      </w:pP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Organise resources at different heights - </w:t>
      </w:r>
      <w:r w:rsidRPr="00E4467B">
        <w:rPr>
          <w:rFonts w:ascii="Mangal Pro" w:eastAsia="Mangal Pro" w:hAnsi="Mangal Pro" w:cs="Mangal Pro"/>
          <w:sz w:val="18"/>
          <w:szCs w:val="18"/>
        </w:rPr>
        <w:t>Could you create learning spaces on the floor as well as on top of platforms positioned at different heights? You could use pallets, crates, cable reels, and shelving tops.</w:t>
      </w: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</w:p>
    <w:p w14:paraId="31CAB9D2" w14:textId="617F8BC5" w:rsidR="00697571" w:rsidRPr="00697571" w:rsidRDefault="008D0B95" w:rsidP="00697571">
      <w:pPr>
        <w:rPr>
          <w:rFonts w:ascii="Mangal Pro" w:eastAsia="Mangal Pro" w:hAnsi="Mangal Pro" w:cs="Mangal Pro"/>
          <w:sz w:val="18"/>
          <w:szCs w:val="18"/>
        </w:rPr>
      </w:pPr>
      <w:r w:rsidRPr="00697571">
        <w:rPr>
          <w:rFonts w:ascii="Mangal Pro" w:eastAsia="Mangal Pro" w:hAnsi="Mangal Pro" w:cs="Mangal Pro"/>
          <w:b/>
          <w:bCs/>
          <w:noProof/>
          <w:sz w:val="18"/>
          <w:szCs w:val="18"/>
        </w:rPr>
        <w:drawing>
          <wp:anchor distT="0" distB="0" distL="114300" distR="114300" simplePos="0" relativeHeight="251664387" behindDoc="1" locked="0" layoutInCell="1" allowOverlap="1" wp14:anchorId="0E1E0C4E" wp14:editId="1FB3EB61">
            <wp:simplePos x="0" y="0"/>
            <wp:positionH relativeFrom="margin">
              <wp:align>left</wp:align>
            </wp:positionH>
            <wp:positionV relativeFrom="paragraph">
              <wp:posOffset>522720</wp:posOffset>
            </wp:positionV>
            <wp:extent cx="2305050" cy="1365885"/>
            <wp:effectExtent l="0" t="0" r="0" b="5715"/>
            <wp:wrapTight wrapText="bothSides">
              <wp:wrapPolygon edited="0">
                <wp:start x="1071" y="0"/>
                <wp:lineTo x="0" y="904"/>
                <wp:lineTo x="0" y="19883"/>
                <wp:lineTo x="893" y="21389"/>
                <wp:lineTo x="20529" y="21389"/>
                <wp:lineTo x="21421" y="19883"/>
                <wp:lineTo x="21421" y="1506"/>
                <wp:lineTo x="20529" y="0"/>
                <wp:lineTo x="1071" y="0"/>
              </wp:wrapPolygon>
            </wp:wrapTight>
            <wp:docPr id="360337685" name="Picture 2" descr="A group of blue crates with balls in th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37685" name="Picture 2" descr="A group of blue crates with balls in the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0" t="9494" r="8607" b="23181"/>
                    <a:stretch/>
                  </pic:blipFill>
                  <pic:spPr bwMode="auto">
                    <a:xfrm>
                      <a:off x="0" y="0"/>
                      <a:ext cx="2305050" cy="136588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318" w:rsidRPr="00E4467B">
        <w:rPr>
          <w:rFonts w:ascii="Mangal Pro" w:eastAsia="Mangal Pro" w:hAnsi="Mangal Pro" w:cs="Mangal Pro"/>
          <w:b/>
          <w:bCs/>
          <w:sz w:val="18"/>
          <w:szCs w:val="18"/>
        </w:rPr>
        <w:t>Loose parts –</w:t>
      </w:r>
      <w:r w:rsidR="005F3318" w:rsidRPr="00E4467B">
        <w:rPr>
          <w:rFonts w:ascii="Mangal Pro" w:eastAsia="Mangal Pro" w:hAnsi="Mangal Pro" w:cs="Mangal Pro"/>
          <w:sz w:val="18"/>
          <w:szCs w:val="18"/>
        </w:rPr>
        <w:t xml:space="preserve"> Think carefully about how you store your loose parts to maximise accessibility and creativity. You could use compartment boxes, cutlery trays or recycle egg boxes for smaller items! </w:t>
      </w:r>
    </w:p>
    <w:p w14:paraId="1C6472D0" w14:textId="769CE1FE" w:rsidR="00434099" w:rsidRPr="00E4467B" w:rsidRDefault="000E2F13" w:rsidP="005F3318">
      <w:pPr>
        <w:rPr>
          <w:rFonts w:ascii="Mangal Pro" w:eastAsia="Mangal Pro" w:hAnsi="Mangal Pro" w:cs="Mangal Pro"/>
          <w:sz w:val="18"/>
          <w:szCs w:val="18"/>
        </w:rPr>
      </w:pP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>Storage ideas</w:t>
      </w:r>
      <w:r w:rsidR="00434099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 - </w:t>
      </w:r>
      <w:r w:rsidRPr="00E4467B">
        <w:rPr>
          <w:rFonts w:ascii="Mangal Pro" w:eastAsia="Mangal Pro" w:hAnsi="Mangal Pro" w:cs="Mangal Pro"/>
          <w:sz w:val="18"/>
          <w:szCs w:val="18"/>
        </w:rPr>
        <w:t>Crates can be used for storage, shelving and transportation of resources by children.</w:t>
      </w:r>
      <w:r w:rsidR="009F7618" w:rsidRPr="00E4467B">
        <w:rPr>
          <w:rFonts w:ascii="Mangal Pro" w:eastAsia="Mangal Pro" w:hAnsi="Mangal Pro" w:cs="Mangal Pro"/>
          <w:sz w:val="18"/>
          <w:szCs w:val="18"/>
        </w:rPr>
        <w:t xml:space="preserve"> Wheeled storage can be used when there is less space and are ideal for creative areas.</w:t>
      </w:r>
      <w:r w:rsidR="00E84FE1" w:rsidRPr="00E4467B">
        <w:rPr>
          <w:rFonts w:ascii="Mangal Pro" w:eastAsia="Mangal Pro" w:hAnsi="Mangal Pro" w:cs="Mangal Pro"/>
          <w:sz w:val="18"/>
          <w:szCs w:val="18"/>
        </w:rPr>
        <w:t xml:space="preserve"> Cutlery trays, tin cans or plant pots can </w:t>
      </w:r>
      <w:r w:rsidR="00E84FE1" w:rsidRPr="00E4467B">
        <w:rPr>
          <w:rFonts w:ascii="Mangal Pro" w:eastAsia="Mangal Pro" w:hAnsi="Mangal Pro" w:cs="Mangal Pro"/>
          <w:sz w:val="18"/>
          <w:szCs w:val="18"/>
        </w:rPr>
        <w:lastRenderedPageBreak/>
        <w:t>be used for mark making resources.</w:t>
      </w:r>
      <w:r w:rsidR="00F724BA" w:rsidRPr="00E4467B">
        <w:rPr>
          <w:rFonts w:ascii="Mangal Pro" w:eastAsia="Mangal Pro" w:hAnsi="Mangal Pro" w:cs="Mangal Pro"/>
          <w:sz w:val="18"/>
          <w:szCs w:val="18"/>
        </w:rPr>
        <w:t xml:space="preserve"> Trunks or suitcases can be used for </w:t>
      </w:r>
      <w:r w:rsidR="00F7740D" w:rsidRPr="00E4467B">
        <w:rPr>
          <w:rFonts w:ascii="Mangal Pro" w:eastAsia="Mangal Pro" w:hAnsi="Mangal Pro" w:cs="Mangal Pro"/>
          <w:sz w:val="18"/>
          <w:szCs w:val="18"/>
        </w:rPr>
        <w:t xml:space="preserve">grouping resources in </w:t>
      </w:r>
      <w:r w:rsidR="00F724BA" w:rsidRPr="00E4467B">
        <w:rPr>
          <w:rFonts w:ascii="Mangal Pro" w:eastAsia="Mangal Pro" w:hAnsi="Mangal Pro" w:cs="Mangal Pro"/>
          <w:sz w:val="18"/>
          <w:szCs w:val="18"/>
        </w:rPr>
        <w:t>themed pla</w:t>
      </w:r>
      <w:r w:rsidR="00F7740D" w:rsidRPr="00E4467B">
        <w:rPr>
          <w:rFonts w:ascii="Mangal Pro" w:eastAsia="Mangal Pro" w:hAnsi="Mangal Pro" w:cs="Mangal Pro"/>
          <w:sz w:val="18"/>
          <w:szCs w:val="18"/>
        </w:rPr>
        <w:t>y</w:t>
      </w:r>
    </w:p>
    <w:p w14:paraId="47E386FC" w14:textId="33EFF8D2" w:rsidR="005F3318" w:rsidRPr="00E4467B" w:rsidRDefault="005F3318" w:rsidP="005F3318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Overflow space - </w:t>
      </w:r>
      <w:r w:rsidRPr="00E4467B">
        <w:rPr>
          <w:rFonts w:ascii="Mangal Pro" w:eastAsia="Mangal Pro" w:hAnsi="Mangal Pro" w:cs="Mangal Pro"/>
          <w:sz w:val="18"/>
          <w:szCs w:val="18"/>
        </w:rPr>
        <w:t>Do you have space for a central store of resources? Such as a storage cupboard, secure shed or garage? Having an organised over-flow space makes it easier to quickly swap out resources in response to children’s play and interests. As well as to offer rotation of seasonal resources.</w:t>
      </w:r>
    </w:p>
    <w:p w14:paraId="6BEA11FD" w14:textId="297105C3" w:rsidR="00C0756C" w:rsidRDefault="00434099" w:rsidP="005F3318">
      <w:pPr>
        <w:jc w:val="both"/>
        <w:rPr>
          <w:rFonts w:ascii="Mangal Pro" w:eastAsia="Mangal Pro" w:hAnsi="Mangal Pro" w:cs="Mangal Pro"/>
          <w:sz w:val="20"/>
          <w:szCs w:val="20"/>
        </w:rPr>
      </w:pPr>
      <w:r w:rsidRPr="00E4467B">
        <w:rPr>
          <w:rFonts w:ascii="Mangal Pro" w:eastAsia="Mangal Pro" w:hAnsi="Mangal Pro" w:cs="Mangal Pro"/>
          <w:noProof/>
          <w:color w:val="4472C4" w:themeColor="accent1"/>
          <w:sz w:val="14"/>
          <w:szCs w:val="1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7C72B5" wp14:editId="0DCC5CF7">
                <wp:simplePos x="0" y="0"/>
                <wp:positionH relativeFrom="margin">
                  <wp:align>right</wp:align>
                </wp:positionH>
                <wp:positionV relativeFrom="paragraph">
                  <wp:posOffset>875665</wp:posOffset>
                </wp:positionV>
                <wp:extent cx="5708015" cy="1325880"/>
                <wp:effectExtent l="0" t="0" r="26035" b="26670"/>
                <wp:wrapTight wrapText="bothSides">
                  <wp:wrapPolygon edited="0">
                    <wp:start x="433" y="0"/>
                    <wp:lineTo x="0" y="1241"/>
                    <wp:lineTo x="0" y="20172"/>
                    <wp:lineTo x="288" y="21724"/>
                    <wp:lineTo x="360" y="21724"/>
                    <wp:lineTo x="21266" y="21724"/>
                    <wp:lineTo x="21338" y="21724"/>
                    <wp:lineTo x="21626" y="20172"/>
                    <wp:lineTo x="21626" y="1241"/>
                    <wp:lineTo x="21194" y="0"/>
                    <wp:lineTo x="433" y="0"/>
                  </wp:wrapPolygon>
                </wp:wrapTight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13258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54F09" w14:textId="5F97B8ED" w:rsidR="006D40B8" w:rsidRPr="00E4467B" w:rsidRDefault="00D820E1" w:rsidP="00E4467B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E4467B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</w:t>
                            </w:r>
                            <w:r w:rsidR="0054374F" w:rsidRPr="00E4467B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 xml:space="preserve"> for inclusion</w:t>
                            </w:r>
                          </w:p>
                          <w:p w14:paraId="0570885E" w14:textId="25713C29" w:rsidR="00181612" w:rsidRDefault="0060195D" w:rsidP="00E446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If you have resources stored away from children</w:t>
                            </w:r>
                            <w:r w:rsidR="00651C77"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,</w:t>
                            </w:r>
                            <w:r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consider</w:t>
                            </w:r>
                            <w:r w:rsidRPr="00E4467B"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c</w:t>
                            </w:r>
                            <w:r w:rsidR="00181612"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reat</w:t>
                            </w:r>
                            <w:r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ing</w:t>
                            </w:r>
                            <w:r w:rsidR="00181612"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 photo book</w:t>
                            </w:r>
                            <w:r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so that they can look</w:t>
                            </w:r>
                            <w:r w:rsidR="00304B44"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,</w:t>
                            </w:r>
                            <w:r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choose</w:t>
                            </w:r>
                            <w:r w:rsidR="00304B44"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and request</w:t>
                            </w:r>
                            <w:r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items to play with</w:t>
                            </w:r>
                            <w:r w:rsidR="00304B44" w:rsidRPr="00E4467B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95F4413" w14:textId="262F3A6C" w:rsidR="00830ED9" w:rsidRPr="00E4467B" w:rsidRDefault="00830ED9" w:rsidP="00E4467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Consider </w:t>
                            </w:r>
                            <w:r w:rsidR="007914C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developmental stage of your children</w:t>
                            </w:r>
                            <w:r w:rsidR="0029319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="00C4401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and if resources are easily accessible to all e.g. </w:t>
                            </w:r>
                            <w:r w:rsidR="0029319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babies will need </w:t>
                            </w:r>
                            <w:r w:rsidR="00C4401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items</w:t>
                            </w:r>
                            <w:r w:rsidR="007914C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lower dow</w:t>
                            </w:r>
                            <w:r w:rsidR="00C44011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n.</w:t>
                            </w:r>
                          </w:p>
                          <w:p w14:paraId="1C958975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85E2F6" w14:textId="77777777" w:rsidR="006D40B8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left:0;text-align:left;margin-left:398.25pt;margin-top:68.95pt;width:449.45pt;height:104.4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15254F09" w14:textId="5F97B8ED" w:rsidR="006D40B8" w:rsidRPr="00E4467B" w:rsidRDefault="00D820E1" w:rsidP="00E4467B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E4467B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</w:t>
                      </w:r>
                      <w:r w:rsidR="0054374F" w:rsidRPr="00E4467B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 xml:space="preserve"> for inclusion</w:t>
                      </w:r>
                    </w:p>
                    <w:p w14:paraId="0570885E" w14:textId="25713C29" w:rsidR="00181612" w:rsidRDefault="0060195D" w:rsidP="00E446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If you have resources stored away from children</w:t>
                      </w:r>
                      <w:r w:rsidR="00651C77"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,</w:t>
                      </w:r>
                      <w:r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consider</w:t>
                      </w:r>
                      <w:r w:rsidRPr="00E4467B">
                        <w:rPr>
                          <w:rFonts w:ascii="Mangal Pro" w:eastAsia="Mangal Pro" w:hAnsi="Mangal Pro" w:cs="Mangal Pro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c</w:t>
                      </w:r>
                      <w:r w:rsidR="00181612"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reat</w:t>
                      </w:r>
                      <w:r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ing</w:t>
                      </w:r>
                      <w:r w:rsidR="00181612"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 photo book</w:t>
                      </w:r>
                      <w:r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so that they can look</w:t>
                      </w:r>
                      <w:r w:rsidR="00304B44"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,</w:t>
                      </w:r>
                      <w:r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choose</w:t>
                      </w:r>
                      <w:r w:rsidR="00304B44"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and request</w:t>
                      </w:r>
                      <w:r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items to play with</w:t>
                      </w:r>
                      <w:r w:rsidR="00304B44" w:rsidRPr="00E4467B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495F4413" w14:textId="262F3A6C" w:rsidR="00830ED9" w:rsidRPr="00E4467B" w:rsidRDefault="00830ED9" w:rsidP="00E4467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Consider </w:t>
                      </w:r>
                      <w:r w:rsidR="007914C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developmental stage of your children</w:t>
                      </w:r>
                      <w:r w:rsidR="0029319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; </w:t>
                      </w:r>
                      <w:r w:rsidR="00C4401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and if resources are easily accessible to all e.g. </w:t>
                      </w:r>
                      <w:r w:rsidR="0029319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babies will need </w:t>
                      </w:r>
                      <w:r w:rsidR="00C4401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items</w:t>
                      </w:r>
                      <w:r w:rsidR="007914C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lower dow</w:t>
                      </w:r>
                      <w:r w:rsidR="00C44011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n.</w:t>
                      </w:r>
                    </w:p>
                    <w:p w14:paraId="1C958975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185E2F6" w14:textId="77777777" w:rsidR="006D40B8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C0756C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Quantity of resources </w:t>
      </w:r>
      <w:r w:rsidR="00DB0C8C" w:rsidRPr="00E4467B">
        <w:rPr>
          <w:rFonts w:ascii="Mangal Pro" w:eastAsia="Mangal Pro" w:hAnsi="Mangal Pro" w:cs="Mangal Pro"/>
          <w:b/>
          <w:bCs/>
          <w:sz w:val="18"/>
          <w:szCs w:val="18"/>
        </w:rPr>
        <w:t>–</w:t>
      </w:r>
      <w:r w:rsidR="00C0756C" w:rsidRPr="00E4467B">
        <w:rPr>
          <w:rFonts w:ascii="Mangal Pro" w:eastAsia="Mangal Pro" w:hAnsi="Mangal Pro" w:cs="Mangal Pro"/>
          <w:b/>
          <w:bCs/>
          <w:sz w:val="18"/>
          <w:szCs w:val="18"/>
        </w:rPr>
        <w:t xml:space="preserve"> </w:t>
      </w:r>
      <w:r w:rsidR="00DB0C8C" w:rsidRPr="00E4467B">
        <w:rPr>
          <w:rFonts w:ascii="Mangal Pro" w:eastAsia="Mangal Pro" w:hAnsi="Mangal Pro" w:cs="Mangal Pro"/>
          <w:sz w:val="18"/>
          <w:szCs w:val="18"/>
        </w:rPr>
        <w:t xml:space="preserve">You need to consider if you have enough resources for the number of children in attendance, </w:t>
      </w:r>
      <w:r w:rsidR="00AD51A3" w:rsidRPr="00E4467B">
        <w:rPr>
          <w:rFonts w:ascii="Mangal Pro" w:eastAsia="Mangal Pro" w:hAnsi="Mangal Pro" w:cs="Mangal Pro"/>
          <w:sz w:val="18"/>
          <w:szCs w:val="18"/>
        </w:rPr>
        <w:t>as well as if you have too many resources, which can cause children to  become overwhelmed</w:t>
      </w:r>
      <w:r w:rsidR="00AD51A3">
        <w:rPr>
          <w:rFonts w:ascii="Mangal Pro" w:eastAsia="Mangal Pro" w:hAnsi="Mangal Pro" w:cs="Mangal Pro"/>
          <w:sz w:val="20"/>
          <w:szCs w:val="20"/>
        </w:rPr>
        <w:t xml:space="preserve">. </w:t>
      </w:r>
    </w:p>
    <w:p w14:paraId="41F0B513" w14:textId="6FF6DCB5" w:rsidR="00C0756C" w:rsidRPr="003117DC" w:rsidRDefault="007914C5" w:rsidP="005F3318">
      <w:pPr>
        <w:jc w:val="both"/>
        <w:rPr>
          <w:rFonts w:ascii="Mangal Pro" w:eastAsia="Mangal Pro" w:hAnsi="Mangal Pro" w:cs="Mangal Pro"/>
          <w:b/>
          <w:bCs/>
          <w:sz w:val="20"/>
          <w:szCs w:val="20"/>
        </w:rPr>
      </w:pPr>
      <w:r w:rsidRPr="00E4467B">
        <w:rPr>
          <w:rFonts w:ascii="Mangal Pro" w:eastAsia="Mangal Pro" w:hAnsi="Mangal Pro" w:cs="Mangal Pro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A53A281" wp14:editId="6C7E07E8">
                <wp:simplePos x="0" y="0"/>
                <wp:positionH relativeFrom="margin">
                  <wp:align>right</wp:align>
                </wp:positionH>
                <wp:positionV relativeFrom="paragraph">
                  <wp:posOffset>1740535</wp:posOffset>
                </wp:positionV>
                <wp:extent cx="5716270" cy="1024044"/>
                <wp:effectExtent l="0" t="0" r="17780" b="24130"/>
                <wp:wrapTight wrapText="bothSides">
                  <wp:wrapPolygon edited="0">
                    <wp:start x="288" y="0"/>
                    <wp:lineTo x="0" y="1608"/>
                    <wp:lineTo x="0" y="20099"/>
                    <wp:lineTo x="216" y="21707"/>
                    <wp:lineTo x="21379" y="21707"/>
                    <wp:lineTo x="21595" y="20099"/>
                    <wp:lineTo x="21595" y="1608"/>
                    <wp:lineTo x="21379" y="0"/>
                    <wp:lineTo x="288" y="0"/>
                  </wp:wrapPolygon>
                </wp:wrapTight>
                <wp:docPr id="198622885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10240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4C0EE" w14:textId="0C7E4AB9" w:rsidR="002E1515" w:rsidRPr="00E4467B" w:rsidRDefault="002E1515" w:rsidP="002E1515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</w:pPr>
                            <w:r w:rsidRPr="00E4467B"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  <w:t xml:space="preserve">Partnership </w:t>
                            </w:r>
                            <w:r w:rsidR="00E4467B" w:rsidRPr="00E4467B">
                              <w:rPr>
                                <w:rFonts w:ascii="Mangal Pro" w:hAnsi="Mangal Pro" w:cs="Mangal Pro"/>
                                <w:b/>
                                <w:bCs/>
                              </w:rPr>
                              <w:t>with Parents</w:t>
                            </w:r>
                          </w:p>
                          <w:p w14:paraId="1D14EB0C" w14:textId="6445D034" w:rsidR="00A778A7" w:rsidRPr="00E4467B" w:rsidRDefault="005921A1" w:rsidP="00E4467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E4467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Could </w:t>
                            </w:r>
                            <w:r w:rsidR="00E4467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you ask parents to</w:t>
                            </w:r>
                            <w:r w:rsidRPr="00E4467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bring in resources to support with your storage, </w:t>
                            </w:r>
                            <w:r w:rsidR="00E4467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>such as empty</w:t>
                            </w:r>
                            <w:r w:rsidRPr="00E4467B">
                              <w:rPr>
                                <w:rFonts w:ascii="Mangal Pro" w:hAnsi="Mangal Pro" w:cs="Mangal Pro"/>
                                <w:sz w:val="18"/>
                                <w:szCs w:val="18"/>
                              </w:rPr>
                              <w:t xml:space="preserve"> egg boxes? </w:t>
                            </w:r>
                          </w:p>
                          <w:p w14:paraId="36099581" w14:textId="77777777" w:rsidR="002E1515" w:rsidRDefault="002E1515" w:rsidP="002E15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3A281" id="Rectangle: Rounded Corners 3" o:spid="_x0000_s1027" style="position:absolute;left:0;text-align:left;margin-left:398.9pt;margin-top:137.05pt;width:450.1pt;height:80.65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D64C0EE" w14:textId="0C7E4AB9" w:rsidR="002E1515" w:rsidRPr="00E4467B" w:rsidRDefault="002E1515" w:rsidP="002E1515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</w:rPr>
                      </w:pPr>
                      <w:r w:rsidRPr="00E4467B">
                        <w:rPr>
                          <w:rFonts w:ascii="Mangal Pro" w:hAnsi="Mangal Pro" w:cs="Mangal Pro"/>
                          <w:b/>
                          <w:bCs/>
                        </w:rPr>
                        <w:t xml:space="preserve">Partnership </w:t>
                      </w:r>
                      <w:r w:rsidR="00E4467B" w:rsidRPr="00E4467B">
                        <w:rPr>
                          <w:rFonts w:ascii="Mangal Pro" w:hAnsi="Mangal Pro" w:cs="Mangal Pro"/>
                          <w:b/>
                          <w:bCs/>
                        </w:rPr>
                        <w:t>with Parents</w:t>
                      </w:r>
                    </w:p>
                    <w:p w14:paraId="1D14EB0C" w14:textId="6445D034" w:rsidR="00A778A7" w:rsidRPr="00E4467B" w:rsidRDefault="005921A1" w:rsidP="00E4467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Mangal Pro" w:hAnsi="Mangal Pro" w:cs="Mangal Pro"/>
                          <w:sz w:val="18"/>
                          <w:szCs w:val="18"/>
                        </w:rPr>
                      </w:pPr>
                      <w:r w:rsidRPr="00E4467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Could </w:t>
                      </w:r>
                      <w:r w:rsidR="00E4467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you ask parents to</w:t>
                      </w:r>
                      <w:r w:rsidRPr="00E4467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bring in resources to support with your storage, </w:t>
                      </w:r>
                      <w:r w:rsidR="00E4467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>such as empty</w:t>
                      </w:r>
                      <w:r w:rsidRPr="00E4467B">
                        <w:rPr>
                          <w:rFonts w:ascii="Mangal Pro" w:hAnsi="Mangal Pro" w:cs="Mangal Pro"/>
                          <w:sz w:val="18"/>
                          <w:szCs w:val="18"/>
                        </w:rPr>
                        <w:t xml:space="preserve"> egg boxes? </w:t>
                      </w:r>
                    </w:p>
                    <w:p w14:paraId="36099581" w14:textId="77777777" w:rsidR="002E1515" w:rsidRDefault="002E1515" w:rsidP="002E1515">
                      <w:pPr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sectPr w:rsidR="00C0756C" w:rsidRPr="003117DC" w:rsidSect="004647F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3BC8" w14:textId="77777777" w:rsidR="008F7CE5" w:rsidRDefault="008F7CE5" w:rsidP="00495097">
      <w:pPr>
        <w:spacing w:after="0" w:line="240" w:lineRule="auto"/>
      </w:pPr>
      <w:r>
        <w:separator/>
      </w:r>
    </w:p>
  </w:endnote>
  <w:endnote w:type="continuationSeparator" w:id="0">
    <w:p w14:paraId="546A9C3E" w14:textId="77777777" w:rsidR="008F7CE5" w:rsidRDefault="008F7CE5" w:rsidP="00495097">
      <w:pPr>
        <w:spacing w:after="0" w:line="240" w:lineRule="auto"/>
      </w:pPr>
      <w:r>
        <w:continuationSeparator/>
      </w:r>
    </w:p>
  </w:endnote>
  <w:endnote w:type="continuationNotice" w:id="1">
    <w:p w14:paraId="1C9D8E9D" w14:textId="77777777" w:rsidR="008F7CE5" w:rsidRDefault="008F7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4E24" w14:textId="77777777" w:rsidR="00942331" w:rsidRDefault="00942331" w:rsidP="00942331">
    <w:pPr>
      <w:pStyle w:val="Footer"/>
    </w:pPr>
    <w:r>
      <w:t xml:space="preserve">Early Years Service (The Learning Environment) January 2025 </w:t>
    </w:r>
  </w:p>
  <w:p w14:paraId="2E3E3EAB" w14:textId="5DADFF72" w:rsidR="00C07E9A" w:rsidRPr="00942331" w:rsidRDefault="00942331" w:rsidP="00942331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12C5" w14:textId="77777777" w:rsidR="008F7CE5" w:rsidRDefault="008F7CE5" w:rsidP="00495097">
      <w:pPr>
        <w:spacing w:after="0" w:line="240" w:lineRule="auto"/>
      </w:pPr>
      <w:r>
        <w:separator/>
      </w:r>
    </w:p>
  </w:footnote>
  <w:footnote w:type="continuationSeparator" w:id="0">
    <w:p w14:paraId="2F6C0E86" w14:textId="77777777" w:rsidR="008F7CE5" w:rsidRDefault="008F7CE5" w:rsidP="00495097">
      <w:pPr>
        <w:spacing w:after="0" w:line="240" w:lineRule="auto"/>
      </w:pPr>
      <w:r>
        <w:continuationSeparator/>
      </w:r>
    </w:p>
  </w:footnote>
  <w:footnote w:type="continuationNotice" w:id="1">
    <w:p w14:paraId="4BE90763" w14:textId="77777777" w:rsidR="008F7CE5" w:rsidRDefault="008F7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7346B330" w:rsidR="00F44818" w:rsidRDefault="0038437E" w:rsidP="0038437E">
    <w:pPr>
      <w:pStyle w:val="Header"/>
    </w:pPr>
    <w:r w:rsidRPr="0038437E">
      <w:rPr>
        <w:rFonts w:ascii="Mangal Pro" w:hAnsi="Mangal Pro" w:cs="Mangal Pro"/>
        <w:b/>
        <w:bCs/>
      </w:rPr>
      <w:t>P.8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F550F"/>
    <w:multiLevelType w:val="hybridMultilevel"/>
    <w:tmpl w:val="DEC61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374B"/>
    <w:multiLevelType w:val="hybridMultilevel"/>
    <w:tmpl w:val="EADEC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5"/>
  </w:num>
  <w:num w:numId="3" w16cid:durableId="814220891">
    <w:abstractNumId w:val="1"/>
  </w:num>
  <w:num w:numId="4" w16cid:durableId="1318388276">
    <w:abstractNumId w:val="7"/>
  </w:num>
  <w:num w:numId="5" w16cid:durableId="771437801">
    <w:abstractNumId w:val="2"/>
  </w:num>
  <w:num w:numId="6" w16cid:durableId="735929899">
    <w:abstractNumId w:val="8"/>
  </w:num>
  <w:num w:numId="7" w16cid:durableId="583103536">
    <w:abstractNumId w:val="6"/>
  </w:num>
  <w:num w:numId="8" w16cid:durableId="1733428398">
    <w:abstractNumId w:val="4"/>
  </w:num>
  <w:num w:numId="9" w16cid:durableId="1734691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34D39"/>
    <w:rsid w:val="00036F7C"/>
    <w:rsid w:val="00042948"/>
    <w:rsid w:val="00051C48"/>
    <w:rsid w:val="00052057"/>
    <w:rsid w:val="00054E0C"/>
    <w:rsid w:val="00060289"/>
    <w:rsid w:val="00070528"/>
    <w:rsid w:val="000960C9"/>
    <w:rsid w:val="000A397A"/>
    <w:rsid w:val="000A53A7"/>
    <w:rsid w:val="000B2E4C"/>
    <w:rsid w:val="000B4133"/>
    <w:rsid w:val="000C3380"/>
    <w:rsid w:val="000D0E3E"/>
    <w:rsid w:val="000E2F13"/>
    <w:rsid w:val="000E312A"/>
    <w:rsid w:val="00104E71"/>
    <w:rsid w:val="00112DAE"/>
    <w:rsid w:val="00115C72"/>
    <w:rsid w:val="00133D31"/>
    <w:rsid w:val="00136B0C"/>
    <w:rsid w:val="001463A7"/>
    <w:rsid w:val="00147DB2"/>
    <w:rsid w:val="00151DEF"/>
    <w:rsid w:val="00155356"/>
    <w:rsid w:val="00162DFE"/>
    <w:rsid w:val="00170D68"/>
    <w:rsid w:val="00175814"/>
    <w:rsid w:val="00181612"/>
    <w:rsid w:val="00190921"/>
    <w:rsid w:val="001A20C4"/>
    <w:rsid w:val="001A6C77"/>
    <w:rsid w:val="001B4B85"/>
    <w:rsid w:val="001C0E32"/>
    <w:rsid w:val="001C64B2"/>
    <w:rsid w:val="001C7A0B"/>
    <w:rsid w:val="001E6B42"/>
    <w:rsid w:val="00207BF5"/>
    <w:rsid w:val="00226B71"/>
    <w:rsid w:val="0024583C"/>
    <w:rsid w:val="00250C89"/>
    <w:rsid w:val="00261B19"/>
    <w:rsid w:val="0026267C"/>
    <w:rsid w:val="00262A7C"/>
    <w:rsid w:val="00272095"/>
    <w:rsid w:val="00272A22"/>
    <w:rsid w:val="00276BDA"/>
    <w:rsid w:val="0029319C"/>
    <w:rsid w:val="002A3CE5"/>
    <w:rsid w:val="002E1515"/>
    <w:rsid w:val="00304B44"/>
    <w:rsid w:val="003117DC"/>
    <w:rsid w:val="00324042"/>
    <w:rsid w:val="00326696"/>
    <w:rsid w:val="0033067C"/>
    <w:rsid w:val="003348C8"/>
    <w:rsid w:val="0033577E"/>
    <w:rsid w:val="003467C5"/>
    <w:rsid w:val="0035345F"/>
    <w:rsid w:val="00364C2C"/>
    <w:rsid w:val="00364FA2"/>
    <w:rsid w:val="003839E5"/>
    <w:rsid w:val="0038437E"/>
    <w:rsid w:val="00396ADC"/>
    <w:rsid w:val="003C1DA4"/>
    <w:rsid w:val="003C32E0"/>
    <w:rsid w:val="003C73E4"/>
    <w:rsid w:val="003E1A28"/>
    <w:rsid w:val="003F0AC6"/>
    <w:rsid w:val="003F5003"/>
    <w:rsid w:val="003F6985"/>
    <w:rsid w:val="004008BE"/>
    <w:rsid w:val="00400CE0"/>
    <w:rsid w:val="00432376"/>
    <w:rsid w:val="00434099"/>
    <w:rsid w:val="004443AD"/>
    <w:rsid w:val="004647FC"/>
    <w:rsid w:val="004853EB"/>
    <w:rsid w:val="00495097"/>
    <w:rsid w:val="004A18DA"/>
    <w:rsid w:val="004D1434"/>
    <w:rsid w:val="004D2FF4"/>
    <w:rsid w:val="004D5467"/>
    <w:rsid w:val="004D66A6"/>
    <w:rsid w:val="004D73D5"/>
    <w:rsid w:val="004E6A5C"/>
    <w:rsid w:val="004E7A12"/>
    <w:rsid w:val="00517C85"/>
    <w:rsid w:val="00522FA8"/>
    <w:rsid w:val="00533CE9"/>
    <w:rsid w:val="00535EAF"/>
    <w:rsid w:val="0054374F"/>
    <w:rsid w:val="005552CC"/>
    <w:rsid w:val="0056659B"/>
    <w:rsid w:val="005921A1"/>
    <w:rsid w:val="00593461"/>
    <w:rsid w:val="00593FC0"/>
    <w:rsid w:val="005B0C18"/>
    <w:rsid w:val="005B6FF3"/>
    <w:rsid w:val="005C6593"/>
    <w:rsid w:val="005C6EB7"/>
    <w:rsid w:val="005C7932"/>
    <w:rsid w:val="005F0024"/>
    <w:rsid w:val="005F0EAA"/>
    <w:rsid w:val="005F3318"/>
    <w:rsid w:val="0060195D"/>
    <w:rsid w:val="00622D05"/>
    <w:rsid w:val="006441B9"/>
    <w:rsid w:val="00651C77"/>
    <w:rsid w:val="0066742D"/>
    <w:rsid w:val="00671A2F"/>
    <w:rsid w:val="00681249"/>
    <w:rsid w:val="00691F7C"/>
    <w:rsid w:val="00697571"/>
    <w:rsid w:val="006D40B8"/>
    <w:rsid w:val="006E5777"/>
    <w:rsid w:val="006F5F21"/>
    <w:rsid w:val="00706C2B"/>
    <w:rsid w:val="00734DAC"/>
    <w:rsid w:val="00764420"/>
    <w:rsid w:val="00770778"/>
    <w:rsid w:val="007707E8"/>
    <w:rsid w:val="00773DCF"/>
    <w:rsid w:val="00775400"/>
    <w:rsid w:val="007841E9"/>
    <w:rsid w:val="007914C5"/>
    <w:rsid w:val="007922D4"/>
    <w:rsid w:val="007956A1"/>
    <w:rsid w:val="007A48D1"/>
    <w:rsid w:val="007B0C88"/>
    <w:rsid w:val="007C7F21"/>
    <w:rsid w:val="007D1E37"/>
    <w:rsid w:val="007F36FC"/>
    <w:rsid w:val="008056D0"/>
    <w:rsid w:val="00806F74"/>
    <w:rsid w:val="008136CC"/>
    <w:rsid w:val="00830ED9"/>
    <w:rsid w:val="00845024"/>
    <w:rsid w:val="00855FDC"/>
    <w:rsid w:val="008668F3"/>
    <w:rsid w:val="00866CF1"/>
    <w:rsid w:val="00892525"/>
    <w:rsid w:val="008A2216"/>
    <w:rsid w:val="008A4256"/>
    <w:rsid w:val="008B1EAD"/>
    <w:rsid w:val="008B7EBA"/>
    <w:rsid w:val="008C093C"/>
    <w:rsid w:val="008C652E"/>
    <w:rsid w:val="008D0B95"/>
    <w:rsid w:val="008D5F88"/>
    <w:rsid w:val="008E1C12"/>
    <w:rsid w:val="008E2FC4"/>
    <w:rsid w:val="008F1933"/>
    <w:rsid w:val="008F4B9D"/>
    <w:rsid w:val="008F7CE5"/>
    <w:rsid w:val="009062BD"/>
    <w:rsid w:val="00913275"/>
    <w:rsid w:val="00923EFF"/>
    <w:rsid w:val="0092517F"/>
    <w:rsid w:val="00930766"/>
    <w:rsid w:val="00934357"/>
    <w:rsid w:val="00936AE5"/>
    <w:rsid w:val="00940D2A"/>
    <w:rsid w:val="00942331"/>
    <w:rsid w:val="00956576"/>
    <w:rsid w:val="00966E79"/>
    <w:rsid w:val="0097314D"/>
    <w:rsid w:val="009741ED"/>
    <w:rsid w:val="009A6715"/>
    <w:rsid w:val="009D02CE"/>
    <w:rsid w:val="009D0AEF"/>
    <w:rsid w:val="009F7618"/>
    <w:rsid w:val="009F7878"/>
    <w:rsid w:val="00A02756"/>
    <w:rsid w:val="00A072A9"/>
    <w:rsid w:val="00A15283"/>
    <w:rsid w:val="00A361DF"/>
    <w:rsid w:val="00A378C4"/>
    <w:rsid w:val="00A44953"/>
    <w:rsid w:val="00A4591D"/>
    <w:rsid w:val="00A47FEB"/>
    <w:rsid w:val="00A60021"/>
    <w:rsid w:val="00A778A7"/>
    <w:rsid w:val="00A942AE"/>
    <w:rsid w:val="00A94C88"/>
    <w:rsid w:val="00AA1DE0"/>
    <w:rsid w:val="00AB2E88"/>
    <w:rsid w:val="00AC3545"/>
    <w:rsid w:val="00AD51A3"/>
    <w:rsid w:val="00AE01B4"/>
    <w:rsid w:val="00AE2754"/>
    <w:rsid w:val="00B10EEA"/>
    <w:rsid w:val="00B143A9"/>
    <w:rsid w:val="00B36327"/>
    <w:rsid w:val="00B76E62"/>
    <w:rsid w:val="00B82701"/>
    <w:rsid w:val="00B862C6"/>
    <w:rsid w:val="00BE0EAC"/>
    <w:rsid w:val="00BF2BF7"/>
    <w:rsid w:val="00BF5C5B"/>
    <w:rsid w:val="00C0756C"/>
    <w:rsid w:val="00C07E9A"/>
    <w:rsid w:val="00C25D10"/>
    <w:rsid w:val="00C43829"/>
    <w:rsid w:val="00C44011"/>
    <w:rsid w:val="00C45005"/>
    <w:rsid w:val="00C6351A"/>
    <w:rsid w:val="00C6735B"/>
    <w:rsid w:val="00C86226"/>
    <w:rsid w:val="00D056DF"/>
    <w:rsid w:val="00D130D5"/>
    <w:rsid w:val="00D14E37"/>
    <w:rsid w:val="00D25A65"/>
    <w:rsid w:val="00D305BA"/>
    <w:rsid w:val="00D43A93"/>
    <w:rsid w:val="00D447A7"/>
    <w:rsid w:val="00D4556A"/>
    <w:rsid w:val="00D46C84"/>
    <w:rsid w:val="00D73EC4"/>
    <w:rsid w:val="00D820E1"/>
    <w:rsid w:val="00D83386"/>
    <w:rsid w:val="00D87ABF"/>
    <w:rsid w:val="00D90637"/>
    <w:rsid w:val="00DA583C"/>
    <w:rsid w:val="00DB0C8C"/>
    <w:rsid w:val="00DB1E39"/>
    <w:rsid w:val="00DB5BAC"/>
    <w:rsid w:val="00DB675D"/>
    <w:rsid w:val="00DC4542"/>
    <w:rsid w:val="00DC7D32"/>
    <w:rsid w:val="00DD1080"/>
    <w:rsid w:val="00E03B75"/>
    <w:rsid w:val="00E155B3"/>
    <w:rsid w:val="00E3070E"/>
    <w:rsid w:val="00E3522A"/>
    <w:rsid w:val="00E40DD0"/>
    <w:rsid w:val="00E4467B"/>
    <w:rsid w:val="00E72868"/>
    <w:rsid w:val="00E748E0"/>
    <w:rsid w:val="00E84FE1"/>
    <w:rsid w:val="00EA1CDF"/>
    <w:rsid w:val="00EB16D4"/>
    <w:rsid w:val="00ED1231"/>
    <w:rsid w:val="00ED42E9"/>
    <w:rsid w:val="00EF640C"/>
    <w:rsid w:val="00EF65EC"/>
    <w:rsid w:val="00F01E5F"/>
    <w:rsid w:val="00F15093"/>
    <w:rsid w:val="00F27066"/>
    <w:rsid w:val="00F3442A"/>
    <w:rsid w:val="00F42E5A"/>
    <w:rsid w:val="00F43A59"/>
    <w:rsid w:val="00F44818"/>
    <w:rsid w:val="00F46994"/>
    <w:rsid w:val="00F476FC"/>
    <w:rsid w:val="00F5258D"/>
    <w:rsid w:val="00F564DD"/>
    <w:rsid w:val="00F643EA"/>
    <w:rsid w:val="00F724BA"/>
    <w:rsid w:val="00F755DC"/>
    <w:rsid w:val="00F7740D"/>
    <w:rsid w:val="00F944B3"/>
    <w:rsid w:val="00F9647A"/>
    <w:rsid w:val="00FA2C27"/>
    <w:rsid w:val="00FA6820"/>
    <w:rsid w:val="00FF5E3A"/>
    <w:rsid w:val="00FF69B5"/>
    <w:rsid w:val="012A0C72"/>
    <w:rsid w:val="0CB38ADF"/>
    <w:rsid w:val="10956DED"/>
    <w:rsid w:val="1F287F81"/>
    <w:rsid w:val="227AAC0F"/>
    <w:rsid w:val="2A7E7F5B"/>
    <w:rsid w:val="2ACD7643"/>
    <w:rsid w:val="2EB067B1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E4262F7"/>
    <w:rsid w:val="5EAF920B"/>
    <w:rsid w:val="5FDE3358"/>
    <w:rsid w:val="60F60EF9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63E3FE85-4994-4ABA-84B5-1A89E09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5FD71-D029-402C-9658-DCE1EE64BAD5}"/>
</file>

<file path=customXml/itemProps2.xml><?xml version="1.0" encoding="utf-8"?>
<ds:datastoreItem xmlns:ds="http://schemas.openxmlformats.org/officeDocument/2006/customXml" ds:itemID="{A9B8212C-43EB-4BF2-9010-B1ECF092FBE9}">
  <ds:schemaRefs>
    <ds:schemaRef ds:uri="http://schemas.microsoft.com/office/2006/metadata/properties"/>
    <ds:schemaRef ds:uri="http://schemas.microsoft.com/office/infopath/2007/PartnerControls"/>
    <ds:schemaRef ds:uri="c90c2d67-7679-46c9-b24b-24bd8dbf062a"/>
    <ds:schemaRef ds:uri="1b1510d7-ad43-49b0-969d-ae5184f54a49"/>
  </ds:schemaRefs>
</ds:datastoreItem>
</file>

<file path=customXml/itemProps3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SMITH, Charlotte</cp:lastModifiedBy>
  <cp:revision>147</cp:revision>
  <cp:lastPrinted>2025-03-25T12:40:00Z</cp:lastPrinted>
  <dcterms:created xsi:type="dcterms:W3CDTF">2024-06-17T19:01:00Z</dcterms:created>
  <dcterms:modified xsi:type="dcterms:W3CDTF">2025-03-25T14:16:00Z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