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0C8F2" w14:textId="77777777" w:rsidR="002958CF" w:rsidRDefault="002958CF" w:rsidP="002958CF">
      <w:r>
        <w:rPr>
          <w:noProof/>
          <w:lang w:eastAsia="en-GB"/>
        </w:rPr>
        <w:drawing>
          <wp:inline distT="0" distB="0" distL="0" distR="0" wp14:anchorId="253BA800" wp14:editId="7CA8D16D">
            <wp:extent cx="2886075" cy="962025"/>
            <wp:effectExtent l="0" t="0" r="9525" b="952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86075" cy="962025"/>
                    </a:xfrm>
                    <a:prstGeom prst="rect">
                      <a:avLst/>
                    </a:prstGeom>
                  </pic:spPr>
                </pic:pic>
              </a:graphicData>
            </a:graphic>
          </wp:inline>
        </w:drawing>
      </w:r>
    </w:p>
    <w:p w14:paraId="02B9A9F5" w14:textId="77777777" w:rsidR="002958CF" w:rsidRPr="00D208ED" w:rsidRDefault="002958CF" w:rsidP="002958CF">
      <w:pPr>
        <w:rPr>
          <w:b/>
          <w:sz w:val="40"/>
          <w:szCs w:val="40"/>
        </w:rPr>
      </w:pPr>
      <w:r w:rsidRPr="00D208ED">
        <w:rPr>
          <w:b/>
          <w:sz w:val="40"/>
          <w:szCs w:val="40"/>
        </w:rPr>
        <w:t>Levelling Up Fund</w:t>
      </w:r>
      <w:r>
        <w:t xml:space="preserve"> </w:t>
      </w:r>
      <w:r w:rsidRPr="00D208ED">
        <w:rPr>
          <w:b/>
          <w:sz w:val="40"/>
          <w:szCs w:val="40"/>
        </w:rPr>
        <w:t>Application Form</w:t>
      </w:r>
    </w:p>
    <w:p w14:paraId="27B9DEC4" w14:textId="77777777" w:rsidR="002958CF" w:rsidRPr="00F93A50" w:rsidRDefault="002958CF" w:rsidP="002958CF">
      <w:pPr>
        <w:rPr>
          <w:rFonts w:ascii="Arial" w:hAnsi="Arial" w:cs="Arial"/>
          <w:sz w:val="24"/>
          <w:szCs w:val="24"/>
        </w:rPr>
      </w:pPr>
      <w:r w:rsidRPr="00F93A50">
        <w:rPr>
          <w:rFonts w:ascii="Arial" w:hAnsi="Arial" w:cs="Arial"/>
          <w:sz w:val="24"/>
          <w:szCs w:val="24"/>
        </w:rPr>
        <w:t xml:space="preserve">This form is for bidding entities, applying for funding from the Levelling Up Fund (LUF) across the UK. Prior to completing the application form, applicants should read the </w:t>
      </w:r>
      <w:hyperlink r:id="rId8" w:history="1">
        <w:r w:rsidRPr="00F93A50">
          <w:rPr>
            <w:rStyle w:val="Hyperlink"/>
            <w:rFonts w:ascii="Arial" w:hAnsi="Arial" w:cs="Arial"/>
            <w:sz w:val="24"/>
            <w:szCs w:val="24"/>
          </w:rPr>
          <w:t>LUF Technical Note</w:t>
        </w:r>
      </w:hyperlink>
      <w:r w:rsidRPr="00F93A50">
        <w:rPr>
          <w:rFonts w:ascii="Arial" w:hAnsi="Arial" w:cs="Arial"/>
          <w:sz w:val="24"/>
          <w:szCs w:val="24"/>
        </w:rPr>
        <w:t>.</w:t>
      </w:r>
    </w:p>
    <w:p w14:paraId="20A3D8FA" w14:textId="77777777" w:rsidR="002958CF" w:rsidRPr="00F93A50" w:rsidRDefault="002958CF" w:rsidP="002958CF">
      <w:pPr>
        <w:rPr>
          <w:rFonts w:ascii="Arial" w:hAnsi="Arial" w:cs="Arial"/>
          <w:sz w:val="24"/>
          <w:szCs w:val="24"/>
        </w:rPr>
      </w:pPr>
      <w:r w:rsidRPr="00F93A50">
        <w:rPr>
          <w:rFonts w:ascii="Arial" w:hAnsi="Arial" w:cs="Arial"/>
          <w:sz w:val="24"/>
          <w:szCs w:val="24"/>
        </w:rPr>
        <w:t xml:space="preserve">The Levelling Up Fund Prospectus is available </w:t>
      </w:r>
      <w:hyperlink r:id="rId9">
        <w:r w:rsidRPr="00F93A50">
          <w:rPr>
            <w:rStyle w:val="Hyperlink"/>
            <w:rFonts w:ascii="Arial" w:hAnsi="Arial" w:cs="Arial"/>
            <w:sz w:val="24"/>
            <w:szCs w:val="24"/>
          </w:rPr>
          <w:t>here</w:t>
        </w:r>
      </w:hyperlink>
      <w:r w:rsidRPr="00F93A50">
        <w:rPr>
          <w:rFonts w:ascii="Arial" w:hAnsi="Arial" w:cs="Arial"/>
          <w:sz w:val="24"/>
          <w:szCs w:val="24"/>
        </w:rPr>
        <w:t xml:space="preserve">.  </w:t>
      </w:r>
    </w:p>
    <w:p w14:paraId="48C7BC25" w14:textId="77777777" w:rsidR="002958CF" w:rsidRPr="00F93A50" w:rsidRDefault="002958CF" w:rsidP="002958CF">
      <w:pPr>
        <w:rPr>
          <w:rFonts w:ascii="Arial" w:hAnsi="Arial" w:cs="Arial"/>
          <w:sz w:val="24"/>
          <w:szCs w:val="24"/>
        </w:rPr>
      </w:pPr>
      <w:r w:rsidRPr="00F93A50">
        <w:rPr>
          <w:rFonts w:ascii="Arial" w:hAnsi="Arial" w:cs="Arial"/>
          <w:sz w:val="24"/>
          <w:szCs w:val="24"/>
        </w:rPr>
        <w:t xml:space="preserve">The level of detail you provide in the Application Form should be in proportion to the amount of funding that you are requesting. For example, bids for more than £10m should provide considerably more information </w:t>
      </w:r>
      <w:r w:rsidRPr="5045A07B">
        <w:rPr>
          <w:rFonts w:ascii="Arial" w:hAnsi="Arial" w:cs="Arial"/>
          <w:sz w:val="24"/>
          <w:szCs w:val="24"/>
        </w:rPr>
        <w:t>than</w:t>
      </w:r>
      <w:r w:rsidRPr="00F93A50">
        <w:rPr>
          <w:rFonts w:ascii="Arial" w:hAnsi="Arial" w:cs="Arial"/>
          <w:sz w:val="24"/>
          <w:szCs w:val="24"/>
        </w:rPr>
        <w:t xml:space="preserve"> bids for less than £10m.</w:t>
      </w:r>
    </w:p>
    <w:p w14:paraId="3189C2AA" w14:textId="77777777" w:rsidR="002958CF" w:rsidRDefault="002958CF" w:rsidP="002958CF">
      <w:pPr>
        <w:rPr>
          <w:rFonts w:ascii="Arial" w:eastAsia="Segoe UI" w:hAnsi="Arial" w:cs="Arial"/>
          <w:sz w:val="24"/>
          <w:szCs w:val="24"/>
        </w:rPr>
      </w:pPr>
      <w:r>
        <w:rPr>
          <w:rFonts w:ascii="Arial" w:hAnsi="Arial" w:cs="Arial"/>
          <w:sz w:val="24"/>
          <w:szCs w:val="24"/>
        </w:rPr>
        <w:t xml:space="preserve">Specifically, for larger transport projects requesting between £20m and £50m, bidding entities may submit the Application Form or if available an </w:t>
      </w:r>
      <w:r>
        <w:rPr>
          <w:rFonts w:ascii="Arial" w:eastAsia="Segoe UI" w:hAnsi="Arial" w:cs="Arial"/>
          <w:sz w:val="24"/>
          <w:szCs w:val="24"/>
        </w:rPr>
        <w:t xml:space="preserve">Outline Business Case (OBC) or Full Business Case (FBC).  Further detail on requirements for larger transport projects is provided in the </w:t>
      </w:r>
      <w:hyperlink r:id="rId10" w:history="1">
        <w:r>
          <w:rPr>
            <w:rStyle w:val="Hyperlink"/>
            <w:rFonts w:ascii="Arial" w:eastAsia="Segoe UI" w:hAnsi="Arial" w:cs="Arial"/>
            <w:sz w:val="24"/>
            <w:szCs w:val="24"/>
          </w:rPr>
          <w:t>Technical Note</w:t>
        </w:r>
      </w:hyperlink>
      <w:r>
        <w:rPr>
          <w:rFonts w:ascii="Arial" w:eastAsia="Segoe UI" w:hAnsi="Arial" w:cs="Arial"/>
          <w:sz w:val="24"/>
          <w:szCs w:val="24"/>
        </w:rPr>
        <w:t>.</w:t>
      </w:r>
    </w:p>
    <w:p w14:paraId="0CFDCAD4" w14:textId="77777777" w:rsidR="002958CF" w:rsidRDefault="002958CF" w:rsidP="002958CF">
      <w:pPr>
        <w:rPr>
          <w:rFonts w:ascii="Arial" w:hAnsi="Arial" w:cs="Arial"/>
          <w:sz w:val="24"/>
          <w:szCs w:val="24"/>
        </w:rPr>
      </w:pPr>
      <w:r w:rsidRPr="00527018">
        <w:rPr>
          <w:rFonts w:ascii="Arial" w:hAnsi="Arial" w:cs="Arial"/>
          <w:sz w:val="24"/>
          <w:szCs w:val="24"/>
        </w:rPr>
        <w:t xml:space="preserve">One application form should be completed per bid. </w:t>
      </w:r>
    </w:p>
    <w:p w14:paraId="7F5ADD09" w14:textId="77777777" w:rsidR="002958CF" w:rsidRPr="00527018" w:rsidRDefault="002958CF" w:rsidP="002958CF">
      <w:pPr>
        <w:rPr>
          <w:rFonts w:ascii="Arial" w:hAnsi="Arial" w:cs="Arial"/>
          <w:sz w:val="24"/>
          <w:szCs w:val="24"/>
        </w:rPr>
      </w:pPr>
    </w:p>
    <w:p w14:paraId="5BDEA10C"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r w:rsidRPr="00C11853">
        <w:rPr>
          <w:rFonts w:ascii="Arial" w:hAnsi="Arial" w:cs="Arial"/>
          <w:b/>
          <w:sz w:val="24"/>
          <w:szCs w:val="24"/>
          <w:u w:val="single"/>
        </w:rPr>
        <w:t>Applicant &amp; Bid Information</w:t>
      </w:r>
    </w:p>
    <w:p w14:paraId="06D53017"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p>
    <w:p w14:paraId="3BA296F5"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b/>
          <w:sz w:val="24"/>
          <w:szCs w:val="24"/>
        </w:rPr>
        <w:t xml:space="preserve">Local authority name / Applicant name(s)*: </w:t>
      </w:r>
    </w:p>
    <w:p w14:paraId="6785FC1C"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color w:val="2B579A"/>
          <w:sz w:val="24"/>
          <w:szCs w:val="24"/>
          <w:shd w:val="clear" w:color="auto" w:fill="E6E6E6"/>
        </w:rPr>
        <w:t>Gloucestershire County Council (GCC)</w:t>
      </w:r>
    </w:p>
    <w:p w14:paraId="1A25A67A"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i/>
          <w:sz w:val="24"/>
          <w:szCs w:val="24"/>
        </w:rPr>
      </w:pPr>
      <w:r w:rsidRPr="00C11853">
        <w:rPr>
          <w:rFonts w:ascii="Arial" w:hAnsi="Arial" w:cs="Arial"/>
          <w:i/>
          <w:sz w:val="24"/>
          <w:szCs w:val="24"/>
        </w:rPr>
        <w:t xml:space="preserve">*If the bid is a joint bid, please enter the names of all participating local </w:t>
      </w:r>
      <w:proofErr w:type="gramStart"/>
      <w:r w:rsidRPr="00C11853">
        <w:rPr>
          <w:rFonts w:ascii="Arial" w:hAnsi="Arial" w:cs="Arial"/>
          <w:i/>
          <w:sz w:val="24"/>
          <w:szCs w:val="24"/>
        </w:rPr>
        <w:t>authorities  /</w:t>
      </w:r>
      <w:proofErr w:type="gramEnd"/>
      <w:r w:rsidRPr="00C11853">
        <w:rPr>
          <w:rFonts w:ascii="Arial" w:hAnsi="Arial" w:cs="Arial"/>
          <w:i/>
          <w:sz w:val="24"/>
          <w:szCs w:val="24"/>
        </w:rPr>
        <w:t xml:space="preserve"> organisations and specify the </w:t>
      </w:r>
      <w:r w:rsidRPr="00C11853">
        <w:rPr>
          <w:rFonts w:ascii="Arial" w:hAnsi="Arial" w:cs="Arial"/>
          <w:i/>
          <w:sz w:val="24"/>
          <w:szCs w:val="24"/>
          <w:u w:val="single"/>
        </w:rPr>
        <w:t>lead</w:t>
      </w:r>
      <w:r w:rsidRPr="00C11853">
        <w:rPr>
          <w:rFonts w:ascii="Arial" w:hAnsi="Arial" w:cs="Arial"/>
          <w:i/>
          <w:sz w:val="24"/>
          <w:szCs w:val="24"/>
        </w:rPr>
        <w:t xml:space="preserve"> authority</w:t>
      </w:r>
    </w:p>
    <w:p w14:paraId="317043CE"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AE5F321"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5627F0DD">
        <w:rPr>
          <w:rFonts w:ascii="Arial" w:hAnsi="Arial" w:cs="Arial"/>
          <w:b/>
          <w:bCs/>
          <w:sz w:val="24"/>
          <w:szCs w:val="24"/>
        </w:rPr>
        <w:t xml:space="preserve">Bid Manager Name and position: </w:t>
      </w:r>
      <w:r w:rsidRPr="00E4728F">
        <w:rPr>
          <w:rFonts w:ascii="Arial" w:hAnsi="Arial" w:cs="Arial"/>
          <w:bCs/>
          <w:sz w:val="24"/>
          <w:szCs w:val="24"/>
        </w:rPr>
        <w:t xml:space="preserve">Alan Bullock, </w:t>
      </w:r>
      <w:r>
        <w:rPr>
          <w:rFonts w:ascii="Arial" w:hAnsi="Arial" w:cs="Arial"/>
          <w:bCs/>
          <w:sz w:val="24"/>
          <w:szCs w:val="24"/>
        </w:rPr>
        <w:t>Team Leader</w:t>
      </w:r>
      <w:r w:rsidRPr="00E4728F">
        <w:rPr>
          <w:rFonts w:ascii="Arial" w:hAnsi="Arial" w:cs="Arial"/>
          <w:bCs/>
          <w:sz w:val="24"/>
          <w:szCs w:val="24"/>
        </w:rPr>
        <w:t xml:space="preserve"> Local Major </w:t>
      </w:r>
      <w:r>
        <w:rPr>
          <w:rFonts w:ascii="Arial" w:hAnsi="Arial" w:cs="Arial"/>
          <w:bCs/>
          <w:sz w:val="24"/>
          <w:szCs w:val="24"/>
        </w:rPr>
        <w:t>Projects</w:t>
      </w:r>
    </w:p>
    <w:p w14:paraId="22AD02CB"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i/>
          <w:sz w:val="24"/>
          <w:szCs w:val="24"/>
        </w:rPr>
      </w:pPr>
      <w:r w:rsidRPr="00C11853">
        <w:rPr>
          <w:rFonts w:ascii="Arial" w:hAnsi="Arial" w:cs="Arial"/>
          <w:i/>
          <w:sz w:val="24"/>
          <w:szCs w:val="24"/>
        </w:rPr>
        <w:t xml:space="preserve">Name and position of officer with day-today responsibility for delivering the proposed scheme. </w:t>
      </w:r>
    </w:p>
    <w:p w14:paraId="2C06255E"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02D45DC5"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b/>
          <w:sz w:val="24"/>
          <w:szCs w:val="24"/>
        </w:rPr>
        <w:t xml:space="preserve">Senior Responsible Officer contact details: </w:t>
      </w:r>
    </w:p>
    <w:p w14:paraId="281E0125"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Pr>
          <w:rFonts w:ascii="Arial" w:hAnsi="Arial" w:cs="Arial"/>
          <w:color w:val="2B579A"/>
          <w:sz w:val="24"/>
          <w:szCs w:val="24"/>
          <w:shd w:val="clear" w:color="auto" w:fill="E6E6E6"/>
        </w:rPr>
        <w:t>Colin Chick</w:t>
      </w:r>
    </w:p>
    <w:p w14:paraId="221EB339"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E4728F">
        <w:rPr>
          <w:rFonts w:ascii="Arial" w:hAnsi="Arial" w:cs="Arial"/>
          <w:color w:val="2B579A"/>
          <w:sz w:val="24"/>
          <w:szCs w:val="24"/>
          <w:shd w:val="clear" w:color="auto" w:fill="E6E6E6"/>
        </w:rPr>
        <w:t>Executive Director of Economy, Environment &amp; Infrastructure</w:t>
      </w:r>
    </w:p>
    <w:p w14:paraId="0ECE66D4" w14:textId="77777777" w:rsidR="002958CF"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t>Gloucestershire County Council</w:t>
      </w:r>
    </w:p>
    <w:p w14:paraId="1F4B93AE" w14:textId="77777777" w:rsidR="002958CF" w:rsidRPr="00586D1E"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lastRenderedPageBreak/>
        <w:t>Block 3 Floor 3, Shire Hall, Westgate Street, Gloucester, GL1 2TG</w:t>
      </w:r>
    </w:p>
    <w:p w14:paraId="7A0A6FBF" w14:textId="77777777" w:rsidR="002958CF" w:rsidRPr="00586D1E"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rPr>
      </w:pPr>
      <w:r w:rsidRPr="00C11853">
        <w:rPr>
          <w:rFonts w:ascii="Arial" w:hAnsi="Arial" w:cs="Arial"/>
          <w:b/>
          <w:sz w:val="24"/>
          <w:szCs w:val="24"/>
        </w:rPr>
        <w:t>Chief Finance Officer contact details:</w:t>
      </w:r>
      <w:r w:rsidRPr="00C11853">
        <w:rPr>
          <w:rFonts w:ascii="Arial" w:hAnsi="Arial" w:cs="Arial"/>
          <w:sz w:val="24"/>
          <w:szCs w:val="24"/>
        </w:rPr>
        <w:t xml:space="preserve"> </w:t>
      </w:r>
    </w:p>
    <w:p w14:paraId="7D6DDE81" w14:textId="77777777" w:rsidR="002958CF" w:rsidRPr="00586D1E"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t>Steve Mawson</w:t>
      </w:r>
    </w:p>
    <w:p w14:paraId="7AFDFF42" w14:textId="77777777" w:rsidR="002958CF" w:rsidRPr="00586D1E"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t>Executive Director of Corporate Resources</w:t>
      </w:r>
    </w:p>
    <w:p w14:paraId="7D3685AD" w14:textId="77777777" w:rsidR="002958CF" w:rsidRPr="00586D1E"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t>Gloucestershire County Council</w:t>
      </w:r>
    </w:p>
    <w:p w14:paraId="03FE13F8" w14:textId="651B2B7C" w:rsidR="002958CF" w:rsidRPr="002958CF" w:rsidRDefault="002958CF" w:rsidP="002958CF">
      <w:pPr>
        <w:pBdr>
          <w:top w:val="single" w:sz="4" w:space="1" w:color="auto"/>
          <w:left w:val="single" w:sz="4" w:space="4" w:color="auto"/>
          <w:bottom w:val="single" w:sz="4" w:space="1" w:color="auto"/>
          <w:right w:val="single" w:sz="4" w:space="4" w:color="auto"/>
        </w:pBdr>
        <w:rPr>
          <w:rFonts w:ascii="Arial" w:hAnsi="Arial" w:cs="Arial"/>
          <w:color w:val="2B579A"/>
          <w:sz w:val="24"/>
          <w:szCs w:val="24"/>
          <w:shd w:val="clear" w:color="auto" w:fill="E6E6E6"/>
        </w:rPr>
      </w:pPr>
      <w:r w:rsidRPr="00586D1E">
        <w:rPr>
          <w:rFonts w:ascii="Arial" w:hAnsi="Arial" w:cs="Arial"/>
          <w:color w:val="2B579A"/>
          <w:sz w:val="24"/>
          <w:szCs w:val="24"/>
          <w:shd w:val="clear" w:color="auto" w:fill="E6E6E6"/>
        </w:rPr>
        <w:t>Block 4 Third Floor, Shire Hall, Westgate Street, Gloucester, GL1 2TG</w:t>
      </w:r>
    </w:p>
    <w:p w14:paraId="4550D009"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b/>
          <w:sz w:val="24"/>
          <w:szCs w:val="24"/>
        </w:rPr>
        <w:t>Country:</w:t>
      </w:r>
    </w:p>
    <w:p w14:paraId="4849B2ED"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lang w:val="en-US"/>
        </w:rPr>
      </w:pPr>
      <w:r>
        <w:rPr>
          <w:rFonts w:ascii="Arial" w:hAnsi="Arial" w:cs="Arial"/>
          <w:color w:val="2B579A"/>
          <w:sz w:val="24"/>
          <w:szCs w:val="24"/>
          <w:shd w:val="clear" w:color="auto" w:fill="E6E6E6"/>
        </w:rPr>
        <w:t xml:space="preserve">X </w:t>
      </w:r>
      <w:r w:rsidRPr="00C11853">
        <w:rPr>
          <w:rFonts w:ascii="Arial" w:hAnsi="Arial" w:cs="Arial"/>
          <w:b/>
          <w:color w:val="000000"/>
          <w:sz w:val="24"/>
          <w:szCs w:val="24"/>
          <w:shd w:val="clear" w:color="auto" w:fill="FFFFFF"/>
        </w:rPr>
        <w:t>England</w:t>
      </w:r>
    </w:p>
    <w:p w14:paraId="4E61F6C7"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lang w:val="en-US"/>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w:t>
      </w:r>
      <w:r w:rsidRPr="00C11853">
        <w:rPr>
          <w:rFonts w:ascii="Arial" w:hAnsi="Arial" w:cs="Arial"/>
          <w:b/>
          <w:sz w:val="24"/>
          <w:szCs w:val="24"/>
        </w:rPr>
        <w:t>Scotland</w:t>
      </w:r>
    </w:p>
    <w:p w14:paraId="1F45117A"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w:t>
      </w:r>
      <w:r w:rsidRPr="00C11853">
        <w:rPr>
          <w:rFonts w:ascii="Arial" w:hAnsi="Arial" w:cs="Arial"/>
          <w:b/>
          <w:sz w:val="24"/>
          <w:szCs w:val="24"/>
        </w:rPr>
        <w:t>Wales</w:t>
      </w:r>
    </w:p>
    <w:p w14:paraId="37BC3F5A"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w:t>
      </w:r>
      <w:r w:rsidRPr="00C11853">
        <w:rPr>
          <w:rFonts w:ascii="Arial" w:hAnsi="Arial" w:cs="Arial"/>
          <w:b/>
          <w:sz w:val="24"/>
          <w:szCs w:val="24"/>
        </w:rPr>
        <w:t>Northern Ireland</w:t>
      </w:r>
      <w:r w:rsidRPr="00C11853">
        <w:rPr>
          <w:rFonts w:ascii="Arial" w:hAnsi="Arial" w:cs="Arial"/>
          <w:b/>
          <w:sz w:val="24"/>
          <w:szCs w:val="24"/>
        </w:rPr>
        <w:tab/>
      </w:r>
      <w:r w:rsidRPr="00C11853">
        <w:rPr>
          <w:rFonts w:ascii="Arial" w:hAnsi="Arial" w:cs="Arial"/>
          <w:b/>
          <w:sz w:val="24"/>
          <w:szCs w:val="24"/>
        </w:rPr>
        <w:tab/>
      </w:r>
    </w:p>
    <w:p w14:paraId="4BD724DB"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rPr>
      </w:pPr>
      <w:r w:rsidRPr="00C11853">
        <w:rPr>
          <w:rFonts w:ascii="Arial" w:hAnsi="Arial" w:cs="Arial"/>
          <w:b/>
          <w:sz w:val="24"/>
          <w:szCs w:val="24"/>
        </w:rPr>
        <w:tab/>
      </w:r>
      <w:r w:rsidRPr="00C11853">
        <w:rPr>
          <w:rFonts w:ascii="Arial" w:hAnsi="Arial" w:cs="Arial"/>
          <w:b/>
          <w:sz w:val="24"/>
          <w:szCs w:val="24"/>
        </w:rPr>
        <w:tab/>
      </w:r>
      <w:r w:rsidRPr="00C11853">
        <w:rPr>
          <w:rFonts w:ascii="Arial" w:hAnsi="Arial" w:cs="Arial"/>
          <w:b/>
          <w:sz w:val="24"/>
          <w:szCs w:val="24"/>
        </w:rPr>
        <w:tab/>
      </w:r>
      <w:r w:rsidRPr="00C11853">
        <w:rPr>
          <w:rFonts w:ascii="Arial" w:hAnsi="Arial" w:cs="Arial"/>
          <w:sz w:val="24"/>
          <w:szCs w:val="24"/>
        </w:rPr>
        <w:t xml:space="preserve">   </w:t>
      </w:r>
    </w:p>
    <w:p w14:paraId="17ADB223"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sz w:val="24"/>
          <w:szCs w:val="24"/>
        </w:rPr>
        <w:t>Please provide the name of any consultancy companies involved in the preparation of the bid</w:t>
      </w:r>
      <w:r w:rsidRPr="00C11853">
        <w:rPr>
          <w:rFonts w:ascii="Arial" w:hAnsi="Arial" w:cs="Arial"/>
          <w:b/>
          <w:sz w:val="24"/>
          <w:szCs w:val="24"/>
        </w:rPr>
        <w:t>:</w:t>
      </w:r>
      <w:r w:rsidRPr="00C11853">
        <w:rPr>
          <w:rFonts w:ascii="Arial" w:hAnsi="Arial" w:cs="Arial"/>
          <w:b/>
          <w:sz w:val="24"/>
          <w:szCs w:val="24"/>
        </w:rPr>
        <w:tab/>
      </w:r>
    </w:p>
    <w:p w14:paraId="7D97B49D"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bCs/>
          <w:sz w:val="24"/>
          <w:szCs w:val="24"/>
        </w:rPr>
      </w:pPr>
      <w:r w:rsidRPr="00C11853">
        <w:rPr>
          <w:rFonts w:ascii="Arial" w:hAnsi="Arial" w:cs="Arial"/>
          <w:color w:val="2B579A"/>
          <w:sz w:val="24"/>
          <w:szCs w:val="24"/>
          <w:shd w:val="clear" w:color="auto" w:fill="E6E6E6"/>
        </w:rPr>
        <w:fldChar w:fldCharType="begin">
          <w:ffData>
            <w:name w:val="Text1"/>
            <w:enabled/>
            <w:calcOnExit w:val="0"/>
            <w:textInput/>
          </w:ffData>
        </w:fldChar>
      </w:r>
      <w:r w:rsidRPr="00C11853">
        <w:rPr>
          <w:rFonts w:ascii="Arial" w:hAnsi="Arial" w:cs="Arial"/>
          <w:sz w:val="24"/>
          <w:szCs w:val="24"/>
        </w:rPr>
        <w:instrText xml:space="preserve"> FORMTEXT </w:instrText>
      </w:r>
      <w:r w:rsidRPr="00C11853">
        <w:rPr>
          <w:rFonts w:ascii="Arial" w:hAnsi="Arial" w:cs="Arial"/>
          <w:color w:val="2B579A"/>
          <w:sz w:val="24"/>
          <w:szCs w:val="24"/>
          <w:shd w:val="clear" w:color="auto" w:fill="E6E6E6"/>
        </w:rPr>
      </w:r>
      <w:r w:rsidRPr="00C11853">
        <w:rPr>
          <w:rFonts w:ascii="Arial" w:hAnsi="Arial" w:cs="Arial"/>
          <w:color w:val="2B579A"/>
          <w:sz w:val="24"/>
          <w:szCs w:val="24"/>
          <w:shd w:val="clear" w:color="auto" w:fill="E6E6E6"/>
        </w:rPr>
        <w:fldChar w:fldCharType="separate"/>
      </w:r>
      <w:r w:rsidRPr="00C11853">
        <w:rPr>
          <w:rFonts w:ascii="Arial" w:eastAsia="Arial Unicode MS" w:hAnsi="Arial" w:cs="Arial"/>
          <w:sz w:val="24"/>
          <w:szCs w:val="24"/>
        </w:rPr>
        <w:t> </w:t>
      </w:r>
      <w:r w:rsidRPr="00C11853">
        <w:rPr>
          <w:rFonts w:ascii="Arial" w:eastAsia="Arial Unicode MS" w:hAnsi="Arial" w:cs="Arial"/>
          <w:sz w:val="24"/>
          <w:szCs w:val="24"/>
        </w:rPr>
        <w:t> </w:t>
      </w:r>
      <w:r w:rsidRPr="00C11853">
        <w:rPr>
          <w:rFonts w:ascii="Arial" w:eastAsia="Arial Unicode MS" w:hAnsi="Arial" w:cs="Arial"/>
          <w:sz w:val="24"/>
          <w:szCs w:val="24"/>
        </w:rPr>
        <w:t> </w:t>
      </w:r>
      <w:r w:rsidRPr="00C11853">
        <w:rPr>
          <w:rFonts w:ascii="Arial" w:eastAsia="Arial Unicode MS" w:hAnsi="Arial" w:cs="Arial"/>
          <w:sz w:val="24"/>
          <w:szCs w:val="24"/>
        </w:rPr>
        <w:t> </w:t>
      </w:r>
      <w:r w:rsidRPr="00C11853">
        <w:rPr>
          <w:rFonts w:ascii="Arial" w:eastAsia="Arial Unicode MS" w:hAnsi="Arial" w:cs="Arial"/>
          <w:sz w:val="24"/>
          <w:szCs w:val="24"/>
        </w:rPr>
        <w:t> </w:t>
      </w:r>
      <w:r w:rsidRPr="00C11853">
        <w:rPr>
          <w:rFonts w:ascii="Arial" w:hAnsi="Arial" w:cs="Arial"/>
          <w:color w:val="2B579A"/>
          <w:sz w:val="24"/>
          <w:szCs w:val="24"/>
          <w:shd w:val="clear" w:color="auto" w:fill="E6E6E6"/>
        </w:rPr>
        <w:fldChar w:fldCharType="end"/>
      </w:r>
      <w:r w:rsidRPr="00C11853">
        <w:rPr>
          <w:rFonts w:ascii="Arial" w:hAnsi="Arial" w:cs="Arial"/>
          <w:b/>
          <w:sz w:val="24"/>
          <w:szCs w:val="24"/>
        </w:rPr>
        <w:tab/>
      </w:r>
      <w:r w:rsidRPr="644CD040">
        <w:rPr>
          <w:rFonts w:ascii="Arial" w:hAnsi="Arial" w:cs="Arial"/>
          <w:sz w:val="24"/>
          <w:szCs w:val="24"/>
        </w:rPr>
        <w:t>Atkins</w:t>
      </w:r>
    </w:p>
    <w:p w14:paraId="3FF8EB50" w14:textId="77777777" w:rsidR="002958CF" w:rsidRPr="00C11853" w:rsidRDefault="002958CF" w:rsidP="002958CF">
      <w:pPr>
        <w:rPr>
          <w:rFonts w:ascii="Arial" w:hAnsi="Arial" w:cs="Arial"/>
          <w:sz w:val="24"/>
          <w:szCs w:val="24"/>
          <w:u w:val="single"/>
        </w:rPr>
      </w:pPr>
    </w:p>
    <w:p w14:paraId="4B6834B4"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sz w:val="24"/>
          <w:szCs w:val="24"/>
        </w:rPr>
        <w:t>For bids from</w:t>
      </w:r>
      <w:r w:rsidRPr="00C11853">
        <w:rPr>
          <w:rFonts w:ascii="Arial" w:hAnsi="Arial" w:cs="Arial"/>
          <w:b/>
          <w:sz w:val="24"/>
          <w:szCs w:val="24"/>
        </w:rPr>
        <w:t xml:space="preserve"> Northern Ireland applicants </w:t>
      </w:r>
      <w:r w:rsidRPr="00C11853">
        <w:rPr>
          <w:rFonts w:ascii="Arial" w:hAnsi="Arial" w:cs="Arial"/>
          <w:sz w:val="24"/>
          <w:szCs w:val="24"/>
        </w:rPr>
        <w:t>please confirm type of organisation</w:t>
      </w:r>
    </w:p>
    <w:p w14:paraId="77BAB2A8"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Northern Ireland Executive</w:t>
      </w:r>
      <w:r w:rsidRPr="00C11853">
        <w:rPr>
          <w:rFonts w:ascii="Arial" w:hAnsi="Arial" w:cs="Arial"/>
          <w:sz w:val="24"/>
          <w:szCs w:val="24"/>
        </w:rPr>
        <w:tab/>
      </w:r>
      <w:r w:rsidRPr="00C11853">
        <w:rPr>
          <w:rFonts w:ascii="Arial" w:hAnsi="Arial" w:cs="Arial"/>
          <w:sz w:val="24"/>
          <w:szCs w:val="24"/>
        </w:rPr>
        <w:tab/>
      </w: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Third Sector  </w:t>
      </w:r>
    </w:p>
    <w:p w14:paraId="5064CBFE"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sz w:val="24"/>
          <w:szCs w:val="24"/>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Public Sector Body</w:t>
      </w:r>
      <w:r w:rsidRPr="00C11853">
        <w:rPr>
          <w:rFonts w:ascii="Arial" w:hAnsi="Arial" w:cs="Arial"/>
          <w:sz w:val="24"/>
          <w:szCs w:val="24"/>
        </w:rPr>
        <w:tab/>
      </w:r>
      <w:r w:rsidRPr="00C11853">
        <w:rPr>
          <w:rFonts w:ascii="Arial" w:hAnsi="Arial" w:cs="Arial"/>
          <w:sz w:val="24"/>
          <w:szCs w:val="24"/>
        </w:rPr>
        <w:tab/>
      </w:r>
      <w:r w:rsidRPr="00C11853">
        <w:rPr>
          <w:rFonts w:ascii="Arial" w:hAnsi="Arial" w:cs="Arial"/>
          <w:sz w:val="24"/>
          <w:szCs w:val="24"/>
        </w:rPr>
        <w:tab/>
      </w: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Private Sector</w:t>
      </w:r>
    </w:p>
    <w:p w14:paraId="45F2BDF1" w14:textId="77777777" w:rsidR="002958CF" w:rsidRPr="00C11853" w:rsidRDefault="002958CF" w:rsidP="002958CF">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C11853">
        <w:rPr>
          <w:rFonts w:ascii="Arial" w:hAnsi="Arial" w:cs="Arial"/>
          <w:color w:val="2B579A"/>
          <w:sz w:val="24"/>
          <w:szCs w:val="24"/>
          <w:shd w:val="clear" w:color="auto" w:fill="E6E6E6"/>
        </w:rPr>
        <w:fldChar w:fldCharType="begin">
          <w:ffData>
            <w:name w:val="Check2"/>
            <w:enabled/>
            <w:calcOnExit w:val="0"/>
            <w:checkBox>
              <w:sizeAuto/>
              <w:default w:val="0"/>
              <w:checked w:val="0"/>
            </w:checkBox>
          </w:ffData>
        </w:fldChar>
      </w:r>
      <w:r w:rsidRPr="00C11853">
        <w:rPr>
          <w:rFonts w:ascii="Arial" w:hAnsi="Arial" w:cs="Arial"/>
          <w:sz w:val="24"/>
          <w:szCs w:val="24"/>
        </w:rPr>
        <w:instrText xml:space="preserve"> FORMCHECKBOX </w:instrText>
      </w:r>
      <w:r w:rsidR="00CC274F">
        <w:rPr>
          <w:rFonts w:ascii="Arial" w:hAnsi="Arial" w:cs="Arial"/>
          <w:color w:val="2B579A"/>
          <w:sz w:val="24"/>
          <w:szCs w:val="24"/>
          <w:shd w:val="clear" w:color="auto" w:fill="E6E6E6"/>
        </w:rPr>
      </w:r>
      <w:r w:rsidR="00CC274F">
        <w:rPr>
          <w:rFonts w:ascii="Arial" w:hAnsi="Arial" w:cs="Arial"/>
          <w:color w:val="2B579A"/>
          <w:sz w:val="24"/>
          <w:szCs w:val="24"/>
          <w:shd w:val="clear" w:color="auto" w:fill="E6E6E6"/>
        </w:rPr>
        <w:fldChar w:fldCharType="separate"/>
      </w:r>
      <w:r w:rsidRPr="00C11853">
        <w:rPr>
          <w:rFonts w:ascii="Arial" w:hAnsi="Arial" w:cs="Arial"/>
          <w:color w:val="2B579A"/>
          <w:sz w:val="24"/>
          <w:szCs w:val="24"/>
          <w:shd w:val="clear" w:color="auto" w:fill="E6E6E6"/>
        </w:rPr>
        <w:fldChar w:fldCharType="end"/>
      </w:r>
      <w:r w:rsidRPr="00C11853">
        <w:rPr>
          <w:rFonts w:ascii="Arial" w:hAnsi="Arial" w:cs="Arial"/>
          <w:sz w:val="24"/>
          <w:szCs w:val="24"/>
        </w:rPr>
        <w:t xml:space="preserve"> District Council</w:t>
      </w:r>
      <w:r w:rsidRPr="00C11853">
        <w:rPr>
          <w:rFonts w:ascii="Arial" w:hAnsi="Arial" w:cs="Arial"/>
          <w:sz w:val="24"/>
          <w:szCs w:val="24"/>
        </w:rPr>
        <w:tab/>
      </w:r>
      <w:r w:rsidRPr="00C11853">
        <w:rPr>
          <w:rFonts w:ascii="Arial" w:hAnsi="Arial" w:cs="Arial"/>
          <w:sz w:val="24"/>
          <w:szCs w:val="24"/>
        </w:rPr>
        <w:tab/>
      </w:r>
      <w:r w:rsidRPr="00C11853">
        <w:rPr>
          <w:rFonts w:ascii="Arial" w:hAnsi="Arial" w:cs="Arial"/>
          <w:sz w:val="24"/>
          <w:szCs w:val="24"/>
        </w:rPr>
        <w:tab/>
      </w:r>
      <w:r w:rsidRPr="00C11853">
        <w:rPr>
          <w:rFonts w:ascii="Arial" w:hAnsi="Arial" w:cs="Arial"/>
          <w:sz w:val="24"/>
          <w:szCs w:val="24"/>
        </w:rPr>
        <w:tab/>
      </w:r>
      <w:r w:rsidRPr="00C11853">
        <w:rPr>
          <w:rFonts w:ascii="Arial" w:hAnsi="Arial" w:cs="Arial"/>
          <w:b/>
          <w:sz w:val="24"/>
          <w:szCs w:val="24"/>
        </w:rPr>
        <w:t>Other (please state)</w:t>
      </w:r>
      <w:r w:rsidRPr="00C11853">
        <w:rPr>
          <w:rFonts w:ascii="Arial" w:hAnsi="Arial" w:cs="Arial"/>
          <w:color w:val="2B579A"/>
          <w:sz w:val="24"/>
          <w:szCs w:val="24"/>
          <w:shd w:val="clear" w:color="auto" w:fill="E6E6E6"/>
        </w:rPr>
        <w:t xml:space="preserve"> </w:t>
      </w:r>
      <w:r w:rsidRPr="00C11853">
        <w:rPr>
          <w:rFonts w:ascii="Arial" w:hAnsi="Arial" w:cs="Arial"/>
          <w:color w:val="2B579A"/>
          <w:sz w:val="24"/>
          <w:szCs w:val="24"/>
          <w:shd w:val="clear" w:color="auto" w:fill="E6E6E6"/>
        </w:rPr>
        <w:fldChar w:fldCharType="begin">
          <w:ffData>
            <w:name w:val="Text1"/>
            <w:enabled/>
            <w:calcOnExit w:val="0"/>
            <w:textInput/>
          </w:ffData>
        </w:fldChar>
      </w:r>
      <w:r w:rsidRPr="00C11853">
        <w:rPr>
          <w:rFonts w:ascii="Arial" w:hAnsi="Arial" w:cs="Arial"/>
          <w:sz w:val="24"/>
          <w:szCs w:val="24"/>
        </w:rPr>
        <w:instrText xml:space="preserve"> FORMTEXT </w:instrText>
      </w:r>
      <w:r w:rsidRPr="00C11853">
        <w:rPr>
          <w:rFonts w:ascii="Arial" w:hAnsi="Arial" w:cs="Arial"/>
          <w:color w:val="2B579A"/>
          <w:sz w:val="24"/>
          <w:szCs w:val="24"/>
          <w:shd w:val="clear" w:color="auto" w:fill="E6E6E6"/>
        </w:rPr>
      </w:r>
      <w:r w:rsidRPr="00C11853">
        <w:rPr>
          <w:rFonts w:ascii="Arial" w:hAnsi="Arial" w:cs="Arial"/>
          <w:color w:val="2B579A"/>
          <w:sz w:val="24"/>
          <w:szCs w:val="24"/>
          <w:shd w:val="clear" w:color="auto" w:fill="E6E6E6"/>
        </w:rPr>
        <w:fldChar w:fldCharType="separate"/>
      </w:r>
      <w:r w:rsidRPr="00C11853">
        <w:rPr>
          <w:rFonts w:ascii="Arial" w:eastAsia="Arial Unicode MS" w:hAnsi="Arial" w:cs="Arial" w:hint="eastAsia"/>
          <w:sz w:val="24"/>
          <w:szCs w:val="24"/>
        </w:rPr>
        <w:t> </w:t>
      </w:r>
      <w:r w:rsidRPr="00C11853">
        <w:rPr>
          <w:rFonts w:ascii="Arial" w:eastAsia="Arial Unicode MS" w:hAnsi="Arial" w:cs="Arial" w:hint="eastAsia"/>
          <w:sz w:val="24"/>
          <w:szCs w:val="24"/>
        </w:rPr>
        <w:t> </w:t>
      </w:r>
      <w:r w:rsidRPr="00C11853">
        <w:rPr>
          <w:rFonts w:ascii="Arial" w:eastAsia="Arial Unicode MS" w:hAnsi="Arial" w:cs="Arial" w:hint="eastAsia"/>
          <w:sz w:val="24"/>
          <w:szCs w:val="24"/>
        </w:rPr>
        <w:t> </w:t>
      </w:r>
      <w:r w:rsidRPr="00C11853">
        <w:rPr>
          <w:rFonts w:ascii="Arial" w:eastAsia="Arial Unicode MS" w:hAnsi="Arial" w:cs="Arial" w:hint="eastAsia"/>
          <w:sz w:val="24"/>
          <w:szCs w:val="24"/>
        </w:rPr>
        <w:t> </w:t>
      </w:r>
      <w:r w:rsidRPr="00C11853">
        <w:rPr>
          <w:rFonts w:ascii="Arial" w:eastAsia="Arial Unicode MS" w:hAnsi="Arial" w:cs="Arial" w:hint="eastAsia"/>
          <w:sz w:val="24"/>
          <w:szCs w:val="24"/>
        </w:rPr>
        <w:t> </w:t>
      </w:r>
      <w:r w:rsidRPr="00C11853">
        <w:rPr>
          <w:rFonts w:ascii="Arial" w:hAnsi="Arial" w:cs="Arial"/>
          <w:color w:val="2B579A"/>
          <w:sz w:val="24"/>
          <w:szCs w:val="24"/>
          <w:shd w:val="clear" w:color="auto" w:fill="E6E6E6"/>
        </w:rPr>
        <w:fldChar w:fldCharType="end"/>
      </w:r>
      <w:r w:rsidRPr="00C11853">
        <w:rPr>
          <w:rFonts w:ascii="Arial" w:hAnsi="Arial" w:cs="Arial"/>
          <w:b/>
          <w:sz w:val="24"/>
          <w:szCs w:val="24"/>
        </w:rPr>
        <w:tab/>
      </w:r>
    </w:p>
    <w:p w14:paraId="0C6DAB42" w14:textId="77777777" w:rsidR="002958CF" w:rsidRDefault="002958CF" w:rsidP="002958CF">
      <w:pPr>
        <w:rPr>
          <w:rStyle w:val="normaltextrun"/>
          <w:rFonts w:ascii="Arial" w:eastAsia="Segoe UI" w:hAnsi="Arial" w:cs="Arial"/>
          <w:sz w:val="24"/>
          <w:szCs w:val="24"/>
        </w:rPr>
      </w:pPr>
      <w:r>
        <w:rPr>
          <w:rStyle w:val="normaltextrun"/>
          <w:rFonts w:ascii="Arial" w:eastAsia="Segoe UI" w:hAnsi="Arial" w:cs="Arial"/>
          <w:sz w:val="24"/>
          <w:szCs w:val="24"/>
        </w:rPr>
        <w:br w:type="page"/>
      </w:r>
    </w:p>
    <w:tbl>
      <w:tblPr>
        <w:tblStyle w:val="TableGrid"/>
        <w:tblW w:w="0" w:type="auto"/>
        <w:tblLook w:val="04A0" w:firstRow="1" w:lastRow="0" w:firstColumn="1" w:lastColumn="0" w:noHBand="0" w:noVBand="1"/>
      </w:tblPr>
      <w:tblGrid>
        <w:gridCol w:w="4508"/>
        <w:gridCol w:w="4508"/>
      </w:tblGrid>
      <w:tr w:rsidR="002958CF" w14:paraId="7A44EAF3" w14:textId="77777777" w:rsidTr="00BB3370">
        <w:tc>
          <w:tcPr>
            <w:tcW w:w="9016" w:type="dxa"/>
            <w:gridSpan w:val="2"/>
            <w:shd w:val="clear" w:color="auto" w:fill="009999"/>
          </w:tcPr>
          <w:p w14:paraId="664FBB3F" w14:textId="77777777" w:rsidR="002958CF" w:rsidRPr="00470CBC" w:rsidRDefault="002958CF" w:rsidP="00BB3370">
            <w:pPr>
              <w:jc w:val="center"/>
              <w:rPr>
                <w:rFonts w:ascii="Arial" w:hAnsi="Arial" w:cs="Arial"/>
                <w:b/>
                <w:color w:val="FFFFFF" w:themeColor="background1"/>
                <w:sz w:val="24"/>
                <w:szCs w:val="24"/>
              </w:rPr>
            </w:pPr>
            <w:r>
              <w:rPr>
                <w:rFonts w:ascii="Arial" w:hAnsi="Arial" w:cs="Arial"/>
                <w:b/>
                <w:bCs/>
                <w:color w:val="FFFFFF" w:themeColor="background1"/>
                <w:sz w:val="24"/>
                <w:szCs w:val="24"/>
              </w:rPr>
              <w:lastRenderedPageBreak/>
              <w:t xml:space="preserve">PART 1 </w:t>
            </w:r>
            <w:r w:rsidRPr="00470CBC">
              <w:rPr>
                <w:rFonts w:ascii="Arial" w:hAnsi="Arial" w:cs="Arial"/>
                <w:b/>
                <w:bCs/>
                <w:color w:val="FFFFFF" w:themeColor="background1"/>
                <w:sz w:val="24"/>
                <w:szCs w:val="24"/>
              </w:rPr>
              <w:t>G</w:t>
            </w:r>
            <w:r>
              <w:rPr>
                <w:rFonts w:ascii="Arial" w:hAnsi="Arial" w:cs="Arial"/>
                <w:b/>
                <w:bCs/>
                <w:color w:val="FFFFFF" w:themeColor="background1"/>
                <w:sz w:val="24"/>
                <w:szCs w:val="24"/>
              </w:rPr>
              <w:t>ATEWAY CRITERIA</w:t>
            </w:r>
            <w:r>
              <w:rPr>
                <w:rFonts w:ascii="Arial" w:hAnsi="Arial" w:cs="Arial"/>
                <w:b/>
                <w:bCs/>
                <w:color w:val="FFFFFF" w:themeColor="background1"/>
                <w:sz w:val="24"/>
                <w:szCs w:val="24"/>
              </w:rPr>
              <w:br/>
            </w:r>
          </w:p>
          <w:p w14:paraId="1BCF498A" w14:textId="77777777" w:rsidR="002958CF" w:rsidRPr="00481143" w:rsidRDefault="002958CF" w:rsidP="00BB3370">
            <w:pPr>
              <w:rPr>
                <w:rFonts w:ascii="Arial" w:hAnsi="Arial" w:cs="Arial"/>
                <w:bCs/>
                <w:sz w:val="24"/>
                <w:szCs w:val="24"/>
              </w:rPr>
            </w:pPr>
            <w:r w:rsidRPr="00481143">
              <w:rPr>
                <w:rFonts w:ascii="Arial" w:hAnsi="Arial" w:cs="Arial"/>
                <w:bCs/>
                <w:color w:val="FFFFFF" w:themeColor="background1"/>
                <w:sz w:val="24"/>
                <w:szCs w:val="24"/>
              </w:rPr>
              <w:t>Failure to meet the criteria below will result in an application not being taken forward in this funding round</w:t>
            </w:r>
          </w:p>
        </w:tc>
      </w:tr>
      <w:tr w:rsidR="002958CF" w14:paraId="13FEEBAF" w14:textId="77777777" w:rsidTr="00BB3370">
        <w:tc>
          <w:tcPr>
            <w:tcW w:w="4508" w:type="dxa"/>
          </w:tcPr>
          <w:p w14:paraId="40F678D8" w14:textId="77777777" w:rsidR="002958CF" w:rsidRPr="00213B63" w:rsidRDefault="002958CF" w:rsidP="00BB3370">
            <w:pPr>
              <w:rPr>
                <w:rFonts w:ascii="Arial" w:hAnsi="Arial" w:cs="Arial"/>
                <w:bCs/>
                <w:sz w:val="24"/>
                <w:szCs w:val="24"/>
              </w:rPr>
            </w:pPr>
            <w:r w:rsidRPr="00213B63">
              <w:rPr>
                <w:rFonts w:ascii="Arial" w:hAnsi="Arial" w:cs="Arial"/>
                <w:bCs/>
                <w:sz w:val="24"/>
                <w:szCs w:val="24"/>
              </w:rPr>
              <w:t xml:space="preserve">1a Gateway Criteria for </w:t>
            </w:r>
            <w:r w:rsidRPr="00F74835">
              <w:rPr>
                <w:rFonts w:ascii="Arial" w:hAnsi="Arial" w:cs="Arial"/>
                <w:b/>
                <w:sz w:val="24"/>
                <w:szCs w:val="24"/>
                <w:u w:val="single"/>
              </w:rPr>
              <w:t>all</w:t>
            </w:r>
            <w:r w:rsidRPr="00F74835">
              <w:rPr>
                <w:rFonts w:ascii="Arial" w:hAnsi="Arial" w:cs="Arial"/>
                <w:b/>
                <w:sz w:val="24"/>
                <w:szCs w:val="24"/>
              </w:rPr>
              <w:t xml:space="preserve"> bids</w:t>
            </w:r>
          </w:p>
          <w:p w14:paraId="4A86C704" w14:textId="77777777" w:rsidR="002958CF" w:rsidRPr="00D30B37" w:rsidRDefault="002958CF" w:rsidP="00BB3370">
            <w:pPr>
              <w:rPr>
                <w:rFonts w:ascii="Arial" w:hAnsi="Arial" w:cs="Arial"/>
                <w:sz w:val="24"/>
                <w:szCs w:val="24"/>
              </w:rPr>
            </w:pPr>
          </w:p>
          <w:p w14:paraId="2F8DC869" w14:textId="77777777" w:rsidR="002958CF" w:rsidRPr="00D30B37" w:rsidRDefault="002958CF" w:rsidP="00BB3370">
            <w:pPr>
              <w:rPr>
                <w:rFonts w:ascii="Arial" w:hAnsi="Arial" w:cs="Arial"/>
                <w:sz w:val="24"/>
                <w:szCs w:val="24"/>
              </w:rPr>
            </w:pPr>
            <w:r w:rsidRPr="00D30B37">
              <w:rPr>
                <w:rFonts w:ascii="Arial" w:hAnsi="Arial" w:cs="Arial"/>
                <w:sz w:val="24"/>
                <w:szCs w:val="24"/>
              </w:rPr>
              <w:t xml:space="preserve">Please tick the box to confirm that your bid </w:t>
            </w:r>
            <w:r>
              <w:rPr>
                <w:rFonts w:ascii="Arial" w:hAnsi="Arial" w:cs="Arial"/>
                <w:sz w:val="24"/>
                <w:szCs w:val="24"/>
              </w:rPr>
              <w:t>includes plans for some</w:t>
            </w:r>
            <w:r w:rsidRPr="00D30B37">
              <w:rPr>
                <w:rFonts w:ascii="Arial" w:hAnsi="Arial" w:cs="Arial"/>
                <w:sz w:val="24"/>
                <w:szCs w:val="24"/>
              </w:rPr>
              <w:t xml:space="preserve"> LUF expenditure in 2021-22 </w:t>
            </w:r>
          </w:p>
          <w:p w14:paraId="6D4E2375" w14:textId="77777777" w:rsidR="002958CF" w:rsidRPr="00D30B37" w:rsidRDefault="002958CF" w:rsidP="00BB3370">
            <w:pPr>
              <w:rPr>
                <w:rFonts w:ascii="Arial" w:hAnsi="Arial" w:cs="Arial"/>
                <w:sz w:val="24"/>
                <w:szCs w:val="24"/>
              </w:rPr>
            </w:pPr>
          </w:p>
          <w:p w14:paraId="69B32BFF" w14:textId="77777777" w:rsidR="002958CF" w:rsidRPr="00D30B37" w:rsidRDefault="002958CF" w:rsidP="00BB3370">
            <w:pPr>
              <w:rPr>
                <w:rFonts w:ascii="Arial" w:hAnsi="Arial" w:cs="Arial"/>
                <w:i/>
                <w:sz w:val="24"/>
                <w:szCs w:val="24"/>
              </w:rPr>
            </w:pPr>
            <w:r w:rsidRPr="00D30B37">
              <w:rPr>
                <w:rFonts w:ascii="Arial" w:hAnsi="Arial" w:cs="Arial"/>
                <w:i/>
                <w:sz w:val="24"/>
                <w:szCs w:val="24"/>
              </w:rPr>
              <w:t>Please ensure that you evidenced this in the financial case / profile.</w:t>
            </w:r>
          </w:p>
          <w:p w14:paraId="19ABD671" w14:textId="77777777" w:rsidR="002958CF" w:rsidRPr="00470CBC" w:rsidRDefault="002958CF" w:rsidP="00BB3370">
            <w:pPr>
              <w:rPr>
                <w:rFonts w:ascii="Arial" w:hAnsi="Arial" w:cs="Arial"/>
                <w:sz w:val="24"/>
                <w:szCs w:val="24"/>
              </w:rPr>
            </w:pPr>
          </w:p>
        </w:tc>
        <w:tc>
          <w:tcPr>
            <w:tcW w:w="4508" w:type="dxa"/>
          </w:tcPr>
          <w:p w14:paraId="704E69BD" w14:textId="77777777" w:rsidR="002958CF" w:rsidRDefault="002958CF" w:rsidP="00BB3370">
            <w:pPr>
              <w:rPr>
                <w:rFonts w:ascii="Arial" w:hAnsi="Arial" w:cs="Arial"/>
                <w:sz w:val="24"/>
                <w:szCs w:val="24"/>
              </w:rPr>
            </w:pPr>
          </w:p>
          <w:p w14:paraId="0B3B7CD0" w14:textId="77777777" w:rsidR="002958CF" w:rsidRDefault="002958CF" w:rsidP="00BB3370">
            <w:pPr>
              <w:rPr>
                <w:rFonts w:ascii="Arial" w:hAnsi="Arial" w:cs="Arial"/>
                <w:sz w:val="24"/>
                <w:szCs w:val="24"/>
              </w:rPr>
            </w:pPr>
          </w:p>
          <w:p w14:paraId="042FE280" w14:textId="77777777" w:rsidR="002958CF" w:rsidRDefault="002958CF" w:rsidP="00BB3370">
            <w:pPr>
              <w:rPr>
                <w:rFonts w:ascii="Arial" w:hAnsi="Arial" w:cs="Arial"/>
                <w:sz w:val="24"/>
                <w:szCs w:val="24"/>
              </w:rPr>
            </w:pPr>
            <w:r>
              <w:rPr>
                <w:rFonts w:ascii="Arial" w:hAnsi="Arial" w:cs="Arial"/>
                <w:sz w:val="24"/>
                <w:szCs w:val="24"/>
              </w:rPr>
              <w:t xml:space="preserve">X Yes </w:t>
            </w:r>
          </w:p>
          <w:p w14:paraId="3C10FF0C" w14:textId="77777777" w:rsidR="002958CF" w:rsidRDefault="002958CF" w:rsidP="00BB3370">
            <w:pPr>
              <w:rPr>
                <w:rFonts w:ascii="Arial" w:hAnsi="Arial" w:cs="Arial"/>
                <w:sz w:val="24"/>
                <w:szCs w:val="24"/>
              </w:rPr>
            </w:pPr>
          </w:p>
          <w:p w14:paraId="73155230" w14:textId="77777777" w:rsidR="002958CF" w:rsidRPr="00470CBC" w:rsidRDefault="002958CF" w:rsidP="00BB3370">
            <w:pPr>
              <w:rPr>
                <w:rFonts w:ascii="Arial" w:hAnsi="Arial" w:cs="Arial"/>
                <w:sz w:val="24"/>
                <w:szCs w:val="24"/>
              </w:rPr>
            </w:pPr>
            <w:r w:rsidRPr="00FE4B26">
              <w:rPr>
                <w:rFonts w:ascii="Arial" w:hAnsi="Arial" w:cs="Arial"/>
                <w:sz w:val="24"/>
                <w:szCs w:val="24"/>
              </w:rPr>
              <w:fldChar w:fldCharType="begin">
                <w:ffData>
                  <w:name w:val="Check2"/>
                  <w:enabled/>
                  <w:calcOnExit w:val="0"/>
                  <w:checkBox>
                    <w:sizeAuto/>
                    <w:default w:val="0"/>
                    <w:checked w:val="0"/>
                  </w:checkBox>
                </w:ffData>
              </w:fldChar>
            </w:r>
            <w:r w:rsidRPr="00FE4B26">
              <w:rPr>
                <w:rFonts w:ascii="Arial" w:hAnsi="Arial" w:cs="Arial"/>
                <w:sz w:val="24"/>
                <w:szCs w:val="24"/>
              </w:rPr>
              <w:instrText xml:space="preserve"> FORMCHECKBOX </w:instrText>
            </w:r>
            <w:r w:rsidR="00CC274F">
              <w:rPr>
                <w:rFonts w:ascii="Arial" w:hAnsi="Arial" w:cs="Arial"/>
                <w:sz w:val="24"/>
                <w:szCs w:val="24"/>
              </w:rPr>
            </w:r>
            <w:r w:rsidR="00CC274F">
              <w:rPr>
                <w:rFonts w:ascii="Arial" w:hAnsi="Arial" w:cs="Arial"/>
                <w:sz w:val="24"/>
                <w:szCs w:val="24"/>
              </w:rPr>
              <w:fldChar w:fldCharType="separate"/>
            </w:r>
            <w:r w:rsidRPr="00FE4B26">
              <w:rPr>
                <w:rFonts w:ascii="Arial" w:hAnsi="Arial" w:cs="Arial"/>
                <w:sz w:val="24"/>
                <w:szCs w:val="24"/>
              </w:rPr>
              <w:fldChar w:fldCharType="end"/>
            </w:r>
            <w:r>
              <w:rPr>
                <w:rFonts w:ascii="Arial" w:hAnsi="Arial" w:cs="Arial"/>
                <w:sz w:val="24"/>
                <w:szCs w:val="24"/>
              </w:rPr>
              <w:t xml:space="preserve"> No</w:t>
            </w:r>
          </w:p>
        </w:tc>
      </w:tr>
      <w:tr w:rsidR="002958CF" w14:paraId="056C946A" w14:textId="77777777" w:rsidTr="00BB3370">
        <w:tc>
          <w:tcPr>
            <w:tcW w:w="4508" w:type="dxa"/>
          </w:tcPr>
          <w:p w14:paraId="35A44FF2" w14:textId="77777777" w:rsidR="002958CF" w:rsidRPr="00F74835" w:rsidRDefault="002958CF" w:rsidP="00BB3370">
            <w:pPr>
              <w:rPr>
                <w:rFonts w:ascii="Arial" w:hAnsi="Arial" w:cs="Arial"/>
                <w:b/>
                <w:sz w:val="24"/>
                <w:szCs w:val="24"/>
              </w:rPr>
            </w:pPr>
            <w:r w:rsidRPr="00213B63">
              <w:rPr>
                <w:rFonts w:ascii="Arial" w:hAnsi="Arial" w:cs="Arial"/>
                <w:bCs/>
                <w:sz w:val="24"/>
                <w:szCs w:val="24"/>
              </w:rPr>
              <w:t xml:space="preserve">1b Gateway Criteria for private and third sector organisations in </w:t>
            </w:r>
            <w:r w:rsidRPr="00F74835">
              <w:rPr>
                <w:rFonts w:ascii="Arial" w:hAnsi="Arial" w:cs="Arial"/>
                <w:b/>
                <w:sz w:val="24"/>
                <w:szCs w:val="24"/>
              </w:rPr>
              <w:t>Northern Ireland bids only</w:t>
            </w:r>
          </w:p>
          <w:p w14:paraId="7B9BD9AB" w14:textId="77777777" w:rsidR="002958CF" w:rsidRPr="00D30B37" w:rsidRDefault="002958CF" w:rsidP="00BB3370">
            <w:pPr>
              <w:rPr>
                <w:rFonts w:ascii="Arial" w:hAnsi="Arial" w:cs="Arial"/>
                <w:sz w:val="24"/>
                <w:szCs w:val="24"/>
              </w:rPr>
            </w:pPr>
          </w:p>
          <w:p w14:paraId="24FA5E66" w14:textId="77777777" w:rsidR="002958CF" w:rsidRPr="00D30B37" w:rsidRDefault="002958CF" w:rsidP="002958CF">
            <w:pPr>
              <w:pStyle w:val="ListParagraph"/>
              <w:numPr>
                <w:ilvl w:val="0"/>
                <w:numId w:val="1"/>
              </w:numPr>
              <w:tabs>
                <w:tab w:val="num" w:pos="360"/>
              </w:tabs>
              <w:ind w:left="589" w:hanging="589"/>
              <w:rPr>
                <w:rFonts w:ascii="Arial" w:hAnsi="Arial" w:cs="Arial"/>
                <w:sz w:val="24"/>
                <w:szCs w:val="24"/>
              </w:rPr>
            </w:pPr>
            <w:r w:rsidRPr="00D30B37">
              <w:rPr>
                <w:rFonts w:ascii="Arial" w:hAnsi="Arial" w:cs="Arial"/>
                <w:sz w:val="24"/>
                <w:szCs w:val="24"/>
              </w:rPr>
              <w:t xml:space="preserve">Please confirm that you have attached last two years of audited accounts. </w:t>
            </w:r>
          </w:p>
          <w:p w14:paraId="34042A79" w14:textId="77777777" w:rsidR="002958CF" w:rsidRPr="00482EDC" w:rsidRDefault="002958CF" w:rsidP="00BB3370">
            <w:pPr>
              <w:rPr>
                <w:rFonts w:ascii="Arial" w:hAnsi="Arial" w:cs="Arial"/>
                <w:sz w:val="24"/>
                <w:szCs w:val="24"/>
              </w:rPr>
            </w:pPr>
          </w:p>
        </w:tc>
        <w:tc>
          <w:tcPr>
            <w:tcW w:w="4508" w:type="dxa"/>
          </w:tcPr>
          <w:p w14:paraId="1EDE3F5F" w14:textId="77777777" w:rsidR="002958CF" w:rsidRDefault="002958CF" w:rsidP="00BB3370">
            <w:pPr>
              <w:rPr>
                <w:rFonts w:ascii="Arial" w:hAnsi="Arial" w:cs="Arial"/>
                <w:sz w:val="24"/>
                <w:szCs w:val="24"/>
              </w:rPr>
            </w:pPr>
          </w:p>
          <w:p w14:paraId="4F31EA11" w14:textId="77777777" w:rsidR="002958CF" w:rsidRDefault="002958CF" w:rsidP="00BB3370">
            <w:pPr>
              <w:rPr>
                <w:rFonts w:ascii="Arial" w:hAnsi="Arial" w:cs="Arial"/>
                <w:sz w:val="24"/>
                <w:szCs w:val="24"/>
              </w:rPr>
            </w:pPr>
          </w:p>
          <w:p w14:paraId="48ED5DC0" w14:textId="77777777" w:rsidR="002958CF" w:rsidRDefault="002958CF" w:rsidP="00BB3370">
            <w:pPr>
              <w:rPr>
                <w:rFonts w:ascii="Arial" w:hAnsi="Arial" w:cs="Arial"/>
                <w:sz w:val="24"/>
                <w:szCs w:val="24"/>
              </w:rPr>
            </w:pPr>
          </w:p>
          <w:p w14:paraId="553264D7" w14:textId="77777777" w:rsidR="002958CF" w:rsidRDefault="002958CF" w:rsidP="00BB3370">
            <w:pPr>
              <w:rPr>
                <w:rFonts w:ascii="Arial" w:hAnsi="Arial" w:cs="Arial"/>
                <w:sz w:val="24"/>
                <w:szCs w:val="24"/>
              </w:rPr>
            </w:pPr>
            <w:r w:rsidRPr="00FE4B26">
              <w:rPr>
                <w:rFonts w:ascii="Arial" w:hAnsi="Arial" w:cs="Arial"/>
                <w:sz w:val="24"/>
                <w:szCs w:val="24"/>
              </w:rPr>
              <w:fldChar w:fldCharType="begin">
                <w:ffData>
                  <w:name w:val="Check2"/>
                  <w:enabled/>
                  <w:calcOnExit w:val="0"/>
                  <w:checkBox>
                    <w:sizeAuto/>
                    <w:default w:val="0"/>
                    <w:checked w:val="0"/>
                  </w:checkBox>
                </w:ffData>
              </w:fldChar>
            </w:r>
            <w:r w:rsidRPr="00FE4B26">
              <w:rPr>
                <w:rFonts w:ascii="Arial" w:hAnsi="Arial" w:cs="Arial"/>
                <w:sz w:val="24"/>
                <w:szCs w:val="24"/>
              </w:rPr>
              <w:instrText xml:space="preserve"> FORMCHECKBOX </w:instrText>
            </w:r>
            <w:r w:rsidR="00CC274F">
              <w:rPr>
                <w:rFonts w:ascii="Arial" w:hAnsi="Arial" w:cs="Arial"/>
                <w:sz w:val="24"/>
                <w:szCs w:val="24"/>
              </w:rPr>
            </w:r>
            <w:r w:rsidR="00CC274F">
              <w:rPr>
                <w:rFonts w:ascii="Arial" w:hAnsi="Arial" w:cs="Arial"/>
                <w:sz w:val="24"/>
                <w:szCs w:val="24"/>
              </w:rPr>
              <w:fldChar w:fldCharType="separate"/>
            </w:r>
            <w:r w:rsidRPr="00FE4B26">
              <w:rPr>
                <w:rFonts w:ascii="Arial" w:hAnsi="Arial" w:cs="Arial"/>
                <w:sz w:val="24"/>
                <w:szCs w:val="24"/>
              </w:rPr>
              <w:fldChar w:fldCharType="end"/>
            </w:r>
            <w:r>
              <w:rPr>
                <w:rFonts w:ascii="Arial" w:hAnsi="Arial" w:cs="Arial"/>
                <w:sz w:val="24"/>
                <w:szCs w:val="24"/>
              </w:rPr>
              <w:t xml:space="preserve"> Yes </w:t>
            </w:r>
          </w:p>
          <w:p w14:paraId="095380FF" w14:textId="77777777" w:rsidR="002958CF" w:rsidRDefault="002958CF" w:rsidP="00BB3370">
            <w:pPr>
              <w:rPr>
                <w:rFonts w:ascii="Arial" w:hAnsi="Arial" w:cs="Arial"/>
                <w:sz w:val="24"/>
                <w:szCs w:val="24"/>
              </w:rPr>
            </w:pPr>
          </w:p>
          <w:p w14:paraId="638877E6" w14:textId="77777777" w:rsidR="002958CF" w:rsidRPr="00470CBC" w:rsidRDefault="002958CF" w:rsidP="00BB3370">
            <w:pPr>
              <w:rPr>
                <w:rFonts w:ascii="Arial" w:hAnsi="Arial" w:cs="Arial"/>
                <w:sz w:val="24"/>
                <w:szCs w:val="24"/>
              </w:rPr>
            </w:pPr>
            <w:r w:rsidRPr="00FE4B26">
              <w:rPr>
                <w:rFonts w:ascii="Arial" w:hAnsi="Arial" w:cs="Arial"/>
                <w:sz w:val="24"/>
                <w:szCs w:val="24"/>
              </w:rPr>
              <w:fldChar w:fldCharType="begin">
                <w:ffData>
                  <w:name w:val="Check2"/>
                  <w:enabled/>
                  <w:calcOnExit w:val="0"/>
                  <w:checkBox>
                    <w:sizeAuto/>
                    <w:default w:val="0"/>
                    <w:checked w:val="0"/>
                  </w:checkBox>
                </w:ffData>
              </w:fldChar>
            </w:r>
            <w:r w:rsidRPr="00FE4B26">
              <w:rPr>
                <w:rFonts w:ascii="Arial" w:hAnsi="Arial" w:cs="Arial"/>
                <w:sz w:val="24"/>
                <w:szCs w:val="24"/>
              </w:rPr>
              <w:instrText xml:space="preserve"> FORMCHECKBOX </w:instrText>
            </w:r>
            <w:r w:rsidR="00CC274F">
              <w:rPr>
                <w:rFonts w:ascii="Arial" w:hAnsi="Arial" w:cs="Arial"/>
                <w:sz w:val="24"/>
                <w:szCs w:val="24"/>
              </w:rPr>
            </w:r>
            <w:r w:rsidR="00CC274F">
              <w:rPr>
                <w:rFonts w:ascii="Arial" w:hAnsi="Arial" w:cs="Arial"/>
                <w:sz w:val="24"/>
                <w:szCs w:val="24"/>
              </w:rPr>
              <w:fldChar w:fldCharType="separate"/>
            </w:r>
            <w:r w:rsidRPr="00FE4B26">
              <w:rPr>
                <w:rFonts w:ascii="Arial" w:hAnsi="Arial" w:cs="Arial"/>
                <w:sz w:val="24"/>
                <w:szCs w:val="24"/>
              </w:rPr>
              <w:fldChar w:fldCharType="end"/>
            </w:r>
            <w:r>
              <w:rPr>
                <w:rFonts w:ascii="Arial" w:hAnsi="Arial" w:cs="Arial"/>
                <w:sz w:val="24"/>
                <w:szCs w:val="24"/>
              </w:rPr>
              <w:t xml:space="preserve"> No</w:t>
            </w:r>
          </w:p>
        </w:tc>
      </w:tr>
      <w:tr w:rsidR="002958CF" w14:paraId="131F6746" w14:textId="77777777" w:rsidTr="00BB3370">
        <w:tc>
          <w:tcPr>
            <w:tcW w:w="9016" w:type="dxa"/>
            <w:gridSpan w:val="2"/>
          </w:tcPr>
          <w:p w14:paraId="31866287" w14:textId="77777777" w:rsidR="002958CF" w:rsidRPr="00482EDC" w:rsidRDefault="002958CF" w:rsidP="002958CF">
            <w:pPr>
              <w:pStyle w:val="ListParagraph"/>
              <w:numPr>
                <w:ilvl w:val="0"/>
                <w:numId w:val="1"/>
              </w:numPr>
              <w:tabs>
                <w:tab w:val="num" w:pos="360"/>
              </w:tabs>
              <w:ind w:left="589" w:hanging="567"/>
              <w:rPr>
                <w:rFonts w:ascii="Arial" w:hAnsi="Arial" w:cs="Arial"/>
                <w:sz w:val="24"/>
                <w:szCs w:val="24"/>
              </w:rPr>
            </w:pPr>
            <w:r>
              <w:rPr>
                <w:rFonts w:ascii="Arial" w:hAnsi="Arial" w:cs="Arial"/>
                <w:b/>
                <w:bCs/>
                <w:sz w:val="24"/>
                <w:szCs w:val="24"/>
              </w:rPr>
              <w:t xml:space="preserve">Northern Ireland bids only </w:t>
            </w:r>
            <w:r w:rsidRPr="00482EDC">
              <w:rPr>
                <w:rFonts w:ascii="Arial" w:hAnsi="Arial" w:cs="Arial"/>
                <w:sz w:val="24"/>
                <w:szCs w:val="24"/>
              </w:rPr>
              <w:t>P</w:t>
            </w:r>
            <w:r>
              <w:rPr>
                <w:rFonts w:ascii="Arial" w:hAnsi="Arial" w:cs="Arial"/>
                <w:sz w:val="24"/>
                <w:szCs w:val="24"/>
              </w:rPr>
              <w:t>lease p</w:t>
            </w:r>
            <w:r w:rsidRPr="00482EDC">
              <w:rPr>
                <w:rFonts w:ascii="Arial" w:hAnsi="Arial" w:cs="Arial"/>
                <w:sz w:val="24"/>
                <w:szCs w:val="24"/>
              </w:rPr>
              <w:t>rovide evidence of</w:t>
            </w:r>
            <w:r>
              <w:rPr>
                <w:rFonts w:ascii="Arial" w:hAnsi="Arial" w:cs="Arial"/>
                <w:sz w:val="24"/>
                <w:szCs w:val="24"/>
              </w:rPr>
              <w:t xml:space="preserve"> the delivery team having experience of </w:t>
            </w:r>
            <w:r w:rsidRPr="00482EDC">
              <w:rPr>
                <w:rFonts w:ascii="Arial" w:hAnsi="Arial" w:cs="Arial"/>
                <w:sz w:val="24"/>
                <w:szCs w:val="24"/>
              </w:rPr>
              <w:t>delivering two capital projects of similar size and scale in the last five years. (Limit 250 words)</w:t>
            </w:r>
          </w:p>
          <w:p w14:paraId="0B7E9B7B" w14:textId="77777777" w:rsidR="002958CF" w:rsidRPr="00470CBC" w:rsidRDefault="002958CF" w:rsidP="00BB3370">
            <w:pPr>
              <w:rPr>
                <w:rFonts w:ascii="Arial" w:hAnsi="Arial" w:cs="Arial"/>
                <w:sz w:val="24"/>
                <w:szCs w:val="24"/>
              </w:rPr>
            </w:pPr>
          </w:p>
        </w:tc>
      </w:tr>
      <w:tr w:rsidR="002958CF" w14:paraId="10DAF2EC" w14:textId="77777777" w:rsidTr="00BB3370">
        <w:tc>
          <w:tcPr>
            <w:tcW w:w="9016" w:type="dxa"/>
            <w:gridSpan w:val="2"/>
          </w:tcPr>
          <w:p w14:paraId="36C994A3" w14:textId="77777777" w:rsidR="002958CF" w:rsidRDefault="002958CF" w:rsidP="00BB3370">
            <w:pPr>
              <w:pStyle w:val="ListParagraph"/>
              <w:ind w:left="589"/>
              <w:rPr>
                <w:rFonts w:ascii="Arial" w:hAnsi="Arial" w:cs="Arial"/>
                <w:sz w:val="24"/>
                <w:szCs w:val="24"/>
              </w:rPr>
            </w:pPr>
          </w:p>
          <w:p w14:paraId="6E58117F" w14:textId="77777777" w:rsidR="002958CF" w:rsidRDefault="002958CF" w:rsidP="00BB3370">
            <w:pPr>
              <w:pStyle w:val="ListParagraph"/>
              <w:ind w:left="589"/>
              <w:rPr>
                <w:rFonts w:ascii="Arial" w:hAnsi="Arial" w:cs="Arial"/>
                <w:sz w:val="24"/>
                <w:szCs w:val="24"/>
              </w:rPr>
            </w:pPr>
          </w:p>
          <w:p w14:paraId="43A41EA3" w14:textId="77777777" w:rsidR="002958CF" w:rsidRDefault="002958CF" w:rsidP="00BB3370">
            <w:pPr>
              <w:pStyle w:val="ListParagraph"/>
              <w:ind w:left="589"/>
              <w:rPr>
                <w:sz w:val="24"/>
                <w:szCs w:val="24"/>
              </w:rPr>
            </w:pPr>
          </w:p>
          <w:p w14:paraId="0A382377" w14:textId="77777777" w:rsidR="002958CF" w:rsidRDefault="002958CF" w:rsidP="00BB3370">
            <w:pPr>
              <w:pStyle w:val="ListParagraph"/>
              <w:ind w:left="589"/>
              <w:rPr>
                <w:sz w:val="24"/>
                <w:szCs w:val="24"/>
              </w:rPr>
            </w:pPr>
          </w:p>
          <w:p w14:paraId="26B55450" w14:textId="77777777" w:rsidR="002958CF" w:rsidRDefault="002958CF" w:rsidP="00BB3370">
            <w:pPr>
              <w:pStyle w:val="ListParagraph"/>
              <w:ind w:left="589"/>
              <w:rPr>
                <w:rFonts w:ascii="Arial" w:hAnsi="Arial" w:cs="Arial"/>
                <w:sz w:val="24"/>
                <w:szCs w:val="24"/>
              </w:rPr>
            </w:pPr>
          </w:p>
          <w:p w14:paraId="157050DD" w14:textId="77777777" w:rsidR="002958CF" w:rsidRPr="00482EDC" w:rsidRDefault="002958CF" w:rsidP="00BB3370">
            <w:pPr>
              <w:pStyle w:val="ListParagraph"/>
              <w:ind w:left="589"/>
              <w:rPr>
                <w:rFonts w:ascii="Arial" w:hAnsi="Arial" w:cs="Arial"/>
                <w:sz w:val="24"/>
                <w:szCs w:val="24"/>
              </w:rPr>
            </w:pPr>
          </w:p>
        </w:tc>
      </w:tr>
    </w:tbl>
    <w:p w14:paraId="3AA609E6" w14:textId="77777777" w:rsidR="002958CF" w:rsidRDefault="002958CF" w:rsidP="002958CF"/>
    <w:p w14:paraId="0ED67EF2" w14:textId="77777777" w:rsidR="002958CF" w:rsidRDefault="002958CF" w:rsidP="002958CF">
      <w:r>
        <w:br w:type="page"/>
      </w:r>
    </w:p>
    <w:p w14:paraId="55D0BAD7" w14:textId="77777777" w:rsidR="002958CF" w:rsidRDefault="002958CF" w:rsidP="002958CF"/>
    <w:tbl>
      <w:tblPr>
        <w:tblStyle w:val="TableGrid"/>
        <w:tblW w:w="9138" w:type="dxa"/>
        <w:tblLook w:val="04A0" w:firstRow="1" w:lastRow="0" w:firstColumn="1" w:lastColumn="0" w:noHBand="0" w:noVBand="1"/>
      </w:tblPr>
      <w:tblGrid>
        <w:gridCol w:w="9138"/>
      </w:tblGrid>
      <w:tr w:rsidR="002958CF" w14:paraId="09158EF2" w14:textId="77777777" w:rsidTr="00BB3370">
        <w:trPr>
          <w:trHeight w:val="614"/>
        </w:trPr>
        <w:tc>
          <w:tcPr>
            <w:tcW w:w="9138" w:type="dxa"/>
            <w:shd w:val="clear" w:color="auto" w:fill="009999"/>
          </w:tcPr>
          <w:p w14:paraId="439CBB66" w14:textId="77777777" w:rsidR="002958CF" w:rsidRDefault="002958CF" w:rsidP="00BB3370">
            <w:pPr>
              <w:rPr>
                <w:rFonts w:ascii="Arial" w:hAnsi="Arial" w:cs="Arial"/>
                <w:b/>
                <w:color w:val="FFFFFF" w:themeColor="background1"/>
                <w:sz w:val="24"/>
                <w:szCs w:val="24"/>
              </w:rPr>
            </w:pPr>
          </w:p>
          <w:p w14:paraId="6ECE041B" w14:textId="77777777" w:rsidR="002958CF" w:rsidRDefault="002958CF" w:rsidP="00BB3370">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PART 2 </w:t>
            </w:r>
            <w:r w:rsidRPr="00470CBC">
              <w:rPr>
                <w:rFonts w:ascii="Arial" w:hAnsi="Arial" w:cs="Arial"/>
                <w:b/>
                <w:color w:val="FFFFFF" w:themeColor="background1"/>
                <w:sz w:val="24"/>
                <w:szCs w:val="24"/>
              </w:rPr>
              <w:t>E</w:t>
            </w:r>
            <w:r>
              <w:rPr>
                <w:rFonts w:ascii="Arial" w:hAnsi="Arial" w:cs="Arial"/>
                <w:b/>
                <w:color w:val="FFFFFF" w:themeColor="background1"/>
                <w:sz w:val="24"/>
                <w:szCs w:val="24"/>
              </w:rPr>
              <w:t>QUALITY AND DIVERSITY ANALYSIS</w:t>
            </w:r>
          </w:p>
          <w:p w14:paraId="708067A8" w14:textId="77777777" w:rsidR="002958CF" w:rsidRPr="00470CBC" w:rsidRDefault="002958CF" w:rsidP="00BB3370">
            <w:pPr>
              <w:rPr>
                <w:rFonts w:ascii="Arial" w:hAnsi="Arial" w:cs="Arial"/>
                <w:b/>
                <w:color w:val="FFFFFF" w:themeColor="background1"/>
              </w:rPr>
            </w:pPr>
          </w:p>
        </w:tc>
      </w:tr>
      <w:tr w:rsidR="002958CF" w14:paraId="3FD8F569" w14:textId="77777777" w:rsidTr="00BB3370">
        <w:trPr>
          <w:trHeight w:val="1121"/>
        </w:trPr>
        <w:tc>
          <w:tcPr>
            <w:tcW w:w="9138" w:type="dxa"/>
          </w:tcPr>
          <w:p w14:paraId="1B199795" w14:textId="77777777" w:rsidR="002958CF" w:rsidRDefault="002958CF" w:rsidP="00BB3370">
            <w:r w:rsidRPr="5627F0DD">
              <w:rPr>
                <w:rFonts w:ascii="Arial" w:hAnsi="Arial" w:cs="Arial"/>
                <w:sz w:val="24"/>
                <w:szCs w:val="24"/>
              </w:rPr>
              <w:t xml:space="preserve">2a Please describe how equalities impacts of your proposal have been considered, the relevant affected groups based on protected characteristics, and any measures you propose to implement in response to these impacts. (500 words)  </w:t>
            </w:r>
          </w:p>
        </w:tc>
      </w:tr>
      <w:tr w:rsidR="002958CF" w14:paraId="3B6303CC" w14:textId="77777777" w:rsidTr="00BB3370">
        <w:trPr>
          <w:trHeight w:val="1121"/>
        </w:trPr>
        <w:tc>
          <w:tcPr>
            <w:tcW w:w="9138" w:type="dxa"/>
          </w:tcPr>
          <w:p w14:paraId="014BA586" w14:textId="77777777" w:rsidR="002958CF" w:rsidRDefault="002958CF" w:rsidP="00BB3370">
            <w:pPr>
              <w:rPr>
                <w:rFonts w:ascii="Arial" w:hAnsi="Arial" w:cs="Arial"/>
                <w:sz w:val="24"/>
                <w:szCs w:val="24"/>
              </w:rPr>
            </w:pPr>
          </w:p>
          <w:p w14:paraId="4E19BA21" w14:textId="77777777" w:rsidR="002958CF" w:rsidRDefault="002958CF" w:rsidP="00BB3370">
            <w:pPr>
              <w:rPr>
                <w:rFonts w:ascii="Arial" w:hAnsi="Arial" w:cs="Arial"/>
                <w:sz w:val="24"/>
                <w:szCs w:val="24"/>
              </w:rPr>
            </w:pPr>
            <w:r w:rsidRPr="5627F0DD">
              <w:rPr>
                <w:rFonts w:ascii="Arial" w:hAnsi="Arial" w:cs="Arial"/>
                <w:sz w:val="24"/>
                <w:szCs w:val="24"/>
              </w:rPr>
              <w:t xml:space="preserve">The proposed </w:t>
            </w:r>
            <w:r w:rsidRPr="006C7877">
              <w:rPr>
                <w:rFonts w:ascii="Arial" w:hAnsi="Arial" w:cs="Arial"/>
                <w:b/>
                <w:bCs/>
                <w:sz w:val="24"/>
                <w:szCs w:val="24"/>
              </w:rPr>
              <w:t>Gloucester</w:t>
            </w:r>
            <w:r>
              <w:rPr>
                <w:rFonts w:ascii="Arial" w:hAnsi="Arial" w:cs="Arial"/>
                <w:b/>
                <w:bCs/>
                <w:sz w:val="24"/>
                <w:szCs w:val="24"/>
              </w:rPr>
              <w:t>shire</w:t>
            </w:r>
            <w:r w:rsidRPr="006C7877">
              <w:rPr>
                <w:rFonts w:ascii="Arial" w:hAnsi="Arial" w:cs="Arial"/>
                <w:b/>
                <w:bCs/>
                <w:sz w:val="24"/>
                <w:szCs w:val="24"/>
              </w:rPr>
              <w:t xml:space="preserve"> Sustainable Travel Corridor</w:t>
            </w:r>
            <w:r w:rsidRPr="5627F0DD">
              <w:rPr>
                <w:rFonts w:ascii="Arial" w:hAnsi="Arial" w:cs="Arial"/>
                <w:sz w:val="24"/>
                <w:szCs w:val="24"/>
              </w:rPr>
              <w:t xml:space="preserve"> </w:t>
            </w:r>
            <w:r w:rsidRPr="00587292">
              <w:rPr>
                <w:rFonts w:ascii="Arial" w:hAnsi="Arial" w:cs="Arial"/>
                <w:b/>
                <w:sz w:val="24"/>
                <w:szCs w:val="24"/>
              </w:rPr>
              <w:t>(GSTC)</w:t>
            </w:r>
            <w:r>
              <w:rPr>
                <w:rFonts w:ascii="Arial" w:hAnsi="Arial" w:cs="Arial"/>
                <w:sz w:val="24"/>
                <w:szCs w:val="24"/>
              </w:rPr>
              <w:t xml:space="preserve"> </w:t>
            </w:r>
            <w:r w:rsidRPr="5627F0DD">
              <w:rPr>
                <w:rFonts w:ascii="Arial" w:hAnsi="Arial" w:cs="Arial"/>
                <w:sz w:val="24"/>
                <w:szCs w:val="24"/>
              </w:rPr>
              <w:t xml:space="preserve">scheme, </w:t>
            </w:r>
            <w:r w:rsidRPr="005B1E28">
              <w:rPr>
                <w:rFonts w:ascii="Arial" w:hAnsi="Arial" w:cs="Arial"/>
                <w:sz w:val="24"/>
                <w:szCs w:val="24"/>
              </w:rPr>
              <w:t>promotes equality of opportunity</w:t>
            </w:r>
            <w:r w:rsidRPr="5627F0DD">
              <w:rPr>
                <w:rFonts w:ascii="Arial" w:hAnsi="Arial" w:cs="Arial"/>
                <w:sz w:val="24"/>
                <w:szCs w:val="24"/>
              </w:rPr>
              <w:t xml:space="preserve"> for all protected characteristics and will impact particularly positively on people with a disability and in specific age groups:</w:t>
            </w:r>
          </w:p>
          <w:p w14:paraId="4C066386" w14:textId="77777777" w:rsidR="002958CF" w:rsidRPr="005B1E28" w:rsidRDefault="002958CF" w:rsidP="00BB3370">
            <w:pPr>
              <w:spacing w:line="276" w:lineRule="auto"/>
              <w:rPr>
                <w:rFonts w:ascii="Arial" w:hAnsi="Arial" w:cs="Arial"/>
                <w:sz w:val="24"/>
                <w:szCs w:val="24"/>
              </w:rPr>
            </w:pPr>
          </w:p>
          <w:p w14:paraId="2C24E153" w14:textId="77777777" w:rsidR="002958CF" w:rsidRDefault="002958CF" w:rsidP="00BB3370">
            <w:pPr>
              <w:spacing w:line="276" w:lineRule="auto"/>
              <w:rPr>
                <w:rFonts w:ascii="Arial" w:hAnsi="Arial" w:cs="Arial"/>
                <w:sz w:val="24"/>
                <w:szCs w:val="24"/>
              </w:rPr>
            </w:pPr>
            <w:r w:rsidRPr="5627F0DD">
              <w:rPr>
                <w:rFonts w:ascii="Arial" w:hAnsi="Arial" w:cs="Arial"/>
                <w:sz w:val="24"/>
                <w:szCs w:val="24"/>
              </w:rPr>
              <w:t xml:space="preserve">The improvements have the potential to impact on a wide age range with primary education, further education facilities and retirement living as well as residential properties being in proximity to the scheme.   </w:t>
            </w:r>
          </w:p>
          <w:p w14:paraId="1DE4F83C" w14:textId="77777777" w:rsidR="002958CF" w:rsidRPr="005B1E28" w:rsidRDefault="002958CF" w:rsidP="00BB3370">
            <w:pPr>
              <w:spacing w:line="276" w:lineRule="auto"/>
              <w:rPr>
                <w:rFonts w:ascii="Arial" w:hAnsi="Arial" w:cs="Arial"/>
                <w:sz w:val="24"/>
                <w:szCs w:val="24"/>
              </w:rPr>
            </w:pPr>
            <w:r w:rsidRPr="005B1E28">
              <w:rPr>
                <w:rFonts w:ascii="Arial" w:hAnsi="Arial" w:cs="Arial"/>
                <w:sz w:val="24"/>
                <w:szCs w:val="24"/>
              </w:rPr>
              <w:br/>
              <w:t>However,</w:t>
            </w:r>
            <w:r w:rsidRPr="5627F0DD">
              <w:rPr>
                <w:rFonts w:ascii="Arial" w:hAnsi="Arial" w:cs="Arial"/>
                <w:sz w:val="24"/>
                <w:szCs w:val="24"/>
              </w:rPr>
              <w:t xml:space="preserve"> by improving accessibility to and from Gloucester College, and by linking the College and Gloucestershire University to Gloucester’s city centre with </w:t>
            </w:r>
            <w:proofErr w:type="spellStart"/>
            <w:proofErr w:type="gramStart"/>
            <w:r w:rsidRPr="5627F0DD">
              <w:rPr>
                <w:rFonts w:ascii="Arial" w:hAnsi="Arial" w:cs="Arial"/>
                <w:sz w:val="24"/>
                <w:szCs w:val="24"/>
              </w:rPr>
              <w:t>it’s</w:t>
            </w:r>
            <w:proofErr w:type="spellEnd"/>
            <w:proofErr w:type="gramEnd"/>
            <w:r w:rsidRPr="5627F0DD">
              <w:rPr>
                <w:rFonts w:ascii="Arial" w:hAnsi="Arial" w:cs="Arial"/>
                <w:sz w:val="24"/>
                <w:szCs w:val="24"/>
              </w:rPr>
              <w:t xml:space="preserve"> services, student accommodation and transport hubs, a specific benefit will be created for young people, a group particularly affected by the economic impacts of the Covid-19</w:t>
            </w:r>
            <w:r w:rsidRPr="005B1E28">
              <w:rPr>
                <w:rFonts w:ascii="Arial" w:hAnsi="Arial" w:cs="Arial"/>
                <w:sz w:val="24"/>
                <w:szCs w:val="24"/>
              </w:rPr>
              <w:t xml:space="preserve"> </w:t>
            </w:r>
            <w:r w:rsidRPr="5627F0DD">
              <w:rPr>
                <w:rFonts w:ascii="Arial" w:hAnsi="Arial" w:cs="Arial"/>
                <w:sz w:val="24"/>
                <w:szCs w:val="24"/>
              </w:rPr>
              <w:t>related restrictions. In Gloucestershi</w:t>
            </w:r>
            <w:r w:rsidRPr="000F6B12">
              <w:rPr>
                <w:rFonts w:ascii="Arial" w:hAnsi="Arial" w:cs="Arial"/>
                <w:sz w:val="24"/>
                <w:szCs w:val="24"/>
              </w:rPr>
              <w:t>re,</w:t>
            </w:r>
            <w:r w:rsidRPr="005B1E28">
              <w:rPr>
                <w:rFonts w:ascii="Arial" w:hAnsi="Arial" w:cs="Arial"/>
                <w:sz w:val="24"/>
                <w:szCs w:val="24"/>
              </w:rPr>
              <w:t xml:space="preserve"> Gloucester has the highest proportion of </w:t>
            </w:r>
            <w:proofErr w:type="gramStart"/>
            <w:r w:rsidRPr="005B1E28">
              <w:rPr>
                <w:rFonts w:ascii="Arial" w:hAnsi="Arial" w:cs="Arial"/>
                <w:sz w:val="24"/>
                <w:szCs w:val="24"/>
              </w:rPr>
              <w:t>0-19 year olds</w:t>
            </w:r>
            <w:proofErr w:type="gramEnd"/>
            <w:r w:rsidRPr="005B1E28">
              <w:rPr>
                <w:rFonts w:ascii="Arial" w:hAnsi="Arial" w:cs="Arial"/>
                <w:sz w:val="24"/>
                <w:szCs w:val="24"/>
              </w:rPr>
              <w:t xml:space="preserve"> (24.8%) of all districts, exceeding county and national figures.</w:t>
            </w:r>
          </w:p>
          <w:p w14:paraId="7413C96B" w14:textId="77777777" w:rsidR="002958CF" w:rsidRDefault="002958CF" w:rsidP="00BB3370"/>
          <w:p w14:paraId="362313D8" w14:textId="77777777" w:rsidR="002958CF" w:rsidRDefault="002958CF" w:rsidP="00BB3370">
            <w:pPr>
              <w:rPr>
                <w:rFonts w:ascii="Arial" w:hAnsi="Arial" w:cs="Arial"/>
                <w:sz w:val="24"/>
                <w:szCs w:val="24"/>
              </w:rPr>
            </w:pPr>
            <w:r w:rsidRPr="5627F0DD">
              <w:rPr>
                <w:rFonts w:ascii="Arial" w:hAnsi="Arial" w:cs="Arial"/>
                <w:sz w:val="24"/>
                <w:szCs w:val="24"/>
              </w:rPr>
              <w:t xml:space="preserve">Gloucester also has the highest number of residents with a long-term health problem or disability (40,563 people) in the county. According to ONS data, the areas that will be directly impacted by this project accommodate 2,578 of those residents (6.3%). The routes forming the </w:t>
            </w:r>
            <w:r>
              <w:rPr>
                <w:rFonts w:ascii="Arial" w:hAnsi="Arial" w:cs="Arial"/>
                <w:sz w:val="24"/>
                <w:szCs w:val="24"/>
              </w:rPr>
              <w:t>GSTC</w:t>
            </w:r>
            <w:r w:rsidRPr="5627F0DD">
              <w:rPr>
                <w:rFonts w:ascii="Arial" w:hAnsi="Arial" w:cs="Arial"/>
                <w:sz w:val="24"/>
                <w:szCs w:val="24"/>
              </w:rPr>
              <w:t xml:space="preserve"> have been disability audited and the chosen routes, based on LCWIP, were deemed most appropriate during </w:t>
            </w:r>
            <w:r>
              <w:rPr>
                <w:rFonts w:ascii="Arial" w:hAnsi="Arial" w:cs="Arial"/>
                <w:sz w:val="24"/>
                <w:szCs w:val="24"/>
              </w:rPr>
              <w:t xml:space="preserve">the </w:t>
            </w:r>
            <w:r w:rsidRPr="5627F0DD">
              <w:rPr>
                <w:rFonts w:ascii="Arial" w:hAnsi="Arial" w:cs="Arial"/>
                <w:sz w:val="24"/>
                <w:szCs w:val="24"/>
              </w:rPr>
              <w:t>LCWIP consultation wi</w:t>
            </w:r>
            <w:r>
              <w:rPr>
                <w:rFonts w:ascii="Arial" w:hAnsi="Arial" w:cs="Arial"/>
                <w:sz w:val="24"/>
                <w:szCs w:val="24"/>
              </w:rPr>
              <w:t>th</w:t>
            </w:r>
            <w:r w:rsidRPr="5627F0DD">
              <w:rPr>
                <w:rFonts w:ascii="Arial" w:hAnsi="Arial" w:cs="Arial"/>
                <w:sz w:val="24"/>
                <w:szCs w:val="24"/>
              </w:rPr>
              <w:t xml:space="preserve"> vulnerable users. </w:t>
            </w:r>
          </w:p>
          <w:p w14:paraId="7ABD169D" w14:textId="77777777" w:rsidR="002958CF" w:rsidRDefault="002958CF" w:rsidP="00BB3370">
            <w:pPr>
              <w:rPr>
                <w:rFonts w:ascii="Arial" w:hAnsi="Arial" w:cs="Arial"/>
                <w:sz w:val="24"/>
                <w:szCs w:val="24"/>
              </w:rPr>
            </w:pPr>
          </w:p>
          <w:p w14:paraId="43197A5F" w14:textId="77777777" w:rsidR="002958CF" w:rsidRDefault="002958CF" w:rsidP="00BB3370">
            <w:pPr>
              <w:rPr>
                <w:rFonts w:ascii="Arial" w:hAnsi="Arial" w:cs="Arial"/>
                <w:sz w:val="24"/>
                <w:szCs w:val="24"/>
              </w:rPr>
            </w:pPr>
            <w:r w:rsidRPr="5627F0DD">
              <w:rPr>
                <w:rFonts w:ascii="Arial" w:hAnsi="Arial" w:cs="Arial"/>
                <w:sz w:val="24"/>
                <w:szCs w:val="24"/>
              </w:rPr>
              <w:t xml:space="preserve">The ongoing scheme design will also ensure it accommodates users with disabilities including appropriate footway widths, lighting, </w:t>
            </w:r>
            <w:proofErr w:type="gramStart"/>
            <w:r w:rsidRPr="5627F0DD">
              <w:rPr>
                <w:rFonts w:ascii="Arial" w:hAnsi="Arial" w:cs="Arial"/>
                <w:sz w:val="24"/>
                <w:szCs w:val="24"/>
              </w:rPr>
              <w:t>sign-posting</w:t>
            </w:r>
            <w:proofErr w:type="gramEnd"/>
            <w:r w:rsidRPr="5627F0DD">
              <w:rPr>
                <w:rFonts w:ascii="Arial" w:hAnsi="Arial" w:cs="Arial"/>
                <w:sz w:val="24"/>
                <w:szCs w:val="24"/>
              </w:rPr>
              <w:t xml:space="preserve">, crossings and tactile paving, ultimately aiding accessibility once complete. Groups representing people with disabilities will </w:t>
            </w:r>
            <w:r>
              <w:rPr>
                <w:rFonts w:ascii="Arial" w:hAnsi="Arial" w:cs="Arial"/>
                <w:sz w:val="24"/>
                <w:szCs w:val="24"/>
              </w:rPr>
              <w:t xml:space="preserve">continue to </w:t>
            </w:r>
            <w:r w:rsidRPr="5627F0DD">
              <w:rPr>
                <w:rFonts w:ascii="Arial" w:hAnsi="Arial" w:cs="Arial"/>
                <w:sz w:val="24"/>
                <w:szCs w:val="24"/>
              </w:rPr>
              <w:t>be key stakeholders in the consultation process</w:t>
            </w:r>
            <w:r>
              <w:rPr>
                <w:rFonts w:ascii="Arial" w:hAnsi="Arial" w:cs="Arial"/>
                <w:sz w:val="24"/>
                <w:szCs w:val="24"/>
              </w:rPr>
              <w:t xml:space="preserve">. </w:t>
            </w:r>
            <w:r w:rsidRPr="5627F0DD">
              <w:rPr>
                <w:rFonts w:ascii="Arial" w:hAnsi="Arial" w:cs="Arial"/>
                <w:sz w:val="24"/>
                <w:szCs w:val="24"/>
              </w:rPr>
              <w:t xml:space="preserve">During construction due regard must be given to diversionary routes to maintain access for disabled users. </w:t>
            </w:r>
          </w:p>
          <w:p w14:paraId="437879BC" w14:textId="77777777" w:rsidR="002958CF" w:rsidRDefault="002958CF" w:rsidP="00BB3370">
            <w:pPr>
              <w:rPr>
                <w:rFonts w:ascii="Arial" w:hAnsi="Arial" w:cs="Arial"/>
                <w:sz w:val="24"/>
                <w:szCs w:val="24"/>
              </w:rPr>
            </w:pPr>
          </w:p>
          <w:p w14:paraId="7FE2F85C" w14:textId="77777777" w:rsidR="002958CF" w:rsidRDefault="002958CF" w:rsidP="00BB3370">
            <w:pPr>
              <w:rPr>
                <w:rFonts w:ascii="Arial" w:hAnsi="Arial" w:cs="Arial"/>
                <w:sz w:val="24"/>
                <w:szCs w:val="24"/>
              </w:rPr>
            </w:pPr>
            <w:r w:rsidRPr="5627F0DD">
              <w:rPr>
                <w:rFonts w:ascii="Arial" w:hAnsi="Arial" w:cs="Arial"/>
                <w:sz w:val="24"/>
                <w:szCs w:val="24"/>
              </w:rPr>
              <w:t>In addition to the above, groups with other protected characteristics, such as sex, r</w:t>
            </w:r>
            <w:r w:rsidRPr="5627F0DD">
              <w:rPr>
                <w:rFonts w:ascii="Arial" w:eastAsia="Arial" w:hAnsi="Arial" w:cs="Arial"/>
                <w:sz w:val="24"/>
                <w:szCs w:val="24"/>
              </w:rPr>
              <w:t>ace (</w:t>
            </w:r>
            <w:proofErr w:type="spellStart"/>
            <w:r w:rsidRPr="5627F0DD">
              <w:rPr>
                <w:rFonts w:ascii="Arial" w:eastAsia="Arial" w:hAnsi="Arial" w:cs="Arial"/>
                <w:sz w:val="24"/>
                <w:szCs w:val="24"/>
              </w:rPr>
              <w:t>incl</w:t>
            </w:r>
            <w:proofErr w:type="spellEnd"/>
            <w:r w:rsidRPr="5627F0DD">
              <w:rPr>
                <w:rFonts w:ascii="Arial" w:eastAsia="Arial" w:hAnsi="Arial" w:cs="Arial"/>
                <w:sz w:val="24"/>
                <w:szCs w:val="24"/>
              </w:rPr>
              <w:t xml:space="preserve"> gypsy &amp; traveller), gender reassignment, marriage &amp; civil partnership, pregnancy &amp; maternity, religion/belief and sexual </w:t>
            </w:r>
            <w:proofErr w:type="gramStart"/>
            <w:r w:rsidRPr="5627F0DD">
              <w:rPr>
                <w:rFonts w:ascii="Arial" w:eastAsia="Arial" w:hAnsi="Arial" w:cs="Arial"/>
                <w:sz w:val="24"/>
                <w:szCs w:val="24"/>
              </w:rPr>
              <w:t xml:space="preserve">orientation </w:t>
            </w:r>
            <w:r w:rsidRPr="5627F0DD">
              <w:rPr>
                <w:rFonts w:ascii="Arial" w:hAnsi="Arial" w:cs="Arial"/>
                <w:sz w:val="24"/>
                <w:szCs w:val="24"/>
              </w:rPr>
              <w:t xml:space="preserve"> have</w:t>
            </w:r>
            <w:proofErr w:type="gramEnd"/>
            <w:r w:rsidRPr="5627F0DD">
              <w:rPr>
                <w:rFonts w:ascii="Arial" w:hAnsi="Arial" w:cs="Arial"/>
                <w:sz w:val="24"/>
                <w:szCs w:val="24"/>
              </w:rPr>
              <w:t xml:space="preserve"> been considered and will continue to be considered through the design, consultation and implementation process. </w:t>
            </w:r>
          </w:p>
          <w:p w14:paraId="415EE42C" w14:textId="77777777" w:rsidR="002958CF" w:rsidRDefault="002958CF" w:rsidP="00BB3370">
            <w:pPr>
              <w:rPr>
                <w:rFonts w:ascii="Arial" w:hAnsi="Arial" w:cs="Arial"/>
                <w:sz w:val="24"/>
                <w:szCs w:val="24"/>
              </w:rPr>
            </w:pPr>
          </w:p>
          <w:p w14:paraId="70644479" w14:textId="77777777" w:rsidR="002958CF" w:rsidRDefault="002958CF" w:rsidP="00BB3370">
            <w:pPr>
              <w:rPr>
                <w:rFonts w:ascii="Arial" w:hAnsi="Arial" w:cs="Arial"/>
                <w:sz w:val="24"/>
                <w:szCs w:val="24"/>
              </w:rPr>
            </w:pPr>
            <w:r w:rsidRPr="5627F0DD">
              <w:rPr>
                <w:rFonts w:ascii="Arial" w:hAnsi="Arial" w:cs="Arial"/>
                <w:sz w:val="24"/>
                <w:szCs w:val="24"/>
              </w:rPr>
              <w:t xml:space="preserve">For example, the improvements to cycle infrastructure will improve perceptions of safety and security ensuring that all users will feel comfortable using it. Potential </w:t>
            </w:r>
            <w:r w:rsidRPr="5627F0DD">
              <w:rPr>
                <w:rFonts w:ascii="Arial" w:hAnsi="Arial" w:cs="Arial"/>
                <w:sz w:val="24"/>
                <w:szCs w:val="24"/>
              </w:rPr>
              <w:lastRenderedPageBreak/>
              <w:t>diversions during construction must provide perceptions of safety such as sufficient lighting and passive surveillance.</w:t>
            </w:r>
          </w:p>
          <w:p w14:paraId="51A3C3A7" w14:textId="77777777" w:rsidR="002958CF" w:rsidRDefault="002958CF" w:rsidP="00BB3370">
            <w:pPr>
              <w:rPr>
                <w:rFonts w:ascii="Arial" w:hAnsi="Arial" w:cs="Arial"/>
                <w:sz w:val="24"/>
                <w:szCs w:val="24"/>
              </w:rPr>
            </w:pPr>
          </w:p>
          <w:p w14:paraId="1295B483" w14:textId="77777777" w:rsidR="002958CF" w:rsidRDefault="002958CF" w:rsidP="00BB3370">
            <w:pPr>
              <w:pStyle w:val="ListParagraph"/>
              <w:ind w:left="0"/>
              <w:rPr>
                <w:rFonts w:eastAsiaTheme="minorEastAsia"/>
                <w:sz w:val="24"/>
                <w:szCs w:val="24"/>
              </w:rPr>
            </w:pPr>
            <w:r w:rsidRPr="5627F0DD">
              <w:rPr>
                <w:rFonts w:ascii="Arial" w:hAnsi="Arial" w:cs="Arial"/>
                <w:sz w:val="24"/>
                <w:szCs w:val="24"/>
              </w:rPr>
              <w:t>An Equality Impact Assessment will be produced as part of the necessary Cabinet approval processes</w:t>
            </w:r>
            <w:proofErr w:type="gramStart"/>
            <w:r w:rsidRPr="5627F0DD">
              <w:rPr>
                <w:rFonts w:ascii="Arial" w:hAnsi="Arial" w:cs="Arial"/>
                <w:sz w:val="24"/>
                <w:szCs w:val="24"/>
              </w:rPr>
              <w:t>. :</w:t>
            </w:r>
            <w:proofErr w:type="gramEnd"/>
          </w:p>
          <w:p w14:paraId="143ACD13" w14:textId="77777777" w:rsidR="002958CF" w:rsidRDefault="002958CF" w:rsidP="00BB3370">
            <w:pPr>
              <w:rPr>
                <w:rFonts w:ascii="Arial" w:hAnsi="Arial" w:cs="Arial"/>
                <w:sz w:val="24"/>
                <w:szCs w:val="24"/>
              </w:rPr>
            </w:pPr>
          </w:p>
          <w:p w14:paraId="2EDA1052" w14:textId="77777777" w:rsidR="002958CF" w:rsidRDefault="002958CF" w:rsidP="00BB3370">
            <w:pPr>
              <w:spacing w:line="276" w:lineRule="auto"/>
              <w:rPr>
                <w:rFonts w:ascii="Arial" w:hAnsi="Arial" w:cs="Arial"/>
                <w:sz w:val="24"/>
                <w:szCs w:val="24"/>
              </w:rPr>
            </w:pPr>
          </w:p>
          <w:p w14:paraId="7EB0D906" w14:textId="77777777" w:rsidR="002958CF" w:rsidRDefault="002958CF" w:rsidP="00BB3370">
            <w:pPr>
              <w:rPr>
                <w:rFonts w:ascii="Arial" w:hAnsi="Arial" w:cs="Arial"/>
                <w:sz w:val="24"/>
                <w:szCs w:val="24"/>
              </w:rPr>
            </w:pPr>
            <w:r w:rsidRPr="5627F0DD">
              <w:rPr>
                <w:rFonts w:ascii="Arial" w:hAnsi="Arial" w:cs="Arial"/>
                <w:sz w:val="24"/>
                <w:szCs w:val="24"/>
              </w:rPr>
              <w:t>In addition, the following actions will be taken:</w:t>
            </w:r>
          </w:p>
          <w:p w14:paraId="6182C712" w14:textId="77777777" w:rsidR="002958CF" w:rsidRDefault="002958CF" w:rsidP="002958CF">
            <w:pPr>
              <w:pStyle w:val="ListParagraph"/>
              <w:numPr>
                <w:ilvl w:val="0"/>
                <w:numId w:val="2"/>
              </w:numPr>
              <w:rPr>
                <w:rFonts w:ascii="Arial" w:hAnsi="Arial" w:cs="Arial"/>
                <w:sz w:val="24"/>
                <w:szCs w:val="24"/>
              </w:rPr>
            </w:pPr>
            <w:r>
              <w:rPr>
                <w:rFonts w:ascii="Arial" w:hAnsi="Arial" w:cs="Arial"/>
                <w:sz w:val="24"/>
                <w:szCs w:val="24"/>
              </w:rPr>
              <w:t>Monitoring scheme to ensure protected groups are well served.</w:t>
            </w:r>
          </w:p>
          <w:p w14:paraId="711BDC2C" w14:textId="77777777" w:rsidR="002958CF" w:rsidRDefault="002958CF" w:rsidP="002958CF">
            <w:pPr>
              <w:pStyle w:val="ListParagraph"/>
              <w:numPr>
                <w:ilvl w:val="0"/>
                <w:numId w:val="2"/>
              </w:numPr>
              <w:rPr>
                <w:rFonts w:ascii="Arial" w:hAnsi="Arial" w:cs="Arial"/>
                <w:sz w:val="24"/>
                <w:szCs w:val="24"/>
              </w:rPr>
            </w:pPr>
            <w:r>
              <w:rPr>
                <w:rFonts w:ascii="Arial" w:hAnsi="Arial" w:cs="Arial"/>
                <w:sz w:val="24"/>
                <w:szCs w:val="24"/>
              </w:rPr>
              <w:t>Prevent scheme construction from impacting the movement of protected groups.</w:t>
            </w:r>
          </w:p>
          <w:p w14:paraId="54DA6DA2" w14:textId="77777777" w:rsidR="002958CF" w:rsidRDefault="002958CF" w:rsidP="002958CF">
            <w:pPr>
              <w:pStyle w:val="ListParagraph"/>
              <w:numPr>
                <w:ilvl w:val="0"/>
                <w:numId w:val="2"/>
              </w:numPr>
              <w:rPr>
                <w:rFonts w:ascii="Arial" w:hAnsi="Arial" w:cs="Arial"/>
                <w:sz w:val="24"/>
                <w:szCs w:val="24"/>
              </w:rPr>
            </w:pPr>
            <w:r w:rsidRPr="5627F0DD">
              <w:rPr>
                <w:rFonts w:ascii="Arial" w:hAnsi="Arial" w:cs="Arial"/>
                <w:sz w:val="24"/>
                <w:szCs w:val="24"/>
              </w:rPr>
              <w:t>Providing access to relevant information to all protected groups.</w:t>
            </w:r>
          </w:p>
          <w:p w14:paraId="5AACBE2F" w14:textId="77777777" w:rsidR="002958CF" w:rsidRDefault="002958CF" w:rsidP="002958CF">
            <w:pPr>
              <w:pStyle w:val="ListParagraph"/>
              <w:numPr>
                <w:ilvl w:val="0"/>
                <w:numId w:val="2"/>
              </w:numPr>
              <w:rPr>
                <w:sz w:val="24"/>
                <w:szCs w:val="24"/>
              </w:rPr>
            </w:pPr>
            <w:r w:rsidRPr="5627F0DD">
              <w:rPr>
                <w:rFonts w:ascii="Arial" w:hAnsi="Arial" w:cs="Arial"/>
                <w:sz w:val="24"/>
                <w:szCs w:val="24"/>
              </w:rPr>
              <w:t>Ensuring that contractors adhere to appropriate codes of conduct and do not discriminate against any of the protected characteristics.</w:t>
            </w:r>
          </w:p>
          <w:p w14:paraId="30090537" w14:textId="77777777" w:rsidR="002958CF" w:rsidRDefault="002958CF" w:rsidP="002958CF">
            <w:pPr>
              <w:pStyle w:val="ListParagraph"/>
              <w:numPr>
                <w:ilvl w:val="0"/>
                <w:numId w:val="2"/>
              </w:numPr>
              <w:rPr>
                <w:rFonts w:eastAsiaTheme="minorEastAsia"/>
                <w:sz w:val="24"/>
                <w:szCs w:val="24"/>
              </w:rPr>
            </w:pPr>
            <w:r w:rsidRPr="5627F0DD">
              <w:rPr>
                <w:rFonts w:ascii="Arial" w:hAnsi="Arial" w:cs="Arial"/>
                <w:sz w:val="24"/>
                <w:szCs w:val="24"/>
              </w:rPr>
              <w:t xml:space="preserve">Ensure that access to sites of worship is not significantly reduced during construction. Post construction, access to these sites may improve </w:t>
            </w:r>
            <w:proofErr w:type="gramStart"/>
            <w:r w:rsidRPr="5627F0DD">
              <w:rPr>
                <w:rFonts w:ascii="Arial" w:hAnsi="Arial" w:cs="Arial"/>
                <w:sz w:val="24"/>
                <w:szCs w:val="24"/>
              </w:rPr>
              <w:t>as a result of</w:t>
            </w:r>
            <w:proofErr w:type="gramEnd"/>
            <w:r w:rsidRPr="5627F0DD">
              <w:rPr>
                <w:rFonts w:ascii="Arial" w:hAnsi="Arial" w:cs="Arial"/>
                <w:sz w:val="24"/>
                <w:szCs w:val="24"/>
              </w:rPr>
              <w:t xml:space="preserve"> the scheme.</w:t>
            </w:r>
          </w:p>
          <w:p w14:paraId="6519D749" w14:textId="77777777" w:rsidR="002958CF" w:rsidRDefault="002958CF" w:rsidP="00BB3370">
            <w:pPr>
              <w:rPr>
                <w:rFonts w:ascii="Arial" w:hAnsi="Arial" w:cs="Arial"/>
                <w:sz w:val="24"/>
                <w:szCs w:val="24"/>
              </w:rPr>
            </w:pPr>
          </w:p>
          <w:p w14:paraId="2B64F03A" w14:textId="77777777" w:rsidR="002958CF" w:rsidRPr="007C5861" w:rsidRDefault="002958CF" w:rsidP="00BB3370">
            <w:pPr>
              <w:rPr>
                <w:rFonts w:ascii="Arial" w:hAnsi="Arial" w:cs="Arial"/>
                <w:sz w:val="24"/>
                <w:szCs w:val="24"/>
              </w:rPr>
            </w:pPr>
            <w:proofErr w:type="gramStart"/>
            <w:r w:rsidRPr="5627F0DD">
              <w:rPr>
                <w:rFonts w:ascii="Arial" w:hAnsi="Arial" w:cs="Arial"/>
                <w:sz w:val="24"/>
                <w:szCs w:val="24"/>
              </w:rPr>
              <w:t>All of</w:t>
            </w:r>
            <w:proofErr w:type="gramEnd"/>
            <w:r w:rsidRPr="5627F0DD">
              <w:rPr>
                <w:rFonts w:ascii="Arial" w:hAnsi="Arial" w:cs="Arial"/>
                <w:sz w:val="24"/>
                <w:szCs w:val="24"/>
              </w:rPr>
              <w:t xml:space="preserve"> the above actions will be monitored on a regular basis and progress on these reported. </w:t>
            </w:r>
          </w:p>
          <w:p w14:paraId="5A609957" w14:textId="77777777" w:rsidR="002958CF" w:rsidRDefault="002958CF" w:rsidP="00BB3370">
            <w:pPr>
              <w:rPr>
                <w:sz w:val="24"/>
                <w:szCs w:val="24"/>
              </w:rPr>
            </w:pPr>
          </w:p>
          <w:p w14:paraId="46E78841" w14:textId="77777777" w:rsidR="002958CF" w:rsidRDefault="002958CF" w:rsidP="00BB3370">
            <w:pPr>
              <w:rPr>
                <w:rFonts w:ascii="Arial" w:hAnsi="Arial" w:cs="Arial"/>
                <w:sz w:val="24"/>
                <w:szCs w:val="24"/>
              </w:rPr>
            </w:pPr>
          </w:p>
        </w:tc>
      </w:tr>
    </w:tbl>
    <w:p w14:paraId="60958F4F" w14:textId="77777777" w:rsidR="002958CF" w:rsidRDefault="002958CF" w:rsidP="002958CF"/>
    <w:p w14:paraId="64A7C09C" w14:textId="77777777" w:rsidR="002958CF" w:rsidRDefault="002958CF" w:rsidP="002958CF"/>
    <w:tbl>
      <w:tblPr>
        <w:tblStyle w:val="TableGrid"/>
        <w:tblW w:w="9209" w:type="dxa"/>
        <w:tblLook w:val="04A0" w:firstRow="1" w:lastRow="0" w:firstColumn="1" w:lastColumn="0" w:noHBand="0" w:noVBand="1"/>
      </w:tblPr>
      <w:tblGrid>
        <w:gridCol w:w="9209"/>
      </w:tblGrid>
      <w:tr w:rsidR="002958CF" w14:paraId="2F375CCD" w14:textId="77777777" w:rsidTr="00BB3370">
        <w:tc>
          <w:tcPr>
            <w:tcW w:w="9209" w:type="dxa"/>
          </w:tcPr>
          <w:p w14:paraId="129504A1" w14:textId="77777777" w:rsidR="002958CF" w:rsidRPr="008C0565" w:rsidRDefault="002958CF" w:rsidP="00BB3370">
            <w:pPr>
              <w:rPr>
                <w:rFonts w:ascii="Arial" w:hAnsi="Arial" w:cs="Arial"/>
                <w:sz w:val="24"/>
                <w:szCs w:val="24"/>
              </w:rPr>
            </w:pPr>
            <w:r w:rsidRPr="008C0565">
              <w:rPr>
                <w:rFonts w:ascii="Arial" w:hAnsi="Arial" w:cs="Arial"/>
                <w:sz w:val="24"/>
                <w:szCs w:val="24"/>
              </w:rPr>
              <w:t>When authorities submit a bid for funding to the UKG, as part of the Government’s commitment to greater openness in the public sector under the Freedom of Information Act 2000 and the Environmental Information Regulations 2004, they must also publish a version excluding any commercially sensitive information on their own website within five working days of the announcement of successful bids by UKG. UKG reserves the right to deem the bid as non-compliant if this is not adhered to.</w:t>
            </w:r>
          </w:p>
          <w:p w14:paraId="79DF53CD" w14:textId="77777777" w:rsidR="002958CF" w:rsidRDefault="002958CF" w:rsidP="00BB3370">
            <w:r w:rsidRPr="008C0565">
              <w:rPr>
                <w:rFonts w:ascii="Arial" w:hAnsi="Arial" w:cs="Arial"/>
                <w:sz w:val="24"/>
                <w:szCs w:val="24"/>
              </w:rPr>
              <w:t>Please specify the weblink where this bid will be published:</w:t>
            </w:r>
            <w:r w:rsidRPr="008C0565">
              <w:rPr>
                <w:sz w:val="24"/>
                <w:szCs w:val="24"/>
              </w:rPr>
              <w:t xml:space="preserve"> </w:t>
            </w:r>
          </w:p>
          <w:p w14:paraId="079ECBF9" w14:textId="77777777" w:rsidR="002958CF" w:rsidRDefault="002958CF" w:rsidP="00BB3370">
            <w:pPr>
              <w:rPr>
                <w:sz w:val="24"/>
                <w:szCs w:val="24"/>
              </w:rPr>
            </w:pPr>
          </w:p>
          <w:p w14:paraId="7203C388" w14:textId="77777777" w:rsidR="002958CF" w:rsidRDefault="00CC274F" w:rsidP="00BB3370">
            <w:pPr>
              <w:rPr>
                <w:sz w:val="24"/>
                <w:szCs w:val="24"/>
              </w:rPr>
            </w:pPr>
            <w:hyperlink r:id="rId11" w:history="1">
              <w:r w:rsidR="002958CF" w:rsidRPr="0028091B">
                <w:rPr>
                  <w:rStyle w:val="Hyperlink"/>
                  <w:sz w:val="24"/>
                  <w:szCs w:val="24"/>
                </w:rPr>
                <w:t>https://www.gloucestershire.gov.uk/highways/major-projects/</w:t>
              </w:r>
            </w:hyperlink>
          </w:p>
          <w:p w14:paraId="15711B77" w14:textId="77777777" w:rsidR="002958CF" w:rsidRDefault="002958CF" w:rsidP="00BB3370">
            <w:pPr>
              <w:rPr>
                <w:sz w:val="24"/>
                <w:szCs w:val="24"/>
              </w:rPr>
            </w:pPr>
          </w:p>
        </w:tc>
      </w:tr>
    </w:tbl>
    <w:p w14:paraId="79F003A1" w14:textId="77777777" w:rsidR="002958CF" w:rsidRDefault="002958CF" w:rsidP="002958CF"/>
    <w:p w14:paraId="07C82B8E" w14:textId="5A0C61E2" w:rsidR="002958CF" w:rsidRDefault="002958CF" w:rsidP="002958CF"/>
    <w:p w14:paraId="281412FD" w14:textId="25293F5D" w:rsidR="00CC274F" w:rsidRDefault="00CC274F" w:rsidP="002958CF"/>
    <w:p w14:paraId="3A70A941" w14:textId="0F19ED9F" w:rsidR="00CC274F" w:rsidRDefault="00CC274F" w:rsidP="002958CF"/>
    <w:p w14:paraId="70BD996B" w14:textId="34B3819A" w:rsidR="00CC274F" w:rsidRDefault="00CC274F" w:rsidP="002958CF"/>
    <w:p w14:paraId="657FC1CA" w14:textId="713A6235" w:rsidR="00CC274F" w:rsidRDefault="00CC274F" w:rsidP="002958CF"/>
    <w:p w14:paraId="67D686CF" w14:textId="2BFEA145" w:rsidR="00CC274F" w:rsidRDefault="00CC274F" w:rsidP="002958CF"/>
    <w:p w14:paraId="627DA763" w14:textId="098B5A35" w:rsidR="00CC274F" w:rsidRDefault="00CC274F" w:rsidP="002958CF"/>
    <w:p w14:paraId="106E281B" w14:textId="77777777" w:rsidR="00CC274F" w:rsidRDefault="00CC274F" w:rsidP="00CC274F"/>
    <w:tbl>
      <w:tblPr>
        <w:tblStyle w:val="TableGrid"/>
        <w:tblW w:w="9209" w:type="dxa"/>
        <w:tblLook w:val="04A0" w:firstRow="1" w:lastRow="0" w:firstColumn="1" w:lastColumn="0" w:noHBand="0" w:noVBand="1"/>
      </w:tblPr>
      <w:tblGrid>
        <w:gridCol w:w="4673"/>
        <w:gridCol w:w="2977"/>
        <w:gridCol w:w="1559"/>
      </w:tblGrid>
      <w:tr w:rsidR="00CC274F" w14:paraId="061FABE7" w14:textId="77777777" w:rsidTr="00CC274F">
        <w:tc>
          <w:tcPr>
            <w:tcW w:w="9209" w:type="dxa"/>
            <w:gridSpan w:val="3"/>
            <w:tcBorders>
              <w:top w:val="single" w:sz="4" w:space="0" w:color="auto"/>
              <w:left w:val="single" w:sz="4" w:space="0" w:color="auto"/>
              <w:bottom w:val="single" w:sz="4" w:space="0" w:color="auto"/>
              <w:right w:val="single" w:sz="4" w:space="0" w:color="auto"/>
            </w:tcBorders>
            <w:shd w:val="clear" w:color="auto" w:fill="009999"/>
          </w:tcPr>
          <w:p w14:paraId="6D0548C8" w14:textId="77777777" w:rsidR="00CC274F" w:rsidRDefault="00CC274F">
            <w:pPr>
              <w:rPr>
                <w:rFonts w:ascii="Arial" w:hAnsi="Arial" w:cs="Arial"/>
                <w:b/>
                <w:bCs/>
                <w:color w:val="FFFFFF" w:themeColor="background1"/>
                <w:sz w:val="24"/>
                <w:szCs w:val="24"/>
              </w:rPr>
            </w:pPr>
          </w:p>
          <w:p w14:paraId="7EC60A9A" w14:textId="77777777" w:rsidR="00CC274F" w:rsidRDefault="00CC274F">
            <w:pPr>
              <w:jc w:val="center"/>
              <w:rPr>
                <w:rFonts w:ascii="Arial" w:hAnsi="Arial" w:cs="Arial"/>
                <w:b/>
                <w:bCs/>
                <w:color w:val="FFFFFF" w:themeColor="background1"/>
                <w:sz w:val="24"/>
                <w:szCs w:val="24"/>
              </w:rPr>
            </w:pPr>
            <w:r>
              <w:rPr>
                <w:rFonts w:ascii="Arial" w:hAnsi="Arial" w:cs="Arial"/>
                <w:b/>
                <w:bCs/>
                <w:color w:val="FFFFFF" w:themeColor="background1"/>
                <w:sz w:val="24"/>
                <w:szCs w:val="24"/>
              </w:rPr>
              <w:t>PART 3 BID SUMMARY</w:t>
            </w:r>
          </w:p>
          <w:p w14:paraId="0E91B028" w14:textId="77777777" w:rsidR="00CC274F" w:rsidRDefault="00CC274F">
            <w:pPr>
              <w:rPr>
                <w:rFonts w:ascii="Arial" w:hAnsi="Arial" w:cs="Arial"/>
                <w:b/>
                <w:sz w:val="24"/>
                <w:szCs w:val="24"/>
              </w:rPr>
            </w:pPr>
          </w:p>
        </w:tc>
      </w:tr>
      <w:tr w:rsidR="00CC274F" w14:paraId="12E2A950" w14:textId="77777777" w:rsidTr="00CC274F">
        <w:trPr>
          <w:trHeight w:val="1742"/>
        </w:trPr>
        <w:tc>
          <w:tcPr>
            <w:tcW w:w="4673" w:type="dxa"/>
            <w:tcBorders>
              <w:top w:val="single" w:sz="4" w:space="0" w:color="auto"/>
              <w:left w:val="single" w:sz="4" w:space="0" w:color="auto"/>
              <w:bottom w:val="single" w:sz="4" w:space="0" w:color="auto"/>
              <w:right w:val="single" w:sz="4" w:space="0" w:color="auto"/>
            </w:tcBorders>
            <w:hideMark/>
          </w:tcPr>
          <w:p w14:paraId="08126755" w14:textId="77777777" w:rsidR="00CC274F" w:rsidRDefault="00CC274F">
            <w:pPr>
              <w:rPr>
                <w:rFonts w:ascii="Arial" w:hAnsi="Arial" w:cs="Arial"/>
                <w:sz w:val="24"/>
                <w:szCs w:val="24"/>
              </w:rPr>
            </w:pPr>
            <w:r>
              <w:rPr>
                <w:rFonts w:ascii="Arial" w:hAnsi="Arial" w:cs="Arial"/>
                <w:sz w:val="24"/>
                <w:szCs w:val="24"/>
              </w:rPr>
              <w:t>3a Please specify the type of bid you are submitting</w:t>
            </w:r>
          </w:p>
        </w:tc>
        <w:tc>
          <w:tcPr>
            <w:tcW w:w="4536" w:type="dxa"/>
            <w:gridSpan w:val="2"/>
            <w:tcBorders>
              <w:top w:val="single" w:sz="4" w:space="0" w:color="auto"/>
              <w:left w:val="single" w:sz="4" w:space="0" w:color="auto"/>
              <w:bottom w:val="single" w:sz="4" w:space="0" w:color="auto"/>
              <w:right w:val="single" w:sz="4" w:space="0" w:color="auto"/>
            </w:tcBorders>
          </w:tcPr>
          <w:p w14:paraId="4512D403" w14:textId="77777777" w:rsidR="00CC274F" w:rsidRDefault="00CC274F">
            <w:pPr>
              <w:rPr>
                <w:rFonts w:ascii="Arial" w:hAnsi="Arial" w:cs="Arial"/>
                <w:sz w:val="24"/>
                <w:szCs w:val="24"/>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X Single Bid (one project)</w:t>
            </w:r>
          </w:p>
          <w:p w14:paraId="7E5C5067" w14:textId="77777777" w:rsidR="00CC274F" w:rsidRDefault="00CC274F">
            <w:pPr>
              <w:rPr>
                <w:rFonts w:ascii="Arial" w:hAnsi="Arial" w:cs="Arial"/>
                <w:sz w:val="24"/>
                <w:szCs w:val="24"/>
              </w:rPr>
            </w:pPr>
            <w:r>
              <w:br/>
            </w:r>
            <w:r>
              <w:br/>
            </w:r>
            <w:r>
              <w:rPr>
                <w:rFonts w:ascii="Arial" w:hAnsi="Arial" w:cs="Arial"/>
                <w:sz w:val="24"/>
                <w:szCs w:val="24"/>
              </w:rPr>
              <w:t xml:space="preserve"> Package Bid (up to 3 multiple complimentary projects)</w:t>
            </w:r>
          </w:p>
          <w:p w14:paraId="36856D0A" w14:textId="77777777" w:rsidR="00CC274F" w:rsidRDefault="00CC274F">
            <w:pPr>
              <w:rPr>
                <w:rFonts w:ascii="Arial" w:hAnsi="Arial" w:cs="Arial"/>
                <w:sz w:val="24"/>
                <w:szCs w:val="24"/>
              </w:rPr>
            </w:pPr>
          </w:p>
          <w:p w14:paraId="37B4E895" w14:textId="77777777" w:rsidR="00CC274F" w:rsidRDefault="00CC274F">
            <w:pPr>
              <w:rPr>
                <w:rFonts w:ascii="Arial" w:hAnsi="Arial" w:cs="Arial"/>
                <w:sz w:val="24"/>
                <w:szCs w:val="24"/>
              </w:rPr>
            </w:pPr>
          </w:p>
          <w:p w14:paraId="324B6EB3" w14:textId="77777777" w:rsidR="00CC274F" w:rsidRDefault="00CC274F">
            <w:pPr>
              <w:rPr>
                <w:rFonts w:ascii="Arial" w:hAnsi="Arial" w:cs="Arial"/>
                <w:sz w:val="24"/>
                <w:szCs w:val="24"/>
              </w:rPr>
            </w:pPr>
          </w:p>
        </w:tc>
      </w:tr>
      <w:tr w:rsidR="00CC274F" w14:paraId="614DE5C6" w14:textId="77777777" w:rsidTr="00CC274F">
        <w:tc>
          <w:tcPr>
            <w:tcW w:w="9209" w:type="dxa"/>
            <w:gridSpan w:val="3"/>
            <w:tcBorders>
              <w:top w:val="single" w:sz="4" w:space="0" w:color="auto"/>
              <w:left w:val="single" w:sz="4" w:space="0" w:color="auto"/>
              <w:bottom w:val="single" w:sz="4" w:space="0" w:color="auto"/>
              <w:right w:val="single" w:sz="4" w:space="0" w:color="auto"/>
            </w:tcBorders>
            <w:hideMark/>
          </w:tcPr>
          <w:p w14:paraId="1C862533" w14:textId="77777777" w:rsidR="00CC274F" w:rsidRDefault="00CC274F">
            <w:pPr>
              <w:rPr>
                <w:rFonts w:ascii="Arial" w:hAnsi="Arial" w:cs="Arial"/>
                <w:sz w:val="24"/>
                <w:szCs w:val="24"/>
              </w:rPr>
            </w:pPr>
            <w:r>
              <w:rPr>
                <w:rFonts w:ascii="Arial" w:hAnsi="Arial" w:cs="Arial"/>
                <w:sz w:val="24"/>
                <w:szCs w:val="24"/>
              </w:rPr>
              <w:t xml:space="preserve">3b Please provide an overview of the bid proposal. Where bids have multiple components (package bids) you should clearly explain how the component elements are aligned with each other and represent a coherent set of interventions (Limit 500 words).  </w:t>
            </w:r>
          </w:p>
        </w:tc>
      </w:tr>
      <w:tr w:rsidR="00CC274F" w14:paraId="364F2F6D" w14:textId="77777777" w:rsidTr="00CC274F">
        <w:tc>
          <w:tcPr>
            <w:tcW w:w="9209" w:type="dxa"/>
            <w:gridSpan w:val="3"/>
            <w:tcBorders>
              <w:top w:val="single" w:sz="4" w:space="0" w:color="auto"/>
              <w:left w:val="single" w:sz="4" w:space="0" w:color="auto"/>
              <w:bottom w:val="single" w:sz="4" w:space="0" w:color="auto"/>
              <w:right w:val="single" w:sz="4" w:space="0" w:color="auto"/>
            </w:tcBorders>
          </w:tcPr>
          <w:p w14:paraId="0474CB61" w14:textId="77777777" w:rsidR="00CC274F" w:rsidRDefault="00CC274F">
            <w:pPr>
              <w:rPr>
                <w:rFonts w:ascii="Arial" w:eastAsia="Arial" w:hAnsi="Arial" w:cs="Arial"/>
                <w:color w:val="000000" w:themeColor="text1"/>
                <w:sz w:val="24"/>
                <w:szCs w:val="24"/>
              </w:rPr>
            </w:pPr>
          </w:p>
          <w:p w14:paraId="0FAAF1AD" w14:textId="77777777" w:rsidR="00CC274F" w:rsidRDefault="00CC274F">
            <w:pPr>
              <w:rPr>
                <w:rFonts w:ascii="Arial" w:eastAsia="Arial" w:hAnsi="Arial" w:cs="Arial"/>
                <w:b/>
                <w:color w:val="000000" w:themeColor="text1"/>
                <w:sz w:val="24"/>
                <w:szCs w:val="24"/>
                <w:u w:val="single"/>
              </w:rPr>
            </w:pPr>
            <w:r>
              <w:rPr>
                <w:rFonts w:ascii="Arial" w:eastAsia="Arial" w:hAnsi="Arial" w:cs="Arial"/>
                <w:b/>
                <w:color w:val="000000" w:themeColor="text1"/>
                <w:sz w:val="24"/>
                <w:szCs w:val="24"/>
                <w:u w:val="single"/>
              </w:rPr>
              <w:t>GSTC</w:t>
            </w:r>
          </w:p>
          <w:p w14:paraId="2C063E7C" w14:textId="77777777" w:rsidR="00CC274F" w:rsidRDefault="00CC274F">
            <w:pPr>
              <w:rPr>
                <w:rFonts w:ascii="Arial" w:eastAsia="Arial" w:hAnsi="Arial" w:cs="Arial"/>
                <w:color w:val="000000" w:themeColor="text1"/>
                <w:sz w:val="24"/>
                <w:szCs w:val="24"/>
              </w:rPr>
            </w:pPr>
          </w:p>
          <w:p w14:paraId="0697DD36" w14:textId="77777777" w:rsidR="00CC274F" w:rsidRDefault="00CC274F">
            <w:pPr>
              <w:rPr>
                <w:rFonts w:ascii="Arial" w:eastAsia="Arial" w:hAnsi="Arial" w:cs="Arial"/>
                <w:color w:val="000000" w:themeColor="text1"/>
                <w:sz w:val="24"/>
                <w:szCs w:val="24"/>
              </w:rPr>
            </w:pPr>
            <w:r>
              <w:rPr>
                <w:rFonts w:ascii="Arial" w:hAnsi="Arial" w:cs="Arial"/>
                <w:noProof/>
                <w:color w:val="FF0000"/>
                <w:sz w:val="24"/>
                <w:szCs w:val="24"/>
                <w:lang w:eastAsia="en-GB"/>
              </w:rPr>
              <w:t>(Drawing removed)</w:t>
            </w:r>
          </w:p>
          <w:p w14:paraId="0B0E2302" w14:textId="77777777" w:rsidR="00CC274F" w:rsidRDefault="00CC274F">
            <w:pPr>
              <w:rPr>
                <w:rFonts w:ascii="Arial" w:eastAsia="Arial" w:hAnsi="Arial" w:cs="Arial"/>
                <w:color w:val="000000" w:themeColor="text1"/>
                <w:sz w:val="24"/>
                <w:szCs w:val="24"/>
              </w:rPr>
            </w:pPr>
          </w:p>
          <w:p w14:paraId="3861B4A8" w14:textId="77777777" w:rsidR="00CC274F" w:rsidRDefault="00CC274F">
            <w:pPr>
              <w:rPr>
                <w:rFonts w:ascii="Arial" w:eastAsia="Arial" w:hAnsi="Arial" w:cs="Arial"/>
                <w:color w:val="000000" w:themeColor="text1"/>
                <w:sz w:val="24"/>
                <w:szCs w:val="24"/>
              </w:rPr>
            </w:pPr>
            <w:r>
              <w:rPr>
                <w:rFonts w:ascii="Arial" w:eastAsia="Arial" w:hAnsi="Arial" w:cs="Arial"/>
                <w:bCs/>
                <w:color w:val="000000" w:themeColor="text1"/>
                <w:sz w:val="24"/>
                <w:szCs w:val="24"/>
              </w:rPr>
              <w:t>The GSTC</w:t>
            </w:r>
            <w:r>
              <w:rPr>
                <w:rFonts w:ascii="Arial" w:eastAsia="Arial" w:hAnsi="Arial" w:cs="Arial"/>
                <w:color w:val="000000" w:themeColor="text1"/>
                <w:sz w:val="24"/>
                <w:szCs w:val="24"/>
              </w:rPr>
              <w:t xml:space="preserve"> bid will deliver the transport infrastructure required to provide improved access to and from the docks area of Gloucester, a former industrial area which has transformed into a thriving and dynamic mixed community of businesses, </w:t>
            </w:r>
            <w:proofErr w:type="gramStart"/>
            <w:r>
              <w:rPr>
                <w:rFonts w:ascii="Arial" w:eastAsia="Arial" w:hAnsi="Arial" w:cs="Arial"/>
                <w:color w:val="000000" w:themeColor="text1"/>
                <w:sz w:val="24"/>
                <w:szCs w:val="24"/>
              </w:rPr>
              <w:t>visitors</w:t>
            </w:r>
            <w:proofErr w:type="gramEnd"/>
            <w:r>
              <w:rPr>
                <w:rFonts w:ascii="Arial" w:eastAsia="Arial" w:hAnsi="Arial" w:cs="Arial"/>
                <w:color w:val="000000" w:themeColor="text1"/>
                <w:sz w:val="24"/>
                <w:szCs w:val="24"/>
              </w:rPr>
              <w:t xml:space="preserve"> and residents. It will also link the Docks to the city centre and beyond through a sustainable travel corridor.</w:t>
            </w:r>
          </w:p>
          <w:p w14:paraId="175C5BF6"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4D40B86B" w14:textId="77777777" w:rsidR="00CC274F" w:rsidRDefault="00CC274F">
            <w:r>
              <w:rPr>
                <w:rFonts w:ascii="Arial" w:eastAsia="Arial" w:hAnsi="Arial" w:cs="Arial"/>
                <w:color w:val="000000" w:themeColor="text1"/>
                <w:sz w:val="24"/>
                <w:szCs w:val="24"/>
              </w:rPr>
              <w:t>The cycle element will complete a ‘missing link’, connecting the recently upgraded Gloucester &amp; Sharpness Canal Towpath through the city centre to Cheltenham via already committed funding. This will be enabled and complemented by addressing a pinch point on the Gloucester Southwest Bypass (GSWB) which will result in improved journey time reliance for the 25,000 vehicles that use it daily.  Both the GSWB and the Gloucester to Cheltenham Cycle Route run parallel with the A40 Strategic Road Network providing alternative routes to the congested A40 corridor, which is currently not suitable for cyclists other than very competent on road users.</w:t>
            </w:r>
            <w:r>
              <w:t xml:space="preserve"> </w:t>
            </w:r>
          </w:p>
          <w:p w14:paraId="46EFC8B9" w14:textId="77777777" w:rsidR="00CC274F" w:rsidRDefault="00CC274F">
            <w:pPr>
              <w:rPr>
                <w:rFonts w:ascii="Arial" w:eastAsia="Arial" w:hAnsi="Arial" w:cs="Arial"/>
                <w:color w:val="000000" w:themeColor="text1"/>
                <w:sz w:val="24"/>
                <w:szCs w:val="24"/>
              </w:rPr>
            </w:pPr>
          </w:p>
          <w:p w14:paraId="77F4319A"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proposals will provide connectivity to areas of low social mobility at </w:t>
            </w:r>
            <w:proofErr w:type="spellStart"/>
            <w:r>
              <w:rPr>
                <w:rFonts w:ascii="Arial" w:eastAsia="Arial" w:hAnsi="Arial" w:cs="Arial"/>
                <w:color w:val="000000" w:themeColor="text1"/>
                <w:sz w:val="24"/>
                <w:szCs w:val="24"/>
              </w:rPr>
              <w:t>Hempsted</w:t>
            </w:r>
            <w:proofErr w:type="spellEnd"/>
            <w:r>
              <w:rPr>
                <w:rFonts w:ascii="Arial" w:eastAsia="Arial" w:hAnsi="Arial" w:cs="Arial"/>
                <w:color w:val="000000" w:themeColor="text1"/>
                <w:sz w:val="24"/>
                <w:szCs w:val="24"/>
              </w:rPr>
              <w:t xml:space="preserve"> and </w:t>
            </w:r>
            <w:proofErr w:type="spellStart"/>
            <w:r>
              <w:rPr>
                <w:rFonts w:ascii="Arial" w:eastAsia="Arial" w:hAnsi="Arial" w:cs="Arial"/>
                <w:color w:val="000000" w:themeColor="text1"/>
                <w:sz w:val="24"/>
                <w:szCs w:val="24"/>
              </w:rPr>
              <w:t>Podsmead</w:t>
            </w:r>
            <w:proofErr w:type="spellEnd"/>
            <w:r>
              <w:rPr>
                <w:rFonts w:ascii="Arial" w:eastAsia="Arial" w:hAnsi="Arial" w:cs="Arial"/>
                <w:color w:val="000000" w:themeColor="text1"/>
                <w:sz w:val="24"/>
                <w:szCs w:val="24"/>
              </w:rPr>
              <w:t xml:space="preserve">, the thriving suburbs of Quedgeley and Kingsway and areas with significant additional growth near </w:t>
            </w:r>
            <w:proofErr w:type="spellStart"/>
            <w:r>
              <w:rPr>
                <w:rFonts w:ascii="Arial" w:eastAsia="Arial" w:hAnsi="Arial" w:cs="Arial"/>
                <w:color w:val="000000" w:themeColor="text1"/>
                <w:sz w:val="24"/>
                <w:szCs w:val="24"/>
              </w:rPr>
              <w:t>Huntsgrove</w:t>
            </w:r>
            <w:proofErr w:type="spellEnd"/>
            <w:r>
              <w:rPr>
                <w:rFonts w:ascii="Arial" w:eastAsia="Arial" w:hAnsi="Arial" w:cs="Arial"/>
                <w:color w:val="000000" w:themeColor="text1"/>
                <w:sz w:val="24"/>
                <w:szCs w:val="24"/>
              </w:rPr>
              <w:t xml:space="preserve">. The project will provide access directly to major employment and education sites such as the hospital, airport, GCHQ and associated cyber tech park, University of </w:t>
            </w:r>
            <w:proofErr w:type="gramStart"/>
            <w:r>
              <w:rPr>
                <w:rFonts w:ascii="Arial" w:eastAsia="Arial" w:hAnsi="Arial" w:cs="Arial"/>
                <w:color w:val="000000" w:themeColor="text1"/>
                <w:sz w:val="24"/>
                <w:szCs w:val="24"/>
              </w:rPr>
              <w:t>Gloucestershire</w:t>
            </w:r>
            <w:proofErr w:type="gramEnd"/>
            <w:r>
              <w:rPr>
                <w:rFonts w:ascii="Arial" w:eastAsia="Arial" w:hAnsi="Arial" w:cs="Arial"/>
                <w:color w:val="000000" w:themeColor="text1"/>
                <w:sz w:val="24"/>
                <w:szCs w:val="24"/>
              </w:rPr>
              <w:t xml:space="preserve"> and Gloucester College.</w:t>
            </w:r>
          </w:p>
          <w:p w14:paraId="6E1FDD53" w14:textId="77777777" w:rsidR="00CC274F" w:rsidRDefault="00CC274F">
            <w:pPr>
              <w:rPr>
                <w:rFonts w:ascii="Arial" w:eastAsia="Arial" w:hAnsi="Arial" w:cs="Arial"/>
                <w:color w:val="000000" w:themeColor="text1"/>
                <w:sz w:val="24"/>
                <w:szCs w:val="24"/>
              </w:rPr>
            </w:pPr>
          </w:p>
          <w:p w14:paraId="577AA712"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Providing access to education and employment is particularly important in Gloucester, which has a population younger than the county average and a high proportion of the workforce with low qualifications. The proposals will improve access by all modes to Gloucestershire College, with the proposed GSTC linking the college and its 14,000 full time and part time students to student accommodation, city centre facilities, transport hubs, rail station and the University of Gloucestershire. </w:t>
            </w:r>
          </w:p>
          <w:p w14:paraId="1768495D" w14:textId="77777777" w:rsidR="00CC274F" w:rsidRDefault="00CC274F">
            <w:pPr>
              <w:rPr>
                <w:rFonts w:ascii="Arial" w:eastAsia="Arial" w:hAnsi="Arial" w:cs="Arial"/>
                <w:color w:val="000000" w:themeColor="text1"/>
                <w:sz w:val="24"/>
                <w:szCs w:val="24"/>
              </w:rPr>
            </w:pPr>
          </w:p>
          <w:p w14:paraId="16D336E0"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The GSTC will be designed to the highest standards and the cycle elements will be in line with recent Government cycle design guidance. This will include the reallocation of road space along the corridor made possible by addressing a major pinch point on the GSWB, to ensure traffic stays to this route rather than divert to alternatives. The improvements on the GSWB will also include bus priority measures at a key junction, further increasing capacity of this travel corridor and supporting a shift towards sustainable modes of transport.</w:t>
            </w:r>
          </w:p>
          <w:p w14:paraId="3FECEACB" w14:textId="77777777" w:rsidR="00CC274F" w:rsidRDefault="00CC274F">
            <w:pPr>
              <w:rPr>
                <w:rFonts w:ascii="Arial" w:eastAsia="Arial" w:hAnsi="Arial" w:cs="Arial"/>
                <w:color w:val="000000" w:themeColor="text1"/>
                <w:sz w:val="24"/>
                <w:szCs w:val="24"/>
              </w:rPr>
            </w:pPr>
          </w:p>
          <w:p w14:paraId="7EF84928"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With a Benefit-Cost Ratio (BCR) of 9.19 for the GSWB improvements and 2.13 for the cycle </w:t>
            </w:r>
            <w:proofErr w:type="gramStart"/>
            <w:r>
              <w:rPr>
                <w:rFonts w:ascii="Arial" w:eastAsia="Arial" w:hAnsi="Arial" w:cs="Arial"/>
                <w:color w:val="000000" w:themeColor="text1"/>
                <w:sz w:val="24"/>
                <w:szCs w:val="24"/>
              </w:rPr>
              <w:t>element,  the</w:t>
            </w:r>
            <w:proofErr w:type="gramEnd"/>
            <w:r>
              <w:rPr>
                <w:rFonts w:ascii="Arial" w:eastAsia="Arial" w:hAnsi="Arial" w:cs="Arial"/>
                <w:color w:val="000000" w:themeColor="text1"/>
                <w:sz w:val="24"/>
                <w:szCs w:val="24"/>
              </w:rPr>
              <w:t xml:space="preserve"> scheme is achieving high to very high value for money</w:t>
            </w:r>
            <w:r>
              <w:rPr>
                <w:rFonts w:ascii="Arial" w:hAnsi="Arial" w:cs="Arial"/>
                <w:color w:val="000000"/>
                <w:sz w:val="24"/>
                <w:szCs w:val="24"/>
              </w:rPr>
              <w:t xml:space="preserve">. </w:t>
            </w:r>
            <w:r>
              <w:rPr>
                <w:rFonts w:ascii="Arial" w:eastAsia="Arial" w:hAnsi="Arial" w:cs="Arial"/>
                <w:color w:val="000000" w:themeColor="text1"/>
                <w:sz w:val="24"/>
                <w:szCs w:val="24"/>
              </w:rPr>
              <w:t xml:space="preserve">The wider benefits of the project will be to reduce congestion and vehicular based carbon emissions whilst encouraging an active lifestyle and associated health and wellbeing benefits. Addressing a key transport pinch point on the GSWB will support the movements of people for wider/longer journeys along the strategically important A40 corridor, improving journey times, access to the Strategic Road Network (SRN) and the efficiency of goods and service delivery. By </w:t>
            </w:r>
            <w:proofErr w:type="gramStart"/>
            <w:r>
              <w:rPr>
                <w:rFonts w:ascii="Arial" w:eastAsia="Arial" w:hAnsi="Arial" w:cs="Arial"/>
                <w:color w:val="000000" w:themeColor="text1"/>
                <w:sz w:val="24"/>
                <w:szCs w:val="24"/>
              </w:rPr>
              <w:t>improving  access</w:t>
            </w:r>
            <w:proofErr w:type="gramEnd"/>
            <w:r>
              <w:rPr>
                <w:rFonts w:ascii="Arial" w:eastAsia="Arial" w:hAnsi="Arial" w:cs="Arial"/>
                <w:color w:val="000000" w:themeColor="text1"/>
                <w:sz w:val="24"/>
                <w:szCs w:val="24"/>
              </w:rPr>
              <w:t xml:space="preserve"> to education, employment, health and other key services for all people, the project generates access to opportunities and prosperity in the local economy, providing a much need stimulus to growth as the city recovers from the Covid-19 pandemic.</w:t>
            </w:r>
          </w:p>
          <w:p w14:paraId="161B7473" w14:textId="77777777" w:rsidR="00CC274F" w:rsidRDefault="00CC274F">
            <w:pPr>
              <w:rPr>
                <w:rFonts w:ascii="Arial" w:hAnsi="Arial" w:cs="Arial"/>
                <w:sz w:val="24"/>
                <w:szCs w:val="24"/>
              </w:rPr>
            </w:pPr>
          </w:p>
        </w:tc>
      </w:tr>
      <w:tr w:rsidR="00CC274F" w14:paraId="6F6C301B" w14:textId="77777777" w:rsidTr="00CC274F">
        <w:tc>
          <w:tcPr>
            <w:tcW w:w="7650" w:type="dxa"/>
            <w:gridSpan w:val="2"/>
            <w:tcBorders>
              <w:top w:val="single" w:sz="4" w:space="0" w:color="auto"/>
              <w:left w:val="single" w:sz="4" w:space="0" w:color="auto"/>
              <w:bottom w:val="single" w:sz="4" w:space="0" w:color="auto"/>
              <w:right w:val="single" w:sz="4" w:space="0" w:color="auto"/>
            </w:tcBorders>
            <w:hideMark/>
          </w:tcPr>
          <w:p w14:paraId="16DB45A9" w14:textId="77777777" w:rsidR="00CC274F" w:rsidRDefault="00CC274F">
            <w:pPr>
              <w:rPr>
                <w:rFonts w:ascii="Arial" w:hAnsi="Arial" w:cs="Arial"/>
                <w:sz w:val="24"/>
                <w:szCs w:val="24"/>
              </w:rPr>
            </w:pPr>
            <w:r>
              <w:rPr>
                <w:rFonts w:ascii="Arial" w:hAnsi="Arial" w:cs="Arial"/>
                <w:sz w:val="24"/>
                <w:szCs w:val="24"/>
              </w:rPr>
              <w:lastRenderedPageBreak/>
              <w:t>3c Please set out the value of capital grant being requested from UK Government (UKG) (£).  This should align with the financial case:</w:t>
            </w:r>
          </w:p>
        </w:tc>
        <w:tc>
          <w:tcPr>
            <w:tcW w:w="1559" w:type="dxa"/>
            <w:tcBorders>
              <w:top w:val="single" w:sz="4" w:space="0" w:color="auto"/>
              <w:left w:val="single" w:sz="4" w:space="0" w:color="auto"/>
              <w:bottom w:val="single" w:sz="4" w:space="0" w:color="auto"/>
              <w:right w:val="single" w:sz="4" w:space="0" w:color="auto"/>
            </w:tcBorders>
            <w:hideMark/>
          </w:tcPr>
          <w:p w14:paraId="750C2ECC" w14:textId="77777777" w:rsidR="00CC274F" w:rsidRDefault="00CC274F">
            <w:pPr>
              <w:rPr>
                <w:rFonts w:ascii="Arial" w:hAnsi="Arial" w:cs="Arial"/>
                <w:sz w:val="24"/>
                <w:szCs w:val="24"/>
              </w:rPr>
            </w:pPr>
            <w:r>
              <w:rPr>
                <w:rFonts w:ascii="Arial" w:hAnsi="Arial" w:cs="Arial"/>
                <w:sz w:val="24"/>
                <w:szCs w:val="24"/>
              </w:rPr>
              <w:t>£12,822,000</w:t>
            </w:r>
          </w:p>
        </w:tc>
      </w:tr>
      <w:tr w:rsidR="00CC274F" w14:paraId="6C2A35B7" w14:textId="77777777" w:rsidTr="00CC274F">
        <w:tc>
          <w:tcPr>
            <w:tcW w:w="4673" w:type="dxa"/>
            <w:vMerge w:val="restart"/>
            <w:tcBorders>
              <w:top w:val="single" w:sz="4" w:space="0" w:color="auto"/>
              <w:left w:val="single" w:sz="4" w:space="0" w:color="auto"/>
              <w:bottom w:val="single" w:sz="4" w:space="0" w:color="auto"/>
              <w:right w:val="single" w:sz="4" w:space="0" w:color="auto"/>
            </w:tcBorders>
            <w:hideMark/>
          </w:tcPr>
          <w:p w14:paraId="247E8082" w14:textId="77777777" w:rsidR="00CC274F" w:rsidRDefault="00CC274F">
            <w:pPr>
              <w:rPr>
                <w:rFonts w:ascii="Arial" w:hAnsi="Arial" w:cs="Arial"/>
                <w:sz w:val="24"/>
                <w:szCs w:val="24"/>
              </w:rPr>
            </w:pPr>
            <w:r>
              <w:rPr>
                <w:rFonts w:ascii="Arial" w:hAnsi="Arial" w:cs="Arial"/>
                <w:sz w:val="24"/>
                <w:szCs w:val="24"/>
              </w:rPr>
              <w:t>3d Please specify the proportion of funding requested for each of the Fund’s three investment themes</w:t>
            </w:r>
          </w:p>
        </w:tc>
        <w:tc>
          <w:tcPr>
            <w:tcW w:w="2977" w:type="dxa"/>
            <w:tcBorders>
              <w:top w:val="single" w:sz="4" w:space="0" w:color="auto"/>
              <w:left w:val="single" w:sz="4" w:space="0" w:color="auto"/>
              <w:bottom w:val="single" w:sz="4" w:space="0" w:color="auto"/>
              <w:right w:val="single" w:sz="4" w:space="0" w:color="auto"/>
            </w:tcBorders>
            <w:hideMark/>
          </w:tcPr>
          <w:p w14:paraId="2414C914" w14:textId="77777777" w:rsidR="00CC274F" w:rsidRDefault="00CC274F">
            <w:pPr>
              <w:rPr>
                <w:rFonts w:ascii="Arial" w:hAnsi="Arial" w:cs="Arial"/>
                <w:sz w:val="24"/>
                <w:szCs w:val="24"/>
              </w:rPr>
            </w:pPr>
            <w:r>
              <w:rPr>
                <w:rFonts w:ascii="Arial" w:hAnsi="Arial" w:cs="Arial"/>
                <w:sz w:val="24"/>
                <w:szCs w:val="24"/>
              </w:rPr>
              <w:t xml:space="preserve">Regeneration and town centre </w:t>
            </w:r>
          </w:p>
        </w:tc>
        <w:tc>
          <w:tcPr>
            <w:tcW w:w="1559" w:type="dxa"/>
            <w:tcBorders>
              <w:top w:val="single" w:sz="4" w:space="0" w:color="auto"/>
              <w:left w:val="single" w:sz="4" w:space="0" w:color="auto"/>
              <w:bottom w:val="single" w:sz="4" w:space="0" w:color="auto"/>
              <w:right w:val="single" w:sz="4" w:space="0" w:color="auto"/>
            </w:tcBorders>
            <w:hideMark/>
          </w:tcPr>
          <w:p w14:paraId="4C72D38A" w14:textId="77777777" w:rsidR="00CC274F" w:rsidRDefault="00CC274F">
            <w:pPr>
              <w:rPr>
                <w:rFonts w:ascii="Arial" w:hAnsi="Arial" w:cs="Arial"/>
                <w:sz w:val="24"/>
                <w:szCs w:val="24"/>
              </w:rPr>
            </w:pPr>
            <w:r>
              <w:rPr>
                <w:rFonts w:ascii="Arial" w:hAnsi="Arial" w:cs="Arial"/>
                <w:sz w:val="24"/>
                <w:szCs w:val="24"/>
              </w:rPr>
              <w:t>%</w:t>
            </w:r>
          </w:p>
        </w:tc>
      </w:tr>
      <w:tr w:rsidR="00CC274F" w14:paraId="6FD68E31" w14:textId="77777777" w:rsidTr="00CC274F">
        <w:tc>
          <w:tcPr>
            <w:tcW w:w="0" w:type="auto"/>
            <w:vMerge/>
            <w:tcBorders>
              <w:top w:val="single" w:sz="4" w:space="0" w:color="auto"/>
              <w:left w:val="single" w:sz="4" w:space="0" w:color="auto"/>
              <w:bottom w:val="single" w:sz="4" w:space="0" w:color="auto"/>
              <w:right w:val="single" w:sz="4" w:space="0" w:color="auto"/>
            </w:tcBorders>
            <w:vAlign w:val="center"/>
            <w:hideMark/>
          </w:tcPr>
          <w:p w14:paraId="2A5B8C7E" w14:textId="77777777" w:rsidR="00CC274F" w:rsidRDefault="00CC274F">
            <w:pPr>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5297D8A" w14:textId="77777777" w:rsidR="00CC274F" w:rsidRDefault="00CC274F">
            <w:pPr>
              <w:rPr>
                <w:rFonts w:ascii="Arial" w:hAnsi="Arial" w:cs="Arial"/>
                <w:sz w:val="24"/>
                <w:szCs w:val="24"/>
              </w:rPr>
            </w:pPr>
            <w:r>
              <w:rPr>
                <w:rFonts w:ascii="Arial" w:hAnsi="Arial" w:cs="Arial"/>
                <w:sz w:val="24"/>
                <w:szCs w:val="24"/>
              </w:rPr>
              <w:t xml:space="preserve">Cultural </w:t>
            </w:r>
          </w:p>
        </w:tc>
        <w:tc>
          <w:tcPr>
            <w:tcW w:w="1559" w:type="dxa"/>
            <w:tcBorders>
              <w:top w:val="single" w:sz="4" w:space="0" w:color="auto"/>
              <w:left w:val="single" w:sz="4" w:space="0" w:color="auto"/>
              <w:bottom w:val="single" w:sz="4" w:space="0" w:color="auto"/>
              <w:right w:val="single" w:sz="4" w:space="0" w:color="auto"/>
            </w:tcBorders>
            <w:hideMark/>
          </w:tcPr>
          <w:p w14:paraId="73C1E0B6" w14:textId="77777777" w:rsidR="00CC274F" w:rsidRDefault="00CC274F">
            <w:pPr>
              <w:rPr>
                <w:rFonts w:ascii="Arial" w:hAnsi="Arial" w:cs="Arial"/>
                <w:sz w:val="24"/>
                <w:szCs w:val="24"/>
              </w:rPr>
            </w:pPr>
            <w:r>
              <w:rPr>
                <w:rFonts w:ascii="Arial" w:hAnsi="Arial" w:cs="Arial"/>
                <w:sz w:val="24"/>
                <w:szCs w:val="24"/>
              </w:rPr>
              <w:t>%</w:t>
            </w:r>
          </w:p>
        </w:tc>
      </w:tr>
      <w:tr w:rsidR="00CC274F" w14:paraId="0A00EAEC" w14:textId="77777777" w:rsidTr="00CC274F">
        <w:tc>
          <w:tcPr>
            <w:tcW w:w="0" w:type="auto"/>
            <w:vMerge/>
            <w:tcBorders>
              <w:top w:val="single" w:sz="4" w:space="0" w:color="auto"/>
              <w:left w:val="single" w:sz="4" w:space="0" w:color="auto"/>
              <w:bottom w:val="single" w:sz="4" w:space="0" w:color="auto"/>
              <w:right w:val="single" w:sz="4" w:space="0" w:color="auto"/>
            </w:tcBorders>
            <w:vAlign w:val="center"/>
            <w:hideMark/>
          </w:tcPr>
          <w:p w14:paraId="1519D32F" w14:textId="77777777" w:rsidR="00CC274F" w:rsidRDefault="00CC274F">
            <w:pPr>
              <w:rPr>
                <w:rFonts w:ascii="Arial" w:hAnsi="Arial" w:cs="Arial"/>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14:paraId="1AC75C69" w14:textId="77777777" w:rsidR="00CC274F" w:rsidRDefault="00CC274F">
            <w:pPr>
              <w:rPr>
                <w:rFonts w:ascii="Arial" w:hAnsi="Arial" w:cs="Arial"/>
                <w:sz w:val="24"/>
                <w:szCs w:val="24"/>
              </w:rPr>
            </w:pPr>
            <w:r>
              <w:rPr>
                <w:rFonts w:ascii="Arial" w:hAnsi="Arial" w:cs="Arial"/>
                <w:sz w:val="24"/>
                <w:szCs w:val="24"/>
              </w:rPr>
              <w:t xml:space="preserve">Transport </w:t>
            </w:r>
          </w:p>
        </w:tc>
        <w:tc>
          <w:tcPr>
            <w:tcW w:w="1559" w:type="dxa"/>
            <w:tcBorders>
              <w:top w:val="single" w:sz="4" w:space="0" w:color="auto"/>
              <w:left w:val="single" w:sz="4" w:space="0" w:color="auto"/>
              <w:bottom w:val="single" w:sz="4" w:space="0" w:color="auto"/>
              <w:right w:val="single" w:sz="4" w:space="0" w:color="auto"/>
            </w:tcBorders>
            <w:hideMark/>
          </w:tcPr>
          <w:p w14:paraId="6D30F3AB" w14:textId="77777777" w:rsidR="00CC274F" w:rsidRDefault="00CC274F">
            <w:pPr>
              <w:rPr>
                <w:rFonts w:ascii="Arial" w:hAnsi="Arial" w:cs="Arial"/>
                <w:sz w:val="24"/>
                <w:szCs w:val="24"/>
              </w:rPr>
            </w:pPr>
            <w:r>
              <w:rPr>
                <w:rFonts w:ascii="Arial" w:hAnsi="Arial" w:cs="Arial"/>
                <w:sz w:val="24"/>
                <w:szCs w:val="24"/>
              </w:rPr>
              <w:t>100%</w:t>
            </w:r>
          </w:p>
        </w:tc>
      </w:tr>
    </w:tbl>
    <w:p w14:paraId="604126B1" w14:textId="77777777" w:rsidR="00CC274F" w:rsidRDefault="00CC274F" w:rsidP="00CC274F"/>
    <w:tbl>
      <w:tblPr>
        <w:tblStyle w:val="TableGrid"/>
        <w:tblW w:w="9180" w:type="dxa"/>
        <w:tblLayout w:type="fixed"/>
        <w:tblLook w:val="04A0" w:firstRow="1" w:lastRow="0" w:firstColumn="1" w:lastColumn="0" w:noHBand="0" w:noVBand="1"/>
      </w:tblPr>
      <w:tblGrid>
        <w:gridCol w:w="6490"/>
        <w:gridCol w:w="2690"/>
      </w:tblGrid>
      <w:tr w:rsidR="00CC274F" w14:paraId="45784060" w14:textId="77777777" w:rsidTr="00CC274F">
        <w:trPr>
          <w:trHeight w:val="806"/>
        </w:trPr>
        <w:tc>
          <w:tcPr>
            <w:tcW w:w="9180" w:type="dxa"/>
            <w:gridSpan w:val="2"/>
            <w:tcBorders>
              <w:top w:val="single" w:sz="4" w:space="0" w:color="auto"/>
              <w:left w:val="single" w:sz="4" w:space="0" w:color="auto"/>
              <w:bottom w:val="single" w:sz="4" w:space="0" w:color="auto"/>
              <w:right w:val="single" w:sz="4" w:space="0" w:color="auto"/>
            </w:tcBorders>
            <w:shd w:val="clear" w:color="auto" w:fill="009999"/>
          </w:tcPr>
          <w:p w14:paraId="3E762EAA" w14:textId="77777777" w:rsidR="00CC274F" w:rsidRDefault="00CC274F">
            <w:pPr>
              <w:rPr>
                <w:rFonts w:ascii="Arial" w:hAnsi="Arial" w:cs="Arial"/>
                <w:b/>
                <w:color w:val="FFFFFF" w:themeColor="background1"/>
                <w:sz w:val="24"/>
                <w:szCs w:val="24"/>
              </w:rPr>
            </w:pPr>
            <w:r>
              <w:br w:type="page"/>
            </w:r>
          </w:p>
          <w:p w14:paraId="56E90BD8" w14:textId="77777777" w:rsidR="00CC274F" w:rsidRDefault="00CC274F">
            <w:pPr>
              <w:jc w:val="center"/>
              <w:rPr>
                <w:rFonts w:ascii="Arial" w:hAnsi="Arial" w:cs="Arial"/>
                <w:sz w:val="24"/>
                <w:szCs w:val="24"/>
              </w:rPr>
            </w:pPr>
            <w:r>
              <w:rPr>
                <w:rFonts w:ascii="Arial" w:hAnsi="Arial" w:cs="Arial"/>
                <w:b/>
                <w:color w:val="FFFFFF" w:themeColor="background1"/>
                <w:sz w:val="24"/>
                <w:szCs w:val="24"/>
              </w:rPr>
              <w:t>PART 4 STRATEGIC FIT</w:t>
            </w:r>
          </w:p>
        </w:tc>
      </w:tr>
      <w:tr w:rsidR="00CC274F" w14:paraId="75EAF0AD" w14:textId="77777777" w:rsidTr="00CC274F">
        <w:trPr>
          <w:trHeight w:val="806"/>
        </w:trPr>
        <w:tc>
          <w:tcPr>
            <w:tcW w:w="9180"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314A73B9" w14:textId="77777777" w:rsidR="00CC274F" w:rsidRDefault="00CC274F">
            <w:pPr>
              <w:rPr>
                <w:rFonts w:ascii="Arial" w:hAnsi="Arial" w:cs="Arial"/>
                <w:b/>
                <w:color w:val="FFFFFF" w:themeColor="background1"/>
                <w:sz w:val="24"/>
                <w:szCs w:val="24"/>
              </w:rPr>
            </w:pPr>
            <w:r>
              <w:rPr>
                <w:rFonts w:ascii="Arial" w:hAnsi="Arial" w:cs="Arial"/>
                <w:b/>
                <w:color w:val="FFFFFF" w:themeColor="background1"/>
                <w:sz w:val="24"/>
                <w:szCs w:val="24"/>
              </w:rPr>
              <w:t xml:space="preserve">4.1 Member of Parliament </w:t>
            </w:r>
            <w:proofErr w:type="gramStart"/>
            <w:r>
              <w:rPr>
                <w:rFonts w:ascii="Arial" w:hAnsi="Arial" w:cs="Arial"/>
                <w:b/>
                <w:color w:val="FFFFFF" w:themeColor="background1"/>
                <w:sz w:val="24"/>
                <w:szCs w:val="24"/>
              </w:rPr>
              <w:t>Endorsement  (</w:t>
            </w:r>
            <w:proofErr w:type="gramEnd"/>
            <w:r>
              <w:rPr>
                <w:rFonts w:ascii="Arial" w:hAnsi="Arial" w:cs="Arial"/>
                <w:b/>
                <w:color w:val="FFFFFF" w:themeColor="background1"/>
                <w:sz w:val="24"/>
                <w:szCs w:val="24"/>
              </w:rPr>
              <w:t>GB Only)</w:t>
            </w:r>
            <w:r>
              <w:rPr>
                <w:rFonts w:ascii="Arial" w:hAnsi="Arial" w:cs="Arial"/>
                <w:b/>
                <w:color w:val="FFFFFF" w:themeColor="background1"/>
                <w:sz w:val="24"/>
                <w:szCs w:val="24"/>
              </w:rPr>
              <w:br/>
            </w:r>
          </w:p>
          <w:p w14:paraId="104659AD" w14:textId="77777777" w:rsidR="00CC274F" w:rsidRDefault="00CC274F">
            <w:pPr>
              <w:rPr>
                <w:rFonts w:ascii="Arial" w:hAnsi="Arial" w:cs="Arial"/>
                <w:bCs/>
                <w:color w:val="FFFFFF" w:themeColor="background1"/>
                <w:sz w:val="24"/>
                <w:szCs w:val="24"/>
              </w:rPr>
            </w:pPr>
            <w:r>
              <w:rPr>
                <w:rFonts w:ascii="Arial" w:hAnsi="Arial" w:cs="Arial"/>
                <w:bCs/>
                <w:color w:val="FFFFFF" w:themeColor="background1"/>
                <w:sz w:val="24"/>
                <w:szCs w:val="24"/>
              </w:rPr>
              <w:t>See technical note section 5 for Role of MP in bidding and Table 1 for further guidance.</w:t>
            </w:r>
          </w:p>
        </w:tc>
      </w:tr>
      <w:tr w:rsidR="00CC274F" w14:paraId="5CAFD2B8" w14:textId="77777777" w:rsidTr="00CC274F">
        <w:tc>
          <w:tcPr>
            <w:tcW w:w="6490" w:type="dxa"/>
            <w:tcBorders>
              <w:top w:val="single" w:sz="4" w:space="0" w:color="auto"/>
              <w:left w:val="single" w:sz="4" w:space="0" w:color="auto"/>
              <w:bottom w:val="single" w:sz="4" w:space="0" w:color="auto"/>
              <w:right w:val="single" w:sz="4" w:space="0" w:color="auto"/>
            </w:tcBorders>
            <w:hideMark/>
          </w:tcPr>
          <w:p w14:paraId="51200AD7" w14:textId="77777777" w:rsidR="00CC274F" w:rsidRDefault="00CC274F">
            <w:pPr>
              <w:rPr>
                <w:rFonts w:ascii="Arial" w:hAnsi="Arial" w:cs="Arial"/>
                <w:sz w:val="24"/>
                <w:szCs w:val="24"/>
              </w:rPr>
            </w:pPr>
            <w:proofErr w:type="gramStart"/>
            <w:r>
              <w:rPr>
                <w:rFonts w:ascii="Arial" w:hAnsi="Arial" w:cs="Arial"/>
                <w:sz w:val="24"/>
                <w:szCs w:val="24"/>
              </w:rPr>
              <w:t>4.1a  Have</w:t>
            </w:r>
            <w:proofErr w:type="gramEnd"/>
            <w:r>
              <w:rPr>
                <w:rFonts w:ascii="Arial" w:hAnsi="Arial" w:cs="Arial"/>
                <w:sz w:val="24"/>
                <w:szCs w:val="24"/>
              </w:rPr>
              <w:t xml:space="preserve"> any MPs formally endorsed this bid? If </w:t>
            </w:r>
            <w:proofErr w:type="gramStart"/>
            <w:r>
              <w:rPr>
                <w:rFonts w:ascii="Arial" w:hAnsi="Arial" w:cs="Arial"/>
                <w:sz w:val="24"/>
                <w:szCs w:val="24"/>
              </w:rPr>
              <w:t>so</w:t>
            </w:r>
            <w:proofErr w:type="gramEnd"/>
            <w:r>
              <w:rPr>
                <w:rFonts w:ascii="Arial" w:hAnsi="Arial" w:cs="Arial"/>
                <w:sz w:val="24"/>
                <w:szCs w:val="24"/>
              </w:rPr>
              <w:t xml:space="preserve"> confirm name and constituency.  Please ensure you have attached the MP’s endorsement letter. </w:t>
            </w:r>
          </w:p>
        </w:tc>
        <w:tc>
          <w:tcPr>
            <w:tcW w:w="2690" w:type="dxa"/>
            <w:tcBorders>
              <w:top w:val="single" w:sz="4" w:space="0" w:color="auto"/>
              <w:left w:val="single" w:sz="4" w:space="0" w:color="auto"/>
              <w:bottom w:val="single" w:sz="4" w:space="0" w:color="auto"/>
              <w:right w:val="single" w:sz="4" w:space="0" w:color="auto"/>
            </w:tcBorders>
          </w:tcPr>
          <w:p w14:paraId="554CCCD2" w14:textId="77777777" w:rsidR="00CC274F" w:rsidRDefault="00CC274F">
            <w:pPr>
              <w:rPr>
                <w:rFonts w:ascii="Arial" w:hAnsi="Arial" w:cs="Arial"/>
                <w:sz w:val="24"/>
                <w:szCs w:val="24"/>
              </w:rPr>
            </w:pPr>
            <w:r>
              <w:rPr>
                <w:rFonts w:ascii="Arial" w:hAnsi="Arial" w:cs="Arial"/>
                <w:sz w:val="24"/>
                <w:szCs w:val="24"/>
              </w:rPr>
              <w:t>X Yes</w:t>
            </w:r>
          </w:p>
          <w:p w14:paraId="7E5A71A5" w14:textId="77777777" w:rsidR="00CC274F" w:rsidRDefault="00CC274F">
            <w:pPr>
              <w:rPr>
                <w:rFonts w:ascii="Arial" w:hAnsi="Arial" w:cs="Arial"/>
                <w:sz w:val="24"/>
                <w:szCs w:val="24"/>
              </w:rPr>
            </w:pPr>
          </w:p>
          <w:p w14:paraId="6EC6D394" w14:textId="77777777" w:rsidR="00CC274F" w:rsidRDefault="00CC274F">
            <w:pPr>
              <w:rPr>
                <w:rFonts w:ascii="Arial" w:hAnsi="Arial" w:cs="Arial"/>
                <w:sz w:val="24"/>
                <w:szCs w:val="24"/>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No</w:t>
            </w:r>
          </w:p>
        </w:tc>
      </w:tr>
      <w:tr w:rsidR="00CC274F" w14:paraId="397CC16A" w14:textId="77777777" w:rsidTr="00CC274F">
        <w:tc>
          <w:tcPr>
            <w:tcW w:w="9180" w:type="dxa"/>
            <w:gridSpan w:val="2"/>
            <w:tcBorders>
              <w:top w:val="single" w:sz="4" w:space="0" w:color="auto"/>
              <w:left w:val="single" w:sz="4" w:space="0" w:color="auto"/>
              <w:bottom w:val="single" w:sz="4" w:space="0" w:color="auto"/>
              <w:right w:val="single" w:sz="4" w:space="0" w:color="auto"/>
            </w:tcBorders>
          </w:tcPr>
          <w:p w14:paraId="6033C3B8" w14:textId="77777777" w:rsidR="00CC274F" w:rsidRDefault="00CC274F">
            <w:pPr>
              <w:rPr>
                <w:rFonts w:ascii="Arial" w:hAnsi="Arial" w:cs="Arial"/>
                <w:sz w:val="24"/>
                <w:szCs w:val="24"/>
              </w:rPr>
            </w:pPr>
          </w:p>
          <w:p w14:paraId="3CE852BE" w14:textId="77777777" w:rsidR="00CC274F" w:rsidRDefault="00CC274F">
            <w:pPr>
              <w:rPr>
                <w:rFonts w:ascii="Arial" w:hAnsi="Arial" w:cs="Arial"/>
                <w:sz w:val="24"/>
                <w:szCs w:val="24"/>
              </w:rPr>
            </w:pPr>
            <w:r>
              <w:rPr>
                <w:rFonts w:ascii="Arial" w:hAnsi="Arial" w:cs="Arial"/>
                <w:sz w:val="24"/>
                <w:szCs w:val="24"/>
              </w:rPr>
              <w:t>The following MP’s have been contacted and provided letters of endorsement.</w:t>
            </w:r>
          </w:p>
          <w:p w14:paraId="37BB2841" w14:textId="77777777" w:rsidR="00CC274F" w:rsidRDefault="00CC274F">
            <w:pPr>
              <w:rPr>
                <w:rFonts w:ascii="Arial" w:hAnsi="Arial" w:cs="Arial"/>
                <w:sz w:val="24"/>
                <w:szCs w:val="24"/>
              </w:rPr>
            </w:pPr>
          </w:p>
          <w:p w14:paraId="2204084D" w14:textId="77777777" w:rsidR="00CC274F" w:rsidRDefault="00CC274F">
            <w:pPr>
              <w:rPr>
                <w:rFonts w:ascii="Arial" w:hAnsi="Arial" w:cs="Arial"/>
                <w:sz w:val="24"/>
                <w:szCs w:val="24"/>
              </w:rPr>
            </w:pPr>
            <w:r>
              <w:rPr>
                <w:rFonts w:ascii="Arial" w:hAnsi="Arial" w:cs="Arial"/>
                <w:sz w:val="24"/>
                <w:szCs w:val="24"/>
              </w:rPr>
              <w:t>Richard Graham MP – Gloucester</w:t>
            </w:r>
          </w:p>
          <w:p w14:paraId="0FBF3EC7" w14:textId="77777777" w:rsidR="00CC274F" w:rsidRDefault="00CC274F">
            <w:pPr>
              <w:rPr>
                <w:rFonts w:ascii="Arial" w:hAnsi="Arial" w:cs="Arial"/>
                <w:sz w:val="24"/>
                <w:szCs w:val="24"/>
              </w:rPr>
            </w:pPr>
            <w:r>
              <w:rPr>
                <w:rFonts w:ascii="Arial" w:hAnsi="Arial" w:cs="Arial"/>
                <w:sz w:val="24"/>
                <w:szCs w:val="24"/>
              </w:rPr>
              <w:t>Alex Chalk MP – Cheltenham</w:t>
            </w:r>
          </w:p>
          <w:p w14:paraId="36D812BD" w14:textId="77777777" w:rsidR="00CC274F" w:rsidRDefault="00CC274F">
            <w:pPr>
              <w:rPr>
                <w:rFonts w:ascii="Arial" w:hAnsi="Arial" w:cs="Arial"/>
                <w:sz w:val="24"/>
                <w:szCs w:val="24"/>
              </w:rPr>
            </w:pPr>
            <w:r>
              <w:rPr>
                <w:rFonts w:ascii="Arial" w:hAnsi="Arial" w:cs="Arial"/>
                <w:sz w:val="24"/>
                <w:szCs w:val="24"/>
              </w:rPr>
              <w:t>Siobhan Baillie – Stroud</w:t>
            </w:r>
          </w:p>
          <w:p w14:paraId="1A53AA37" w14:textId="77777777" w:rsidR="00CC274F" w:rsidRDefault="00CC274F">
            <w:pPr>
              <w:rPr>
                <w:rFonts w:ascii="Arial" w:hAnsi="Arial" w:cs="Arial"/>
                <w:sz w:val="24"/>
                <w:szCs w:val="24"/>
              </w:rPr>
            </w:pPr>
            <w:r>
              <w:rPr>
                <w:rFonts w:ascii="Arial" w:hAnsi="Arial" w:cs="Arial"/>
                <w:sz w:val="24"/>
                <w:szCs w:val="24"/>
              </w:rPr>
              <w:t>Mark Harper – Forest of Dean</w:t>
            </w:r>
          </w:p>
          <w:p w14:paraId="16B5B362" w14:textId="77777777" w:rsidR="00CC274F" w:rsidRDefault="00CC274F">
            <w:pPr>
              <w:rPr>
                <w:rFonts w:ascii="Arial" w:hAnsi="Arial" w:cs="Arial"/>
                <w:sz w:val="24"/>
                <w:szCs w:val="24"/>
              </w:rPr>
            </w:pPr>
            <w:r>
              <w:rPr>
                <w:rFonts w:ascii="Arial" w:hAnsi="Arial" w:cs="Arial"/>
                <w:sz w:val="24"/>
                <w:szCs w:val="24"/>
              </w:rPr>
              <w:t>Laurence Robertson - Tewkesbury</w:t>
            </w:r>
          </w:p>
          <w:p w14:paraId="53AF814E" w14:textId="77777777" w:rsidR="00CC274F" w:rsidRDefault="00CC274F">
            <w:pPr>
              <w:rPr>
                <w:rFonts w:ascii="Arial" w:hAnsi="Arial" w:cs="Arial"/>
                <w:sz w:val="24"/>
                <w:szCs w:val="24"/>
              </w:rPr>
            </w:pPr>
          </w:p>
          <w:p w14:paraId="0F006ADA" w14:textId="77777777" w:rsidR="00CC274F" w:rsidRDefault="00CC274F">
            <w:pPr>
              <w:rPr>
                <w:rFonts w:ascii="Arial" w:hAnsi="Arial" w:cs="Arial"/>
                <w:sz w:val="24"/>
                <w:szCs w:val="24"/>
              </w:rPr>
            </w:pPr>
            <w:r>
              <w:rPr>
                <w:rFonts w:ascii="Arial" w:hAnsi="Arial" w:cs="Arial"/>
                <w:sz w:val="24"/>
                <w:szCs w:val="24"/>
              </w:rPr>
              <w:t>Letters of support are attached in</w:t>
            </w:r>
            <w:r>
              <w:rPr>
                <w:rFonts w:ascii="Arial" w:hAnsi="Arial" w:cs="Arial"/>
                <w:b/>
                <w:bCs/>
                <w:sz w:val="24"/>
                <w:szCs w:val="24"/>
              </w:rPr>
              <w:t xml:space="preserve"> Appendix K. </w:t>
            </w:r>
          </w:p>
          <w:p w14:paraId="1E0FD4AF" w14:textId="77777777" w:rsidR="00CC274F" w:rsidRDefault="00CC274F">
            <w:pPr>
              <w:rPr>
                <w:rFonts w:ascii="Arial" w:hAnsi="Arial" w:cs="Arial"/>
                <w:sz w:val="24"/>
                <w:szCs w:val="24"/>
              </w:rPr>
            </w:pPr>
          </w:p>
          <w:p w14:paraId="605F0CD9" w14:textId="77777777" w:rsidR="00CC274F" w:rsidRDefault="00CC274F">
            <w:pPr>
              <w:rPr>
                <w:rFonts w:ascii="Arial" w:hAnsi="Arial" w:cs="Arial"/>
                <w:sz w:val="24"/>
                <w:szCs w:val="24"/>
              </w:rPr>
            </w:pPr>
          </w:p>
        </w:tc>
      </w:tr>
      <w:tr w:rsidR="00CC274F" w14:paraId="7C0B7335" w14:textId="77777777" w:rsidTr="00CC274F">
        <w:trPr>
          <w:trHeight w:val="424"/>
        </w:trPr>
        <w:tc>
          <w:tcPr>
            <w:tcW w:w="9180"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0214DE85" w14:textId="77777777" w:rsidR="00CC274F" w:rsidRDefault="00CC274F">
            <w:pPr>
              <w:rPr>
                <w:rFonts w:ascii="Arial" w:hAnsi="Arial" w:cs="Arial"/>
                <w:b/>
                <w:color w:val="FFFFFF" w:themeColor="background1"/>
                <w:sz w:val="24"/>
                <w:szCs w:val="24"/>
              </w:rPr>
            </w:pPr>
            <w:r>
              <w:rPr>
                <w:rFonts w:ascii="Arial" w:hAnsi="Arial" w:cs="Arial"/>
                <w:b/>
                <w:color w:val="FFFFFF" w:themeColor="background1"/>
                <w:sz w:val="24"/>
                <w:szCs w:val="24"/>
              </w:rPr>
              <w:lastRenderedPageBreak/>
              <w:t>4.2 Stakeholder Engagement and Support</w:t>
            </w:r>
            <w:r>
              <w:rPr>
                <w:rFonts w:ascii="Arial" w:hAnsi="Arial" w:cs="Arial"/>
                <w:b/>
                <w:color w:val="FFFFFF" w:themeColor="background1"/>
                <w:sz w:val="24"/>
                <w:szCs w:val="24"/>
              </w:rPr>
              <w:br/>
            </w:r>
          </w:p>
          <w:p w14:paraId="75A95414" w14:textId="77777777" w:rsidR="00CC274F" w:rsidRDefault="00CC274F">
            <w:pPr>
              <w:rPr>
                <w:rFonts w:ascii="Arial" w:hAnsi="Arial" w:cs="Arial"/>
                <w:bCs/>
                <w:color w:val="FFFFFF" w:themeColor="background1"/>
                <w:sz w:val="24"/>
                <w:szCs w:val="24"/>
              </w:rPr>
            </w:pPr>
            <w:r>
              <w:rPr>
                <w:rFonts w:ascii="Arial" w:hAnsi="Arial" w:cs="Arial"/>
                <w:bCs/>
                <w:color w:val="FFFFFF" w:themeColor="background1"/>
                <w:sz w:val="24"/>
                <w:szCs w:val="24"/>
              </w:rPr>
              <w:t>See technical note Table 1 for further guidance.</w:t>
            </w:r>
          </w:p>
        </w:tc>
      </w:tr>
      <w:tr w:rsidR="00CC274F" w14:paraId="333BF410" w14:textId="77777777" w:rsidTr="00CC274F">
        <w:tc>
          <w:tcPr>
            <w:tcW w:w="9180" w:type="dxa"/>
            <w:gridSpan w:val="2"/>
            <w:tcBorders>
              <w:top w:val="single" w:sz="4" w:space="0" w:color="auto"/>
              <w:left w:val="single" w:sz="4" w:space="0" w:color="auto"/>
              <w:bottom w:val="single" w:sz="4" w:space="0" w:color="auto"/>
              <w:right w:val="single" w:sz="4" w:space="0" w:color="auto"/>
            </w:tcBorders>
            <w:hideMark/>
          </w:tcPr>
          <w:p w14:paraId="5E4FB768" w14:textId="77777777" w:rsidR="00CC274F" w:rsidRDefault="00CC274F">
            <w:pPr>
              <w:rPr>
                <w:rFonts w:ascii="Arial" w:hAnsi="Arial" w:cs="Arial"/>
                <w:sz w:val="24"/>
                <w:szCs w:val="24"/>
              </w:rPr>
            </w:pPr>
            <w:proofErr w:type="gramStart"/>
            <w:r>
              <w:rPr>
                <w:rFonts w:ascii="Arial" w:hAnsi="Arial" w:cs="Arial"/>
                <w:sz w:val="24"/>
                <w:szCs w:val="24"/>
                <w:lang w:val="en"/>
              </w:rPr>
              <w:t>4.2a  Describe</w:t>
            </w:r>
            <w:proofErr w:type="gramEnd"/>
            <w:r>
              <w:rPr>
                <w:rFonts w:ascii="Arial" w:hAnsi="Arial" w:cs="Arial"/>
                <w:sz w:val="24"/>
                <w:szCs w:val="24"/>
                <w:lang w:val="en"/>
              </w:rPr>
              <w:t xml:space="preserve"> what engagement you have undertaken with local stakeholders and the community (communities, civic society, private sector and local businesses) to inform your bid and what support you have from them</w:t>
            </w:r>
            <w:r>
              <w:rPr>
                <w:rFonts w:ascii="Arial" w:hAnsi="Arial" w:cs="Arial"/>
                <w:b/>
                <w:bCs/>
                <w:sz w:val="24"/>
                <w:szCs w:val="24"/>
              </w:rPr>
              <w:t>.</w:t>
            </w:r>
            <w:r>
              <w:rPr>
                <w:rFonts w:ascii="Arial" w:hAnsi="Arial" w:cs="Arial"/>
                <w:sz w:val="24"/>
                <w:szCs w:val="24"/>
              </w:rPr>
              <w:t xml:space="preserve">  (Limit 500 words)</w:t>
            </w:r>
          </w:p>
        </w:tc>
      </w:tr>
      <w:tr w:rsidR="00CC274F" w14:paraId="12CA9F1D" w14:textId="77777777" w:rsidTr="00CC274F">
        <w:tc>
          <w:tcPr>
            <w:tcW w:w="9180" w:type="dxa"/>
            <w:gridSpan w:val="2"/>
            <w:tcBorders>
              <w:top w:val="single" w:sz="4" w:space="0" w:color="auto"/>
              <w:left w:val="single" w:sz="4" w:space="0" w:color="auto"/>
              <w:bottom w:val="single" w:sz="4" w:space="0" w:color="auto"/>
              <w:right w:val="single" w:sz="4" w:space="0" w:color="auto"/>
            </w:tcBorders>
          </w:tcPr>
          <w:p w14:paraId="1E0ED724" w14:textId="77777777" w:rsidR="00CC274F" w:rsidRDefault="00CC274F">
            <w:pPr>
              <w:rPr>
                <w:rFonts w:ascii="Arial" w:hAnsi="Arial" w:cs="Arial"/>
                <w:sz w:val="24"/>
                <w:szCs w:val="24"/>
                <w:lang w:val="en"/>
              </w:rPr>
            </w:pPr>
            <w:r>
              <w:rPr>
                <w:rFonts w:ascii="Arial" w:hAnsi="Arial" w:cs="Arial"/>
                <w:sz w:val="24"/>
                <w:szCs w:val="24"/>
                <w:lang w:val="en"/>
              </w:rPr>
              <w:t xml:space="preserve">All elements of the GSTC are reflected in Gloucestershire’s recently adopted Local Transport Plan (LTP) 2020-2040 and were therefore included in the 2020 LTP public consultation. </w:t>
            </w:r>
          </w:p>
          <w:p w14:paraId="3A6044F0" w14:textId="77777777" w:rsidR="00CC274F" w:rsidRDefault="00CC274F">
            <w:pPr>
              <w:rPr>
                <w:rFonts w:ascii="Arial" w:hAnsi="Arial" w:cs="Arial"/>
                <w:sz w:val="24"/>
                <w:szCs w:val="24"/>
                <w:lang w:val="en"/>
              </w:rPr>
            </w:pPr>
          </w:p>
          <w:p w14:paraId="1A418242" w14:textId="77777777" w:rsidR="00CC274F" w:rsidRDefault="00CC274F">
            <w:pPr>
              <w:rPr>
                <w:rFonts w:ascii="Arial" w:hAnsi="Arial" w:cs="Arial"/>
                <w:sz w:val="24"/>
                <w:szCs w:val="24"/>
                <w:lang w:val="en"/>
              </w:rPr>
            </w:pPr>
            <w:r>
              <w:rPr>
                <w:rFonts w:ascii="Arial" w:hAnsi="Arial" w:cs="Arial"/>
                <w:sz w:val="24"/>
                <w:szCs w:val="24"/>
                <w:lang w:val="en"/>
              </w:rPr>
              <w:t xml:space="preserve">The cycle related infrastructure improvements are also reflected in the Cheltenham and Gloucester LCWIP which was consulted on in public before its adoption. </w:t>
            </w:r>
            <w:proofErr w:type="gramStart"/>
            <w:r>
              <w:rPr>
                <w:rFonts w:ascii="Arial" w:hAnsi="Arial" w:cs="Arial"/>
                <w:sz w:val="24"/>
                <w:szCs w:val="24"/>
                <w:lang w:val="en"/>
              </w:rPr>
              <w:t>Again</w:t>
            </w:r>
            <w:proofErr w:type="gramEnd"/>
            <w:r>
              <w:rPr>
                <w:rFonts w:ascii="Arial" w:hAnsi="Arial" w:cs="Arial"/>
                <w:sz w:val="24"/>
                <w:szCs w:val="24"/>
                <w:lang w:val="en"/>
              </w:rPr>
              <w:t xml:space="preserve"> the LCWIP received a generally positive feedback with widespread support for improving walking and cycling infrastructure. </w:t>
            </w:r>
          </w:p>
          <w:p w14:paraId="5E2ED400" w14:textId="77777777" w:rsidR="00CC274F" w:rsidRDefault="00CC274F">
            <w:pPr>
              <w:rPr>
                <w:rFonts w:ascii="Arial" w:hAnsi="Arial" w:cs="Arial"/>
                <w:sz w:val="24"/>
                <w:szCs w:val="24"/>
                <w:lang w:val="en"/>
              </w:rPr>
            </w:pPr>
            <w:r>
              <w:rPr>
                <w:rFonts w:ascii="Arial" w:hAnsi="Arial" w:cs="Arial"/>
                <w:sz w:val="24"/>
                <w:szCs w:val="24"/>
                <w:lang w:val="en"/>
              </w:rPr>
              <w:t xml:space="preserve"> </w:t>
            </w:r>
          </w:p>
          <w:p w14:paraId="4587DC6A" w14:textId="77777777" w:rsidR="00CC274F" w:rsidRDefault="00CC274F">
            <w:pPr>
              <w:rPr>
                <w:rFonts w:ascii="Arial" w:hAnsi="Arial" w:cs="Arial"/>
                <w:sz w:val="24"/>
                <w:szCs w:val="24"/>
                <w:lang w:val="en"/>
              </w:rPr>
            </w:pPr>
            <w:r>
              <w:rPr>
                <w:rFonts w:ascii="Arial" w:hAnsi="Arial" w:cs="Arial"/>
                <w:sz w:val="24"/>
                <w:szCs w:val="24"/>
                <w:lang w:val="en"/>
              </w:rPr>
              <w:t xml:space="preserve">In addition, community engagement activities have been undertaken for the GSWB pinch point scheme, highlighting a high level of support. Regular briefings were held with key stakeholders including property owners, MP’s, elected members, the </w:t>
            </w:r>
            <w:proofErr w:type="spellStart"/>
            <w:r>
              <w:rPr>
                <w:rFonts w:ascii="Arial" w:hAnsi="Arial" w:cs="Arial"/>
                <w:sz w:val="24"/>
                <w:szCs w:val="24"/>
                <w:lang w:val="en"/>
              </w:rPr>
              <w:t>Gfirst</w:t>
            </w:r>
            <w:proofErr w:type="spellEnd"/>
            <w:r>
              <w:rPr>
                <w:rFonts w:ascii="Arial" w:hAnsi="Arial" w:cs="Arial"/>
                <w:sz w:val="24"/>
                <w:szCs w:val="24"/>
                <w:lang w:val="en"/>
              </w:rPr>
              <w:t xml:space="preserve"> LEP and the local press. All other statutory consultees were invited to comment on the proposals. As part of those community engagements formal letters of support were received from Gloucester City Council and </w:t>
            </w:r>
            <w:proofErr w:type="spellStart"/>
            <w:r>
              <w:rPr>
                <w:rFonts w:ascii="Arial" w:hAnsi="Arial" w:cs="Arial"/>
                <w:sz w:val="24"/>
                <w:szCs w:val="24"/>
                <w:lang w:val="en"/>
              </w:rPr>
              <w:t>Llanthony</w:t>
            </w:r>
            <w:proofErr w:type="spellEnd"/>
            <w:r>
              <w:rPr>
                <w:rFonts w:ascii="Arial" w:hAnsi="Arial" w:cs="Arial"/>
                <w:sz w:val="24"/>
                <w:szCs w:val="24"/>
                <w:lang w:val="en"/>
              </w:rPr>
              <w:t xml:space="preserve"> </w:t>
            </w:r>
            <w:proofErr w:type="spellStart"/>
            <w:r>
              <w:rPr>
                <w:rFonts w:ascii="Arial" w:hAnsi="Arial" w:cs="Arial"/>
                <w:sz w:val="24"/>
                <w:szCs w:val="24"/>
                <w:lang w:val="en"/>
              </w:rPr>
              <w:t>Secunda</w:t>
            </w:r>
            <w:proofErr w:type="spellEnd"/>
            <w:r>
              <w:rPr>
                <w:rFonts w:ascii="Arial" w:hAnsi="Arial" w:cs="Arial"/>
                <w:sz w:val="24"/>
                <w:szCs w:val="24"/>
                <w:lang w:val="en"/>
              </w:rPr>
              <w:t xml:space="preserve">. </w:t>
            </w:r>
          </w:p>
          <w:p w14:paraId="081FB53D" w14:textId="77777777" w:rsidR="00CC274F" w:rsidRDefault="00CC274F">
            <w:pPr>
              <w:rPr>
                <w:rFonts w:ascii="Arial" w:hAnsi="Arial" w:cs="Arial"/>
                <w:sz w:val="24"/>
                <w:szCs w:val="24"/>
                <w:lang w:val="en"/>
              </w:rPr>
            </w:pPr>
          </w:p>
          <w:p w14:paraId="437899C3" w14:textId="77777777" w:rsidR="00CC274F" w:rsidRDefault="00CC274F">
            <w:pPr>
              <w:rPr>
                <w:rFonts w:ascii="Arial" w:hAnsi="Arial" w:cs="Arial"/>
                <w:sz w:val="24"/>
                <w:szCs w:val="24"/>
                <w:lang w:val="en"/>
              </w:rPr>
            </w:pPr>
            <w:r>
              <w:rPr>
                <w:rFonts w:ascii="Arial" w:hAnsi="Arial" w:cs="Arial"/>
                <w:sz w:val="24"/>
                <w:szCs w:val="24"/>
                <w:lang w:val="en"/>
              </w:rPr>
              <w:t xml:space="preserve">Public share events, advertised via letter to residents, were attended by over 250 people. Information boards were provided at </w:t>
            </w:r>
            <w:proofErr w:type="gramStart"/>
            <w:r>
              <w:rPr>
                <w:rFonts w:ascii="Arial" w:hAnsi="Arial" w:cs="Arial"/>
                <w:sz w:val="24"/>
                <w:szCs w:val="24"/>
                <w:lang w:val="en"/>
              </w:rPr>
              <w:t>a number of</w:t>
            </w:r>
            <w:proofErr w:type="gramEnd"/>
            <w:r>
              <w:rPr>
                <w:rFonts w:ascii="Arial" w:hAnsi="Arial" w:cs="Arial"/>
                <w:sz w:val="24"/>
                <w:szCs w:val="24"/>
                <w:lang w:val="en"/>
              </w:rPr>
              <w:t xml:space="preserve"> public locations and members of the public were invited to provide feedback of which 73% of respondents indicated that they believed the measures would reduce congestion and queues. The </w:t>
            </w:r>
            <w:proofErr w:type="gramStart"/>
            <w:r>
              <w:rPr>
                <w:rFonts w:ascii="Arial" w:hAnsi="Arial" w:cs="Arial"/>
                <w:sz w:val="24"/>
                <w:szCs w:val="24"/>
                <w:lang w:val="en"/>
              </w:rPr>
              <w:t>overall consensus</w:t>
            </w:r>
            <w:proofErr w:type="gramEnd"/>
            <w:r>
              <w:rPr>
                <w:rFonts w:ascii="Arial" w:hAnsi="Arial" w:cs="Arial"/>
                <w:sz w:val="24"/>
                <w:szCs w:val="24"/>
                <w:lang w:val="en"/>
              </w:rPr>
              <w:t xml:space="preserve"> of the feedback received was very positive with support for the scheme and many felt this improvement was long overdue. A list of key points raised by the attendees at the public share events was created and fed back into the design process. Richard Graham MP for Gloucester fully endorsed the scheme stating: “sorting out the A430 traffic bottleneck by </w:t>
            </w:r>
            <w:proofErr w:type="spellStart"/>
            <w:r>
              <w:rPr>
                <w:rFonts w:ascii="Arial" w:hAnsi="Arial" w:cs="Arial"/>
                <w:sz w:val="24"/>
                <w:szCs w:val="24"/>
                <w:lang w:val="en"/>
              </w:rPr>
              <w:t>Llanthony</w:t>
            </w:r>
            <w:proofErr w:type="spellEnd"/>
            <w:r>
              <w:rPr>
                <w:rFonts w:ascii="Arial" w:hAnsi="Arial" w:cs="Arial"/>
                <w:sz w:val="24"/>
                <w:szCs w:val="24"/>
                <w:lang w:val="en"/>
              </w:rPr>
              <w:t xml:space="preserve"> Priory is vital to our city. </w:t>
            </w:r>
            <w:proofErr w:type="gramStart"/>
            <w:r>
              <w:rPr>
                <w:rFonts w:ascii="Arial" w:hAnsi="Arial" w:cs="Arial"/>
                <w:sz w:val="24"/>
                <w:szCs w:val="24"/>
                <w:lang w:val="en"/>
              </w:rPr>
              <w:t>At the moment</w:t>
            </w:r>
            <w:proofErr w:type="gramEnd"/>
            <w:r>
              <w:rPr>
                <w:rFonts w:ascii="Arial" w:hAnsi="Arial" w:cs="Arial"/>
                <w:sz w:val="24"/>
                <w:szCs w:val="24"/>
                <w:lang w:val="en"/>
              </w:rPr>
              <w:t xml:space="preserve"> traffic queues extensively at this location and the overall increase in congestion has been captured by Stagecoach and forms their biggest concern.”</w:t>
            </w:r>
          </w:p>
          <w:p w14:paraId="04AF94F3" w14:textId="77777777" w:rsidR="00CC274F" w:rsidRDefault="00CC274F">
            <w:pPr>
              <w:rPr>
                <w:rFonts w:ascii="Arial" w:hAnsi="Arial" w:cs="Arial"/>
                <w:sz w:val="24"/>
                <w:szCs w:val="24"/>
                <w:lang w:val="en"/>
              </w:rPr>
            </w:pPr>
          </w:p>
          <w:p w14:paraId="5EF1F036" w14:textId="77777777" w:rsidR="00CC274F" w:rsidRDefault="00CC274F">
            <w:pPr>
              <w:rPr>
                <w:rFonts w:ascii="Arial" w:hAnsi="Arial" w:cs="Arial"/>
                <w:sz w:val="24"/>
                <w:szCs w:val="24"/>
                <w:lang w:val="en"/>
              </w:rPr>
            </w:pPr>
            <w:r>
              <w:rPr>
                <w:rFonts w:ascii="Arial" w:hAnsi="Arial" w:cs="Arial"/>
                <w:sz w:val="24"/>
                <w:szCs w:val="24"/>
                <w:lang w:val="en"/>
              </w:rPr>
              <w:t>The elements that make this bid have therefore been previously publicly consulted upon so there is already a strong element of community involvement and support that can be evidenced.</w:t>
            </w:r>
          </w:p>
          <w:p w14:paraId="029941D4" w14:textId="77777777" w:rsidR="00CC274F" w:rsidRDefault="00CC274F">
            <w:pPr>
              <w:rPr>
                <w:sz w:val="24"/>
                <w:szCs w:val="24"/>
                <w:lang w:val="en"/>
              </w:rPr>
            </w:pPr>
          </w:p>
          <w:p w14:paraId="4C7F1F4E" w14:textId="77777777" w:rsidR="00CC274F" w:rsidRDefault="00CC274F">
            <w:pPr>
              <w:rPr>
                <w:rFonts w:ascii="Arial" w:hAnsi="Arial" w:cs="Arial"/>
                <w:sz w:val="24"/>
                <w:szCs w:val="24"/>
                <w:lang w:val="en"/>
              </w:rPr>
            </w:pPr>
            <w:r>
              <w:rPr>
                <w:rFonts w:ascii="Arial" w:hAnsi="Arial" w:cs="Arial"/>
                <w:sz w:val="24"/>
                <w:szCs w:val="24"/>
                <w:lang w:val="en"/>
              </w:rPr>
              <w:t xml:space="preserve">As part of the preparation process for this bid, GCC officers also contacted </w:t>
            </w:r>
            <w:proofErr w:type="gramStart"/>
            <w:r>
              <w:rPr>
                <w:rFonts w:ascii="Arial" w:hAnsi="Arial" w:cs="Arial"/>
                <w:sz w:val="24"/>
                <w:szCs w:val="24"/>
                <w:lang w:val="en"/>
              </w:rPr>
              <w:t>a number of</w:t>
            </w:r>
            <w:proofErr w:type="gramEnd"/>
            <w:r>
              <w:rPr>
                <w:rFonts w:ascii="Arial" w:hAnsi="Arial" w:cs="Arial"/>
                <w:sz w:val="24"/>
                <w:szCs w:val="24"/>
                <w:lang w:val="en"/>
              </w:rPr>
              <w:t xml:space="preserve"> key stakeholders who are most likely to benefit from and/or be affected by the planned improvements. Following engagement, the following stakeholders sent us letters of support, as appended in </w:t>
            </w:r>
            <w:r>
              <w:rPr>
                <w:rFonts w:ascii="Arial" w:hAnsi="Arial" w:cs="Arial"/>
                <w:b/>
                <w:bCs/>
                <w:sz w:val="24"/>
                <w:szCs w:val="24"/>
                <w:lang w:val="en"/>
              </w:rPr>
              <w:t>Appendix L</w:t>
            </w:r>
            <w:r>
              <w:rPr>
                <w:rFonts w:ascii="Arial" w:hAnsi="Arial" w:cs="Arial"/>
                <w:sz w:val="24"/>
                <w:szCs w:val="24"/>
                <w:lang w:val="en"/>
              </w:rPr>
              <w:t>.</w:t>
            </w:r>
          </w:p>
          <w:p w14:paraId="43E0E382" w14:textId="77777777" w:rsidR="00CC274F" w:rsidRDefault="00CC274F">
            <w:pPr>
              <w:rPr>
                <w:rFonts w:ascii="Arial" w:hAnsi="Arial" w:cs="Arial"/>
                <w:sz w:val="24"/>
                <w:szCs w:val="24"/>
                <w:lang w:val="en"/>
              </w:rPr>
            </w:pPr>
          </w:p>
          <w:p w14:paraId="2584B97C" w14:textId="77777777" w:rsidR="00CC274F" w:rsidRDefault="00CC274F">
            <w:pPr>
              <w:rPr>
                <w:rFonts w:ascii="Arial" w:hAnsi="Arial" w:cs="Arial"/>
                <w:sz w:val="24"/>
                <w:szCs w:val="24"/>
                <w:lang w:val="en"/>
              </w:rPr>
            </w:pPr>
            <w:r>
              <w:rPr>
                <w:rFonts w:ascii="Arial" w:hAnsi="Arial" w:cs="Arial"/>
                <w:sz w:val="24"/>
                <w:szCs w:val="24"/>
                <w:lang w:val="en"/>
              </w:rPr>
              <w:t>Gloucestershire College</w:t>
            </w:r>
          </w:p>
          <w:p w14:paraId="6FCC99EB" w14:textId="77777777" w:rsidR="00CC274F" w:rsidRDefault="00CC274F">
            <w:pPr>
              <w:rPr>
                <w:rFonts w:ascii="Arial" w:hAnsi="Arial" w:cs="Arial"/>
                <w:sz w:val="24"/>
                <w:szCs w:val="24"/>
                <w:lang w:val="en"/>
              </w:rPr>
            </w:pPr>
            <w:r>
              <w:rPr>
                <w:rFonts w:ascii="Arial" w:hAnsi="Arial" w:cs="Arial"/>
                <w:sz w:val="24"/>
                <w:szCs w:val="24"/>
                <w:lang w:val="en"/>
              </w:rPr>
              <w:t>University of Gloucestershire</w:t>
            </w:r>
          </w:p>
          <w:p w14:paraId="1739BE57" w14:textId="77777777" w:rsidR="00CC274F" w:rsidRDefault="00CC274F">
            <w:pPr>
              <w:rPr>
                <w:rFonts w:ascii="Arial" w:hAnsi="Arial" w:cs="Arial"/>
                <w:sz w:val="24"/>
                <w:szCs w:val="24"/>
                <w:lang w:val="en"/>
              </w:rPr>
            </w:pPr>
            <w:proofErr w:type="spellStart"/>
            <w:r>
              <w:rPr>
                <w:rFonts w:ascii="Arial" w:hAnsi="Arial" w:cs="Arial"/>
                <w:sz w:val="24"/>
                <w:szCs w:val="24"/>
                <w:lang w:val="en"/>
              </w:rPr>
              <w:t>Hartpury</w:t>
            </w:r>
            <w:proofErr w:type="spellEnd"/>
            <w:r>
              <w:rPr>
                <w:rFonts w:ascii="Arial" w:hAnsi="Arial" w:cs="Arial"/>
                <w:sz w:val="24"/>
                <w:szCs w:val="24"/>
                <w:lang w:val="en"/>
              </w:rPr>
              <w:t xml:space="preserve"> University &amp; College</w:t>
            </w:r>
          </w:p>
          <w:p w14:paraId="1D47CDB9" w14:textId="77777777" w:rsidR="00CC274F" w:rsidRDefault="00CC274F">
            <w:pPr>
              <w:rPr>
                <w:rFonts w:ascii="Arial" w:hAnsi="Arial" w:cs="Arial"/>
                <w:sz w:val="24"/>
                <w:szCs w:val="24"/>
                <w:lang w:val="en"/>
              </w:rPr>
            </w:pPr>
            <w:proofErr w:type="spellStart"/>
            <w:r>
              <w:rPr>
                <w:rFonts w:ascii="Arial" w:hAnsi="Arial" w:cs="Arial"/>
                <w:sz w:val="24"/>
                <w:szCs w:val="24"/>
                <w:lang w:val="en"/>
              </w:rPr>
              <w:t>Gfirst</w:t>
            </w:r>
            <w:proofErr w:type="spellEnd"/>
            <w:r>
              <w:rPr>
                <w:rFonts w:ascii="Arial" w:hAnsi="Arial" w:cs="Arial"/>
                <w:sz w:val="24"/>
                <w:szCs w:val="24"/>
                <w:lang w:val="en"/>
              </w:rPr>
              <w:t xml:space="preserve"> LEP</w:t>
            </w:r>
          </w:p>
          <w:p w14:paraId="66ABFBEF" w14:textId="77777777" w:rsidR="00CC274F" w:rsidRDefault="00CC274F">
            <w:pPr>
              <w:rPr>
                <w:rFonts w:ascii="Arial" w:hAnsi="Arial" w:cs="Arial"/>
                <w:sz w:val="24"/>
                <w:szCs w:val="24"/>
                <w:lang w:val="en"/>
              </w:rPr>
            </w:pPr>
            <w:r>
              <w:rPr>
                <w:rFonts w:ascii="Arial" w:hAnsi="Arial" w:cs="Arial"/>
                <w:sz w:val="24"/>
                <w:szCs w:val="24"/>
                <w:lang w:val="en"/>
              </w:rPr>
              <w:t>Great Western Railway</w:t>
            </w:r>
          </w:p>
          <w:p w14:paraId="6EECF5D5" w14:textId="77777777" w:rsidR="00CC274F" w:rsidRDefault="00CC274F">
            <w:pPr>
              <w:rPr>
                <w:rFonts w:ascii="Arial" w:hAnsi="Arial" w:cs="Arial"/>
                <w:sz w:val="24"/>
                <w:szCs w:val="24"/>
                <w:lang w:val="en"/>
              </w:rPr>
            </w:pPr>
            <w:r>
              <w:rPr>
                <w:rFonts w:ascii="Arial" w:hAnsi="Arial" w:cs="Arial"/>
                <w:sz w:val="24"/>
                <w:szCs w:val="24"/>
                <w:lang w:val="en"/>
              </w:rPr>
              <w:lastRenderedPageBreak/>
              <w:t>Stagecoach</w:t>
            </w:r>
          </w:p>
          <w:p w14:paraId="139FEFCE" w14:textId="77777777" w:rsidR="00CC274F" w:rsidRDefault="00CC274F">
            <w:pPr>
              <w:rPr>
                <w:rFonts w:ascii="Arial" w:hAnsi="Arial" w:cs="Arial"/>
                <w:sz w:val="24"/>
                <w:szCs w:val="24"/>
                <w:lang w:val="en"/>
              </w:rPr>
            </w:pPr>
            <w:r>
              <w:rPr>
                <w:rFonts w:ascii="Arial" w:hAnsi="Arial" w:cs="Arial"/>
                <w:sz w:val="24"/>
                <w:szCs w:val="24"/>
                <w:lang w:val="en"/>
              </w:rPr>
              <w:t>Gloucestershire Public Health</w:t>
            </w:r>
          </w:p>
          <w:p w14:paraId="79BF7C63" w14:textId="77777777" w:rsidR="00CC274F" w:rsidRDefault="00CC274F">
            <w:pPr>
              <w:rPr>
                <w:rFonts w:ascii="Arial" w:hAnsi="Arial" w:cs="Arial"/>
                <w:sz w:val="24"/>
                <w:szCs w:val="24"/>
                <w:lang w:val="en"/>
              </w:rPr>
            </w:pPr>
            <w:r>
              <w:rPr>
                <w:rFonts w:ascii="Arial" w:hAnsi="Arial" w:cs="Arial"/>
                <w:sz w:val="24"/>
                <w:szCs w:val="24"/>
                <w:lang w:val="en"/>
              </w:rPr>
              <w:t>Gloucestershire NHS Trust</w:t>
            </w:r>
          </w:p>
          <w:p w14:paraId="4213D7E7" w14:textId="77777777" w:rsidR="00CC274F" w:rsidRDefault="00CC274F">
            <w:pPr>
              <w:rPr>
                <w:rFonts w:ascii="Arial" w:hAnsi="Arial" w:cs="Arial"/>
                <w:sz w:val="24"/>
                <w:szCs w:val="24"/>
                <w:lang w:val="en"/>
              </w:rPr>
            </w:pPr>
            <w:proofErr w:type="spellStart"/>
            <w:r>
              <w:rPr>
                <w:rFonts w:ascii="Arial" w:hAnsi="Arial" w:cs="Arial"/>
                <w:sz w:val="24"/>
                <w:szCs w:val="24"/>
                <w:lang w:val="en"/>
              </w:rPr>
              <w:t>Sustrans</w:t>
            </w:r>
            <w:proofErr w:type="spellEnd"/>
          </w:p>
          <w:p w14:paraId="0E4E8F2A" w14:textId="77777777" w:rsidR="00CC274F" w:rsidRDefault="00CC274F">
            <w:pPr>
              <w:rPr>
                <w:rFonts w:ascii="Arial" w:hAnsi="Arial" w:cs="Arial"/>
                <w:sz w:val="24"/>
                <w:szCs w:val="24"/>
                <w:lang w:val="en"/>
              </w:rPr>
            </w:pPr>
            <w:r>
              <w:rPr>
                <w:rFonts w:ascii="Arial" w:hAnsi="Arial" w:cs="Arial"/>
                <w:sz w:val="24"/>
                <w:szCs w:val="24"/>
                <w:lang w:val="en"/>
              </w:rPr>
              <w:t>Highways England</w:t>
            </w:r>
          </w:p>
          <w:p w14:paraId="76D6F45A" w14:textId="77777777" w:rsidR="00CC274F" w:rsidRDefault="00CC274F">
            <w:pPr>
              <w:rPr>
                <w:rFonts w:ascii="Arial" w:hAnsi="Arial" w:cs="Arial"/>
                <w:sz w:val="24"/>
                <w:szCs w:val="24"/>
                <w:lang w:val="en"/>
              </w:rPr>
            </w:pPr>
            <w:r>
              <w:rPr>
                <w:rFonts w:ascii="Arial" w:hAnsi="Arial" w:cs="Arial"/>
                <w:sz w:val="24"/>
                <w:szCs w:val="24"/>
                <w:lang w:val="en"/>
              </w:rPr>
              <w:t>Gloucestershire County Council Finance</w:t>
            </w:r>
          </w:p>
          <w:p w14:paraId="2F692672" w14:textId="77777777" w:rsidR="00CC274F" w:rsidRDefault="00CC274F">
            <w:pPr>
              <w:rPr>
                <w:rFonts w:ascii="Arial" w:hAnsi="Arial" w:cs="Arial"/>
                <w:b/>
                <w:bCs/>
                <w:sz w:val="24"/>
                <w:szCs w:val="24"/>
                <w:lang w:val="en"/>
              </w:rPr>
            </w:pPr>
            <w:r>
              <w:rPr>
                <w:rFonts w:ascii="Arial" w:hAnsi="Arial" w:cs="Arial"/>
                <w:sz w:val="24"/>
                <w:szCs w:val="24"/>
                <w:lang w:val="en"/>
              </w:rPr>
              <w:t>Gloucester City Council</w:t>
            </w:r>
            <w:r>
              <w:rPr>
                <w:rFonts w:ascii="Arial" w:hAnsi="Arial" w:cs="Arial"/>
                <w:b/>
                <w:bCs/>
                <w:sz w:val="24"/>
                <w:szCs w:val="24"/>
                <w:lang w:val="en"/>
              </w:rPr>
              <w:t>.</w:t>
            </w:r>
          </w:p>
          <w:p w14:paraId="6FF49FBB" w14:textId="77777777" w:rsidR="00CC274F" w:rsidRDefault="00CC274F">
            <w:pPr>
              <w:rPr>
                <w:rFonts w:ascii="Arial" w:hAnsi="Arial" w:cs="Arial"/>
                <w:sz w:val="24"/>
                <w:szCs w:val="24"/>
                <w:lang w:val="en"/>
              </w:rPr>
            </w:pPr>
          </w:p>
          <w:p w14:paraId="16A0AB3E" w14:textId="77777777" w:rsidR="00CC274F" w:rsidRDefault="00CC274F">
            <w:pPr>
              <w:rPr>
                <w:rFonts w:ascii="Arial" w:hAnsi="Arial" w:cs="Arial"/>
                <w:sz w:val="24"/>
                <w:szCs w:val="24"/>
                <w:lang w:val="en"/>
              </w:rPr>
            </w:pPr>
            <w:r>
              <w:rPr>
                <w:rFonts w:ascii="Arial" w:hAnsi="Arial" w:cs="Arial"/>
                <w:sz w:val="24"/>
                <w:szCs w:val="24"/>
                <w:lang w:val="en"/>
              </w:rPr>
              <w:t xml:space="preserve">Once funding for the project is secured, we will undertake a full public consultation and engagement on the cycling scheme elements. This will follow the example and consultation procedure conducted for Sections 2 to 4 of the B4063 (Gloucester to Cheltenham) cycle route (from Elmbridge Roundabout to </w:t>
            </w:r>
            <w:proofErr w:type="spellStart"/>
            <w:r>
              <w:rPr>
                <w:rFonts w:ascii="Arial" w:hAnsi="Arial" w:cs="Arial"/>
                <w:sz w:val="24"/>
                <w:szCs w:val="24"/>
                <w:lang w:val="en"/>
              </w:rPr>
              <w:t>Arle</w:t>
            </w:r>
            <w:proofErr w:type="spellEnd"/>
            <w:r>
              <w:rPr>
                <w:rFonts w:ascii="Arial" w:hAnsi="Arial" w:cs="Arial"/>
                <w:sz w:val="24"/>
                <w:szCs w:val="24"/>
                <w:lang w:val="en"/>
              </w:rPr>
              <w:t xml:space="preserve"> Court Roundabout) which received a </w:t>
            </w:r>
            <w:proofErr w:type="spellStart"/>
            <w:r>
              <w:rPr>
                <w:rFonts w:ascii="Arial" w:hAnsi="Arial" w:cs="Arial"/>
                <w:sz w:val="24"/>
                <w:szCs w:val="24"/>
                <w:lang w:val="en"/>
              </w:rPr>
              <w:t>DfT</w:t>
            </w:r>
            <w:proofErr w:type="spellEnd"/>
            <w:r>
              <w:rPr>
                <w:rFonts w:ascii="Arial" w:hAnsi="Arial" w:cs="Arial"/>
                <w:sz w:val="24"/>
                <w:szCs w:val="24"/>
                <w:lang w:val="en"/>
              </w:rPr>
              <w:t xml:space="preserve"> Active Travel Fund (ATF) allocation in 2020 and followed the ATF consultation guidance. To understand the extent of this consultation, please follow the link to the consultation website for the B4063 as below:</w:t>
            </w:r>
          </w:p>
          <w:p w14:paraId="2CD628FD" w14:textId="77777777" w:rsidR="00CC274F" w:rsidRDefault="00CC274F">
            <w:pPr>
              <w:rPr>
                <w:rFonts w:ascii="Arial" w:hAnsi="Arial" w:cs="Arial"/>
                <w:sz w:val="24"/>
                <w:szCs w:val="24"/>
                <w:lang w:val="en"/>
              </w:rPr>
            </w:pPr>
          </w:p>
          <w:p w14:paraId="2EEF45FB" w14:textId="77777777" w:rsidR="00CC274F" w:rsidRDefault="00CC274F">
            <w:pPr>
              <w:rPr>
                <w:rFonts w:ascii="Arial" w:hAnsi="Arial" w:cs="Arial"/>
                <w:sz w:val="24"/>
                <w:szCs w:val="24"/>
                <w:lang w:val="en"/>
              </w:rPr>
            </w:pPr>
            <w:hyperlink r:id="rId12" w:history="1">
              <w:r>
                <w:rPr>
                  <w:rStyle w:val="Hyperlink"/>
                  <w:rFonts w:ascii="Arial" w:hAnsi="Arial" w:cs="Arial"/>
                  <w:sz w:val="24"/>
                  <w:szCs w:val="24"/>
                  <w:lang w:val="en"/>
                </w:rPr>
                <w:t>www.gloucestershire.gov.uk/B4063</w:t>
              </w:r>
            </w:hyperlink>
            <w:r>
              <w:rPr>
                <w:rFonts w:ascii="Arial" w:hAnsi="Arial" w:cs="Arial"/>
                <w:sz w:val="24"/>
                <w:szCs w:val="24"/>
                <w:lang w:val="en"/>
              </w:rPr>
              <w:t xml:space="preserve"> </w:t>
            </w:r>
          </w:p>
          <w:p w14:paraId="2C5C8062" w14:textId="77777777" w:rsidR="00CC274F" w:rsidRDefault="00CC274F">
            <w:pPr>
              <w:rPr>
                <w:sz w:val="24"/>
                <w:szCs w:val="24"/>
                <w:lang w:val="en"/>
              </w:rPr>
            </w:pPr>
          </w:p>
          <w:p w14:paraId="73B5ED0A" w14:textId="77777777" w:rsidR="00CC274F" w:rsidRDefault="00CC274F">
            <w:pPr>
              <w:rPr>
                <w:rFonts w:ascii="Arial" w:hAnsi="Arial" w:cs="Arial"/>
                <w:sz w:val="24"/>
                <w:szCs w:val="24"/>
                <w:lang w:val="en"/>
              </w:rPr>
            </w:pPr>
            <w:r>
              <w:rPr>
                <w:rFonts w:ascii="Arial" w:hAnsi="Arial" w:cs="Arial"/>
                <w:sz w:val="24"/>
                <w:szCs w:val="24"/>
                <w:lang w:val="en"/>
              </w:rPr>
              <w:t>In addition, a comprehensive communications plan will be developed in due course also based on the format for the B4063 cycle route and GSWB communications plans already in place.</w:t>
            </w:r>
          </w:p>
          <w:p w14:paraId="255396BD" w14:textId="77777777" w:rsidR="00CC274F" w:rsidRDefault="00CC274F">
            <w:pPr>
              <w:rPr>
                <w:rFonts w:ascii="Arial" w:hAnsi="Arial" w:cs="Arial"/>
                <w:sz w:val="24"/>
                <w:szCs w:val="24"/>
                <w:lang w:val="en"/>
              </w:rPr>
            </w:pPr>
          </w:p>
        </w:tc>
      </w:tr>
      <w:tr w:rsidR="00CC274F" w14:paraId="72860BFE" w14:textId="77777777" w:rsidTr="00CC274F">
        <w:trPr>
          <w:trHeight w:val="1095"/>
        </w:trPr>
        <w:tc>
          <w:tcPr>
            <w:tcW w:w="9180" w:type="dxa"/>
            <w:gridSpan w:val="2"/>
            <w:tcBorders>
              <w:top w:val="single" w:sz="4" w:space="0" w:color="auto"/>
              <w:left w:val="single" w:sz="4" w:space="0" w:color="auto"/>
              <w:bottom w:val="single" w:sz="4" w:space="0" w:color="auto"/>
              <w:right w:val="single" w:sz="4" w:space="0" w:color="auto"/>
            </w:tcBorders>
            <w:hideMark/>
          </w:tcPr>
          <w:p w14:paraId="0246D5D5" w14:textId="77777777" w:rsidR="00CC274F" w:rsidRDefault="00CC274F">
            <w:pPr>
              <w:rPr>
                <w:rFonts w:ascii="Arial" w:hAnsi="Arial" w:cs="Arial"/>
                <w:sz w:val="24"/>
                <w:szCs w:val="24"/>
              </w:rPr>
            </w:pPr>
            <w:proofErr w:type="gramStart"/>
            <w:r>
              <w:rPr>
                <w:rFonts w:ascii="Arial" w:hAnsi="Arial" w:cs="Arial"/>
                <w:sz w:val="24"/>
                <w:szCs w:val="24"/>
                <w:lang w:val="en"/>
              </w:rPr>
              <w:lastRenderedPageBreak/>
              <w:t>4.2b  Are</w:t>
            </w:r>
            <w:proofErr w:type="gramEnd"/>
            <w:r>
              <w:rPr>
                <w:rFonts w:ascii="Arial" w:hAnsi="Arial" w:cs="Arial"/>
                <w:sz w:val="24"/>
                <w:szCs w:val="24"/>
                <w:lang w:val="en"/>
              </w:rPr>
              <w:t xml:space="preserve"> any aspects of your proposal controversial or not supported by the whole community? Please provide </w:t>
            </w:r>
            <w:proofErr w:type="gramStart"/>
            <w:r>
              <w:rPr>
                <w:rFonts w:ascii="Arial" w:hAnsi="Arial" w:cs="Arial"/>
                <w:sz w:val="24"/>
                <w:szCs w:val="24"/>
                <w:lang w:val="en"/>
              </w:rPr>
              <w:t>a brief summary</w:t>
            </w:r>
            <w:proofErr w:type="gramEnd"/>
            <w:r>
              <w:rPr>
                <w:rFonts w:ascii="Arial" w:hAnsi="Arial" w:cs="Arial"/>
                <w:sz w:val="24"/>
                <w:szCs w:val="24"/>
                <w:lang w:val="en"/>
              </w:rPr>
              <w:t xml:space="preserve">, including </w:t>
            </w:r>
            <w:r>
              <w:rPr>
                <w:rFonts w:ascii="Arial" w:hAnsi="Arial" w:cs="Arial"/>
                <w:sz w:val="24"/>
                <w:szCs w:val="24"/>
              </w:rPr>
              <w:t>any campaigns or particular groups in support or opposition? (Limit 250 words)</w:t>
            </w:r>
          </w:p>
        </w:tc>
      </w:tr>
      <w:tr w:rsidR="00CC274F" w14:paraId="3021C716" w14:textId="77777777" w:rsidTr="00CC274F">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86F149" w14:textId="77777777" w:rsidR="00CC274F" w:rsidRDefault="00CC274F">
            <w:pPr>
              <w:rPr>
                <w:rFonts w:ascii="Arial" w:hAnsi="Arial" w:cs="Arial"/>
                <w:sz w:val="24"/>
                <w:szCs w:val="24"/>
                <w:lang w:val="en"/>
              </w:rPr>
            </w:pPr>
          </w:p>
          <w:p w14:paraId="22E33831" w14:textId="77777777" w:rsidR="00CC274F" w:rsidRDefault="00CC274F">
            <w:pPr>
              <w:rPr>
                <w:rFonts w:ascii="Arial" w:hAnsi="Arial" w:cs="Arial"/>
                <w:sz w:val="24"/>
                <w:szCs w:val="24"/>
                <w:lang w:val="en"/>
              </w:rPr>
            </w:pPr>
            <w:r>
              <w:rPr>
                <w:rFonts w:ascii="Arial" w:hAnsi="Arial" w:cs="Arial"/>
                <w:sz w:val="24"/>
                <w:szCs w:val="24"/>
                <w:lang w:val="en"/>
              </w:rPr>
              <w:t>GCC is not aware of any significant opposition to the proposals, which were generally well supported in previous rounds of consultation, as outlined above.</w:t>
            </w:r>
          </w:p>
          <w:p w14:paraId="01EF6BE6" w14:textId="77777777" w:rsidR="00CC274F" w:rsidRDefault="00CC274F">
            <w:pPr>
              <w:rPr>
                <w:rFonts w:ascii="Arial" w:hAnsi="Arial" w:cs="Arial"/>
                <w:sz w:val="24"/>
                <w:szCs w:val="24"/>
                <w:lang w:val="en"/>
              </w:rPr>
            </w:pPr>
          </w:p>
          <w:p w14:paraId="590AFD97" w14:textId="77777777" w:rsidR="00CC274F" w:rsidRDefault="00CC274F">
            <w:pPr>
              <w:rPr>
                <w:rFonts w:ascii="Arial" w:hAnsi="Arial" w:cs="Arial"/>
                <w:sz w:val="24"/>
                <w:szCs w:val="24"/>
                <w:lang w:val="en"/>
              </w:rPr>
            </w:pPr>
            <w:r>
              <w:rPr>
                <w:rFonts w:ascii="Arial" w:hAnsi="Arial" w:cs="Arial"/>
                <w:sz w:val="24"/>
                <w:szCs w:val="24"/>
                <w:lang w:val="en"/>
              </w:rPr>
              <w:t>The below table shows strong support received in the public share events undertaken for the pinch point scheme on the GSWB.</w:t>
            </w:r>
          </w:p>
          <w:p w14:paraId="15AF7C0D" w14:textId="77777777" w:rsidR="00CC274F" w:rsidRDefault="00CC274F">
            <w:pPr>
              <w:rPr>
                <w:rFonts w:ascii="Arial" w:hAnsi="Arial" w:cs="Arial"/>
                <w:sz w:val="24"/>
                <w:szCs w:val="24"/>
                <w:lang w:val="en"/>
              </w:rPr>
            </w:pPr>
          </w:p>
          <w:tbl>
            <w:tblPr>
              <w:tblStyle w:val="TableGrid"/>
              <w:tblW w:w="0" w:type="auto"/>
              <w:tblLayout w:type="fixed"/>
              <w:tblLook w:val="04A0" w:firstRow="1" w:lastRow="0" w:firstColumn="1" w:lastColumn="0" w:noHBand="0" w:noVBand="1"/>
            </w:tblPr>
            <w:tblGrid>
              <w:gridCol w:w="4243"/>
              <w:gridCol w:w="1276"/>
              <w:gridCol w:w="1984"/>
              <w:gridCol w:w="1503"/>
            </w:tblGrid>
            <w:tr w:rsidR="00CC274F" w14:paraId="0FA32FAC" w14:textId="77777777">
              <w:tc>
                <w:tcPr>
                  <w:tcW w:w="4243" w:type="dxa"/>
                  <w:tcBorders>
                    <w:top w:val="single" w:sz="8" w:space="0" w:color="auto"/>
                    <w:left w:val="single" w:sz="8" w:space="0" w:color="auto"/>
                    <w:bottom w:val="single" w:sz="8" w:space="0" w:color="auto"/>
                    <w:right w:val="single" w:sz="8" w:space="0" w:color="auto"/>
                  </w:tcBorders>
                  <w:hideMark/>
                </w:tcPr>
                <w:p w14:paraId="0836C250" w14:textId="77777777" w:rsidR="00CC274F" w:rsidRDefault="00CC274F">
                  <w:r>
                    <w:rPr>
                      <w:rFonts w:ascii="Calibri" w:eastAsia="Calibri" w:hAnsi="Calibri" w:cs="Calibri"/>
                    </w:rPr>
                    <w:t>Summary of results</w:t>
                  </w:r>
                </w:p>
              </w:tc>
              <w:tc>
                <w:tcPr>
                  <w:tcW w:w="1276" w:type="dxa"/>
                  <w:tcBorders>
                    <w:top w:val="single" w:sz="8" w:space="0" w:color="auto"/>
                    <w:left w:val="single" w:sz="8" w:space="0" w:color="auto"/>
                    <w:bottom w:val="single" w:sz="8" w:space="0" w:color="auto"/>
                    <w:right w:val="single" w:sz="8" w:space="0" w:color="auto"/>
                  </w:tcBorders>
                  <w:hideMark/>
                </w:tcPr>
                <w:p w14:paraId="37C92465" w14:textId="77777777" w:rsidR="00CC274F" w:rsidRDefault="00CC274F">
                  <w:r>
                    <w:rPr>
                      <w:rFonts w:ascii="Calibri" w:eastAsia="Calibri" w:hAnsi="Calibri" w:cs="Calibri"/>
                    </w:rPr>
                    <w:t>Agree (%)</w:t>
                  </w:r>
                </w:p>
              </w:tc>
              <w:tc>
                <w:tcPr>
                  <w:tcW w:w="1984" w:type="dxa"/>
                  <w:tcBorders>
                    <w:top w:val="single" w:sz="8" w:space="0" w:color="auto"/>
                    <w:left w:val="single" w:sz="8" w:space="0" w:color="auto"/>
                    <w:bottom w:val="single" w:sz="8" w:space="0" w:color="auto"/>
                    <w:right w:val="single" w:sz="8" w:space="0" w:color="auto"/>
                  </w:tcBorders>
                  <w:hideMark/>
                </w:tcPr>
                <w:p w14:paraId="3A860C69" w14:textId="77777777" w:rsidR="00CC274F" w:rsidRDefault="00CC274F">
                  <w:r>
                    <w:rPr>
                      <w:rFonts w:ascii="Calibri" w:eastAsia="Calibri" w:hAnsi="Calibri" w:cs="Calibri"/>
                    </w:rPr>
                    <w:t>Neither Agree/Disagree (%)</w:t>
                  </w:r>
                </w:p>
              </w:tc>
              <w:tc>
                <w:tcPr>
                  <w:tcW w:w="1503" w:type="dxa"/>
                  <w:tcBorders>
                    <w:top w:val="single" w:sz="8" w:space="0" w:color="auto"/>
                    <w:left w:val="single" w:sz="8" w:space="0" w:color="auto"/>
                    <w:bottom w:val="single" w:sz="8" w:space="0" w:color="auto"/>
                    <w:right w:val="single" w:sz="8" w:space="0" w:color="auto"/>
                  </w:tcBorders>
                  <w:hideMark/>
                </w:tcPr>
                <w:p w14:paraId="4396EA31" w14:textId="77777777" w:rsidR="00CC274F" w:rsidRDefault="00CC274F">
                  <w:r>
                    <w:rPr>
                      <w:rFonts w:ascii="Calibri" w:eastAsia="Calibri" w:hAnsi="Calibri" w:cs="Calibri"/>
                    </w:rPr>
                    <w:t>Disagree (%)</w:t>
                  </w:r>
                </w:p>
              </w:tc>
            </w:tr>
            <w:tr w:rsidR="00CC274F" w14:paraId="751D989E" w14:textId="77777777">
              <w:tc>
                <w:tcPr>
                  <w:tcW w:w="4243" w:type="dxa"/>
                  <w:tcBorders>
                    <w:top w:val="single" w:sz="8" w:space="0" w:color="auto"/>
                    <w:left w:val="single" w:sz="8" w:space="0" w:color="auto"/>
                    <w:bottom w:val="single" w:sz="8" w:space="0" w:color="auto"/>
                    <w:right w:val="single" w:sz="8" w:space="0" w:color="auto"/>
                  </w:tcBorders>
                  <w:hideMark/>
                </w:tcPr>
                <w:p w14:paraId="0268931C" w14:textId="77777777" w:rsidR="00CC274F" w:rsidRDefault="00CC274F">
                  <w:r>
                    <w:rPr>
                      <w:rFonts w:ascii="Calibri" w:eastAsia="Calibri" w:hAnsi="Calibri" w:cs="Calibri"/>
                    </w:rPr>
                    <w:t>Reduce traffic congestion and queues along GSWB</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0E04070" w14:textId="77777777" w:rsidR="00CC274F" w:rsidRDefault="00CC274F">
                  <w:pPr>
                    <w:jc w:val="center"/>
                    <w:rPr>
                      <w:rFonts w:ascii="Calibri" w:eastAsia="Calibri" w:hAnsi="Calibri" w:cs="Calibri"/>
                    </w:rPr>
                  </w:pPr>
                  <w:r>
                    <w:rPr>
                      <w:rFonts w:ascii="Calibri" w:eastAsia="Calibri" w:hAnsi="Calibri" w:cs="Calibri"/>
                    </w:rPr>
                    <w:t>73</w:t>
                  </w:r>
                </w:p>
              </w:tc>
              <w:tc>
                <w:tcPr>
                  <w:tcW w:w="1984" w:type="dxa"/>
                  <w:tcBorders>
                    <w:top w:val="single" w:sz="8" w:space="0" w:color="auto"/>
                    <w:left w:val="single" w:sz="8" w:space="0" w:color="auto"/>
                    <w:bottom w:val="single" w:sz="8" w:space="0" w:color="auto"/>
                    <w:right w:val="single" w:sz="8" w:space="0" w:color="auto"/>
                  </w:tcBorders>
                  <w:vAlign w:val="center"/>
                  <w:hideMark/>
                </w:tcPr>
                <w:p w14:paraId="3614C30F" w14:textId="77777777" w:rsidR="00CC274F" w:rsidRDefault="00CC274F">
                  <w:pPr>
                    <w:jc w:val="center"/>
                    <w:rPr>
                      <w:rFonts w:ascii="Calibri" w:eastAsia="Calibri" w:hAnsi="Calibri" w:cs="Calibri"/>
                    </w:rPr>
                  </w:pPr>
                  <w:r>
                    <w:rPr>
                      <w:rFonts w:ascii="Calibri" w:eastAsia="Calibri" w:hAnsi="Calibri" w:cs="Calibri"/>
                    </w:rPr>
                    <w:t>7</w:t>
                  </w:r>
                </w:p>
              </w:tc>
              <w:tc>
                <w:tcPr>
                  <w:tcW w:w="1503" w:type="dxa"/>
                  <w:tcBorders>
                    <w:top w:val="single" w:sz="8" w:space="0" w:color="auto"/>
                    <w:left w:val="single" w:sz="8" w:space="0" w:color="auto"/>
                    <w:bottom w:val="single" w:sz="8" w:space="0" w:color="auto"/>
                    <w:right w:val="single" w:sz="8" w:space="0" w:color="auto"/>
                  </w:tcBorders>
                  <w:vAlign w:val="center"/>
                  <w:hideMark/>
                </w:tcPr>
                <w:p w14:paraId="558BF407" w14:textId="77777777" w:rsidR="00CC274F" w:rsidRDefault="00CC274F">
                  <w:pPr>
                    <w:jc w:val="center"/>
                    <w:rPr>
                      <w:rFonts w:ascii="Calibri" w:eastAsia="Calibri" w:hAnsi="Calibri" w:cs="Calibri"/>
                    </w:rPr>
                  </w:pPr>
                  <w:r>
                    <w:rPr>
                      <w:rFonts w:ascii="Calibri" w:eastAsia="Calibri" w:hAnsi="Calibri" w:cs="Calibri"/>
                    </w:rPr>
                    <w:t>20</w:t>
                  </w:r>
                </w:p>
              </w:tc>
            </w:tr>
            <w:tr w:rsidR="00CC274F" w14:paraId="27D6B1F5" w14:textId="77777777">
              <w:tc>
                <w:tcPr>
                  <w:tcW w:w="4243" w:type="dxa"/>
                  <w:tcBorders>
                    <w:top w:val="single" w:sz="8" w:space="0" w:color="auto"/>
                    <w:left w:val="single" w:sz="8" w:space="0" w:color="auto"/>
                    <w:bottom w:val="single" w:sz="8" w:space="0" w:color="auto"/>
                    <w:right w:val="single" w:sz="8" w:space="0" w:color="auto"/>
                  </w:tcBorders>
                  <w:hideMark/>
                </w:tcPr>
                <w:p w14:paraId="0B74CAB4" w14:textId="77777777" w:rsidR="00CC274F" w:rsidRDefault="00CC274F">
                  <w:r>
                    <w:rPr>
                      <w:rFonts w:ascii="Calibri" w:eastAsia="Calibri" w:hAnsi="Calibri" w:cs="Calibri"/>
                    </w:rPr>
                    <w:t>Improve journey times along GSWB</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A91250C" w14:textId="77777777" w:rsidR="00CC274F" w:rsidRDefault="00CC274F">
                  <w:pPr>
                    <w:jc w:val="center"/>
                    <w:rPr>
                      <w:rFonts w:ascii="Calibri" w:eastAsia="Calibri" w:hAnsi="Calibri" w:cs="Calibri"/>
                    </w:rPr>
                  </w:pPr>
                  <w:r>
                    <w:rPr>
                      <w:rFonts w:ascii="Calibri" w:eastAsia="Calibri" w:hAnsi="Calibri" w:cs="Calibri"/>
                    </w:rPr>
                    <w:t>70</w:t>
                  </w:r>
                </w:p>
              </w:tc>
              <w:tc>
                <w:tcPr>
                  <w:tcW w:w="1984" w:type="dxa"/>
                  <w:tcBorders>
                    <w:top w:val="single" w:sz="8" w:space="0" w:color="auto"/>
                    <w:left w:val="single" w:sz="8" w:space="0" w:color="auto"/>
                    <w:bottom w:val="single" w:sz="8" w:space="0" w:color="auto"/>
                    <w:right w:val="single" w:sz="8" w:space="0" w:color="auto"/>
                  </w:tcBorders>
                  <w:vAlign w:val="center"/>
                  <w:hideMark/>
                </w:tcPr>
                <w:p w14:paraId="4D47060A" w14:textId="77777777" w:rsidR="00CC274F" w:rsidRDefault="00CC274F">
                  <w:pPr>
                    <w:jc w:val="center"/>
                    <w:rPr>
                      <w:rFonts w:ascii="Calibri" w:eastAsia="Calibri" w:hAnsi="Calibri" w:cs="Calibri"/>
                    </w:rPr>
                  </w:pPr>
                  <w:r>
                    <w:rPr>
                      <w:rFonts w:ascii="Calibri" w:eastAsia="Calibri" w:hAnsi="Calibri" w:cs="Calibri"/>
                    </w:rPr>
                    <w:t>14</w:t>
                  </w:r>
                </w:p>
              </w:tc>
              <w:tc>
                <w:tcPr>
                  <w:tcW w:w="1503" w:type="dxa"/>
                  <w:tcBorders>
                    <w:top w:val="single" w:sz="8" w:space="0" w:color="auto"/>
                    <w:left w:val="single" w:sz="8" w:space="0" w:color="auto"/>
                    <w:bottom w:val="single" w:sz="8" w:space="0" w:color="auto"/>
                    <w:right w:val="single" w:sz="8" w:space="0" w:color="auto"/>
                  </w:tcBorders>
                  <w:vAlign w:val="center"/>
                  <w:hideMark/>
                </w:tcPr>
                <w:p w14:paraId="38BF8ED1" w14:textId="77777777" w:rsidR="00CC274F" w:rsidRDefault="00CC274F">
                  <w:pPr>
                    <w:jc w:val="center"/>
                    <w:rPr>
                      <w:rFonts w:ascii="Calibri" w:eastAsia="Calibri" w:hAnsi="Calibri" w:cs="Calibri"/>
                    </w:rPr>
                  </w:pPr>
                  <w:r>
                    <w:rPr>
                      <w:rFonts w:ascii="Calibri" w:eastAsia="Calibri" w:hAnsi="Calibri" w:cs="Calibri"/>
                    </w:rPr>
                    <w:t>16</w:t>
                  </w:r>
                </w:p>
              </w:tc>
            </w:tr>
            <w:tr w:rsidR="00CC274F" w14:paraId="1CF4F5FC" w14:textId="77777777">
              <w:tc>
                <w:tcPr>
                  <w:tcW w:w="4243" w:type="dxa"/>
                  <w:tcBorders>
                    <w:top w:val="single" w:sz="8" w:space="0" w:color="auto"/>
                    <w:left w:val="single" w:sz="8" w:space="0" w:color="auto"/>
                    <w:bottom w:val="single" w:sz="8" w:space="0" w:color="auto"/>
                    <w:right w:val="single" w:sz="8" w:space="0" w:color="auto"/>
                  </w:tcBorders>
                  <w:hideMark/>
                </w:tcPr>
                <w:p w14:paraId="7275C929" w14:textId="77777777" w:rsidR="00CC274F" w:rsidRDefault="00CC274F">
                  <w:r>
                    <w:rPr>
                      <w:rFonts w:ascii="Calibri" w:eastAsia="Calibri" w:hAnsi="Calibri" w:cs="Calibri"/>
                    </w:rPr>
                    <w:t>Increase capacity along GSWB to allow for future development</w:t>
                  </w:r>
                </w:p>
              </w:tc>
              <w:tc>
                <w:tcPr>
                  <w:tcW w:w="1276" w:type="dxa"/>
                  <w:tcBorders>
                    <w:top w:val="single" w:sz="8" w:space="0" w:color="auto"/>
                    <w:left w:val="single" w:sz="8" w:space="0" w:color="auto"/>
                    <w:bottom w:val="single" w:sz="8" w:space="0" w:color="auto"/>
                    <w:right w:val="single" w:sz="8" w:space="0" w:color="auto"/>
                  </w:tcBorders>
                  <w:vAlign w:val="center"/>
                  <w:hideMark/>
                </w:tcPr>
                <w:p w14:paraId="2BB31CD6" w14:textId="77777777" w:rsidR="00CC274F" w:rsidRDefault="00CC274F">
                  <w:pPr>
                    <w:jc w:val="center"/>
                    <w:rPr>
                      <w:rFonts w:ascii="Calibri" w:eastAsia="Calibri" w:hAnsi="Calibri" w:cs="Calibri"/>
                    </w:rPr>
                  </w:pPr>
                  <w:r>
                    <w:rPr>
                      <w:rFonts w:ascii="Calibri" w:eastAsia="Calibri" w:hAnsi="Calibri" w:cs="Calibri"/>
                    </w:rPr>
                    <w:t>75</w:t>
                  </w:r>
                </w:p>
              </w:tc>
              <w:tc>
                <w:tcPr>
                  <w:tcW w:w="1984" w:type="dxa"/>
                  <w:tcBorders>
                    <w:top w:val="single" w:sz="8" w:space="0" w:color="auto"/>
                    <w:left w:val="single" w:sz="8" w:space="0" w:color="auto"/>
                    <w:bottom w:val="single" w:sz="8" w:space="0" w:color="auto"/>
                    <w:right w:val="single" w:sz="8" w:space="0" w:color="auto"/>
                  </w:tcBorders>
                  <w:vAlign w:val="center"/>
                  <w:hideMark/>
                </w:tcPr>
                <w:p w14:paraId="116609CC" w14:textId="77777777" w:rsidR="00CC274F" w:rsidRDefault="00CC274F">
                  <w:pPr>
                    <w:jc w:val="center"/>
                    <w:rPr>
                      <w:rFonts w:ascii="Calibri" w:eastAsia="Calibri" w:hAnsi="Calibri" w:cs="Calibri"/>
                    </w:rPr>
                  </w:pPr>
                  <w:r>
                    <w:rPr>
                      <w:rFonts w:ascii="Calibri" w:eastAsia="Calibri" w:hAnsi="Calibri" w:cs="Calibri"/>
                    </w:rPr>
                    <w:t>20</w:t>
                  </w:r>
                </w:p>
              </w:tc>
              <w:tc>
                <w:tcPr>
                  <w:tcW w:w="1503" w:type="dxa"/>
                  <w:tcBorders>
                    <w:top w:val="single" w:sz="8" w:space="0" w:color="auto"/>
                    <w:left w:val="single" w:sz="8" w:space="0" w:color="auto"/>
                    <w:bottom w:val="single" w:sz="8" w:space="0" w:color="auto"/>
                    <w:right w:val="single" w:sz="8" w:space="0" w:color="auto"/>
                  </w:tcBorders>
                  <w:vAlign w:val="center"/>
                  <w:hideMark/>
                </w:tcPr>
                <w:p w14:paraId="1292989A" w14:textId="77777777" w:rsidR="00CC274F" w:rsidRDefault="00CC274F">
                  <w:pPr>
                    <w:jc w:val="center"/>
                    <w:rPr>
                      <w:rFonts w:ascii="Calibri" w:eastAsia="Calibri" w:hAnsi="Calibri" w:cs="Calibri"/>
                    </w:rPr>
                  </w:pPr>
                  <w:r>
                    <w:rPr>
                      <w:rFonts w:ascii="Calibri" w:eastAsia="Calibri" w:hAnsi="Calibri" w:cs="Calibri"/>
                    </w:rPr>
                    <w:t>5</w:t>
                  </w:r>
                </w:p>
              </w:tc>
            </w:tr>
            <w:tr w:rsidR="00CC274F" w14:paraId="6B1937AA" w14:textId="77777777">
              <w:tc>
                <w:tcPr>
                  <w:tcW w:w="4243" w:type="dxa"/>
                  <w:tcBorders>
                    <w:top w:val="single" w:sz="8" w:space="0" w:color="auto"/>
                    <w:left w:val="single" w:sz="8" w:space="0" w:color="auto"/>
                    <w:bottom w:val="single" w:sz="8" w:space="0" w:color="auto"/>
                    <w:right w:val="single" w:sz="8" w:space="0" w:color="auto"/>
                  </w:tcBorders>
                  <w:hideMark/>
                </w:tcPr>
                <w:p w14:paraId="7C8D7433" w14:textId="77777777" w:rsidR="00CC274F" w:rsidRDefault="00CC274F">
                  <w:r>
                    <w:rPr>
                      <w:rFonts w:ascii="Calibri" w:eastAsia="Calibri" w:hAnsi="Calibri" w:cs="Calibri"/>
                    </w:rPr>
                    <w:t>Result in improved safety and reduce accidents along GSWB</w:t>
                  </w:r>
                </w:p>
              </w:tc>
              <w:tc>
                <w:tcPr>
                  <w:tcW w:w="1276" w:type="dxa"/>
                  <w:tcBorders>
                    <w:top w:val="single" w:sz="8" w:space="0" w:color="auto"/>
                    <w:left w:val="single" w:sz="8" w:space="0" w:color="auto"/>
                    <w:bottom w:val="single" w:sz="8" w:space="0" w:color="auto"/>
                    <w:right w:val="single" w:sz="8" w:space="0" w:color="auto"/>
                  </w:tcBorders>
                  <w:vAlign w:val="center"/>
                  <w:hideMark/>
                </w:tcPr>
                <w:p w14:paraId="59AFB672" w14:textId="77777777" w:rsidR="00CC274F" w:rsidRDefault="00CC274F">
                  <w:pPr>
                    <w:jc w:val="center"/>
                    <w:rPr>
                      <w:rFonts w:ascii="Calibri" w:eastAsia="Calibri" w:hAnsi="Calibri" w:cs="Calibri"/>
                    </w:rPr>
                  </w:pPr>
                  <w:r>
                    <w:rPr>
                      <w:rFonts w:ascii="Calibri" w:eastAsia="Calibri" w:hAnsi="Calibri" w:cs="Calibri"/>
                    </w:rPr>
                    <w:t>59</w:t>
                  </w:r>
                </w:p>
              </w:tc>
              <w:tc>
                <w:tcPr>
                  <w:tcW w:w="1984" w:type="dxa"/>
                  <w:tcBorders>
                    <w:top w:val="single" w:sz="8" w:space="0" w:color="auto"/>
                    <w:left w:val="single" w:sz="8" w:space="0" w:color="auto"/>
                    <w:bottom w:val="single" w:sz="8" w:space="0" w:color="auto"/>
                    <w:right w:val="single" w:sz="8" w:space="0" w:color="auto"/>
                  </w:tcBorders>
                  <w:vAlign w:val="center"/>
                  <w:hideMark/>
                </w:tcPr>
                <w:p w14:paraId="44F71F3C" w14:textId="77777777" w:rsidR="00CC274F" w:rsidRDefault="00CC274F">
                  <w:pPr>
                    <w:jc w:val="center"/>
                    <w:rPr>
                      <w:rFonts w:ascii="Calibri" w:eastAsia="Calibri" w:hAnsi="Calibri" w:cs="Calibri"/>
                    </w:rPr>
                  </w:pPr>
                  <w:r>
                    <w:rPr>
                      <w:rFonts w:ascii="Calibri" w:eastAsia="Calibri" w:hAnsi="Calibri" w:cs="Calibri"/>
                    </w:rPr>
                    <w:t>25</w:t>
                  </w:r>
                </w:p>
              </w:tc>
              <w:tc>
                <w:tcPr>
                  <w:tcW w:w="1503" w:type="dxa"/>
                  <w:tcBorders>
                    <w:top w:val="single" w:sz="8" w:space="0" w:color="auto"/>
                    <w:left w:val="single" w:sz="8" w:space="0" w:color="auto"/>
                    <w:bottom w:val="single" w:sz="8" w:space="0" w:color="auto"/>
                    <w:right w:val="single" w:sz="8" w:space="0" w:color="auto"/>
                  </w:tcBorders>
                  <w:vAlign w:val="center"/>
                  <w:hideMark/>
                </w:tcPr>
                <w:p w14:paraId="5776293F" w14:textId="77777777" w:rsidR="00CC274F" w:rsidRDefault="00CC274F">
                  <w:pPr>
                    <w:jc w:val="center"/>
                    <w:rPr>
                      <w:rFonts w:ascii="Calibri" w:eastAsia="Calibri" w:hAnsi="Calibri" w:cs="Calibri"/>
                    </w:rPr>
                  </w:pPr>
                  <w:r>
                    <w:rPr>
                      <w:rFonts w:ascii="Calibri" w:eastAsia="Calibri" w:hAnsi="Calibri" w:cs="Calibri"/>
                    </w:rPr>
                    <w:t>16</w:t>
                  </w:r>
                </w:p>
              </w:tc>
            </w:tr>
          </w:tbl>
          <w:p w14:paraId="41797689" w14:textId="77777777" w:rsidR="00CC274F" w:rsidRDefault="00CC274F">
            <w:pPr>
              <w:rPr>
                <w:rFonts w:ascii="Arial" w:hAnsi="Arial" w:cs="Arial"/>
                <w:sz w:val="24"/>
                <w:szCs w:val="24"/>
                <w:lang w:val="en"/>
              </w:rPr>
            </w:pPr>
          </w:p>
          <w:p w14:paraId="6BC53052" w14:textId="77777777" w:rsidR="00CC274F" w:rsidRDefault="00CC274F">
            <w:pPr>
              <w:rPr>
                <w:rFonts w:ascii="Arial" w:hAnsi="Arial" w:cs="Arial"/>
                <w:sz w:val="24"/>
                <w:szCs w:val="24"/>
                <w:lang w:val="en"/>
              </w:rPr>
            </w:pPr>
            <w:r>
              <w:rPr>
                <w:rFonts w:ascii="Arial" w:hAnsi="Arial" w:cs="Arial"/>
                <w:sz w:val="24"/>
                <w:szCs w:val="24"/>
                <w:lang w:val="en"/>
              </w:rPr>
              <w:t>Similarly, the cycle routes identified were derived from the LCWIP consultation feedback and the recent LTP consultation shows overwhelming support for active travel infrastructure and improved connectivity.</w:t>
            </w:r>
          </w:p>
          <w:p w14:paraId="06DBAFBB" w14:textId="77777777" w:rsidR="00CC274F" w:rsidRDefault="00CC274F">
            <w:pPr>
              <w:rPr>
                <w:rFonts w:ascii="Arial" w:hAnsi="Arial" w:cs="Arial"/>
                <w:sz w:val="24"/>
                <w:szCs w:val="24"/>
                <w:lang w:val="en"/>
              </w:rPr>
            </w:pPr>
          </w:p>
          <w:p w14:paraId="34F148D0" w14:textId="77777777" w:rsidR="00CC274F" w:rsidRDefault="00CC274F">
            <w:pPr>
              <w:rPr>
                <w:rFonts w:ascii="Arial" w:hAnsi="Arial" w:cs="Arial"/>
                <w:sz w:val="24"/>
                <w:szCs w:val="24"/>
                <w:lang w:val="en"/>
              </w:rPr>
            </w:pPr>
            <w:r>
              <w:rPr>
                <w:rFonts w:ascii="Arial" w:hAnsi="Arial" w:cs="Arial"/>
                <w:sz w:val="24"/>
                <w:szCs w:val="24"/>
                <w:lang w:val="en"/>
              </w:rPr>
              <w:t xml:space="preserve">Should the consultation bring up any issues, </w:t>
            </w:r>
            <w:proofErr w:type="gramStart"/>
            <w:r>
              <w:rPr>
                <w:rFonts w:ascii="Arial" w:hAnsi="Arial" w:cs="Arial"/>
                <w:sz w:val="24"/>
                <w:szCs w:val="24"/>
                <w:lang w:val="en"/>
              </w:rPr>
              <w:t>e.g.</w:t>
            </w:r>
            <w:proofErr w:type="gramEnd"/>
            <w:r>
              <w:rPr>
                <w:rFonts w:ascii="Arial" w:hAnsi="Arial" w:cs="Arial"/>
                <w:sz w:val="24"/>
                <w:szCs w:val="24"/>
                <w:lang w:val="en"/>
              </w:rPr>
              <w:t xml:space="preserve"> the removal of on-street parking, mitigation (e.g. offsetting parking nearby) will be considered.</w:t>
            </w:r>
          </w:p>
          <w:p w14:paraId="27833007" w14:textId="77777777" w:rsidR="00CC274F" w:rsidRDefault="00CC274F">
            <w:pPr>
              <w:rPr>
                <w:rFonts w:ascii="Arial" w:hAnsi="Arial" w:cs="Arial"/>
                <w:sz w:val="24"/>
                <w:szCs w:val="24"/>
                <w:lang w:val="en"/>
              </w:rPr>
            </w:pPr>
          </w:p>
          <w:p w14:paraId="6ED63590" w14:textId="77777777" w:rsidR="00CC274F" w:rsidRDefault="00CC274F">
            <w:pPr>
              <w:rPr>
                <w:rFonts w:ascii="Arial" w:hAnsi="Arial" w:cs="Arial"/>
                <w:sz w:val="24"/>
                <w:szCs w:val="24"/>
                <w:lang w:val="en"/>
              </w:rPr>
            </w:pPr>
            <w:r>
              <w:rPr>
                <w:rFonts w:ascii="Arial" w:hAnsi="Arial" w:cs="Arial"/>
                <w:sz w:val="24"/>
                <w:szCs w:val="24"/>
                <w:lang w:val="en"/>
              </w:rPr>
              <w:lastRenderedPageBreak/>
              <w:t xml:space="preserve">Lessons can also be learned from the Spring 2021 B4063 consultation which received largely positive </w:t>
            </w:r>
            <w:proofErr w:type="gramStart"/>
            <w:r>
              <w:rPr>
                <w:rFonts w:ascii="Arial" w:hAnsi="Arial" w:cs="Arial"/>
                <w:sz w:val="24"/>
                <w:szCs w:val="24"/>
                <w:lang w:val="en"/>
              </w:rPr>
              <w:t>feedback, but</w:t>
            </w:r>
            <w:proofErr w:type="gramEnd"/>
            <w:r>
              <w:rPr>
                <w:rFonts w:ascii="Arial" w:hAnsi="Arial" w:cs="Arial"/>
                <w:sz w:val="24"/>
                <w:szCs w:val="24"/>
                <w:lang w:val="en"/>
              </w:rPr>
              <w:t xml:space="preserve"> highlighted the need to increase the level of LTN 1/20 compliance. </w:t>
            </w:r>
            <w:proofErr w:type="gramStart"/>
            <w:r>
              <w:rPr>
                <w:rFonts w:ascii="Arial" w:hAnsi="Arial" w:cs="Arial"/>
                <w:sz w:val="24"/>
                <w:szCs w:val="24"/>
                <w:lang w:val="en"/>
              </w:rPr>
              <w:t>As a consequence</w:t>
            </w:r>
            <w:proofErr w:type="gramEnd"/>
            <w:r>
              <w:rPr>
                <w:rFonts w:ascii="Arial" w:hAnsi="Arial" w:cs="Arial"/>
                <w:sz w:val="24"/>
                <w:szCs w:val="24"/>
                <w:lang w:val="en"/>
              </w:rPr>
              <w:t xml:space="preserve">, the council undertook a comprehensive design review, including external experts, resulting in improved designs that are now fully LTN 1/20 compliant and have been well received by the </w:t>
            </w:r>
            <w:proofErr w:type="spellStart"/>
            <w:r>
              <w:rPr>
                <w:rFonts w:ascii="Arial" w:hAnsi="Arial" w:cs="Arial"/>
                <w:sz w:val="24"/>
                <w:szCs w:val="24"/>
                <w:lang w:val="en"/>
              </w:rPr>
              <w:t>DfT</w:t>
            </w:r>
            <w:proofErr w:type="spellEnd"/>
            <w:r>
              <w:rPr>
                <w:rFonts w:ascii="Arial" w:hAnsi="Arial" w:cs="Arial"/>
                <w:sz w:val="24"/>
                <w:szCs w:val="24"/>
                <w:lang w:val="en"/>
              </w:rPr>
              <w:t xml:space="preserve"> and </w:t>
            </w:r>
            <w:proofErr w:type="spellStart"/>
            <w:r>
              <w:rPr>
                <w:rFonts w:ascii="Arial" w:hAnsi="Arial" w:cs="Arial"/>
                <w:sz w:val="24"/>
                <w:szCs w:val="24"/>
                <w:lang w:val="en"/>
              </w:rPr>
              <w:t>Sustrans</w:t>
            </w:r>
            <w:proofErr w:type="spellEnd"/>
            <w:r>
              <w:rPr>
                <w:rFonts w:ascii="Arial" w:hAnsi="Arial" w:cs="Arial"/>
                <w:sz w:val="24"/>
                <w:szCs w:val="24"/>
                <w:lang w:val="en"/>
              </w:rPr>
              <w:t xml:space="preserve">. The proposed GSTC LUF scheme has been reviewed by </w:t>
            </w:r>
            <w:proofErr w:type="spellStart"/>
            <w:r>
              <w:rPr>
                <w:rFonts w:ascii="Arial" w:hAnsi="Arial" w:cs="Arial"/>
                <w:sz w:val="24"/>
                <w:szCs w:val="24"/>
                <w:lang w:val="en"/>
              </w:rPr>
              <w:t>Sustrans</w:t>
            </w:r>
            <w:proofErr w:type="spellEnd"/>
            <w:r>
              <w:rPr>
                <w:rFonts w:ascii="Arial" w:hAnsi="Arial" w:cs="Arial"/>
                <w:sz w:val="24"/>
                <w:szCs w:val="24"/>
                <w:lang w:val="en"/>
              </w:rPr>
              <w:t>, who are supportive of the scheme, and their detailed input will be incorporated as the design develops.</w:t>
            </w:r>
          </w:p>
          <w:p w14:paraId="2AD1B7EB" w14:textId="77777777" w:rsidR="00CC274F" w:rsidRDefault="00CC274F">
            <w:pPr>
              <w:rPr>
                <w:rFonts w:ascii="Arial" w:hAnsi="Arial" w:cs="Arial"/>
                <w:sz w:val="24"/>
                <w:szCs w:val="24"/>
                <w:lang w:val="en"/>
              </w:rPr>
            </w:pPr>
          </w:p>
          <w:p w14:paraId="4A898DB5" w14:textId="77777777" w:rsidR="00CC274F" w:rsidRDefault="00CC274F">
            <w:pPr>
              <w:rPr>
                <w:rFonts w:ascii="Arial" w:hAnsi="Arial" w:cs="Arial"/>
                <w:sz w:val="24"/>
                <w:szCs w:val="24"/>
                <w:lang w:val="en"/>
              </w:rPr>
            </w:pPr>
            <w:r>
              <w:rPr>
                <w:rFonts w:ascii="Arial" w:hAnsi="Arial" w:cs="Arial"/>
                <w:sz w:val="24"/>
                <w:szCs w:val="24"/>
                <w:lang w:val="en"/>
              </w:rPr>
              <w:t>The council has since strengthened its own design capability and will continue to employ a “critical friend” process (as has been done for this bid) to ensure all future cycle schemes are fully compliant and designed to the highest standard.</w:t>
            </w:r>
          </w:p>
          <w:p w14:paraId="1A0E42B5" w14:textId="77777777" w:rsidR="00CC274F" w:rsidRDefault="00CC274F">
            <w:pPr>
              <w:rPr>
                <w:rFonts w:ascii="Arial" w:hAnsi="Arial" w:cs="Arial"/>
                <w:sz w:val="24"/>
                <w:szCs w:val="24"/>
                <w:lang w:val="en"/>
              </w:rPr>
            </w:pPr>
          </w:p>
        </w:tc>
      </w:tr>
      <w:tr w:rsidR="00CC274F" w14:paraId="07B6DA4D" w14:textId="77777777" w:rsidTr="00CC274F">
        <w:tc>
          <w:tcPr>
            <w:tcW w:w="6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F6CB6" w14:textId="77777777" w:rsidR="00CC274F" w:rsidRDefault="00CC274F">
            <w:pPr>
              <w:rPr>
                <w:rFonts w:ascii="Arial" w:hAnsi="Arial" w:cs="Arial"/>
                <w:sz w:val="24"/>
                <w:szCs w:val="24"/>
                <w:lang w:val="en"/>
              </w:rPr>
            </w:pPr>
            <w:proofErr w:type="gramStart"/>
            <w:r>
              <w:rPr>
                <w:rFonts w:ascii="Arial" w:hAnsi="Arial" w:cs="Arial"/>
                <w:sz w:val="24"/>
                <w:szCs w:val="24"/>
                <w:lang w:val="en"/>
              </w:rPr>
              <w:lastRenderedPageBreak/>
              <w:t>4.2c  Where</w:t>
            </w:r>
            <w:proofErr w:type="gramEnd"/>
            <w:r>
              <w:rPr>
                <w:rFonts w:ascii="Arial" w:hAnsi="Arial" w:cs="Arial"/>
                <w:sz w:val="24"/>
                <w:szCs w:val="24"/>
                <w:lang w:val="en"/>
              </w:rPr>
              <w:t xml:space="preserve"> the bidding local authority does not have the statutory responsibility for the delivery of projects, have you appended a letter from the responsible authority or body confirming their support?</w:t>
            </w:r>
          </w:p>
        </w:tc>
        <w:tc>
          <w:tcPr>
            <w:tcW w:w="2690" w:type="dxa"/>
            <w:tcBorders>
              <w:top w:val="single" w:sz="4" w:space="0" w:color="auto"/>
              <w:left w:val="single" w:sz="4" w:space="0" w:color="auto"/>
              <w:bottom w:val="single" w:sz="4" w:space="0" w:color="auto"/>
              <w:right w:val="single" w:sz="4" w:space="0" w:color="auto"/>
            </w:tcBorders>
            <w:hideMark/>
          </w:tcPr>
          <w:p w14:paraId="085A542B" w14:textId="77777777" w:rsidR="00CC274F" w:rsidRDefault="00CC274F">
            <w:pPr>
              <w:rPr>
                <w:rFonts w:ascii="Arial" w:hAnsi="Arial" w:cs="Arial"/>
                <w:sz w:val="24"/>
                <w:szCs w:val="24"/>
                <w:lang w:val="en"/>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lang w:val="en"/>
              </w:rPr>
              <w:t>Yes</w:t>
            </w:r>
            <w:r>
              <w:rPr>
                <w:rFonts w:ascii="Arial" w:hAnsi="Arial" w:cs="Arial"/>
                <w:sz w:val="24"/>
                <w:szCs w:val="24"/>
                <w:lang w:val="en"/>
              </w:rPr>
              <w:br/>
            </w:r>
          </w:p>
          <w:p w14:paraId="0C5BA521" w14:textId="77777777" w:rsidR="00CC274F" w:rsidRDefault="00CC274F">
            <w:pPr>
              <w:rPr>
                <w:rFonts w:ascii="Arial" w:hAnsi="Arial" w:cs="Arial"/>
                <w:sz w:val="24"/>
                <w:szCs w:val="24"/>
                <w:lang w:val="en"/>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lang w:val="en"/>
              </w:rPr>
              <w:t xml:space="preserve">No </w:t>
            </w:r>
            <w:r>
              <w:rPr>
                <w:rFonts w:ascii="Arial" w:hAnsi="Arial" w:cs="Arial"/>
                <w:sz w:val="24"/>
                <w:szCs w:val="24"/>
                <w:lang w:val="en"/>
              </w:rPr>
              <w:br/>
            </w:r>
          </w:p>
          <w:p w14:paraId="32DA9C9C" w14:textId="77777777" w:rsidR="00CC274F" w:rsidRDefault="00CC274F">
            <w:pPr>
              <w:rPr>
                <w:rFonts w:ascii="Arial" w:hAnsi="Arial" w:cs="Arial"/>
                <w:sz w:val="24"/>
                <w:szCs w:val="24"/>
                <w:lang w:val="en"/>
              </w:rPr>
            </w:pPr>
            <w:proofErr w:type="gramStart"/>
            <w:r>
              <w:rPr>
                <w:rFonts w:ascii="Arial" w:hAnsi="Arial" w:cs="Arial"/>
                <w:sz w:val="24"/>
                <w:szCs w:val="24"/>
              </w:rPr>
              <w:t xml:space="preserve">X  </w:t>
            </w:r>
            <w:r>
              <w:rPr>
                <w:rFonts w:ascii="Arial" w:hAnsi="Arial" w:cs="Arial"/>
                <w:sz w:val="24"/>
                <w:szCs w:val="24"/>
                <w:lang w:val="en"/>
              </w:rPr>
              <w:t>N</w:t>
            </w:r>
            <w:proofErr w:type="gramEnd"/>
            <w:r>
              <w:rPr>
                <w:rFonts w:ascii="Arial" w:hAnsi="Arial" w:cs="Arial"/>
                <w:sz w:val="24"/>
                <w:szCs w:val="24"/>
                <w:lang w:val="en"/>
              </w:rPr>
              <w:t>/A</w:t>
            </w:r>
          </w:p>
        </w:tc>
      </w:tr>
      <w:tr w:rsidR="00CC274F" w14:paraId="29E4F689" w14:textId="77777777" w:rsidTr="00CC274F">
        <w:tc>
          <w:tcPr>
            <w:tcW w:w="6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17658" w14:textId="77777777" w:rsidR="00CC274F" w:rsidRDefault="00CC274F">
            <w:pPr>
              <w:rPr>
                <w:rFonts w:ascii="Arial" w:hAnsi="Arial" w:cs="Arial"/>
                <w:sz w:val="24"/>
                <w:szCs w:val="24"/>
                <w:lang w:val="en"/>
              </w:rPr>
            </w:pPr>
            <w:r>
              <w:rPr>
                <w:rFonts w:ascii="Arial" w:hAnsi="Arial" w:cs="Arial"/>
                <w:sz w:val="24"/>
                <w:szCs w:val="24"/>
              </w:rPr>
              <w:t xml:space="preserve">For Northern </w:t>
            </w:r>
            <w:proofErr w:type="gramStart"/>
            <w:r>
              <w:rPr>
                <w:rFonts w:ascii="Arial" w:hAnsi="Arial" w:cs="Arial"/>
                <w:sz w:val="24"/>
                <w:szCs w:val="24"/>
              </w:rPr>
              <w:t>Ireland  transport</w:t>
            </w:r>
            <w:proofErr w:type="gramEnd"/>
            <w:r>
              <w:rPr>
                <w:rFonts w:ascii="Arial" w:hAnsi="Arial" w:cs="Arial"/>
                <w:sz w:val="24"/>
                <w:szCs w:val="24"/>
              </w:rPr>
              <w:t xml:space="preserve"> bids, have you appended a letter of support from the relevant district council</w:t>
            </w:r>
          </w:p>
        </w:tc>
        <w:tc>
          <w:tcPr>
            <w:tcW w:w="2690" w:type="dxa"/>
            <w:tcBorders>
              <w:top w:val="single" w:sz="4" w:space="0" w:color="auto"/>
              <w:left w:val="single" w:sz="4" w:space="0" w:color="auto"/>
              <w:bottom w:val="single" w:sz="4" w:space="0" w:color="auto"/>
              <w:right w:val="single" w:sz="4" w:space="0" w:color="auto"/>
            </w:tcBorders>
            <w:hideMark/>
          </w:tcPr>
          <w:p w14:paraId="4085D48D" w14:textId="77777777" w:rsidR="00CC274F" w:rsidRDefault="00CC274F">
            <w:pPr>
              <w:rPr>
                <w:rFonts w:ascii="Arial" w:hAnsi="Arial" w:cs="Arial"/>
                <w:sz w:val="24"/>
                <w:szCs w:val="24"/>
                <w:lang w:val="en"/>
              </w:rPr>
            </w:pPr>
            <w:r>
              <w:rPr>
                <w:rFonts w:ascii="Arial" w:hAnsi="Arial" w:cs="Arial"/>
                <w:sz w:val="24"/>
                <w:szCs w:val="24"/>
              </w:rPr>
              <w:br/>
            </w: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lang w:val="en"/>
              </w:rPr>
              <w:t>Yes</w:t>
            </w:r>
          </w:p>
          <w:p w14:paraId="6938031B" w14:textId="77777777" w:rsidR="00CC274F" w:rsidRDefault="00CC274F">
            <w:pPr>
              <w:rPr>
                <w:rFonts w:ascii="Arial" w:hAnsi="Arial" w:cs="Arial"/>
                <w:sz w:val="24"/>
                <w:szCs w:val="24"/>
                <w:lang w:val="en"/>
              </w:rPr>
            </w:pPr>
            <w:r>
              <w:rPr>
                <w:rFonts w:ascii="Arial" w:hAnsi="Arial" w:cs="Arial"/>
                <w:sz w:val="24"/>
                <w:szCs w:val="24"/>
                <w:lang w:val="en"/>
              </w:rPr>
              <w:br/>
            </w: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lang w:val="en"/>
              </w:rPr>
              <w:t>No</w:t>
            </w:r>
          </w:p>
          <w:p w14:paraId="24DC1381" w14:textId="77777777" w:rsidR="00CC274F" w:rsidRDefault="00CC274F">
            <w:pPr>
              <w:rPr>
                <w:rFonts w:ascii="Arial" w:hAnsi="Arial" w:cs="Arial"/>
                <w:sz w:val="24"/>
                <w:szCs w:val="24"/>
                <w:lang w:val="en"/>
              </w:rPr>
            </w:pPr>
            <w:r>
              <w:rPr>
                <w:rFonts w:ascii="Arial" w:hAnsi="Arial" w:cs="Arial"/>
                <w:sz w:val="24"/>
                <w:szCs w:val="24"/>
                <w:lang w:val="en"/>
              </w:rPr>
              <w:br/>
            </w:r>
            <w:r>
              <w:rPr>
                <w:rFonts w:ascii="Arial" w:hAnsi="Arial" w:cs="Arial"/>
                <w:sz w:val="24"/>
                <w:szCs w:val="24"/>
              </w:rPr>
              <w:t>X N</w:t>
            </w:r>
            <w:r>
              <w:rPr>
                <w:rFonts w:ascii="Arial" w:hAnsi="Arial" w:cs="Arial"/>
                <w:sz w:val="24"/>
                <w:szCs w:val="24"/>
                <w:lang w:val="en"/>
              </w:rPr>
              <w:t>/A</w:t>
            </w:r>
          </w:p>
        </w:tc>
      </w:tr>
      <w:tr w:rsidR="00CC274F" w14:paraId="17F4F3C5"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4FD2A1DD" w14:textId="77777777" w:rsidR="00CC274F" w:rsidRDefault="00CC274F">
            <w:pPr>
              <w:rPr>
                <w:rFonts w:ascii="Arial" w:hAnsi="Arial" w:cs="Arial"/>
                <w:b/>
                <w:color w:val="FFFFFF" w:themeColor="background1"/>
                <w:sz w:val="24"/>
                <w:szCs w:val="24"/>
              </w:rPr>
            </w:pPr>
            <w:r>
              <w:rPr>
                <w:rFonts w:ascii="Arial" w:hAnsi="Arial" w:cs="Arial"/>
                <w:b/>
                <w:color w:val="FFFFFF" w:themeColor="background1"/>
                <w:sz w:val="24"/>
                <w:szCs w:val="24"/>
              </w:rPr>
              <w:t>4.3 The Case for Investment</w:t>
            </w:r>
            <w:r>
              <w:rPr>
                <w:rFonts w:ascii="Arial" w:hAnsi="Arial" w:cs="Arial"/>
                <w:b/>
                <w:color w:val="FFFFFF" w:themeColor="background1"/>
                <w:sz w:val="24"/>
                <w:szCs w:val="24"/>
              </w:rPr>
              <w:br/>
            </w:r>
          </w:p>
          <w:p w14:paraId="5E9868AF" w14:textId="77777777" w:rsidR="00CC274F" w:rsidRDefault="00CC274F">
            <w:pPr>
              <w:rPr>
                <w:rFonts w:ascii="Arial" w:hAnsi="Arial" w:cs="Arial"/>
                <w:color w:val="FFFFFF" w:themeColor="background1"/>
                <w:sz w:val="24"/>
                <w:szCs w:val="24"/>
                <w:lang w:val="en"/>
              </w:rPr>
            </w:pPr>
            <w:r>
              <w:rPr>
                <w:rFonts w:ascii="Arial" w:hAnsi="Arial" w:cs="Arial"/>
                <w:b/>
                <w:color w:val="FFFFFF" w:themeColor="background1"/>
                <w:sz w:val="24"/>
                <w:szCs w:val="24"/>
              </w:rPr>
              <w:t>See technical note Table 1 for further guidance.</w:t>
            </w:r>
          </w:p>
        </w:tc>
      </w:tr>
      <w:tr w:rsidR="00CC274F" w14:paraId="308C8391"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87926" w14:textId="77777777" w:rsidR="00CC274F" w:rsidRDefault="00CC274F">
            <w:pPr>
              <w:rPr>
                <w:rFonts w:ascii="Arial" w:hAnsi="Arial" w:cs="Arial"/>
                <w:b/>
                <w:bCs/>
                <w:sz w:val="24"/>
                <w:szCs w:val="24"/>
              </w:rPr>
            </w:pPr>
            <w:proofErr w:type="gramStart"/>
            <w:r>
              <w:rPr>
                <w:rFonts w:ascii="Arial" w:hAnsi="Arial" w:cs="Arial"/>
                <w:sz w:val="24"/>
                <w:szCs w:val="24"/>
              </w:rPr>
              <w:t>4.3a  Please</w:t>
            </w:r>
            <w:proofErr w:type="gramEnd"/>
            <w:r>
              <w:rPr>
                <w:rFonts w:ascii="Arial" w:hAnsi="Arial" w:cs="Arial"/>
                <w:sz w:val="24"/>
                <w:szCs w:val="24"/>
              </w:rPr>
              <w:t xml:space="preserve"> provide evidence</w:t>
            </w:r>
            <w:r>
              <w:rPr>
                <w:rFonts w:ascii="Arial" w:hAnsi="Arial" w:cs="Arial"/>
                <w:b/>
                <w:bCs/>
                <w:sz w:val="24"/>
                <w:szCs w:val="24"/>
              </w:rPr>
              <w:t xml:space="preserve"> </w:t>
            </w:r>
            <w:r>
              <w:rPr>
                <w:rFonts w:ascii="Arial" w:eastAsia="DengXian" w:hAnsi="Arial" w:cs="Arial"/>
                <w:sz w:val="24"/>
                <w:szCs w:val="24"/>
              </w:rPr>
              <w:t>of the local challenges/barriers to growth and context that the bid is seeking to respond to.  (Limit 500 words)</w:t>
            </w:r>
          </w:p>
        </w:tc>
      </w:tr>
      <w:tr w:rsidR="00CC274F" w14:paraId="1A755B34"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A02692" w14:textId="77777777" w:rsidR="00CC274F" w:rsidRDefault="00CC274F">
            <w:pPr>
              <w:rPr>
                <w:rFonts w:ascii="Arial" w:hAnsi="Arial" w:cs="Arial"/>
                <w:sz w:val="24"/>
                <w:szCs w:val="24"/>
              </w:rPr>
            </w:pPr>
            <w:r>
              <w:rPr>
                <w:rStyle w:val="normaltextrun1"/>
                <w:rFonts w:ascii="Arial" w:hAnsi="Arial" w:cs="Arial"/>
                <w:sz w:val="24"/>
                <w:szCs w:val="24"/>
              </w:rPr>
              <w:t>Gloucester is the most deprived district in Gloucestershire, the 138</w:t>
            </w:r>
            <w:r>
              <w:rPr>
                <w:rStyle w:val="normaltextrun1"/>
                <w:rFonts w:ascii="Arial" w:hAnsi="Arial" w:cs="Arial"/>
                <w:sz w:val="24"/>
                <w:szCs w:val="24"/>
                <w:vertAlign w:val="superscript"/>
              </w:rPr>
              <w:t>th</w:t>
            </w:r>
            <w:r>
              <w:rPr>
                <w:rStyle w:val="normaltextrun1"/>
                <w:rFonts w:ascii="Arial" w:hAnsi="Arial" w:cs="Arial"/>
                <w:sz w:val="24"/>
                <w:szCs w:val="24"/>
              </w:rPr>
              <w:t xml:space="preserve"> most deprived district in England</w:t>
            </w:r>
            <w:r>
              <w:rPr>
                <w:rStyle w:val="FootnoteReference"/>
                <w:rFonts w:ascii="Arial" w:hAnsi="Arial" w:cs="Arial"/>
                <w:sz w:val="24"/>
                <w:szCs w:val="24"/>
              </w:rPr>
              <w:footnoteReference w:id="1"/>
            </w:r>
            <w:r>
              <w:rPr>
                <w:rStyle w:val="normaltextrun1"/>
                <w:rFonts w:ascii="Arial" w:hAnsi="Arial" w:cs="Arial"/>
                <w:sz w:val="24"/>
                <w:szCs w:val="24"/>
              </w:rPr>
              <w:t xml:space="preserve"> and has been identified as one of the places deemed in most need of investment through the Levelling Up Fund. At the same time, the population </w:t>
            </w:r>
            <w:r>
              <w:rPr>
                <w:rFonts w:ascii="Arial" w:hAnsi="Arial" w:cs="Arial"/>
                <w:sz w:val="24"/>
                <w:szCs w:val="24"/>
              </w:rPr>
              <w:t>in Gloucester is younger than the county average and a high proportion of the workforce has low qualifications</w:t>
            </w:r>
            <w:r>
              <w:rPr>
                <w:rStyle w:val="FootnoteReference"/>
                <w:rFonts w:ascii="Arial" w:hAnsi="Arial" w:cs="Arial"/>
                <w:sz w:val="24"/>
                <w:szCs w:val="24"/>
              </w:rPr>
              <w:footnoteReference w:id="2"/>
            </w:r>
            <w:r>
              <w:rPr>
                <w:rFonts w:ascii="Arial" w:hAnsi="Arial" w:cs="Arial"/>
                <w:sz w:val="24"/>
                <w:szCs w:val="24"/>
              </w:rPr>
              <w:t>.  It is therefore the aim of this bid to improve connectivity to key educational establishments and employment, while reducing congestion which can act as a barrier to growth and productivity, while enabling active travel modes, benefiting all parts of society.</w:t>
            </w:r>
          </w:p>
          <w:p w14:paraId="2FF48129" w14:textId="77777777" w:rsidR="00CC274F" w:rsidRDefault="00CC274F">
            <w:pPr>
              <w:autoSpaceDE w:val="0"/>
              <w:autoSpaceDN w:val="0"/>
              <w:rPr>
                <w:rStyle w:val="normaltextrun1"/>
                <w:color w:val="000000"/>
                <w:lang w:eastAsia="en-GB"/>
              </w:rPr>
            </w:pPr>
          </w:p>
          <w:p w14:paraId="520BDEBB" w14:textId="77777777" w:rsidR="00CC274F" w:rsidRDefault="00CC274F">
            <w:pPr>
              <w:autoSpaceDE w:val="0"/>
              <w:autoSpaceDN w:val="0"/>
              <w:rPr>
                <w:rStyle w:val="normaltextrun1"/>
                <w:rFonts w:ascii="Arial" w:hAnsi="Arial" w:cs="Arial"/>
                <w:color w:val="000000"/>
                <w:sz w:val="24"/>
                <w:szCs w:val="24"/>
              </w:rPr>
            </w:pPr>
            <w:r>
              <w:rPr>
                <w:rStyle w:val="normaltextrun1"/>
                <w:rFonts w:ascii="Arial" w:hAnsi="Arial" w:cs="Arial"/>
                <w:color w:val="000000"/>
                <w:sz w:val="24"/>
                <w:szCs w:val="24"/>
                <w:lang w:eastAsia="en-GB"/>
              </w:rPr>
              <w:t xml:space="preserve">Gloucester’s Economic Growth Strategy </w:t>
            </w:r>
            <w:r>
              <w:rPr>
                <w:rStyle w:val="normaltextrun1"/>
                <w:rFonts w:ascii="Arial" w:hAnsi="Arial" w:cs="Arial"/>
                <w:color w:val="000000"/>
                <w:sz w:val="24"/>
                <w:szCs w:val="24"/>
              </w:rPr>
              <w:t xml:space="preserve">2019-2022 identifies </w:t>
            </w:r>
            <w:proofErr w:type="gramStart"/>
            <w:r>
              <w:rPr>
                <w:rStyle w:val="normaltextrun1"/>
                <w:rFonts w:ascii="Arial" w:hAnsi="Arial" w:cs="Arial"/>
                <w:color w:val="000000"/>
                <w:sz w:val="24"/>
                <w:szCs w:val="24"/>
              </w:rPr>
              <w:t>a number of</w:t>
            </w:r>
            <w:proofErr w:type="gramEnd"/>
            <w:r>
              <w:rPr>
                <w:rStyle w:val="normaltextrun1"/>
                <w:rFonts w:ascii="Arial" w:hAnsi="Arial" w:cs="Arial"/>
                <w:color w:val="000000"/>
                <w:sz w:val="24"/>
                <w:szCs w:val="24"/>
              </w:rPr>
              <w:t xml:space="preserve"> opportunities to grow Gloucester’s economy, including:</w:t>
            </w:r>
          </w:p>
          <w:p w14:paraId="2C6C87CC" w14:textId="77777777" w:rsidR="00CC274F" w:rsidRDefault="00CC274F" w:rsidP="00CC274F">
            <w:pPr>
              <w:pStyle w:val="ListParagraph"/>
              <w:numPr>
                <w:ilvl w:val="0"/>
                <w:numId w:val="3"/>
              </w:numPr>
              <w:autoSpaceDE w:val="0"/>
              <w:autoSpaceDN w:val="0"/>
              <w:rPr>
                <w:rStyle w:val="normaltextrun1"/>
                <w:rFonts w:ascii="Arial" w:hAnsi="Arial" w:cs="Arial"/>
                <w:color w:val="000000"/>
                <w:sz w:val="24"/>
                <w:szCs w:val="24"/>
                <w:lang w:eastAsia="en-GB"/>
              </w:rPr>
            </w:pPr>
            <w:r>
              <w:rPr>
                <w:rStyle w:val="normaltextrun1"/>
                <w:rFonts w:ascii="Arial" w:hAnsi="Arial" w:cs="Arial"/>
                <w:color w:val="000000"/>
                <w:sz w:val="24"/>
                <w:szCs w:val="24"/>
              </w:rPr>
              <w:t>“</w:t>
            </w:r>
            <w:proofErr w:type="gramStart"/>
            <w:r>
              <w:rPr>
                <w:rStyle w:val="normaltextrun1"/>
                <w:rFonts w:ascii="Arial" w:hAnsi="Arial" w:cs="Arial"/>
                <w:color w:val="000000"/>
                <w:sz w:val="24"/>
                <w:szCs w:val="24"/>
              </w:rPr>
              <w:t>improving</w:t>
            </w:r>
            <w:proofErr w:type="gramEnd"/>
            <w:r>
              <w:rPr>
                <w:rStyle w:val="normaltextrun1"/>
                <w:rFonts w:ascii="Arial" w:hAnsi="Arial" w:cs="Arial"/>
                <w:color w:val="000000"/>
                <w:sz w:val="24"/>
                <w:szCs w:val="24"/>
              </w:rPr>
              <w:t xml:space="preserve"> connectivity, communications and travel infrastructure”, </w:t>
            </w:r>
          </w:p>
          <w:p w14:paraId="5AA26B1C" w14:textId="77777777" w:rsidR="00CC274F" w:rsidRDefault="00CC274F" w:rsidP="00CC274F">
            <w:pPr>
              <w:pStyle w:val="ListParagraph"/>
              <w:numPr>
                <w:ilvl w:val="0"/>
                <w:numId w:val="3"/>
              </w:numPr>
              <w:autoSpaceDE w:val="0"/>
              <w:autoSpaceDN w:val="0"/>
              <w:rPr>
                <w:rStyle w:val="normaltextrun1"/>
                <w:rFonts w:ascii="Arial" w:hAnsi="Arial" w:cs="Arial"/>
                <w:color w:val="000000"/>
                <w:sz w:val="24"/>
                <w:szCs w:val="24"/>
                <w:lang w:eastAsia="en-GB"/>
              </w:rPr>
            </w:pPr>
            <w:r>
              <w:rPr>
                <w:rStyle w:val="normaltextrun1"/>
                <w:rFonts w:ascii="Arial" w:hAnsi="Arial" w:cs="Arial"/>
                <w:color w:val="000000"/>
                <w:sz w:val="24"/>
                <w:szCs w:val="24"/>
              </w:rPr>
              <w:t>“</w:t>
            </w:r>
            <w:proofErr w:type="gramStart"/>
            <w:r>
              <w:rPr>
                <w:rStyle w:val="normaltextrun1"/>
                <w:rFonts w:ascii="Arial" w:hAnsi="Arial" w:cs="Arial"/>
                <w:color w:val="000000"/>
                <w:sz w:val="24"/>
                <w:szCs w:val="24"/>
              </w:rPr>
              <w:t>attracting</w:t>
            </w:r>
            <w:proofErr w:type="gramEnd"/>
            <w:r>
              <w:rPr>
                <w:rStyle w:val="normaltextrun1"/>
                <w:rFonts w:ascii="Arial" w:hAnsi="Arial" w:cs="Arial"/>
                <w:color w:val="000000"/>
                <w:sz w:val="24"/>
                <w:szCs w:val="24"/>
              </w:rPr>
              <w:t xml:space="preserve"> a greater number of shared shoppers and visitors to both Gloucester Quays and the City Centre”, </w:t>
            </w:r>
          </w:p>
          <w:p w14:paraId="23F3EE62" w14:textId="77777777" w:rsidR="00CC274F" w:rsidRDefault="00CC274F" w:rsidP="00CC274F">
            <w:pPr>
              <w:pStyle w:val="ListParagraph"/>
              <w:numPr>
                <w:ilvl w:val="0"/>
                <w:numId w:val="3"/>
              </w:numPr>
              <w:autoSpaceDE w:val="0"/>
              <w:autoSpaceDN w:val="0"/>
              <w:rPr>
                <w:rStyle w:val="normaltextrun1"/>
                <w:rFonts w:ascii="Arial" w:hAnsi="Arial" w:cs="Arial"/>
                <w:color w:val="000000"/>
                <w:sz w:val="24"/>
                <w:szCs w:val="24"/>
                <w:lang w:eastAsia="en-GB"/>
              </w:rPr>
            </w:pPr>
            <w:r>
              <w:rPr>
                <w:rStyle w:val="normaltextrun1"/>
                <w:rFonts w:ascii="Arial" w:hAnsi="Arial" w:cs="Arial"/>
                <w:color w:val="000000"/>
                <w:sz w:val="24"/>
                <w:szCs w:val="24"/>
              </w:rPr>
              <w:t>“</w:t>
            </w:r>
            <w:proofErr w:type="gramStart"/>
            <w:r>
              <w:rPr>
                <w:rStyle w:val="normaltextrun1"/>
                <w:rFonts w:ascii="Arial" w:hAnsi="Arial" w:cs="Arial"/>
                <w:color w:val="000000"/>
                <w:sz w:val="24"/>
                <w:szCs w:val="24"/>
              </w:rPr>
              <w:t>supporting</w:t>
            </w:r>
            <w:proofErr w:type="gramEnd"/>
            <w:r>
              <w:rPr>
                <w:rStyle w:val="normaltextrun1"/>
                <w:rFonts w:ascii="Arial" w:hAnsi="Arial" w:cs="Arial"/>
                <w:color w:val="000000"/>
                <w:sz w:val="24"/>
                <w:szCs w:val="24"/>
              </w:rPr>
              <w:t xml:space="preserve"> the expansion of the University of Gloucestershire at its Oxstalls Campus” and </w:t>
            </w:r>
          </w:p>
          <w:p w14:paraId="600CFDF1" w14:textId="77777777" w:rsidR="00CC274F" w:rsidRDefault="00CC274F" w:rsidP="00CC274F">
            <w:pPr>
              <w:pStyle w:val="ListParagraph"/>
              <w:numPr>
                <w:ilvl w:val="0"/>
                <w:numId w:val="3"/>
              </w:numPr>
              <w:autoSpaceDE w:val="0"/>
              <w:autoSpaceDN w:val="0"/>
              <w:rPr>
                <w:rStyle w:val="normaltextrun1"/>
                <w:rFonts w:ascii="Arial" w:hAnsi="Arial" w:cs="Arial"/>
                <w:color w:val="000000"/>
                <w:sz w:val="24"/>
                <w:szCs w:val="24"/>
                <w:lang w:eastAsia="en-GB"/>
              </w:rPr>
            </w:pPr>
            <w:r>
              <w:rPr>
                <w:rStyle w:val="normaltextrun1"/>
                <w:rFonts w:ascii="Arial" w:hAnsi="Arial" w:cs="Arial"/>
                <w:color w:val="000000"/>
                <w:sz w:val="24"/>
                <w:szCs w:val="24"/>
              </w:rPr>
              <w:lastRenderedPageBreak/>
              <w:t>“</w:t>
            </w:r>
            <w:proofErr w:type="gramStart"/>
            <w:r>
              <w:rPr>
                <w:rStyle w:val="normaltextrun1"/>
                <w:rFonts w:ascii="Arial" w:hAnsi="Arial" w:cs="Arial"/>
                <w:color w:val="000000"/>
                <w:sz w:val="24"/>
                <w:szCs w:val="24"/>
              </w:rPr>
              <w:t>unlocking</w:t>
            </w:r>
            <w:proofErr w:type="gramEnd"/>
            <w:r>
              <w:rPr>
                <w:rStyle w:val="normaltextrun1"/>
                <w:rFonts w:ascii="Arial" w:hAnsi="Arial" w:cs="Arial"/>
                <w:color w:val="000000"/>
                <w:sz w:val="24"/>
                <w:szCs w:val="24"/>
              </w:rPr>
              <w:t xml:space="preserve"> the economic and business value of green infrastructure”.</w:t>
            </w:r>
            <w:r>
              <w:rPr>
                <w:rStyle w:val="FootnoteReference"/>
                <w:rFonts w:ascii="Arial" w:hAnsi="Arial" w:cs="Arial"/>
                <w:color w:val="000000"/>
                <w:sz w:val="24"/>
                <w:szCs w:val="24"/>
              </w:rPr>
              <w:footnoteReference w:customMarkFollows="1" w:id="3"/>
              <w:t>[2]</w:t>
            </w:r>
          </w:p>
          <w:p w14:paraId="6D76E64F" w14:textId="77777777" w:rsidR="00CC274F" w:rsidRDefault="00CC274F">
            <w:pPr>
              <w:pStyle w:val="paragraph"/>
              <w:textAlignment w:val="baseline"/>
              <w:rPr>
                <w:rStyle w:val="normaltextrun1"/>
                <w:rFonts w:ascii="Arial" w:hAnsi="Arial" w:cs="Arial"/>
                <w:lang w:eastAsia="en-US"/>
              </w:rPr>
            </w:pPr>
            <w:r>
              <w:rPr>
                <w:rStyle w:val="normaltextrun1"/>
                <w:rFonts w:ascii="Arial" w:hAnsi="Arial" w:cs="Arial"/>
                <w:color w:val="000000"/>
                <w:lang w:eastAsia="en-US"/>
              </w:rPr>
              <w:t xml:space="preserve">Gloucestershire’s LUF bid will provide the infrastructure required to realise these opportunities, improving accessibility to and from the Docks area, and providing a continuous cycle link from the green infrastructure of the canal towpath in the southern Docks area of Gloucester through Gloucester’s City centre, past major </w:t>
            </w:r>
            <w:proofErr w:type="gramStart"/>
            <w:r>
              <w:rPr>
                <w:rStyle w:val="normaltextrun1"/>
                <w:rFonts w:ascii="Arial" w:hAnsi="Arial" w:cs="Arial"/>
                <w:color w:val="000000"/>
                <w:lang w:eastAsia="en-US"/>
              </w:rPr>
              <w:t>employers</w:t>
            </w:r>
            <w:proofErr w:type="gramEnd"/>
            <w:r>
              <w:rPr>
                <w:rStyle w:val="normaltextrun1"/>
                <w:rFonts w:ascii="Arial" w:hAnsi="Arial" w:cs="Arial"/>
                <w:color w:val="000000"/>
                <w:lang w:eastAsia="en-US"/>
              </w:rPr>
              <w:t xml:space="preserve"> and the University to Cheltenham, via already committed funding. </w:t>
            </w:r>
          </w:p>
          <w:p w14:paraId="056E43CA" w14:textId="77777777" w:rsidR="00CC274F" w:rsidRDefault="00CC274F">
            <w:pPr>
              <w:pStyle w:val="paragraph"/>
              <w:textAlignment w:val="baseline"/>
              <w:rPr>
                <w:rStyle w:val="normaltextrun1"/>
                <w:rFonts w:ascii="Arial" w:hAnsi="Arial" w:cs="Arial"/>
                <w:lang w:eastAsia="en-US"/>
              </w:rPr>
            </w:pPr>
            <w:r>
              <w:rPr>
                <w:rFonts w:ascii="Arial" w:hAnsi="Arial" w:cs="Arial"/>
                <w:lang w:eastAsia="en-US"/>
              </w:rPr>
              <w:t xml:space="preserve">The proposed scheme </w:t>
            </w:r>
            <w:r>
              <w:rPr>
                <w:rStyle w:val="normaltextrun1"/>
                <w:rFonts w:ascii="Arial" w:hAnsi="Arial" w:cs="Arial"/>
                <w:lang w:eastAsia="en-US"/>
              </w:rPr>
              <w:t xml:space="preserve">will provide connectivity to areas of low social mobility at </w:t>
            </w:r>
            <w:proofErr w:type="spellStart"/>
            <w:r>
              <w:rPr>
                <w:rStyle w:val="normaltextrun1"/>
                <w:rFonts w:ascii="Arial" w:hAnsi="Arial" w:cs="Arial"/>
                <w:lang w:eastAsia="en-US"/>
              </w:rPr>
              <w:t>Hempsted</w:t>
            </w:r>
            <w:proofErr w:type="spellEnd"/>
            <w:r>
              <w:rPr>
                <w:rStyle w:val="normaltextrun1"/>
                <w:rFonts w:ascii="Arial" w:hAnsi="Arial" w:cs="Arial"/>
                <w:lang w:eastAsia="en-US"/>
              </w:rPr>
              <w:t xml:space="preserve"> and </w:t>
            </w:r>
            <w:proofErr w:type="spellStart"/>
            <w:r>
              <w:rPr>
                <w:rStyle w:val="normaltextrun1"/>
                <w:rFonts w:ascii="Arial" w:hAnsi="Arial" w:cs="Arial"/>
                <w:lang w:eastAsia="en-US"/>
              </w:rPr>
              <w:t>Podsmead</w:t>
            </w:r>
            <w:proofErr w:type="spellEnd"/>
            <w:r>
              <w:rPr>
                <w:rStyle w:val="normaltextrun1"/>
                <w:rFonts w:ascii="Arial" w:hAnsi="Arial" w:cs="Arial"/>
                <w:lang w:eastAsia="en-US"/>
              </w:rPr>
              <w:t xml:space="preserve"> and areas of planned future growth</w:t>
            </w:r>
            <w:r>
              <w:rPr>
                <w:rFonts w:ascii="Arial" w:hAnsi="Arial" w:cs="Arial"/>
                <w:lang w:eastAsia="en-US"/>
              </w:rPr>
              <w:t>, including proposals in the Joint Core Strategy</w:t>
            </w:r>
            <w:r>
              <w:rPr>
                <w:rStyle w:val="FootnoteReference"/>
                <w:rFonts w:ascii="Arial" w:hAnsi="Arial" w:cs="Arial"/>
                <w:lang w:eastAsia="en-US"/>
              </w:rPr>
              <w:footnoteReference w:id="4"/>
            </w:r>
            <w:r>
              <w:rPr>
                <w:rFonts w:ascii="Arial" w:hAnsi="Arial" w:cs="Arial"/>
                <w:lang w:eastAsia="en-US"/>
              </w:rPr>
              <w:t>.</w:t>
            </w:r>
          </w:p>
          <w:p w14:paraId="722B3CD3" w14:textId="77777777" w:rsidR="00CC274F" w:rsidRDefault="00CC274F">
            <w:pPr>
              <w:rPr>
                <w:rStyle w:val="normaltextrun1"/>
                <w:rFonts w:ascii="Arial" w:eastAsia="Times New Roman" w:hAnsi="Arial" w:cs="Arial"/>
                <w:sz w:val="24"/>
                <w:szCs w:val="24"/>
                <w:lang w:eastAsia="en-GB"/>
              </w:rPr>
            </w:pPr>
            <w:r>
              <w:rPr>
                <w:rStyle w:val="normaltextrun1"/>
                <w:rFonts w:ascii="Arial" w:hAnsi="Arial" w:cs="Arial"/>
                <w:sz w:val="24"/>
                <w:szCs w:val="24"/>
              </w:rPr>
              <w:t>I</w:t>
            </w:r>
            <w:r>
              <w:rPr>
                <w:rStyle w:val="normaltextrun1"/>
                <w:rFonts w:ascii="Arial" w:eastAsia="Times New Roman" w:hAnsi="Arial" w:cs="Arial"/>
                <w:sz w:val="24"/>
                <w:szCs w:val="24"/>
              </w:rPr>
              <w:t>n recent years, Gloucester Docks have seen significant private investment.</w:t>
            </w:r>
            <w:r>
              <w:rPr>
                <w:rStyle w:val="normaltextrun1"/>
                <w:rFonts w:ascii="Arial" w:hAnsi="Arial" w:cs="Arial"/>
                <w:sz w:val="24"/>
                <w:szCs w:val="24"/>
              </w:rPr>
              <w:t xml:space="preserve"> However, t</w:t>
            </w:r>
            <w:r>
              <w:rPr>
                <w:rFonts w:ascii="Arial" w:hAnsi="Arial" w:cs="Arial"/>
                <w:sz w:val="24"/>
                <w:szCs w:val="24"/>
              </w:rPr>
              <w:t xml:space="preserve">here are concerns that congestion on the GSWB will act as a limiting factor to future investment which is a particular concern for the Covid-19 economic recovery. </w:t>
            </w:r>
            <w:r>
              <w:rPr>
                <w:rStyle w:val="normaltextrun1"/>
                <w:rFonts w:ascii="Arial" w:hAnsi="Arial" w:cs="Arial"/>
                <w:sz w:val="24"/>
                <w:szCs w:val="24"/>
              </w:rPr>
              <w:t>T</w:t>
            </w:r>
            <w:r>
              <w:rPr>
                <w:rFonts w:ascii="Arial" w:hAnsi="Arial" w:cs="Arial"/>
                <w:sz w:val="24"/>
                <w:szCs w:val="24"/>
              </w:rPr>
              <w:t xml:space="preserve">he GSWB section subject to this bid is a significant congestion point and is under-designed with only two traffic lanes. </w:t>
            </w:r>
            <w:r>
              <w:rPr>
                <w:rStyle w:val="normaltextrun1"/>
                <w:rFonts w:ascii="Arial" w:eastAsia="Times New Roman" w:hAnsi="Arial" w:cs="Arial"/>
                <w:sz w:val="24"/>
                <w:szCs w:val="24"/>
                <w:lang w:eastAsia="en-GB"/>
              </w:rPr>
              <w:t>Traffic to and from Gloucester College is also caught up in the delays - and the overall increase in congestion has been captured by Stagecoach as it also causes delays to Gloucester’s bus services</w:t>
            </w:r>
            <w:r>
              <w:rPr>
                <w:rStyle w:val="FootnoteReference"/>
                <w:rFonts w:ascii="Arial" w:eastAsia="Times New Roman" w:hAnsi="Arial" w:cs="Arial"/>
                <w:sz w:val="24"/>
                <w:szCs w:val="24"/>
                <w:lang w:eastAsia="en-GB"/>
              </w:rPr>
              <w:footnoteReference w:id="5"/>
            </w:r>
            <w:r>
              <w:rPr>
                <w:rStyle w:val="normaltextrun1"/>
                <w:rFonts w:ascii="Arial" w:eastAsia="Times New Roman" w:hAnsi="Arial" w:cs="Arial"/>
                <w:sz w:val="24"/>
                <w:szCs w:val="24"/>
                <w:lang w:eastAsia="en-GB"/>
              </w:rPr>
              <w:t xml:space="preserve">. </w:t>
            </w:r>
          </w:p>
          <w:p w14:paraId="7FC95D70" w14:textId="77777777" w:rsidR="00CC274F" w:rsidRDefault="00CC274F">
            <w:pPr>
              <w:rPr>
                <w:rStyle w:val="normaltextrun1"/>
                <w:rFonts w:ascii="Arial" w:eastAsia="Times New Roman" w:hAnsi="Arial" w:cs="Arial"/>
                <w:sz w:val="24"/>
                <w:szCs w:val="24"/>
                <w:lang w:eastAsia="en-GB"/>
              </w:rPr>
            </w:pPr>
          </w:p>
          <w:p w14:paraId="6B129C61" w14:textId="77777777" w:rsidR="00CC274F" w:rsidRDefault="00CC274F">
            <w:pPr>
              <w:rPr>
                <w:rStyle w:val="normaltextrun1"/>
                <w:sz w:val="24"/>
                <w:szCs w:val="24"/>
              </w:rPr>
            </w:pPr>
            <w:r>
              <w:rPr>
                <w:rFonts w:ascii="Arial" w:hAnsi="Arial" w:cs="Arial"/>
                <w:sz w:val="24"/>
                <w:szCs w:val="24"/>
              </w:rPr>
              <w:t>The GSWB daily flow (ADT) is circa 25,000 vehicles and the relevant section has been recognised as a network pinch point in Gloucestershire’s Strategic Economic Plan (SEP)</w:t>
            </w:r>
            <w:r>
              <w:rPr>
                <w:rStyle w:val="FootnoteReference"/>
                <w:rFonts w:ascii="Arial" w:hAnsi="Arial" w:cs="Arial"/>
                <w:sz w:val="24"/>
                <w:szCs w:val="24"/>
              </w:rPr>
              <w:footnoteReference w:id="6"/>
            </w:r>
            <w:r>
              <w:rPr>
                <w:rFonts w:ascii="Arial" w:hAnsi="Arial" w:cs="Arial"/>
                <w:sz w:val="24"/>
                <w:szCs w:val="24"/>
              </w:rPr>
              <w:t xml:space="preserve"> and Local Transport Plan (LTP) 2020-2040</w:t>
            </w:r>
            <w:r>
              <w:rPr>
                <w:rStyle w:val="FootnoteReference"/>
                <w:rFonts w:ascii="Arial" w:hAnsi="Arial" w:cs="Arial"/>
                <w:sz w:val="24"/>
                <w:szCs w:val="24"/>
              </w:rPr>
              <w:footnoteReference w:id="7"/>
            </w:r>
            <w:r>
              <w:rPr>
                <w:rFonts w:ascii="Arial" w:hAnsi="Arial" w:cs="Arial"/>
                <w:sz w:val="24"/>
                <w:szCs w:val="24"/>
              </w:rPr>
              <w:t>. Modelling shows that without improvements, the current problems of congestion and poor journey time reliability will continue and deteriorate, as outlined in more detail in section 5 of this document.</w:t>
            </w:r>
          </w:p>
          <w:p w14:paraId="44061778" w14:textId="77777777" w:rsidR="00CC274F" w:rsidRDefault="00CC274F">
            <w:pPr>
              <w:pStyle w:val="paragraph"/>
              <w:textAlignment w:val="baseline"/>
              <w:rPr>
                <w:rFonts w:ascii="Arial" w:hAnsi="Arial" w:cs="Arial"/>
                <w:lang w:eastAsia="en-US"/>
              </w:rPr>
            </w:pPr>
            <w:r>
              <w:rPr>
                <w:rFonts w:ascii="Arial" w:hAnsi="Arial" w:cs="Arial"/>
                <w:lang w:eastAsia="en-US"/>
              </w:rPr>
              <w:t xml:space="preserve">As a </w:t>
            </w:r>
            <w:proofErr w:type="gramStart"/>
            <w:r>
              <w:rPr>
                <w:rFonts w:ascii="Arial" w:hAnsi="Arial" w:cs="Arial"/>
                <w:lang w:eastAsia="en-US"/>
              </w:rPr>
              <w:t>result</w:t>
            </w:r>
            <w:proofErr w:type="gramEnd"/>
            <w:r>
              <w:rPr>
                <w:rFonts w:ascii="Arial" w:hAnsi="Arial" w:cs="Arial"/>
                <w:lang w:eastAsia="en-US"/>
              </w:rPr>
              <w:t xml:space="preserve"> traffic is forced onto alternative routes through the city centre causing congestion, and creating potentially unsafe environments. This creates a barrier to active forms of travel between the economically important areas of the Docks/Quays, the city centre and beyond, leading to increases in air pollution and CO2 emissions. </w:t>
            </w:r>
          </w:p>
          <w:p w14:paraId="38BF3587" w14:textId="77777777" w:rsidR="00CC274F" w:rsidRDefault="00CC274F">
            <w:pPr>
              <w:pStyle w:val="paragraph"/>
              <w:textAlignment w:val="baseline"/>
              <w:rPr>
                <w:rFonts w:ascii="Arial" w:hAnsi="Arial" w:cs="Arial"/>
                <w:color w:val="1F497D"/>
                <w:lang w:eastAsia="en-US"/>
              </w:rPr>
            </w:pPr>
          </w:p>
        </w:tc>
      </w:tr>
      <w:tr w:rsidR="00CC274F" w14:paraId="5100B769"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38A798" w14:textId="77777777" w:rsidR="00CC274F" w:rsidRDefault="00CC274F">
            <w:pPr>
              <w:rPr>
                <w:rFonts w:ascii="Arial" w:eastAsia="DengXian" w:hAnsi="Arial" w:cs="Arial"/>
                <w:sz w:val="24"/>
                <w:szCs w:val="24"/>
              </w:rPr>
            </w:pPr>
            <w:proofErr w:type="gramStart"/>
            <w:r>
              <w:rPr>
                <w:rFonts w:ascii="Arial" w:eastAsia="DengXian" w:hAnsi="Arial" w:cs="Arial"/>
                <w:sz w:val="24"/>
                <w:szCs w:val="24"/>
              </w:rPr>
              <w:lastRenderedPageBreak/>
              <w:t>4.3b  Explain</w:t>
            </w:r>
            <w:proofErr w:type="gramEnd"/>
            <w:r>
              <w:rPr>
                <w:rFonts w:ascii="Arial" w:eastAsia="DengXian" w:hAnsi="Arial" w:cs="Arial"/>
                <w:sz w:val="24"/>
                <w:szCs w:val="24"/>
              </w:rPr>
              <w:t xml:space="preserve"> why Government investment is needed (what is the market failure)? (Limit 250 words)</w:t>
            </w:r>
          </w:p>
          <w:p w14:paraId="4F82338E" w14:textId="77777777" w:rsidR="00CC274F" w:rsidRDefault="00CC274F">
            <w:pPr>
              <w:rPr>
                <w:rFonts w:ascii="Arial" w:eastAsia="DengXian" w:hAnsi="Arial" w:cs="Arial"/>
                <w:sz w:val="24"/>
                <w:szCs w:val="24"/>
              </w:rPr>
            </w:pPr>
          </w:p>
        </w:tc>
      </w:tr>
      <w:tr w:rsidR="00CC274F" w14:paraId="7D38E059"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891568" w14:textId="77777777" w:rsidR="00CC274F" w:rsidRDefault="00CC274F">
            <w:pPr>
              <w:rPr>
                <w:rFonts w:ascii="Arial" w:eastAsia="DengXian" w:hAnsi="Arial" w:cs="Arial"/>
                <w:sz w:val="24"/>
                <w:szCs w:val="24"/>
              </w:rPr>
            </w:pPr>
            <w:r>
              <w:rPr>
                <w:rFonts w:ascii="Arial" w:eastAsia="DengXian" w:hAnsi="Arial" w:cs="Arial"/>
                <w:sz w:val="24"/>
                <w:szCs w:val="24"/>
              </w:rPr>
              <w:t xml:space="preserve">Transport is prone to market failures because of its significant negative externalities, such as congestion, air pollution and CO2 emissions. Externalities lead to market failure because the cost to transport users does not accurately reflect the true costs to society. </w:t>
            </w:r>
          </w:p>
          <w:p w14:paraId="5D06FD96" w14:textId="77777777" w:rsidR="00CC274F" w:rsidRDefault="00CC274F">
            <w:pPr>
              <w:rPr>
                <w:rFonts w:ascii="Arial" w:eastAsia="DengXian" w:hAnsi="Arial" w:cs="Arial"/>
                <w:sz w:val="24"/>
                <w:szCs w:val="24"/>
              </w:rPr>
            </w:pPr>
          </w:p>
          <w:p w14:paraId="703B5648" w14:textId="77777777" w:rsidR="00CC274F" w:rsidRDefault="00CC274F">
            <w:pPr>
              <w:rPr>
                <w:rFonts w:ascii="Arial" w:hAnsi="Arial" w:cs="Arial"/>
                <w:color w:val="000000"/>
                <w:sz w:val="24"/>
                <w:szCs w:val="24"/>
              </w:rPr>
            </w:pPr>
            <w:r>
              <w:rPr>
                <w:rFonts w:ascii="Arial" w:eastAsia="Arial Unicode MS" w:hAnsi="Arial" w:cs="Arial"/>
                <w:color w:val="000000"/>
                <w:sz w:val="24"/>
                <w:szCs w:val="24"/>
              </w:rPr>
              <w:lastRenderedPageBreak/>
              <w:t>Congestion such as that experienced on the corridor pinch point acts as an economic dis-benefit due to its impacts on productivity. Every hour spent in traffic congestion is time that could otherwise be spent achieving productive outputs</w:t>
            </w:r>
            <w:r>
              <w:rPr>
                <w:rFonts w:ascii="Arial" w:eastAsia="Arial Unicode MS" w:hAnsi="Arial" w:cs="Arial"/>
                <w:color w:val="000000"/>
                <w:sz w:val="24"/>
                <w:szCs w:val="24"/>
                <w:vertAlign w:val="superscript"/>
              </w:rPr>
              <w:footnoteReference w:id="8"/>
            </w:r>
            <w:r>
              <w:rPr>
                <w:rFonts w:ascii="Arial" w:eastAsia="Arial Unicode MS" w:hAnsi="Arial" w:cs="Arial"/>
                <w:color w:val="000000"/>
                <w:sz w:val="24"/>
                <w:szCs w:val="24"/>
              </w:rPr>
              <w:t xml:space="preserve">. Addressing the pinch point on the GSWB will create journey time savings, estimated to amount to in the order of 5-10 minutes during the peak periods equating to a </w:t>
            </w:r>
            <w:r>
              <w:rPr>
                <w:rFonts w:ascii="Arial" w:hAnsi="Arial" w:cs="Arial"/>
                <w:color w:val="000000"/>
                <w:sz w:val="24"/>
                <w:szCs w:val="24"/>
              </w:rPr>
              <w:t>Net Present Value (NPV) of approximately £62.40 million. </w:t>
            </w:r>
          </w:p>
          <w:p w14:paraId="2F69EC7D" w14:textId="77777777" w:rsidR="00CC274F" w:rsidRDefault="00CC274F">
            <w:pPr>
              <w:rPr>
                <w:rFonts w:ascii="Arial" w:eastAsia="Arial Unicode MS" w:hAnsi="Arial" w:cs="Arial"/>
                <w:color w:val="000000"/>
                <w:sz w:val="24"/>
                <w:szCs w:val="24"/>
              </w:rPr>
            </w:pPr>
          </w:p>
          <w:p w14:paraId="0DA23348" w14:textId="77777777" w:rsidR="00CC274F" w:rsidRDefault="00CC274F">
            <w:pPr>
              <w:rPr>
                <w:rFonts w:ascii="Arial" w:hAnsi="Arial" w:cs="Arial"/>
                <w:color w:val="000000"/>
                <w:sz w:val="24"/>
                <w:szCs w:val="24"/>
              </w:rPr>
            </w:pPr>
            <w:r>
              <w:rPr>
                <w:rStyle w:val="normaltextrun1"/>
                <w:rFonts w:ascii="Arial" w:hAnsi="Arial" w:cs="Arial"/>
                <w:sz w:val="24"/>
                <w:szCs w:val="24"/>
              </w:rPr>
              <w:t xml:space="preserve">While it is vital, that the pinch point on the GSWB is addressed, long term and </w:t>
            </w:r>
            <w:proofErr w:type="gramStart"/>
            <w:r>
              <w:rPr>
                <w:rStyle w:val="normaltextrun1"/>
                <w:rFonts w:ascii="Arial" w:hAnsi="Arial" w:cs="Arial"/>
                <w:sz w:val="24"/>
                <w:szCs w:val="24"/>
              </w:rPr>
              <w:t>City wide</w:t>
            </w:r>
            <w:proofErr w:type="gramEnd"/>
            <w:r>
              <w:rPr>
                <w:rStyle w:val="normaltextrun1"/>
                <w:rFonts w:ascii="Arial" w:hAnsi="Arial" w:cs="Arial"/>
                <w:sz w:val="24"/>
                <w:szCs w:val="24"/>
              </w:rPr>
              <w:t xml:space="preserve"> congestion issues can only be addressed through significant shift towards sustainable modes. This aligns with Gloucestershire’s ambitions to reduce CO2 emissions and improve air quality, </w:t>
            </w:r>
            <w:proofErr w:type="gramStart"/>
            <w:r>
              <w:rPr>
                <w:rStyle w:val="normaltextrun1"/>
                <w:rFonts w:ascii="Arial" w:hAnsi="Arial" w:cs="Arial"/>
                <w:sz w:val="24"/>
                <w:szCs w:val="24"/>
              </w:rPr>
              <w:t>health</w:t>
            </w:r>
            <w:proofErr w:type="gramEnd"/>
            <w:r>
              <w:rPr>
                <w:rStyle w:val="normaltextrun1"/>
                <w:rFonts w:ascii="Arial" w:hAnsi="Arial" w:cs="Arial"/>
                <w:sz w:val="24"/>
                <w:szCs w:val="24"/>
              </w:rPr>
              <w:t xml:space="preserve"> and wellbeing. The proposals included in this bid will therefore combine the pinch point improvements on the GSWB with Bus Priority and create a GSTC which will increase cycling by doubling of existing cycle volumes.  </w:t>
            </w:r>
            <w:r>
              <w:rPr>
                <w:rFonts w:ascii="Arial" w:hAnsi="Arial" w:cs="Arial"/>
                <w:color w:val="000000"/>
                <w:sz w:val="24"/>
                <w:szCs w:val="24"/>
              </w:rPr>
              <w:t xml:space="preserve">The benefits created through the cycle infrastructure improvements equate to approximately £8.94million. </w:t>
            </w:r>
          </w:p>
          <w:p w14:paraId="229609A8" w14:textId="77777777" w:rsidR="00CC274F" w:rsidRDefault="00CC274F">
            <w:pPr>
              <w:rPr>
                <w:rFonts w:ascii="Arial" w:hAnsi="Arial" w:cs="Arial"/>
                <w:color w:val="000000"/>
                <w:sz w:val="24"/>
                <w:szCs w:val="24"/>
              </w:rPr>
            </w:pPr>
          </w:p>
          <w:p w14:paraId="70FD23DB" w14:textId="77777777" w:rsidR="00CC274F" w:rsidRDefault="00CC274F">
            <w:pPr>
              <w:rPr>
                <w:rFonts w:ascii="Arial" w:hAnsi="Arial" w:cs="Arial"/>
                <w:sz w:val="24"/>
                <w:szCs w:val="24"/>
              </w:rPr>
            </w:pPr>
            <w:r>
              <w:rPr>
                <w:rFonts w:ascii="Arial" w:hAnsi="Arial" w:cs="Arial"/>
                <w:color w:val="000000"/>
                <w:sz w:val="24"/>
                <w:szCs w:val="24"/>
              </w:rPr>
              <w:t xml:space="preserve">As evidenced in section 5 both elements provide (very) high value for money. </w:t>
            </w:r>
          </w:p>
          <w:p w14:paraId="3A5580BF" w14:textId="77777777" w:rsidR="00CC274F" w:rsidRDefault="00CC274F">
            <w:pPr>
              <w:outlineLvl w:val="0"/>
              <w:rPr>
                <w:rFonts w:ascii="Arial" w:eastAsia="DengXian" w:hAnsi="Arial" w:cs="Arial"/>
                <w:sz w:val="24"/>
                <w:szCs w:val="24"/>
              </w:rPr>
            </w:pPr>
          </w:p>
        </w:tc>
      </w:tr>
      <w:tr w:rsidR="00CC274F" w14:paraId="4884B9DD"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3A2AF" w14:textId="77777777" w:rsidR="00CC274F" w:rsidRDefault="00CC274F">
            <w:pPr>
              <w:rPr>
                <w:rFonts w:ascii="Arial" w:hAnsi="Arial" w:cs="Arial"/>
                <w:b/>
                <w:sz w:val="24"/>
                <w:szCs w:val="24"/>
              </w:rPr>
            </w:pPr>
            <w:proofErr w:type="gramStart"/>
            <w:r>
              <w:rPr>
                <w:rFonts w:ascii="Arial" w:eastAsia="DengXian" w:hAnsi="Arial" w:cs="Arial"/>
                <w:sz w:val="24"/>
                <w:szCs w:val="24"/>
              </w:rPr>
              <w:lastRenderedPageBreak/>
              <w:t>4.3c  Please</w:t>
            </w:r>
            <w:proofErr w:type="gramEnd"/>
            <w:r>
              <w:rPr>
                <w:rFonts w:ascii="Arial" w:eastAsia="DengXian" w:hAnsi="Arial" w:cs="Arial"/>
                <w:sz w:val="24"/>
                <w:szCs w:val="24"/>
              </w:rPr>
              <w:t xml:space="preserve"> set out a clear explanation on what you are proposing to invest in and why the proposed interventions in the bid will address those challenges and barriers with evidence to support that explanation.  As part of this, we would expect to understand the rationale for the location. (Limit 500 words)</w:t>
            </w:r>
          </w:p>
        </w:tc>
      </w:tr>
      <w:tr w:rsidR="00CC274F" w14:paraId="7F0A7063"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DB2628" w14:textId="77777777" w:rsidR="00CC274F" w:rsidRDefault="00CC274F">
            <w:pPr>
              <w:rPr>
                <w:rFonts w:ascii="Arial" w:eastAsia="DengXian" w:hAnsi="Arial" w:cs="Arial"/>
                <w:sz w:val="24"/>
                <w:szCs w:val="24"/>
              </w:rPr>
            </w:pPr>
          </w:p>
          <w:p w14:paraId="4053A253" w14:textId="77777777" w:rsidR="00CC274F" w:rsidRDefault="00CC274F">
            <w:pPr>
              <w:rPr>
                <w:rFonts w:ascii="Arial" w:eastAsia="DengXian" w:hAnsi="Arial" w:cs="Arial"/>
                <w:sz w:val="24"/>
                <w:szCs w:val="24"/>
              </w:rPr>
            </w:pPr>
            <w:r>
              <w:rPr>
                <w:rFonts w:ascii="Arial" w:eastAsia="DengXian" w:hAnsi="Arial" w:cs="Arial"/>
                <w:sz w:val="24"/>
                <w:szCs w:val="24"/>
              </w:rPr>
              <w:t xml:space="preserve">It is proposed to widen the A430 between St Ann’s Way and </w:t>
            </w:r>
            <w:proofErr w:type="spellStart"/>
            <w:r>
              <w:rPr>
                <w:rFonts w:ascii="Arial" w:eastAsia="DengXian" w:hAnsi="Arial" w:cs="Arial"/>
                <w:sz w:val="24"/>
                <w:szCs w:val="24"/>
              </w:rPr>
              <w:t>Llanthony</w:t>
            </w:r>
            <w:proofErr w:type="spellEnd"/>
            <w:r>
              <w:rPr>
                <w:rFonts w:ascii="Arial" w:eastAsia="DengXian" w:hAnsi="Arial" w:cs="Arial"/>
                <w:sz w:val="24"/>
                <w:szCs w:val="24"/>
              </w:rPr>
              <w:t xml:space="preserve"> Road. This section of the A430 is under-designed, with only two traffic lanes and it is a network pinch point, highlighted in Gloucestershire’s LTP and SEP. Approximately 25,000 daily vehicles use the </w:t>
            </w:r>
            <w:proofErr w:type="gramStart"/>
            <w:r>
              <w:rPr>
                <w:rFonts w:ascii="Arial" w:eastAsia="DengXian" w:hAnsi="Arial" w:cs="Arial"/>
                <w:sz w:val="24"/>
                <w:szCs w:val="24"/>
              </w:rPr>
              <w:t>GSWB</w:t>
            </w:r>
            <w:proofErr w:type="gramEnd"/>
            <w:r>
              <w:rPr>
                <w:rFonts w:ascii="Arial" w:eastAsia="DengXian" w:hAnsi="Arial" w:cs="Arial"/>
                <w:sz w:val="24"/>
                <w:szCs w:val="24"/>
              </w:rPr>
              <w:t xml:space="preserve"> and it is thought between 40,000 and 50,000 people would benefit from improvements to this section daily. Modelling shows that without intervention congestion would worsen further, evidencing that the intervention will maximise economic productivity and efficiency by reducing congestion and future prove the corridor to allow for future investment and growth</w:t>
            </w:r>
            <w:r>
              <w:rPr>
                <w:rStyle w:val="FootnoteReference"/>
                <w:rFonts w:ascii="Arial" w:eastAsia="DengXian" w:hAnsi="Arial" w:cs="Arial"/>
                <w:sz w:val="24"/>
                <w:szCs w:val="24"/>
              </w:rPr>
              <w:footnoteReference w:id="9"/>
            </w:r>
            <w:r>
              <w:rPr>
                <w:rFonts w:ascii="Arial" w:eastAsia="DengXian" w:hAnsi="Arial" w:cs="Arial"/>
                <w:sz w:val="24"/>
                <w:szCs w:val="24"/>
              </w:rPr>
              <w:t xml:space="preserve">. The pinch point is of </w:t>
            </w:r>
            <w:proofErr w:type="gramStart"/>
            <w:r>
              <w:rPr>
                <w:rFonts w:ascii="Arial" w:eastAsia="DengXian" w:hAnsi="Arial" w:cs="Arial"/>
                <w:sz w:val="24"/>
                <w:szCs w:val="24"/>
              </w:rPr>
              <w:t>particular strategic</w:t>
            </w:r>
            <w:proofErr w:type="gramEnd"/>
            <w:r>
              <w:rPr>
                <w:rFonts w:ascii="Arial" w:eastAsia="DengXian" w:hAnsi="Arial" w:cs="Arial"/>
                <w:sz w:val="24"/>
                <w:szCs w:val="24"/>
              </w:rPr>
              <w:t xml:space="preserve"> importance because of the GSWB’s role in providing access to key travel designations, including the Motorway, through traffic from the Forest of Dean, access to current and future growth areas and the regeneration hot spot of the Gloucester Docks. The intervention will therefore address the challenge of </w:t>
            </w:r>
            <w:r>
              <w:rPr>
                <w:rFonts w:ascii="Arial" w:eastAsia="DengXian" w:hAnsi="Arial" w:cs="Arial"/>
                <w:b/>
                <w:sz w:val="24"/>
                <w:szCs w:val="24"/>
              </w:rPr>
              <w:t xml:space="preserve">congestion holding back investment, </w:t>
            </w:r>
            <w:proofErr w:type="gramStart"/>
            <w:r>
              <w:rPr>
                <w:rFonts w:ascii="Arial" w:eastAsia="DengXian" w:hAnsi="Arial" w:cs="Arial"/>
                <w:b/>
                <w:sz w:val="24"/>
                <w:szCs w:val="24"/>
              </w:rPr>
              <w:t>growth</w:t>
            </w:r>
            <w:proofErr w:type="gramEnd"/>
            <w:r>
              <w:rPr>
                <w:rFonts w:ascii="Arial" w:eastAsia="DengXian" w:hAnsi="Arial" w:cs="Arial"/>
                <w:b/>
                <w:sz w:val="24"/>
                <w:szCs w:val="24"/>
              </w:rPr>
              <w:t xml:space="preserve"> and productivity</w:t>
            </w:r>
            <w:r>
              <w:rPr>
                <w:rFonts w:ascii="Arial" w:eastAsia="DengXian" w:hAnsi="Arial" w:cs="Arial"/>
                <w:sz w:val="24"/>
                <w:szCs w:val="24"/>
              </w:rPr>
              <w:t>.</w:t>
            </w:r>
          </w:p>
          <w:p w14:paraId="6387232A" w14:textId="77777777" w:rsidR="00CC274F" w:rsidRDefault="00CC274F">
            <w:pPr>
              <w:rPr>
                <w:rFonts w:ascii="Arial" w:eastAsia="DengXian" w:hAnsi="Arial" w:cs="Arial"/>
                <w:sz w:val="24"/>
                <w:szCs w:val="24"/>
              </w:rPr>
            </w:pPr>
          </w:p>
          <w:p w14:paraId="525CFA5E" w14:textId="77777777" w:rsidR="00CC274F" w:rsidRDefault="00CC274F">
            <w:pPr>
              <w:rPr>
                <w:rFonts w:ascii="Arial" w:eastAsia="DengXian" w:hAnsi="Arial" w:cs="Arial"/>
                <w:sz w:val="24"/>
                <w:szCs w:val="24"/>
              </w:rPr>
            </w:pPr>
            <w:r>
              <w:rPr>
                <w:rFonts w:ascii="Arial" w:eastAsia="DengXian" w:hAnsi="Arial" w:cs="Arial"/>
                <w:sz w:val="24"/>
                <w:szCs w:val="24"/>
              </w:rPr>
              <w:t xml:space="preserve">To complement the road widening, it is proposed to optimise the signals at Spinnaker Road Junction, supporting improved bus priority as well as improvements to side road junctions to ensure improved access for </w:t>
            </w:r>
            <w:proofErr w:type="gramStart"/>
            <w:r>
              <w:rPr>
                <w:rFonts w:ascii="Arial" w:eastAsia="DengXian" w:hAnsi="Arial" w:cs="Arial"/>
                <w:sz w:val="24"/>
                <w:szCs w:val="24"/>
              </w:rPr>
              <w:t>local residents</w:t>
            </w:r>
            <w:proofErr w:type="gramEnd"/>
            <w:r>
              <w:rPr>
                <w:rFonts w:ascii="Arial" w:eastAsia="DengXian" w:hAnsi="Arial" w:cs="Arial"/>
                <w:sz w:val="24"/>
                <w:szCs w:val="24"/>
              </w:rPr>
              <w:t xml:space="preserve"> and businesses. Non-motorised users will benefit from pedestrian crossing improvements, widened footways and cycle facilities to link in with the Gloucestershire cycle spine discussed below. In combination with the proposed road widening, the interventions will create journey time savings of in the order of 5 – 10 minutes during peak times addressing the challenge of a </w:t>
            </w:r>
            <w:r>
              <w:rPr>
                <w:rFonts w:ascii="Arial" w:eastAsia="DengXian" w:hAnsi="Arial" w:cs="Arial"/>
                <w:b/>
                <w:bCs/>
                <w:sz w:val="24"/>
                <w:szCs w:val="24"/>
              </w:rPr>
              <w:t>co</w:t>
            </w:r>
            <w:r>
              <w:rPr>
                <w:rFonts w:ascii="Arial" w:eastAsia="DengXian" w:hAnsi="Arial" w:cs="Arial"/>
                <w:b/>
                <w:sz w:val="24"/>
                <w:szCs w:val="24"/>
              </w:rPr>
              <w:t>ngested transport network affecting reliability for all motorised transport, including buses</w:t>
            </w:r>
            <w:r>
              <w:rPr>
                <w:rFonts w:ascii="Arial" w:eastAsia="DengXian" w:hAnsi="Arial" w:cs="Arial"/>
                <w:sz w:val="24"/>
                <w:szCs w:val="24"/>
              </w:rPr>
              <w:t xml:space="preserve"> and contribution to making sustainable </w:t>
            </w:r>
            <w:r>
              <w:rPr>
                <w:rFonts w:ascii="Arial" w:eastAsia="DengXian" w:hAnsi="Arial" w:cs="Arial"/>
                <w:sz w:val="24"/>
                <w:szCs w:val="24"/>
              </w:rPr>
              <w:lastRenderedPageBreak/>
              <w:t xml:space="preserve">modes of transport more attractive. Reduced congestion and stop starting will also reduce CO2 emissions and air pollution. </w:t>
            </w:r>
          </w:p>
          <w:p w14:paraId="53FDC881" w14:textId="77777777" w:rsidR="00CC274F" w:rsidRDefault="00CC274F">
            <w:pPr>
              <w:rPr>
                <w:rFonts w:ascii="Arial" w:eastAsia="DengXian" w:hAnsi="Arial" w:cs="Arial"/>
                <w:sz w:val="24"/>
                <w:szCs w:val="24"/>
              </w:rPr>
            </w:pPr>
          </w:p>
          <w:p w14:paraId="4A01ED55" w14:textId="77777777" w:rsidR="00CC274F" w:rsidRDefault="00CC274F">
            <w:pPr>
              <w:rPr>
                <w:rFonts w:ascii="Arial" w:eastAsia="DengXian" w:hAnsi="Arial" w:cs="Arial"/>
                <w:sz w:val="24"/>
                <w:szCs w:val="24"/>
              </w:rPr>
            </w:pPr>
            <w:r>
              <w:rPr>
                <w:rFonts w:ascii="Arial" w:eastAsia="DengXian" w:hAnsi="Arial" w:cs="Arial"/>
                <w:sz w:val="24"/>
                <w:szCs w:val="24"/>
              </w:rPr>
              <w:t xml:space="preserve">Note that the proposal also includes providing bus priority and a signal upgrade at the southern end of the scheme from the City Centre. The intersection of Southgate Street/Trier Way/ St Ann Way/ Bristol </w:t>
            </w:r>
            <w:proofErr w:type="gramStart"/>
            <w:r>
              <w:rPr>
                <w:rFonts w:ascii="Arial" w:eastAsia="DengXian" w:hAnsi="Arial" w:cs="Arial"/>
                <w:sz w:val="24"/>
                <w:szCs w:val="24"/>
              </w:rPr>
              <w:t>Road  is</w:t>
            </w:r>
            <w:proofErr w:type="gramEnd"/>
            <w:r>
              <w:rPr>
                <w:rFonts w:ascii="Arial" w:eastAsia="DengXian" w:hAnsi="Arial" w:cs="Arial"/>
                <w:sz w:val="24"/>
                <w:szCs w:val="24"/>
              </w:rPr>
              <w:t xml:space="preserve"> a key junction for bus services in and out of the city, and will provide a material improvement for bus reliability. </w:t>
            </w:r>
          </w:p>
          <w:p w14:paraId="46FAA202" w14:textId="77777777" w:rsidR="00CC274F" w:rsidRDefault="00CC274F">
            <w:pPr>
              <w:rPr>
                <w:rFonts w:ascii="Arial" w:eastAsia="DengXian" w:hAnsi="Arial" w:cs="Arial"/>
                <w:sz w:val="24"/>
                <w:szCs w:val="24"/>
              </w:rPr>
            </w:pPr>
          </w:p>
          <w:p w14:paraId="1825EF2F" w14:textId="77777777" w:rsidR="00CC274F" w:rsidRDefault="00CC274F">
            <w:pPr>
              <w:rPr>
                <w:rFonts w:ascii="Arial" w:eastAsia="DengXian" w:hAnsi="Arial" w:cs="Arial"/>
                <w:sz w:val="24"/>
                <w:szCs w:val="24"/>
              </w:rPr>
            </w:pPr>
            <w:r>
              <w:rPr>
                <w:rFonts w:ascii="Arial" w:eastAsia="DengXian" w:hAnsi="Arial" w:cs="Arial"/>
                <w:sz w:val="24"/>
                <w:szCs w:val="24"/>
              </w:rPr>
              <w:t xml:space="preserve">The above interventions will </w:t>
            </w:r>
            <w:proofErr w:type="gramStart"/>
            <w:r>
              <w:rPr>
                <w:rFonts w:ascii="Arial" w:eastAsia="DengXian" w:hAnsi="Arial" w:cs="Arial"/>
                <w:sz w:val="24"/>
                <w:szCs w:val="24"/>
              </w:rPr>
              <w:t>also  remove</w:t>
            </w:r>
            <w:proofErr w:type="gramEnd"/>
            <w:r>
              <w:rPr>
                <w:rFonts w:ascii="Arial" w:eastAsia="DengXian" w:hAnsi="Arial" w:cs="Arial"/>
                <w:sz w:val="24"/>
                <w:szCs w:val="24"/>
              </w:rPr>
              <w:t xml:space="preserve"> traffic from the city centre which will allow for road space re-allocation to complete the “missing mile” of the Gloucestershire central cycle spine. </w:t>
            </w:r>
          </w:p>
          <w:p w14:paraId="0255AA5B" w14:textId="77777777" w:rsidR="00CC274F" w:rsidRDefault="00CC274F">
            <w:pPr>
              <w:rPr>
                <w:rFonts w:ascii="Arial" w:eastAsia="DengXian" w:hAnsi="Arial" w:cs="Arial"/>
                <w:sz w:val="24"/>
                <w:szCs w:val="24"/>
              </w:rPr>
            </w:pPr>
          </w:p>
          <w:p w14:paraId="2B751517" w14:textId="77777777" w:rsidR="00CC274F" w:rsidRDefault="00CC274F">
            <w:pPr>
              <w:rPr>
                <w:rFonts w:ascii="Arial" w:eastAsia="DengXian" w:hAnsi="Arial" w:cs="Arial"/>
                <w:color w:val="FF0000"/>
                <w:sz w:val="24"/>
                <w:szCs w:val="24"/>
              </w:rPr>
            </w:pPr>
            <w:r>
              <w:rPr>
                <w:rFonts w:ascii="Arial" w:eastAsia="DengXian" w:hAnsi="Arial" w:cs="Arial"/>
                <w:sz w:val="24"/>
                <w:szCs w:val="24"/>
              </w:rPr>
              <w:t xml:space="preserve">The </w:t>
            </w:r>
            <w:proofErr w:type="spellStart"/>
            <w:r>
              <w:rPr>
                <w:rFonts w:ascii="Arial" w:eastAsia="DengXian" w:hAnsi="Arial" w:cs="Arial"/>
                <w:sz w:val="24"/>
                <w:szCs w:val="24"/>
              </w:rPr>
              <w:t>Llanthony</w:t>
            </w:r>
            <w:proofErr w:type="spellEnd"/>
            <w:r>
              <w:rPr>
                <w:rFonts w:ascii="Arial" w:eastAsia="DengXian" w:hAnsi="Arial" w:cs="Arial"/>
                <w:sz w:val="24"/>
                <w:szCs w:val="24"/>
              </w:rPr>
              <w:t xml:space="preserve"> Road/Bristol Road to Elmbridge cycle infrastructure element of the project will provide improved infrastructure to facilitate cycling for all users and abilities. It will deliver the Gloucester section of the strategic countywide cycle network, as outlined in Gloucestershire’s </w:t>
            </w:r>
            <w:proofErr w:type="gramStart"/>
            <w:r>
              <w:rPr>
                <w:rFonts w:ascii="Arial" w:eastAsia="DengXian" w:hAnsi="Arial" w:cs="Arial"/>
                <w:sz w:val="24"/>
                <w:szCs w:val="24"/>
              </w:rPr>
              <w:t>LCWIP</w:t>
            </w:r>
            <w:proofErr w:type="gramEnd"/>
            <w:r>
              <w:rPr>
                <w:rFonts w:ascii="Arial" w:eastAsia="DengXian" w:hAnsi="Arial" w:cs="Arial"/>
                <w:sz w:val="24"/>
                <w:szCs w:val="24"/>
              </w:rPr>
              <w:t xml:space="preserve"> and provide a connection to the GSWB cycle infrastructure improvements. This has the potential to increase cycling by </w:t>
            </w:r>
            <w:r>
              <w:rPr>
                <w:rStyle w:val="normaltextrun1"/>
                <w:rFonts w:ascii="Arial" w:hAnsi="Arial" w:cs="Arial"/>
                <w:sz w:val="24"/>
                <w:szCs w:val="24"/>
              </w:rPr>
              <w:t>doubling of existing cycle volumes</w:t>
            </w:r>
            <w:r>
              <w:rPr>
                <w:rFonts w:ascii="Arial" w:eastAsia="DengXian" w:hAnsi="Arial" w:cs="Arial"/>
                <w:sz w:val="24"/>
                <w:szCs w:val="24"/>
              </w:rPr>
              <w:t xml:space="preserve"> and in combination with the improvements for pedestrians and bus priority, it will encourage sustainable mode shift, addressing </w:t>
            </w:r>
            <w:r>
              <w:rPr>
                <w:rFonts w:ascii="Arial" w:eastAsia="DengXian" w:hAnsi="Arial" w:cs="Arial"/>
                <w:b/>
                <w:bCs/>
                <w:sz w:val="24"/>
                <w:szCs w:val="24"/>
              </w:rPr>
              <w:t>issues of congestion long term and reducing CO2 emissions and air pollution.</w:t>
            </w:r>
          </w:p>
          <w:p w14:paraId="45B6D765" w14:textId="77777777" w:rsidR="00CC274F" w:rsidRDefault="00CC274F">
            <w:pPr>
              <w:rPr>
                <w:rFonts w:ascii="Arial" w:eastAsia="DengXian" w:hAnsi="Arial" w:cs="Arial"/>
                <w:color w:val="FF0000"/>
                <w:sz w:val="24"/>
                <w:szCs w:val="24"/>
              </w:rPr>
            </w:pPr>
          </w:p>
          <w:p w14:paraId="1272057A" w14:textId="77777777" w:rsidR="00CC274F" w:rsidRDefault="00CC274F">
            <w:pPr>
              <w:rPr>
                <w:rFonts w:ascii="Arial" w:eastAsia="DengXian" w:hAnsi="Arial" w:cs="Arial"/>
                <w:sz w:val="24"/>
                <w:szCs w:val="24"/>
              </w:rPr>
            </w:pPr>
            <w:r>
              <w:rPr>
                <w:rFonts w:ascii="Arial" w:eastAsia="DengXian" w:hAnsi="Arial" w:cs="Arial"/>
                <w:sz w:val="24"/>
                <w:szCs w:val="24"/>
              </w:rPr>
              <w:t xml:space="preserve">Furthermore, these improvements will provide access to key employment sites, the services and onwards connectivity offered by Gloucester’s city centre and will improve access to Gloucester College and Gloucestershire University (see map in 3b). Improving accessibility to employment for people of all income groups while incentivising active lifestyles, with its associated health benefits and reductions in absenteeism, will help </w:t>
            </w:r>
            <w:r>
              <w:rPr>
                <w:rFonts w:ascii="Arial" w:eastAsia="DengXian" w:hAnsi="Arial" w:cs="Arial"/>
                <w:b/>
                <w:bCs/>
                <w:sz w:val="24"/>
                <w:szCs w:val="24"/>
              </w:rPr>
              <w:t>mitigate Gloucester’s high level of deprivation and reduced life outcomes</w:t>
            </w:r>
            <w:r>
              <w:rPr>
                <w:rFonts w:ascii="Arial" w:eastAsia="DengXian" w:hAnsi="Arial" w:cs="Arial"/>
                <w:sz w:val="24"/>
                <w:szCs w:val="24"/>
              </w:rPr>
              <w:t xml:space="preserve">, while the improved access to and from Gloucester College and the University will ensure Gloucester can </w:t>
            </w:r>
            <w:r>
              <w:rPr>
                <w:rFonts w:ascii="Arial" w:eastAsia="DengXian" w:hAnsi="Arial" w:cs="Arial"/>
                <w:b/>
                <w:bCs/>
                <w:sz w:val="24"/>
                <w:szCs w:val="24"/>
              </w:rPr>
              <w:t xml:space="preserve">capitalise on </w:t>
            </w:r>
            <w:proofErr w:type="spellStart"/>
            <w:proofErr w:type="gramStart"/>
            <w:r>
              <w:rPr>
                <w:rFonts w:ascii="Arial" w:eastAsia="DengXian" w:hAnsi="Arial" w:cs="Arial"/>
                <w:b/>
                <w:bCs/>
                <w:sz w:val="24"/>
                <w:szCs w:val="24"/>
              </w:rPr>
              <w:t>it’s</w:t>
            </w:r>
            <w:proofErr w:type="spellEnd"/>
            <w:proofErr w:type="gramEnd"/>
            <w:r>
              <w:rPr>
                <w:rFonts w:ascii="Arial" w:eastAsia="DengXian" w:hAnsi="Arial" w:cs="Arial"/>
                <w:b/>
                <w:bCs/>
                <w:sz w:val="24"/>
                <w:szCs w:val="24"/>
              </w:rPr>
              <w:t xml:space="preserve"> young population, providing them with access to opportunities.</w:t>
            </w:r>
          </w:p>
          <w:p w14:paraId="3B48CD3F" w14:textId="77777777" w:rsidR="00CC274F" w:rsidRDefault="00CC274F">
            <w:pPr>
              <w:rPr>
                <w:rFonts w:ascii="Arial" w:eastAsia="DengXian" w:hAnsi="Arial" w:cs="Arial"/>
                <w:sz w:val="24"/>
                <w:szCs w:val="24"/>
              </w:rPr>
            </w:pPr>
          </w:p>
          <w:p w14:paraId="72F6BF01" w14:textId="77777777" w:rsidR="00CC274F" w:rsidRDefault="00CC274F">
            <w:pPr>
              <w:rPr>
                <w:rFonts w:ascii="Arial" w:eastAsia="DengXian" w:hAnsi="Arial" w:cs="Arial"/>
                <w:sz w:val="24"/>
                <w:szCs w:val="24"/>
              </w:rPr>
            </w:pPr>
          </w:p>
        </w:tc>
      </w:tr>
      <w:tr w:rsidR="00CC274F" w14:paraId="66600330" w14:textId="77777777" w:rsidTr="00CC274F">
        <w:trPr>
          <w:trHeight w:val="143"/>
        </w:trPr>
        <w:tc>
          <w:tcPr>
            <w:tcW w:w="6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67CE0" w14:textId="77777777" w:rsidR="00CC274F" w:rsidRDefault="00CC274F">
            <w:pPr>
              <w:rPr>
                <w:rFonts w:ascii="Arial" w:eastAsia="DengXian" w:hAnsi="Arial" w:cs="Arial"/>
                <w:sz w:val="24"/>
                <w:szCs w:val="24"/>
              </w:rPr>
            </w:pPr>
            <w:proofErr w:type="gramStart"/>
            <w:r>
              <w:rPr>
                <w:rFonts w:ascii="Arial" w:eastAsia="DengXian" w:hAnsi="Arial" w:cs="Arial"/>
                <w:sz w:val="24"/>
                <w:szCs w:val="24"/>
              </w:rPr>
              <w:lastRenderedPageBreak/>
              <w:t>4.3d  For</w:t>
            </w:r>
            <w:proofErr w:type="gramEnd"/>
            <w:r>
              <w:rPr>
                <w:rFonts w:ascii="Arial" w:eastAsia="DengXian" w:hAnsi="Arial" w:cs="Arial"/>
                <w:sz w:val="24"/>
                <w:szCs w:val="24"/>
              </w:rPr>
              <w:t xml:space="preserve"> Transport Bids: Have you provided an Option Assessment Report (OAR)</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18168" w14:textId="77777777" w:rsidR="00CC274F" w:rsidRDefault="00CC274F">
            <w:pPr>
              <w:rPr>
                <w:rFonts w:ascii="Arial" w:eastAsia="DengXian" w:hAnsi="Arial" w:cs="Arial"/>
                <w:sz w:val="24"/>
                <w:szCs w:val="24"/>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eastAsia="DengXian" w:hAnsi="Arial" w:cs="Arial"/>
                <w:sz w:val="24"/>
                <w:szCs w:val="24"/>
              </w:rPr>
              <w:t>Yes</w:t>
            </w:r>
            <w:r>
              <w:rPr>
                <w:rFonts w:ascii="Arial" w:eastAsia="DengXian" w:hAnsi="Arial" w:cs="Arial"/>
                <w:sz w:val="24"/>
                <w:szCs w:val="24"/>
              </w:rPr>
              <w:br/>
            </w:r>
          </w:p>
          <w:p w14:paraId="557E3910" w14:textId="77777777" w:rsidR="00CC274F" w:rsidRDefault="00CC274F">
            <w:pPr>
              <w:rPr>
                <w:rFonts w:ascii="Arial" w:eastAsia="DengXian" w:hAnsi="Arial" w:cs="Arial"/>
                <w:sz w:val="24"/>
                <w:szCs w:val="24"/>
              </w:rPr>
            </w:pPr>
            <w:r>
              <w:rPr>
                <w:rFonts w:ascii="Arial" w:hAnsi="Arial" w:cs="Arial"/>
                <w:sz w:val="24"/>
                <w:szCs w:val="24"/>
              </w:rPr>
              <w:fldChar w:fldCharType="begin">
                <w:ffData>
                  <w:name w:val="Check3"/>
                  <w:enabled/>
                  <w:calcOnExit w:val="0"/>
                  <w:checkBox>
                    <w:sizeAuto/>
                    <w:default w:val="0"/>
                  </w:checkBox>
                </w:ffData>
              </w:fldChar>
            </w:r>
            <w:r>
              <w:rPr>
                <w:rFonts w:ascii="Arial" w:hAnsi="Arial" w:cs="Arial"/>
                <w:sz w:val="24"/>
                <w:szCs w:val="24"/>
              </w:rPr>
              <w:instrText xml:space="preserve"> </w:instrText>
            </w:r>
            <w:bookmarkStart w:id="0" w:name="Check2"/>
            <w:r>
              <w:rPr>
                <w:rFonts w:ascii="Arial" w:hAnsi="Arial" w:cs="Arial"/>
                <w:sz w:val="24"/>
                <w:szCs w:val="24"/>
              </w:rPr>
              <w:instrText xml:space="preserve">FORMCHECKBOX </w:instrText>
            </w:r>
            <w:r>
              <w:rPr>
                <w:rFonts w:ascii="Arial" w:hAnsi="Arial" w:cs="Arial"/>
                <w:sz w:val="24"/>
                <w:szCs w:val="24"/>
              </w:rPr>
            </w:r>
            <w:r>
              <w:rPr>
                <w:rFonts w:ascii="Arial" w:hAnsi="Arial" w:cs="Arial"/>
                <w:sz w:val="24"/>
                <w:szCs w:val="24"/>
              </w:rPr>
              <w:fldChar w:fldCharType="separate"/>
            </w:r>
            <w:r>
              <w:fldChar w:fldCharType="end"/>
            </w:r>
            <w:bookmarkEnd w:id="0"/>
            <w:proofErr w:type="gramStart"/>
            <w:r>
              <w:rPr>
                <w:rFonts w:ascii="Arial" w:hAnsi="Arial" w:cs="Arial"/>
                <w:sz w:val="24"/>
                <w:szCs w:val="24"/>
              </w:rPr>
              <w:t xml:space="preserve">X  </w:t>
            </w:r>
            <w:r>
              <w:rPr>
                <w:rFonts w:ascii="Arial" w:eastAsia="DengXian" w:hAnsi="Arial" w:cs="Arial"/>
                <w:b/>
                <w:bCs/>
                <w:sz w:val="24"/>
                <w:szCs w:val="24"/>
              </w:rPr>
              <w:t>No</w:t>
            </w:r>
            <w:proofErr w:type="gramEnd"/>
            <w:r>
              <w:rPr>
                <w:rFonts w:ascii="Arial" w:eastAsia="DengXian" w:hAnsi="Arial" w:cs="Arial"/>
                <w:b/>
                <w:bCs/>
                <w:sz w:val="24"/>
                <w:szCs w:val="24"/>
              </w:rPr>
              <w:t xml:space="preserve">       </w:t>
            </w:r>
          </w:p>
        </w:tc>
      </w:tr>
      <w:tr w:rsidR="00CC274F" w14:paraId="6BC02DC8"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72341" w14:textId="77777777" w:rsidR="00CC274F" w:rsidRDefault="00CC274F">
            <w:pPr>
              <w:rPr>
                <w:rFonts w:ascii="Arial" w:eastAsia="DengXian" w:hAnsi="Arial" w:cs="Arial"/>
                <w:color w:val="FF0000"/>
                <w:sz w:val="24"/>
                <w:szCs w:val="24"/>
              </w:rPr>
            </w:pPr>
            <w:proofErr w:type="gramStart"/>
            <w:r>
              <w:rPr>
                <w:rFonts w:ascii="Arial" w:eastAsia="DengXian" w:hAnsi="Arial" w:cs="Arial"/>
                <w:sz w:val="24"/>
                <w:szCs w:val="24"/>
              </w:rPr>
              <w:t>4.3e  Please</w:t>
            </w:r>
            <w:proofErr w:type="gramEnd"/>
            <w:r>
              <w:rPr>
                <w:rFonts w:ascii="Arial" w:eastAsia="DengXian" w:hAnsi="Arial" w:cs="Arial"/>
                <w:sz w:val="24"/>
                <w:szCs w:val="24"/>
              </w:rPr>
              <w:t xml:space="preserve"> explain how you will deliver the outputs and confirm how results are likely to flow from the interventions</w:t>
            </w:r>
            <w:r>
              <w:rPr>
                <w:rFonts w:ascii="Arial" w:eastAsia="Segoe UI Symbol" w:hAnsi="Arial" w:cs="Arial"/>
                <w:sz w:val="24"/>
                <w:szCs w:val="24"/>
              </w:rPr>
              <w:t xml:space="preserve">. This should be demonstrated through a well-evidenced </w:t>
            </w:r>
            <w:r>
              <w:rPr>
                <w:rFonts w:ascii="Arial" w:eastAsia="Segoe UI Symbol" w:hAnsi="Arial" w:cs="Arial"/>
                <w:i/>
                <w:sz w:val="24"/>
                <w:szCs w:val="24"/>
              </w:rPr>
              <w:t>Theory of Change</w:t>
            </w:r>
            <w:r>
              <w:rPr>
                <w:rFonts w:ascii="Arial" w:eastAsia="Segoe UI Symbol" w:hAnsi="Arial" w:cs="Arial"/>
                <w:sz w:val="24"/>
                <w:szCs w:val="24"/>
              </w:rPr>
              <w:t>.</w:t>
            </w:r>
            <w:r>
              <w:rPr>
                <w:rFonts w:ascii="Arial" w:hAnsi="Arial" w:cs="Arial"/>
                <w:sz w:val="24"/>
                <w:szCs w:val="24"/>
              </w:rPr>
              <w:t xml:space="preserve"> Further guidance on producing a Theory of Change can be found within </w:t>
            </w:r>
            <w:hyperlink r:id="rId13" w:history="1">
              <w:r>
                <w:rPr>
                  <w:rStyle w:val="Hyperlink"/>
                  <w:rFonts w:ascii="Arial" w:hAnsi="Arial" w:cs="Arial"/>
                  <w:sz w:val="24"/>
                  <w:szCs w:val="24"/>
                </w:rPr>
                <w:t>HM Treasury’s Magenta Book</w:t>
              </w:r>
            </w:hyperlink>
            <w:r>
              <w:rPr>
                <w:rFonts w:ascii="Arial" w:hAnsi="Arial" w:cs="Arial"/>
                <w:sz w:val="24"/>
                <w:szCs w:val="24"/>
              </w:rPr>
              <w:t xml:space="preserve"> (page 24, section 2.2.1) and </w:t>
            </w:r>
            <w:hyperlink r:id="rId14" w:history="1">
              <w:r>
                <w:rPr>
                  <w:rStyle w:val="Hyperlink"/>
                  <w:rFonts w:ascii="Arial" w:hAnsi="Arial" w:cs="Arial"/>
                  <w:sz w:val="24"/>
                  <w:szCs w:val="24"/>
                  <w:shd w:val="clear" w:color="auto" w:fill="FFFFFF"/>
                </w:rPr>
                <w:t>MHCLG’s appraisal guidance</w:t>
              </w:r>
            </w:hyperlink>
            <w:r>
              <w:rPr>
                <w:rStyle w:val="normaltextrun"/>
                <w:rFonts w:ascii="Arial" w:hAnsi="Arial" w:cs="Arial"/>
                <w:sz w:val="24"/>
                <w:szCs w:val="24"/>
                <w:shd w:val="clear" w:color="auto" w:fill="FFFFFF"/>
              </w:rPr>
              <w:t>. (Limit 500 words)</w:t>
            </w:r>
          </w:p>
        </w:tc>
      </w:tr>
      <w:tr w:rsidR="00CC274F" w14:paraId="507DFD59"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A94233" w14:textId="77777777" w:rsidR="00CC274F" w:rsidRDefault="00CC274F"/>
          <w:p w14:paraId="665D71C5" w14:textId="30E28B2A" w:rsidR="00CC274F" w:rsidRDefault="00CC274F">
            <w:r>
              <w:rPr>
                <w:noProof/>
                <w:lang w:eastAsia="en-GB"/>
              </w:rPr>
              <w:lastRenderedPageBreak/>
              <w:drawing>
                <wp:inline distT="0" distB="0" distL="0" distR="0" wp14:anchorId="74EE1AE8" wp14:editId="61FFE434">
                  <wp:extent cx="5686425" cy="3819525"/>
                  <wp:effectExtent l="0" t="0" r="9525" b="952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819525"/>
                          </a:xfrm>
                          <a:prstGeom prst="rect">
                            <a:avLst/>
                          </a:prstGeom>
                          <a:noFill/>
                          <a:ln>
                            <a:noFill/>
                          </a:ln>
                        </pic:spPr>
                      </pic:pic>
                    </a:graphicData>
                  </a:graphic>
                </wp:inline>
              </w:drawing>
            </w:r>
          </w:p>
          <w:p w14:paraId="29E28B34" w14:textId="77777777" w:rsidR="00CC274F" w:rsidRDefault="00CC274F">
            <w:pPr>
              <w:rPr>
                <w:rFonts w:ascii="Arial" w:eastAsia="DengXian" w:hAnsi="Arial" w:cs="Arial"/>
                <w:b/>
                <w:sz w:val="24"/>
                <w:szCs w:val="24"/>
              </w:rPr>
            </w:pPr>
          </w:p>
          <w:p w14:paraId="73030E4C" w14:textId="77777777" w:rsidR="00CC274F" w:rsidRDefault="00CC274F">
            <w:pPr>
              <w:rPr>
                <w:rFonts w:ascii="Arial" w:eastAsia="DengXian" w:hAnsi="Arial" w:cs="Arial"/>
                <w:sz w:val="24"/>
                <w:szCs w:val="24"/>
              </w:rPr>
            </w:pPr>
            <w:r>
              <w:rPr>
                <w:rFonts w:ascii="Arial" w:eastAsia="DengXian" w:hAnsi="Arial" w:cs="Arial"/>
                <w:sz w:val="24"/>
                <w:szCs w:val="24"/>
              </w:rPr>
              <w:t xml:space="preserve">As outlined under </w:t>
            </w:r>
            <w:proofErr w:type="gramStart"/>
            <w:r>
              <w:rPr>
                <w:rFonts w:ascii="Arial" w:eastAsia="DengXian" w:hAnsi="Arial" w:cs="Arial"/>
                <w:sz w:val="24"/>
                <w:szCs w:val="24"/>
              </w:rPr>
              <w:t>4.3a,b</w:t>
            </w:r>
            <w:proofErr w:type="gramEnd"/>
            <w:r>
              <w:rPr>
                <w:rFonts w:ascii="Arial" w:eastAsia="DengXian" w:hAnsi="Arial" w:cs="Arial"/>
                <w:sz w:val="24"/>
                <w:szCs w:val="24"/>
              </w:rPr>
              <w:t xml:space="preserve"> and c, the challenges facing Gloucester’s transport network are clearly evidenced with a lack of active travel infrastructure leading to a car dependent transport network that is often congested, provides poor journey time reliability, contributes to air pollution and CO2 emission and is socially exclusive. The bid identifies 4 distinct interventions that will deliver the outcomes the bid aims to achieve:</w:t>
            </w:r>
          </w:p>
          <w:p w14:paraId="57487397" w14:textId="77777777" w:rsidR="00CC274F" w:rsidRDefault="00CC274F">
            <w:pPr>
              <w:rPr>
                <w:rFonts w:ascii="Arial" w:eastAsia="DengXian" w:hAnsi="Arial" w:cs="Arial"/>
                <w:sz w:val="24"/>
                <w:szCs w:val="24"/>
              </w:rPr>
            </w:pPr>
            <w:r>
              <w:rPr>
                <w:rFonts w:ascii="Arial" w:eastAsia="DengXian" w:hAnsi="Arial" w:cs="Arial"/>
                <w:sz w:val="24"/>
                <w:szCs w:val="24"/>
              </w:rPr>
              <w:t xml:space="preserve">The road-based elements of the proposal will address the most pressing congestion bottlenecks in Gloucester, by </w:t>
            </w:r>
            <w:r>
              <w:rPr>
                <w:rFonts w:ascii="Arial" w:eastAsia="DengXian" w:hAnsi="Arial" w:cs="Arial"/>
                <w:bCs/>
                <w:sz w:val="24"/>
                <w:szCs w:val="24"/>
              </w:rPr>
              <w:t xml:space="preserve">providing </w:t>
            </w:r>
            <w:r>
              <w:rPr>
                <w:rFonts w:ascii="Arial" w:eastAsia="DengXian" w:hAnsi="Arial" w:cs="Arial"/>
                <w:b/>
                <w:sz w:val="24"/>
                <w:szCs w:val="24"/>
              </w:rPr>
              <w:t xml:space="preserve">additional highway lanes and signal upgrades, including bus priority. </w:t>
            </w:r>
            <w:proofErr w:type="gramStart"/>
            <w:r>
              <w:rPr>
                <w:rFonts w:ascii="Arial" w:eastAsia="DengXian" w:hAnsi="Arial" w:cs="Arial"/>
                <w:sz w:val="24"/>
                <w:szCs w:val="24"/>
              </w:rPr>
              <w:t>This  will</w:t>
            </w:r>
            <w:proofErr w:type="gramEnd"/>
            <w:r>
              <w:rPr>
                <w:rFonts w:ascii="Arial" w:eastAsia="DengXian" w:hAnsi="Arial" w:cs="Arial"/>
                <w:sz w:val="24"/>
                <w:szCs w:val="24"/>
              </w:rPr>
              <w:t xml:space="preserve"> reduce congestion, </w:t>
            </w:r>
            <w:r>
              <w:rPr>
                <w:rFonts w:ascii="Arial" w:eastAsia="DengXian" w:hAnsi="Arial" w:cs="Arial"/>
                <w:i/>
                <w:sz w:val="24"/>
                <w:szCs w:val="24"/>
              </w:rPr>
              <w:t>improve journey time reliability, including for buses</w:t>
            </w:r>
            <w:r>
              <w:rPr>
                <w:rFonts w:ascii="Arial" w:eastAsia="DengXian" w:hAnsi="Arial" w:cs="Arial"/>
                <w:sz w:val="24"/>
                <w:szCs w:val="24"/>
              </w:rPr>
              <w:t xml:space="preserve"> and thus contribute to increased connectivity</w:t>
            </w:r>
            <w:r>
              <w:rPr>
                <w:rFonts w:ascii="Arial" w:eastAsia="DengXian" w:hAnsi="Arial" w:cs="Arial"/>
                <w:i/>
                <w:sz w:val="24"/>
                <w:szCs w:val="24"/>
              </w:rPr>
              <w:t xml:space="preserve"> to employment, education and future development sites. </w:t>
            </w:r>
            <w:r>
              <w:rPr>
                <w:rFonts w:ascii="Arial" w:eastAsia="DengXian" w:hAnsi="Arial" w:cs="Arial"/>
                <w:sz w:val="24"/>
                <w:szCs w:val="24"/>
              </w:rPr>
              <w:t xml:space="preserve">The </w:t>
            </w:r>
            <w:r>
              <w:rPr>
                <w:rFonts w:ascii="Arial" w:eastAsia="DengXian" w:hAnsi="Arial" w:cs="Arial"/>
                <w:i/>
                <w:sz w:val="24"/>
                <w:szCs w:val="24"/>
              </w:rPr>
              <w:t xml:space="preserve">recovery of the local economy post COVID </w:t>
            </w:r>
            <w:r>
              <w:rPr>
                <w:rFonts w:ascii="Arial" w:eastAsia="DengXian" w:hAnsi="Arial" w:cs="Arial"/>
                <w:sz w:val="24"/>
                <w:szCs w:val="24"/>
              </w:rPr>
              <w:t xml:space="preserve">will also be accelerated by future proving the road network so that it does not act as a blocker for future investment or growth. Reductions in congestion will mean less time spend in traffic jams, allowing for </w:t>
            </w:r>
            <w:r>
              <w:rPr>
                <w:rFonts w:ascii="Arial" w:eastAsia="DengXian" w:hAnsi="Arial" w:cs="Arial"/>
                <w:i/>
                <w:sz w:val="24"/>
                <w:szCs w:val="24"/>
              </w:rPr>
              <w:t>productivity growth for local businesses</w:t>
            </w:r>
            <w:r>
              <w:rPr>
                <w:rFonts w:ascii="Arial" w:eastAsia="DengXian" w:hAnsi="Arial" w:cs="Arial"/>
                <w:sz w:val="24"/>
                <w:szCs w:val="24"/>
              </w:rPr>
              <w:t xml:space="preserve"> and through these overall benefits to Gloucester’s economy and the increased access to deprived areas in Gloucester, the scheme will also </w:t>
            </w:r>
            <w:r>
              <w:rPr>
                <w:rFonts w:ascii="Arial" w:eastAsia="DengXian" w:hAnsi="Arial" w:cs="Arial"/>
                <w:i/>
                <w:sz w:val="24"/>
                <w:szCs w:val="24"/>
              </w:rPr>
              <w:t xml:space="preserve">reduce levels of deprivation. </w:t>
            </w:r>
          </w:p>
          <w:p w14:paraId="11875CF9" w14:textId="77777777" w:rsidR="00CC274F" w:rsidRDefault="00CC274F">
            <w:pPr>
              <w:rPr>
                <w:rFonts w:ascii="Arial" w:eastAsia="DengXian" w:hAnsi="Arial" w:cs="Arial"/>
                <w:sz w:val="24"/>
                <w:szCs w:val="24"/>
              </w:rPr>
            </w:pPr>
          </w:p>
          <w:p w14:paraId="11066C44" w14:textId="77777777" w:rsidR="00CC274F" w:rsidRDefault="00CC274F">
            <w:pPr>
              <w:rPr>
                <w:rFonts w:ascii="Arial" w:eastAsia="DengXian" w:hAnsi="Arial" w:cs="Arial"/>
                <w:i/>
                <w:sz w:val="24"/>
                <w:szCs w:val="24"/>
              </w:rPr>
            </w:pPr>
            <w:r>
              <w:rPr>
                <w:rFonts w:ascii="Arial" w:eastAsia="DengXian" w:hAnsi="Arial" w:cs="Arial"/>
                <w:sz w:val="24"/>
                <w:szCs w:val="24"/>
              </w:rPr>
              <w:t xml:space="preserve">In addition to the above economic benefits, a reduction in the stop starting of traffic associated with congested conditions will also </w:t>
            </w:r>
            <w:r>
              <w:rPr>
                <w:rFonts w:ascii="Arial" w:eastAsia="DengXian" w:hAnsi="Arial" w:cs="Arial"/>
                <w:i/>
                <w:sz w:val="24"/>
                <w:szCs w:val="24"/>
              </w:rPr>
              <w:t xml:space="preserve">reduce CO2 emissions. </w:t>
            </w:r>
          </w:p>
          <w:p w14:paraId="3E741BD5" w14:textId="77777777" w:rsidR="00CC274F" w:rsidRDefault="00CC274F">
            <w:pPr>
              <w:rPr>
                <w:rFonts w:ascii="Arial" w:eastAsia="DengXian" w:hAnsi="Arial" w:cs="Arial"/>
                <w:i/>
                <w:sz w:val="24"/>
                <w:szCs w:val="24"/>
              </w:rPr>
            </w:pPr>
          </w:p>
          <w:p w14:paraId="075C9DE3" w14:textId="77777777" w:rsidR="00CC274F" w:rsidRDefault="00CC274F">
            <w:pPr>
              <w:rPr>
                <w:rFonts w:ascii="Arial" w:eastAsia="DengXian" w:hAnsi="Arial" w:cs="Arial"/>
                <w:i/>
                <w:sz w:val="24"/>
                <w:szCs w:val="24"/>
              </w:rPr>
            </w:pPr>
            <w:r>
              <w:rPr>
                <w:rFonts w:ascii="Arial" w:eastAsia="DengXian" w:hAnsi="Arial" w:cs="Arial"/>
                <w:sz w:val="24"/>
                <w:szCs w:val="24"/>
              </w:rPr>
              <w:t>Alongside the road widening, we will deliver f</w:t>
            </w:r>
            <w:r>
              <w:rPr>
                <w:rFonts w:ascii="Arial" w:eastAsia="DengXian" w:hAnsi="Arial" w:cs="Arial"/>
                <w:b/>
                <w:sz w:val="24"/>
                <w:szCs w:val="24"/>
              </w:rPr>
              <w:t xml:space="preserve">ootpath widening, cycling provision and links to the wider cycling network </w:t>
            </w:r>
            <w:r>
              <w:rPr>
                <w:rFonts w:ascii="Arial" w:eastAsia="DengXian" w:hAnsi="Arial" w:cs="Arial"/>
                <w:sz w:val="24"/>
                <w:szCs w:val="24"/>
              </w:rPr>
              <w:t xml:space="preserve">from the GSWB and to and from Gloucester College. This will </w:t>
            </w:r>
            <w:r>
              <w:rPr>
                <w:rFonts w:ascii="Arial" w:eastAsia="DengXian" w:hAnsi="Arial" w:cs="Arial"/>
                <w:i/>
                <w:sz w:val="24"/>
                <w:szCs w:val="24"/>
              </w:rPr>
              <w:t xml:space="preserve">improve facilities for cyclists, pedestrians and non-motorised users </w:t>
            </w:r>
            <w:r>
              <w:rPr>
                <w:rFonts w:ascii="Arial" w:eastAsia="DengXian" w:hAnsi="Arial" w:cs="Arial"/>
                <w:sz w:val="24"/>
                <w:szCs w:val="24"/>
              </w:rPr>
              <w:t xml:space="preserve">in the area and further contribution to </w:t>
            </w:r>
            <w:r>
              <w:rPr>
                <w:rFonts w:ascii="Arial" w:eastAsia="DengXian" w:hAnsi="Arial" w:cs="Arial"/>
                <w:i/>
                <w:sz w:val="24"/>
                <w:szCs w:val="24"/>
              </w:rPr>
              <w:t>CO2 reductions.</w:t>
            </w:r>
          </w:p>
          <w:p w14:paraId="0721C956" w14:textId="77777777" w:rsidR="00CC274F" w:rsidRDefault="00CC274F">
            <w:pPr>
              <w:rPr>
                <w:rFonts w:ascii="Arial" w:eastAsia="DengXian" w:hAnsi="Arial" w:cs="Arial"/>
                <w:sz w:val="24"/>
                <w:szCs w:val="24"/>
              </w:rPr>
            </w:pPr>
            <w:r>
              <w:rPr>
                <w:rFonts w:ascii="Arial" w:eastAsia="DengXian" w:hAnsi="Arial" w:cs="Arial"/>
                <w:sz w:val="24"/>
                <w:szCs w:val="24"/>
              </w:rPr>
              <w:t xml:space="preserve">In terms of the ‘implementation’, the publication of LTN 1/20 has provided a higher ambition for cycle provision in Gloucester. Gloucestershire’s ambition to deliver a </w:t>
            </w:r>
            <w:r>
              <w:rPr>
                <w:rFonts w:ascii="Arial" w:eastAsia="DengXian" w:hAnsi="Arial" w:cs="Arial"/>
                <w:b/>
                <w:sz w:val="24"/>
                <w:szCs w:val="24"/>
              </w:rPr>
              <w:lastRenderedPageBreak/>
              <w:t>change in policy approach to meet LTN 1/20</w:t>
            </w:r>
            <w:r>
              <w:rPr>
                <w:rFonts w:ascii="Arial" w:eastAsia="DengXian" w:hAnsi="Arial" w:cs="Arial"/>
                <w:sz w:val="24"/>
                <w:szCs w:val="24"/>
              </w:rPr>
              <w:t xml:space="preserve"> is reflected in the proposed road space re-allocation in the city centre enabled by addressing congestion on the GSWB. This will ensure that the </w:t>
            </w:r>
            <w:r>
              <w:rPr>
                <w:rFonts w:ascii="Arial" w:eastAsia="DengXian" w:hAnsi="Arial" w:cs="Arial"/>
                <w:i/>
                <w:sz w:val="24"/>
                <w:szCs w:val="24"/>
              </w:rPr>
              <w:t xml:space="preserve">improved facilities for cyclists, pedestrians and non-motorised users </w:t>
            </w:r>
            <w:r>
              <w:rPr>
                <w:rFonts w:ascii="Arial" w:eastAsia="DengXian" w:hAnsi="Arial" w:cs="Arial"/>
                <w:sz w:val="24"/>
                <w:szCs w:val="24"/>
              </w:rPr>
              <w:t xml:space="preserve">are of high quality, ensuring that the ambitions for long term mode shift and </w:t>
            </w:r>
            <w:r>
              <w:rPr>
                <w:rFonts w:ascii="Arial" w:eastAsia="DengXian" w:hAnsi="Arial" w:cs="Arial"/>
                <w:i/>
                <w:sz w:val="24"/>
                <w:szCs w:val="24"/>
              </w:rPr>
              <w:t xml:space="preserve">CO2 reductions </w:t>
            </w:r>
            <w:r>
              <w:rPr>
                <w:rFonts w:ascii="Arial" w:eastAsia="DengXian" w:hAnsi="Arial" w:cs="Arial"/>
                <w:sz w:val="24"/>
                <w:szCs w:val="24"/>
              </w:rPr>
              <w:t>can be achieved</w:t>
            </w:r>
            <w:r>
              <w:rPr>
                <w:rFonts w:ascii="Arial" w:eastAsia="DengXian" w:hAnsi="Arial" w:cs="Arial"/>
                <w:i/>
                <w:sz w:val="24"/>
                <w:szCs w:val="24"/>
              </w:rPr>
              <w:t>.</w:t>
            </w:r>
          </w:p>
          <w:p w14:paraId="3635A0BD" w14:textId="77777777" w:rsidR="00CC274F" w:rsidRDefault="00CC274F">
            <w:pPr>
              <w:rPr>
                <w:rFonts w:ascii="Arial" w:eastAsia="DengXian" w:hAnsi="Arial" w:cs="Arial"/>
                <w:sz w:val="24"/>
                <w:szCs w:val="24"/>
              </w:rPr>
            </w:pPr>
          </w:p>
          <w:p w14:paraId="42644ADA" w14:textId="77777777" w:rsidR="00CC274F" w:rsidRDefault="00CC274F">
            <w:pPr>
              <w:rPr>
                <w:rFonts w:ascii="Arial" w:eastAsia="DengXian" w:hAnsi="Arial" w:cs="Arial"/>
                <w:sz w:val="24"/>
                <w:szCs w:val="24"/>
              </w:rPr>
            </w:pPr>
            <w:r>
              <w:rPr>
                <w:rFonts w:ascii="Arial" w:eastAsia="DengXian" w:hAnsi="Arial" w:cs="Arial"/>
                <w:b/>
                <w:sz w:val="24"/>
                <w:szCs w:val="24"/>
              </w:rPr>
              <w:t>Completing the ‘missing link’ of the Gloucestershire cycle spine</w:t>
            </w:r>
            <w:r>
              <w:rPr>
                <w:rFonts w:ascii="Arial" w:eastAsia="DengXian" w:hAnsi="Arial" w:cs="Arial"/>
                <w:sz w:val="24"/>
                <w:szCs w:val="24"/>
              </w:rPr>
              <w:t xml:space="preserve"> will enable </w:t>
            </w:r>
            <w:r>
              <w:rPr>
                <w:rFonts w:ascii="Arial" w:eastAsia="DengXian" w:hAnsi="Arial" w:cs="Arial"/>
                <w:i/>
                <w:sz w:val="24"/>
                <w:szCs w:val="24"/>
              </w:rPr>
              <w:t>all members of the community</w:t>
            </w:r>
            <w:r>
              <w:rPr>
                <w:rFonts w:ascii="Arial" w:eastAsia="DengXian" w:hAnsi="Arial" w:cs="Arial"/>
                <w:sz w:val="24"/>
                <w:szCs w:val="24"/>
              </w:rPr>
              <w:t xml:space="preserve">, </w:t>
            </w:r>
            <w:r>
              <w:rPr>
                <w:rFonts w:ascii="Arial" w:eastAsia="DengXian" w:hAnsi="Arial" w:cs="Arial"/>
                <w:i/>
                <w:sz w:val="24"/>
                <w:szCs w:val="24"/>
              </w:rPr>
              <w:t>including students</w:t>
            </w:r>
            <w:r>
              <w:rPr>
                <w:rFonts w:ascii="Arial" w:eastAsia="DengXian" w:hAnsi="Arial" w:cs="Arial"/>
                <w:sz w:val="24"/>
                <w:szCs w:val="24"/>
              </w:rPr>
              <w:t xml:space="preserve">, to cycle and walk, across the central spine from Gloucester College and the docks with their employment, </w:t>
            </w:r>
            <w:proofErr w:type="gramStart"/>
            <w:r>
              <w:rPr>
                <w:rFonts w:ascii="Arial" w:eastAsia="DengXian" w:hAnsi="Arial" w:cs="Arial"/>
                <w:sz w:val="24"/>
                <w:szCs w:val="24"/>
              </w:rPr>
              <w:t>leisure</w:t>
            </w:r>
            <w:proofErr w:type="gramEnd"/>
            <w:r>
              <w:rPr>
                <w:rFonts w:ascii="Arial" w:eastAsia="DengXian" w:hAnsi="Arial" w:cs="Arial"/>
                <w:sz w:val="24"/>
                <w:szCs w:val="24"/>
              </w:rPr>
              <w:t xml:space="preserve"> and retail facilities, to Gloucester city centre with its services, major employers and transport hubs to the Gloucestershire University Oxstalls campus and continue to Cheltenham. </w:t>
            </w:r>
          </w:p>
          <w:p w14:paraId="1C985F05" w14:textId="77777777" w:rsidR="00CC274F" w:rsidRDefault="00CC274F">
            <w:pPr>
              <w:rPr>
                <w:rFonts w:ascii="Arial" w:eastAsia="DengXian" w:hAnsi="Arial" w:cs="Arial"/>
                <w:sz w:val="24"/>
                <w:szCs w:val="24"/>
              </w:rPr>
            </w:pPr>
          </w:p>
          <w:p w14:paraId="1C8203C8" w14:textId="77777777" w:rsidR="00CC274F" w:rsidRDefault="00CC274F">
            <w:pPr>
              <w:rPr>
                <w:rFonts w:ascii="Arial" w:eastAsia="DengXian" w:hAnsi="Arial" w:cs="Arial"/>
                <w:sz w:val="24"/>
                <w:szCs w:val="24"/>
              </w:rPr>
            </w:pPr>
            <w:r>
              <w:rPr>
                <w:rFonts w:ascii="Arial" w:eastAsia="DengXian" w:hAnsi="Arial" w:cs="Arial"/>
                <w:i/>
                <w:sz w:val="24"/>
                <w:szCs w:val="24"/>
              </w:rPr>
              <w:t xml:space="preserve">Improved connectivity to employment, education and future development sites </w:t>
            </w:r>
            <w:proofErr w:type="gramStart"/>
            <w:r>
              <w:rPr>
                <w:rFonts w:ascii="Arial" w:eastAsia="DengXian" w:hAnsi="Arial" w:cs="Arial"/>
                <w:sz w:val="24"/>
                <w:szCs w:val="24"/>
              </w:rPr>
              <w:t>will  allow</w:t>
            </w:r>
            <w:proofErr w:type="gramEnd"/>
            <w:r>
              <w:rPr>
                <w:rFonts w:ascii="Arial" w:eastAsia="DengXian" w:hAnsi="Arial" w:cs="Arial"/>
                <w:sz w:val="24"/>
                <w:szCs w:val="24"/>
              </w:rPr>
              <w:t xml:space="preserve"> Gloucester to develop an environment with a higher level of education, and where residents also have well-paid jobs locally without the need to travel outside of the County. It will therefore contribute to </w:t>
            </w:r>
            <w:r>
              <w:rPr>
                <w:rFonts w:ascii="Arial" w:eastAsia="DengXian" w:hAnsi="Arial" w:cs="Arial"/>
                <w:i/>
                <w:sz w:val="24"/>
                <w:szCs w:val="24"/>
              </w:rPr>
              <w:t xml:space="preserve">productivity growth, reduced levels of depravation and </w:t>
            </w:r>
            <w:proofErr w:type="gramStart"/>
            <w:r>
              <w:rPr>
                <w:rFonts w:ascii="Arial" w:eastAsia="DengXian" w:hAnsi="Arial" w:cs="Arial"/>
                <w:i/>
                <w:sz w:val="24"/>
                <w:szCs w:val="24"/>
              </w:rPr>
              <w:t>accelerate  the</w:t>
            </w:r>
            <w:proofErr w:type="gramEnd"/>
            <w:r>
              <w:rPr>
                <w:rFonts w:ascii="Arial" w:eastAsia="DengXian" w:hAnsi="Arial" w:cs="Arial"/>
                <w:i/>
                <w:sz w:val="24"/>
                <w:szCs w:val="24"/>
              </w:rPr>
              <w:t xml:space="preserve"> recovery of the local economy post COVID</w:t>
            </w:r>
          </w:p>
          <w:p w14:paraId="42D7D5A4" w14:textId="77777777" w:rsidR="00CC274F" w:rsidRDefault="00CC274F">
            <w:pPr>
              <w:rPr>
                <w:rFonts w:ascii="Arial" w:eastAsia="DengXian" w:hAnsi="Arial" w:cs="Arial"/>
                <w:sz w:val="24"/>
                <w:szCs w:val="24"/>
              </w:rPr>
            </w:pPr>
          </w:p>
          <w:p w14:paraId="6D2BC114" w14:textId="77777777" w:rsidR="00CC274F" w:rsidRDefault="00CC274F">
            <w:pPr>
              <w:rPr>
                <w:rFonts w:ascii="Arial" w:eastAsia="DengXian" w:hAnsi="Arial" w:cs="Arial"/>
                <w:i/>
                <w:sz w:val="24"/>
                <w:szCs w:val="24"/>
              </w:rPr>
            </w:pPr>
            <w:r>
              <w:rPr>
                <w:rFonts w:ascii="Arial" w:eastAsia="DengXian" w:hAnsi="Arial" w:cs="Arial"/>
                <w:i/>
                <w:sz w:val="24"/>
                <w:szCs w:val="24"/>
              </w:rPr>
              <w:t xml:space="preserve">Improved facilities for cyclists, </w:t>
            </w:r>
            <w:proofErr w:type="gramStart"/>
            <w:r>
              <w:rPr>
                <w:rFonts w:ascii="Arial" w:eastAsia="DengXian" w:hAnsi="Arial" w:cs="Arial"/>
                <w:i/>
                <w:sz w:val="24"/>
                <w:szCs w:val="24"/>
              </w:rPr>
              <w:t>pedestrians</w:t>
            </w:r>
            <w:proofErr w:type="gramEnd"/>
            <w:r>
              <w:rPr>
                <w:rFonts w:ascii="Arial" w:eastAsia="DengXian" w:hAnsi="Arial" w:cs="Arial"/>
                <w:i/>
                <w:sz w:val="24"/>
                <w:szCs w:val="24"/>
              </w:rPr>
              <w:t xml:space="preserve"> and non-motorised users</w:t>
            </w:r>
          </w:p>
          <w:p w14:paraId="429B0790" w14:textId="77777777" w:rsidR="00CC274F" w:rsidRDefault="00CC274F">
            <w:pPr>
              <w:rPr>
                <w:rFonts w:ascii="Arial" w:eastAsia="DengXian" w:hAnsi="Arial" w:cs="Arial"/>
                <w:color w:val="FF0000"/>
                <w:sz w:val="24"/>
                <w:szCs w:val="24"/>
              </w:rPr>
            </w:pPr>
            <w:r>
              <w:rPr>
                <w:rFonts w:ascii="Arial" w:eastAsia="DengXian" w:hAnsi="Arial" w:cs="Arial"/>
                <w:sz w:val="24"/>
                <w:szCs w:val="24"/>
              </w:rPr>
              <w:t xml:space="preserve"> will provide an alternative to the private car, thus also reducing congestion, air pollution and </w:t>
            </w:r>
            <w:r>
              <w:rPr>
                <w:rFonts w:ascii="Arial" w:eastAsia="DengXian" w:hAnsi="Arial" w:cs="Arial"/>
                <w:i/>
                <w:sz w:val="24"/>
                <w:szCs w:val="24"/>
              </w:rPr>
              <w:t>CO2 emissions</w:t>
            </w:r>
            <w:r>
              <w:rPr>
                <w:rFonts w:ascii="Arial" w:eastAsia="DengXian" w:hAnsi="Arial" w:cs="Arial"/>
                <w:sz w:val="24"/>
                <w:szCs w:val="24"/>
              </w:rPr>
              <w:t>.</w:t>
            </w:r>
          </w:p>
        </w:tc>
      </w:tr>
      <w:tr w:rsidR="00CC274F" w14:paraId="3B201CB8"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009999"/>
            <w:hideMark/>
          </w:tcPr>
          <w:p w14:paraId="0C6D179A" w14:textId="77777777" w:rsidR="00CC274F" w:rsidRDefault="00CC274F">
            <w:pPr>
              <w:rPr>
                <w:rFonts w:ascii="Arial" w:hAnsi="Arial" w:cs="Arial"/>
                <w:b/>
                <w:color w:val="FFFFFF" w:themeColor="background1"/>
                <w:sz w:val="24"/>
                <w:szCs w:val="24"/>
              </w:rPr>
            </w:pPr>
            <w:r>
              <w:rPr>
                <w:rFonts w:ascii="Arial" w:hAnsi="Arial" w:cs="Arial"/>
                <w:b/>
                <w:color w:val="FFFFFF" w:themeColor="background1"/>
                <w:sz w:val="24"/>
                <w:szCs w:val="24"/>
              </w:rPr>
              <w:lastRenderedPageBreak/>
              <w:t xml:space="preserve">4.4 Alignment with the local and national context </w:t>
            </w:r>
            <w:r>
              <w:rPr>
                <w:rFonts w:ascii="Arial" w:hAnsi="Arial" w:cs="Arial"/>
                <w:b/>
                <w:color w:val="FFFFFF" w:themeColor="background1"/>
                <w:sz w:val="24"/>
                <w:szCs w:val="24"/>
              </w:rPr>
              <w:br/>
            </w:r>
          </w:p>
          <w:p w14:paraId="502F215F" w14:textId="77777777" w:rsidR="00CC274F" w:rsidRDefault="00CC274F">
            <w:pPr>
              <w:rPr>
                <w:rFonts w:ascii="Arial" w:hAnsi="Arial" w:cs="Arial"/>
                <w:color w:val="FFFFFF" w:themeColor="background1"/>
                <w:sz w:val="24"/>
                <w:szCs w:val="24"/>
                <w:lang w:val="en"/>
              </w:rPr>
            </w:pPr>
            <w:r>
              <w:rPr>
                <w:rFonts w:ascii="Arial" w:hAnsi="Arial" w:cs="Arial"/>
                <w:b/>
                <w:color w:val="FFFFFF" w:themeColor="background1"/>
                <w:sz w:val="24"/>
                <w:szCs w:val="24"/>
              </w:rPr>
              <w:t>See technical note Table 1 for further guidance.</w:t>
            </w:r>
          </w:p>
        </w:tc>
      </w:tr>
      <w:tr w:rsidR="00CC274F" w14:paraId="7AD4E4DE"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A8533" w14:textId="77777777" w:rsidR="00CC274F" w:rsidRDefault="00CC274F">
            <w:pPr>
              <w:rPr>
                <w:rFonts w:ascii="Arial" w:hAnsi="Arial" w:cs="Arial"/>
                <w:b/>
                <w:bCs/>
                <w:sz w:val="24"/>
                <w:szCs w:val="24"/>
              </w:rPr>
            </w:pPr>
            <w:proofErr w:type="gramStart"/>
            <w:r>
              <w:rPr>
                <w:rFonts w:ascii="Arial" w:hAnsi="Arial" w:cs="Arial"/>
                <w:sz w:val="24"/>
                <w:szCs w:val="24"/>
              </w:rPr>
              <w:t xml:space="preserve">4.4a  </w:t>
            </w:r>
            <w:r>
              <w:rPr>
                <w:rStyle w:val="normaltextrun"/>
                <w:rFonts w:ascii="Arial" w:hAnsi="Arial" w:cs="Arial"/>
                <w:sz w:val="24"/>
                <w:szCs w:val="24"/>
                <w:shd w:val="clear" w:color="auto" w:fill="FFFFFF"/>
              </w:rPr>
              <w:t>Explain</w:t>
            </w:r>
            <w:proofErr w:type="gramEnd"/>
            <w:r>
              <w:rPr>
                <w:rStyle w:val="normaltextrun"/>
                <w:rFonts w:ascii="Arial" w:hAnsi="Arial" w:cs="Arial"/>
                <w:sz w:val="24"/>
                <w:szCs w:val="24"/>
                <w:shd w:val="clear" w:color="auto" w:fill="FFFFFF"/>
              </w:rPr>
              <w:t xml:space="preserve"> how your bid aligns to and supports relevant local strategies (such as Local Plans, local economic strategies or Local Transport Plans) and local objectives for investment, improving infrastructure and levelling up.</w:t>
            </w:r>
            <w:r>
              <w:rPr>
                <w:rFonts w:ascii="Arial" w:eastAsia="DengXian" w:hAnsi="Arial" w:cs="Arial"/>
                <w:sz w:val="24"/>
                <w:szCs w:val="24"/>
              </w:rPr>
              <w:t xml:space="preserve"> (Limit 500 words)</w:t>
            </w:r>
          </w:p>
        </w:tc>
      </w:tr>
      <w:tr w:rsidR="00CC274F" w14:paraId="365B2D45" w14:textId="77777777" w:rsidTr="00CC274F">
        <w:trPr>
          <w:trHeight w:val="143"/>
        </w:trPr>
        <w:tc>
          <w:tcPr>
            <w:tcW w:w="91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5D15B4" w14:textId="77777777" w:rsidR="00CC274F" w:rsidRDefault="00CC274F">
            <w:pPr>
              <w:rPr>
                <w:rFonts w:ascii="Arial" w:hAnsi="Arial" w:cs="Arial"/>
                <w:sz w:val="24"/>
                <w:szCs w:val="24"/>
              </w:rPr>
            </w:pPr>
          </w:p>
          <w:p w14:paraId="12167A60" w14:textId="77777777" w:rsidR="00CC274F" w:rsidRDefault="00CC274F">
            <w:pPr>
              <w:rPr>
                <w:rFonts w:ascii="Arial" w:hAnsi="Arial" w:cs="Arial"/>
                <w:sz w:val="24"/>
                <w:szCs w:val="24"/>
              </w:rPr>
            </w:pPr>
            <w:r>
              <w:rPr>
                <w:rFonts w:ascii="Arial" w:hAnsi="Arial" w:cs="Arial"/>
                <w:sz w:val="24"/>
                <w:szCs w:val="24"/>
              </w:rPr>
              <w:t>All scheme elements of the bid are reflected in Gloucestershire’s LTP 2020-2040</w:t>
            </w:r>
          </w:p>
          <w:p w14:paraId="03618281" w14:textId="77777777" w:rsidR="00CC274F" w:rsidRDefault="00CC274F">
            <w:pPr>
              <w:rPr>
                <w:rFonts w:ascii="Arial" w:hAnsi="Arial" w:cs="Arial"/>
                <w:sz w:val="24"/>
                <w:szCs w:val="24"/>
              </w:rPr>
            </w:pPr>
          </w:p>
          <w:p w14:paraId="4ED8493B" w14:textId="77777777" w:rsidR="00CC274F" w:rsidRDefault="00CC274F">
            <w:pPr>
              <w:rPr>
                <w:rFonts w:ascii="Arial" w:hAnsi="Arial" w:cs="Arial"/>
                <w:sz w:val="24"/>
                <w:szCs w:val="24"/>
              </w:rPr>
            </w:pPr>
            <w:r>
              <w:rPr>
                <w:rFonts w:ascii="Arial" w:hAnsi="Arial" w:cs="Arial"/>
                <w:sz w:val="24"/>
                <w:szCs w:val="24"/>
              </w:rPr>
              <w:t>Improving the pinch point on the GSWB is a LTP scheme priority and will relieve peak time congestion; provide greater journey time reliability and associated productivity as outline in the LTP Highway Policy. The wider benefits of the GWSB element are the improvements to non-motorised user environment. Greater accessibility for walking and cycling will be provided which in turn encourages active travel and the health and wellbeing positivity’s that derive from that. Furthermore, the removal of congestion will improve air quality for those living and working within proximity to the scheme. These are all key considerations within the LTP</w:t>
            </w:r>
            <w:r>
              <w:rPr>
                <w:rStyle w:val="FootnoteReference"/>
                <w:rFonts w:ascii="Arial" w:hAnsi="Arial" w:cs="Arial"/>
                <w:sz w:val="24"/>
                <w:szCs w:val="24"/>
              </w:rPr>
              <w:footnoteReference w:id="10"/>
            </w:r>
            <w:r>
              <w:rPr>
                <w:rFonts w:ascii="Arial" w:hAnsi="Arial" w:cs="Arial"/>
                <w:sz w:val="24"/>
                <w:szCs w:val="24"/>
              </w:rPr>
              <w:t xml:space="preserve">. </w:t>
            </w:r>
          </w:p>
          <w:p w14:paraId="5A7E4961" w14:textId="77777777" w:rsidR="00CC274F" w:rsidRDefault="00CC274F">
            <w:pPr>
              <w:rPr>
                <w:rFonts w:ascii="Arial" w:hAnsi="Arial" w:cs="Arial"/>
                <w:sz w:val="24"/>
                <w:szCs w:val="24"/>
              </w:rPr>
            </w:pPr>
          </w:p>
          <w:p w14:paraId="39D1EC20" w14:textId="77777777" w:rsidR="00CC274F" w:rsidRDefault="00CC274F">
            <w:pPr>
              <w:rPr>
                <w:rFonts w:ascii="Arial" w:hAnsi="Arial" w:cs="Arial"/>
                <w:sz w:val="24"/>
                <w:szCs w:val="24"/>
              </w:rPr>
            </w:pPr>
            <w:r>
              <w:rPr>
                <w:rFonts w:ascii="Arial" w:hAnsi="Arial" w:cs="Arial"/>
                <w:sz w:val="24"/>
                <w:szCs w:val="24"/>
              </w:rPr>
              <w:t xml:space="preserve">The cycling element of the bid aligns with the ambitions of the LTP and policy PD2 as well as incorporates the outputs of Gloucestershire’s LCWIP. The Gloucester LCWIP has been subject to public and stakeholder engagement to ensure it addresses the needs of users. The routes identified are therefore seen as important for users and therefore inclusion within this bid is appropriate. </w:t>
            </w:r>
          </w:p>
          <w:p w14:paraId="455C51F4" w14:textId="77777777" w:rsidR="00CC274F" w:rsidRDefault="00CC274F">
            <w:pPr>
              <w:rPr>
                <w:rFonts w:ascii="Arial" w:hAnsi="Arial" w:cs="Arial"/>
                <w:sz w:val="24"/>
                <w:szCs w:val="24"/>
              </w:rPr>
            </w:pPr>
          </w:p>
          <w:p w14:paraId="01C0DEAD" w14:textId="77777777" w:rsidR="00CC274F" w:rsidRDefault="00CC274F">
            <w:pPr>
              <w:rPr>
                <w:rFonts w:ascii="Arial" w:hAnsi="Arial" w:cs="Arial"/>
                <w:sz w:val="24"/>
                <w:szCs w:val="24"/>
              </w:rPr>
            </w:pPr>
            <w:r>
              <w:rPr>
                <w:rFonts w:ascii="Arial" w:hAnsi="Arial" w:cs="Arial"/>
                <w:sz w:val="24"/>
                <w:szCs w:val="24"/>
              </w:rPr>
              <w:lastRenderedPageBreak/>
              <w:t>The cycling elements will deliver improvements to the strategic and primary corridors as established by the LCWIP. This are shown within Figure 3- Gloucester Network Map in the LCWIP document</w:t>
            </w:r>
            <w:r>
              <w:rPr>
                <w:rStyle w:val="FootnoteReference"/>
                <w:rFonts w:ascii="Arial" w:hAnsi="Arial" w:cs="Arial"/>
                <w:sz w:val="24"/>
                <w:szCs w:val="24"/>
              </w:rPr>
              <w:footnoteReference w:id="11"/>
            </w:r>
            <w:r>
              <w:rPr>
                <w:rFonts w:ascii="Arial" w:hAnsi="Arial" w:cs="Arial"/>
                <w:sz w:val="24"/>
                <w:szCs w:val="24"/>
              </w:rPr>
              <w:t xml:space="preserve">. These routes provide greatest access to a range of employment, educational, health care and transport facilities. </w:t>
            </w:r>
          </w:p>
          <w:p w14:paraId="5F2B4EF0" w14:textId="77777777" w:rsidR="00CC274F" w:rsidRDefault="00CC274F">
            <w:pPr>
              <w:rPr>
                <w:rFonts w:ascii="Arial" w:hAnsi="Arial" w:cs="Arial"/>
                <w:sz w:val="24"/>
                <w:szCs w:val="24"/>
              </w:rPr>
            </w:pPr>
          </w:p>
          <w:p w14:paraId="1B8040F5" w14:textId="77777777" w:rsidR="00CC274F" w:rsidRDefault="00CC274F">
            <w:pPr>
              <w:rPr>
                <w:rFonts w:ascii="Arial" w:hAnsi="Arial" w:cs="Arial"/>
                <w:sz w:val="24"/>
                <w:szCs w:val="24"/>
              </w:rPr>
            </w:pPr>
            <w:r>
              <w:rPr>
                <w:rFonts w:ascii="Arial" w:hAnsi="Arial" w:cs="Arial"/>
                <w:sz w:val="24"/>
                <w:szCs w:val="24"/>
              </w:rPr>
              <w:t xml:space="preserve">Furthermore, the delivery of the GSTC between </w:t>
            </w:r>
            <w:proofErr w:type="spellStart"/>
            <w:r>
              <w:rPr>
                <w:rFonts w:ascii="Arial" w:hAnsi="Arial" w:cs="Arial"/>
                <w:sz w:val="24"/>
                <w:szCs w:val="24"/>
              </w:rPr>
              <w:t>Llanthony</w:t>
            </w:r>
            <w:proofErr w:type="spellEnd"/>
            <w:r>
              <w:rPr>
                <w:rFonts w:ascii="Arial" w:hAnsi="Arial" w:cs="Arial"/>
                <w:sz w:val="24"/>
                <w:szCs w:val="24"/>
              </w:rPr>
              <w:t xml:space="preserve"> Road/Bristol Road and Elmbridge will deliver a significant section of the Countywide cycleway network as well as enable wider connectivity to settlements outside of Gloucester. This is shown with figure PD2c of the LTP.</w:t>
            </w:r>
          </w:p>
          <w:p w14:paraId="2248B379" w14:textId="77777777" w:rsidR="00CC274F" w:rsidRDefault="00CC274F">
            <w:pPr>
              <w:rPr>
                <w:rFonts w:ascii="Arial" w:hAnsi="Arial" w:cs="Arial"/>
                <w:sz w:val="24"/>
                <w:szCs w:val="24"/>
              </w:rPr>
            </w:pPr>
          </w:p>
          <w:p w14:paraId="5A19F2D6" w14:textId="77777777" w:rsidR="00CC274F" w:rsidRDefault="00CC274F">
            <w:pPr>
              <w:rPr>
                <w:rFonts w:ascii="Arial" w:hAnsi="Arial" w:cs="Arial"/>
                <w:sz w:val="24"/>
                <w:szCs w:val="24"/>
              </w:rPr>
            </w:pPr>
            <w:r>
              <w:rPr>
                <w:rFonts w:ascii="Arial" w:hAnsi="Arial" w:cs="Arial"/>
                <w:sz w:val="24"/>
                <w:szCs w:val="24"/>
              </w:rPr>
              <w:t xml:space="preserve">The pinch point improvement on the GSWB is also recognised as a key growth enabling scheme in the key strategic priority projects as outlined in section 1.3.1 of the SEP for Gloucestershire 2.0 produced by the </w:t>
            </w:r>
            <w:proofErr w:type="spellStart"/>
            <w:r>
              <w:rPr>
                <w:rFonts w:ascii="Arial" w:hAnsi="Arial" w:cs="Arial"/>
                <w:sz w:val="24"/>
                <w:szCs w:val="24"/>
              </w:rPr>
              <w:t>Gfirst</w:t>
            </w:r>
            <w:proofErr w:type="spellEnd"/>
            <w:r>
              <w:rPr>
                <w:rFonts w:ascii="Arial" w:hAnsi="Arial" w:cs="Arial"/>
                <w:sz w:val="24"/>
                <w:szCs w:val="24"/>
              </w:rPr>
              <w:t xml:space="preserve"> LEP. To support the delivery of the SEP, the LEP approved £2m worth of investment funding towards the GSWB. </w:t>
            </w:r>
            <w:r>
              <w:rPr>
                <w:rFonts w:ascii="Arial" w:eastAsia="Arial" w:hAnsi="Arial" w:cs="Arial"/>
                <w:sz w:val="24"/>
                <w:szCs w:val="24"/>
              </w:rPr>
              <w:t xml:space="preserve">Furthermore, the </w:t>
            </w:r>
            <w:proofErr w:type="spellStart"/>
            <w:r>
              <w:rPr>
                <w:rFonts w:ascii="Arial" w:eastAsia="Arial" w:hAnsi="Arial" w:cs="Arial"/>
                <w:sz w:val="24"/>
                <w:szCs w:val="24"/>
              </w:rPr>
              <w:t>Gfirst</w:t>
            </w:r>
            <w:proofErr w:type="spellEnd"/>
            <w:r>
              <w:rPr>
                <w:rFonts w:ascii="Arial" w:eastAsia="Arial" w:hAnsi="Arial" w:cs="Arial"/>
                <w:sz w:val="24"/>
                <w:szCs w:val="24"/>
              </w:rPr>
              <w:t xml:space="preserve"> LEP’s Draft Industrial Strategy highlights the need for a countywide cycling strategy to support more active sustainable choices and recognises that cycling will form part of a vibrant offering of sustainable travel options for the city region.</w:t>
            </w:r>
          </w:p>
          <w:p w14:paraId="3085D954" w14:textId="77777777" w:rsidR="00CC274F" w:rsidRDefault="00CC274F">
            <w:pPr>
              <w:rPr>
                <w:rFonts w:ascii="Arial" w:hAnsi="Arial" w:cs="Arial"/>
                <w:sz w:val="24"/>
                <w:szCs w:val="24"/>
              </w:rPr>
            </w:pPr>
          </w:p>
          <w:p w14:paraId="19EF4056" w14:textId="77777777" w:rsidR="00CC274F" w:rsidRDefault="00CC274F">
            <w:pPr>
              <w:rPr>
                <w:rFonts w:ascii="Arial" w:hAnsi="Arial" w:cs="Arial"/>
                <w:sz w:val="24"/>
                <w:szCs w:val="24"/>
              </w:rPr>
            </w:pPr>
            <w:r>
              <w:rPr>
                <w:rFonts w:ascii="Arial" w:hAnsi="Arial" w:cs="Arial"/>
                <w:sz w:val="24"/>
                <w:szCs w:val="24"/>
              </w:rPr>
              <w:t xml:space="preserve">The cycling element also aligns with Policy G3 of the emerging Gloucester City Plan whereby it encourages comprehensive city-wide cycling initiatives in-line with the county council’s LTP. Furthermore, the overarching Joint Core Strategy outlines cycling as a key component of its Strategic Objectives, “Strategic Objective 7 – Promoting sustainable transport.” Strategic Objective 9 - “promoting healthy communities” also identifies the importance that GSTC provision has to the population. </w:t>
            </w:r>
          </w:p>
          <w:p w14:paraId="0A83EE66" w14:textId="77777777" w:rsidR="00CC274F" w:rsidRDefault="00CC274F">
            <w:pPr>
              <w:rPr>
                <w:rFonts w:ascii="Arial" w:hAnsi="Arial" w:cs="Arial"/>
                <w:sz w:val="24"/>
                <w:szCs w:val="24"/>
              </w:rPr>
            </w:pPr>
          </w:p>
          <w:p w14:paraId="025D79A7" w14:textId="77777777" w:rsidR="00CC274F" w:rsidRDefault="00CC274F">
            <w:pPr>
              <w:rPr>
                <w:rFonts w:ascii="Arial" w:hAnsi="Arial" w:cs="Arial"/>
                <w:sz w:val="24"/>
                <w:szCs w:val="24"/>
              </w:rPr>
            </w:pPr>
            <w:r>
              <w:rPr>
                <w:rFonts w:ascii="Arial" w:hAnsi="Arial" w:cs="Arial"/>
                <w:sz w:val="24"/>
                <w:szCs w:val="24"/>
              </w:rPr>
              <w:t>Improved access to rail stations by car, bus and active modes is a priority in the Social Mobility theme of the Western Gateway SNTB’s Strategic Transport Plan and this project will help achieve that ambition. This will therefore provide users with greater travel choice and helps support sustainable travel on a regional level.</w:t>
            </w:r>
          </w:p>
          <w:p w14:paraId="5710B0CB" w14:textId="77777777" w:rsidR="00CC274F" w:rsidRDefault="00CC274F">
            <w:pPr>
              <w:rPr>
                <w:rFonts w:ascii="Arial" w:hAnsi="Arial" w:cs="Arial"/>
                <w:sz w:val="24"/>
                <w:szCs w:val="24"/>
              </w:rPr>
            </w:pPr>
          </w:p>
        </w:tc>
      </w:tr>
    </w:tbl>
    <w:p w14:paraId="62E49285" w14:textId="77777777" w:rsidR="00CC274F" w:rsidRDefault="00CC274F" w:rsidP="00CC274F"/>
    <w:tbl>
      <w:tblPr>
        <w:tblStyle w:val="TableGrid"/>
        <w:tblW w:w="9180" w:type="dxa"/>
        <w:tblLayout w:type="fixed"/>
        <w:tblLook w:val="04A0" w:firstRow="1" w:lastRow="0" w:firstColumn="1" w:lastColumn="0" w:noHBand="0" w:noVBand="1"/>
      </w:tblPr>
      <w:tblGrid>
        <w:gridCol w:w="9180"/>
      </w:tblGrid>
      <w:tr w:rsidR="00CC274F" w14:paraId="2ACEAD75"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5EC14" w14:textId="77777777" w:rsidR="00CC274F" w:rsidRDefault="00CC274F">
            <w:pPr>
              <w:rPr>
                <w:rFonts w:ascii="Arial" w:hAnsi="Arial" w:cs="Arial"/>
                <w:sz w:val="24"/>
                <w:szCs w:val="24"/>
              </w:rPr>
            </w:pPr>
            <w:proofErr w:type="gramStart"/>
            <w:r>
              <w:rPr>
                <w:rStyle w:val="normaltextrun"/>
                <w:rFonts w:ascii="Arial" w:hAnsi="Arial" w:cs="Arial"/>
                <w:sz w:val="24"/>
                <w:szCs w:val="24"/>
                <w:shd w:val="clear" w:color="auto" w:fill="FFFFFF"/>
              </w:rPr>
              <w:t>4.4b  Explain</w:t>
            </w:r>
            <w:proofErr w:type="gramEnd"/>
            <w:r>
              <w:rPr>
                <w:rStyle w:val="normaltextrun"/>
                <w:rFonts w:ascii="Arial" w:hAnsi="Arial" w:cs="Arial"/>
                <w:sz w:val="24"/>
                <w:szCs w:val="24"/>
                <w:shd w:val="clear" w:color="auto" w:fill="FFFFFF"/>
              </w:rPr>
              <w:t xml:space="preserve"> how the bid aligns to and supports the UK Government policy objectives, legal and statutory commitments, such as delivering Net Zero carbon emissions and improving air quality. Bids for transport projects </w:t>
            </w:r>
            <w:proofErr w:type="gramStart"/>
            <w:r>
              <w:rPr>
                <w:rStyle w:val="normaltextrun"/>
                <w:rFonts w:ascii="Arial" w:hAnsi="Arial" w:cs="Arial"/>
                <w:sz w:val="24"/>
                <w:szCs w:val="24"/>
                <w:shd w:val="clear" w:color="auto" w:fill="FFFFFF"/>
              </w:rPr>
              <w:t>in particular should</w:t>
            </w:r>
            <w:proofErr w:type="gramEnd"/>
            <w:r>
              <w:rPr>
                <w:rStyle w:val="normaltextrun"/>
                <w:rFonts w:ascii="Arial" w:hAnsi="Arial" w:cs="Arial"/>
                <w:sz w:val="24"/>
                <w:szCs w:val="24"/>
                <w:shd w:val="clear" w:color="auto" w:fill="FFFFFF"/>
              </w:rPr>
              <w:t> clearly explain their carbon benefits. (Limit 250 words)</w:t>
            </w:r>
          </w:p>
        </w:tc>
      </w:tr>
      <w:tr w:rsidR="00CC274F" w14:paraId="72717D91"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tcPr>
          <w:p w14:paraId="55E13473" w14:textId="77777777" w:rsidR="00CC274F" w:rsidRDefault="00CC274F">
            <w:pPr>
              <w:rPr>
                <w:rStyle w:val="normaltextrun"/>
                <w:color w:val="000000"/>
                <w:shd w:val="clear" w:color="auto" w:fill="FFFFFF"/>
              </w:rPr>
            </w:pPr>
          </w:p>
          <w:p w14:paraId="3BA5FC8A" w14:textId="77777777" w:rsidR="00CC274F" w:rsidRDefault="00CC274F">
            <w:pPr>
              <w:rPr>
                <w:rStyle w:val="normaltextrun"/>
                <w:rFonts w:ascii="Arial" w:hAnsi="Arial" w:cs="Arial"/>
                <w:sz w:val="24"/>
                <w:szCs w:val="24"/>
                <w:shd w:val="clear" w:color="auto" w:fill="FFFFFF"/>
              </w:rPr>
            </w:pPr>
          </w:p>
          <w:p w14:paraId="69D60F06" w14:textId="77777777" w:rsidR="00CC274F" w:rsidRDefault="00CC274F">
            <w:pPr>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In line with UK Government policy</w:t>
            </w:r>
            <w:r>
              <w:rPr>
                <w:rStyle w:val="normaltextrun"/>
                <w:rFonts w:ascii="Arial" w:hAnsi="Arial" w:cs="Arial"/>
                <w:sz w:val="24"/>
                <w:szCs w:val="24"/>
                <w:shd w:val="clear" w:color="auto" w:fill="FFFFFF"/>
                <w:vertAlign w:val="superscript"/>
              </w:rPr>
              <w:t>11</w:t>
            </w:r>
            <w:r>
              <w:rPr>
                <w:rStyle w:val="normaltextrun"/>
                <w:rFonts w:ascii="Arial" w:hAnsi="Arial" w:cs="Arial"/>
                <w:sz w:val="24"/>
                <w:szCs w:val="24"/>
                <w:shd w:val="clear" w:color="auto" w:fill="FFFFFF"/>
              </w:rPr>
              <w:t xml:space="preserve">, and written into policy in the LTP, GCC has a target of reducing carbon emissions by at least 80% by 2030 and reaching ‘Net Zero’ and becoming a carbon-neutral county by 2050. </w:t>
            </w:r>
          </w:p>
          <w:p w14:paraId="540B51AA" w14:textId="77777777" w:rsidR="00CC274F" w:rsidRDefault="00CC274F">
            <w:pPr>
              <w:rPr>
                <w:rStyle w:val="normaltextrun"/>
                <w:rFonts w:ascii="Arial" w:hAnsi="Arial" w:cs="Arial"/>
                <w:sz w:val="24"/>
                <w:szCs w:val="24"/>
                <w:shd w:val="clear" w:color="auto" w:fill="FFFFFF"/>
              </w:rPr>
            </w:pPr>
          </w:p>
          <w:p w14:paraId="5148C398" w14:textId="77777777" w:rsidR="00CC274F" w:rsidRDefault="00CC274F">
            <w:pPr>
              <w:rPr>
                <w:rFonts w:ascii="Calibri" w:hAnsi="Calibri" w:cs="Times New Roman"/>
              </w:rPr>
            </w:pPr>
            <w:r>
              <w:rPr>
                <w:rStyle w:val="normaltextrun"/>
                <w:rFonts w:ascii="Arial" w:hAnsi="Arial" w:cs="Arial"/>
                <w:sz w:val="24"/>
                <w:szCs w:val="24"/>
                <w:shd w:val="clear" w:color="auto" w:fill="FFFFFF"/>
              </w:rPr>
              <w:t xml:space="preserve">The proposed LUF scheme aims to improve access to Gloucester city centre whilst minimising emissions. </w:t>
            </w:r>
            <w:r>
              <w:rPr>
                <w:rFonts w:ascii="Arial" w:hAnsi="Arial" w:cs="Arial"/>
                <w:sz w:val="24"/>
                <w:szCs w:val="24"/>
              </w:rPr>
              <w:t xml:space="preserve">The DfT’s Low Carbon Transport document recognises the benefits congestion reduction has on carbon emissions. Without combating congestion, the impacts would both be environmental and economic, with the </w:t>
            </w:r>
            <w:r>
              <w:rPr>
                <w:rFonts w:ascii="Arial" w:hAnsi="Arial" w:cs="Arial"/>
                <w:sz w:val="24"/>
                <w:szCs w:val="24"/>
              </w:rPr>
              <w:lastRenderedPageBreak/>
              <w:t xml:space="preserve">economic impacts estimated at £22bn by 2025, UK wide. Furthermore, reducing congestion and associated emissions has direct synergies with other Government departments such as the Department for Health, and Department for Children, </w:t>
            </w:r>
            <w:proofErr w:type="gramStart"/>
            <w:r>
              <w:rPr>
                <w:rFonts w:ascii="Arial" w:hAnsi="Arial" w:cs="Arial"/>
                <w:sz w:val="24"/>
                <w:szCs w:val="24"/>
              </w:rPr>
              <w:t>schools</w:t>
            </w:r>
            <w:proofErr w:type="gramEnd"/>
            <w:r>
              <w:rPr>
                <w:rFonts w:ascii="Arial" w:hAnsi="Arial" w:cs="Arial"/>
                <w:sz w:val="24"/>
                <w:szCs w:val="24"/>
              </w:rPr>
              <w:t xml:space="preserve"> and families. By encouraging walking and cycling, it will reduce congestion, improving air quality but also encouraging an active lifestyle</w:t>
            </w:r>
            <w:r>
              <w:rPr>
                <w:rFonts w:ascii="Arial" w:hAnsi="Arial" w:cs="Arial"/>
                <w:sz w:val="24"/>
                <w:szCs w:val="24"/>
                <w:vertAlign w:val="superscript"/>
              </w:rPr>
              <w:t>1</w:t>
            </w:r>
            <w:r>
              <w:rPr>
                <w:rStyle w:val="normaltextrun"/>
                <w:rFonts w:ascii="Arial" w:hAnsi="Arial" w:cs="Arial"/>
                <w:sz w:val="24"/>
                <w:szCs w:val="24"/>
                <w:shd w:val="clear" w:color="auto" w:fill="FFFFFF"/>
                <w:vertAlign w:val="superscript"/>
              </w:rPr>
              <w:t>2</w:t>
            </w:r>
            <w:r>
              <w:rPr>
                <w:rFonts w:ascii="Arial" w:hAnsi="Arial" w:cs="Arial"/>
                <w:sz w:val="24"/>
                <w:szCs w:val="24"/>
              </w:rPr>
              <w:t xml:space="preserve">. </w:t>
            </w:r>
          </w:p>
          <w:p w14:paraId="6F847A14" w14:textId="77777777" w:rsidR="00CC274F" w:rsidRDefault="00CC274F">
            <w:pPr>
              <w:rPr>
                <w:rFonts w:ascii="Arial" w:hAnsi="Arial" w:cs="Arial"/>
                <w:sz w:val="24"/>
                <w:szCs w:val="24"/>
              </w:rPr>
            </w:pPr>
          </w:p>
          <w:p w14:paraId="484C45A1" w14:textId="77777777" w:rsidR="00CC274F" w:rsidRDefault="00CC274F">
            <w:pPr>
              <w:rPr>
                <w:rStyle w:val="normaltextrun"/>
                <w:rFonts w:ascii="Calibri" w:hAnsi="Calibri" w:cs="Times New Roman"/>
                <w:shd w:val="clear" w:color="auto" w:fill="FFFFFF"/>
              </w:rPr>
            </w:pPr>
            <w:r>
              <w:rPr>
                <w:rStyle w:val="normaltextrun"/>
                <w:rFonts w:ascii="Arial" w:hAnsi="Arial" w:cs="Arial"/>
                <w:sz w:val="24"/>
                <w:szCs w:val="24"/>
                <w:shd w:val="clear" w:color="auto" w:fill="FFFFFF"/>
              </w:rPr>
              <w:t xml:space="preserve">The scheme will be designed to improve access to the city centre for cyclists and pedestrians, encourage modal shift to such sustainable modes and discourage cars by reallocating road space away from motorised to non-motorised modes. </w:t>
            </w:r>
            <w:r>
              <w:rPr>
                <w:rFonts w:ascii="Arial" w:hAnsi="Arial" w:cs="Arial"/>
                <w:sz w:val="24"/>
                <w:szCs w:val="24"/>
              </w:rPr>
              <w:t xml:space="preserve">Green public transport, cycling and walking form part of Governments </w:t>
            </w:r>
            <w:proofErr w:type="gramStart"/>
            <w:r>
              <w:rPr>
                <w:rFonts w:ascii="Arial" w:hAnsi="Arial" w:cs="Arial"/>
                <w:sz w:val="24"/>
                <w:szCs w:val="24"/>
              </w:rPr>
              <w:t>10 part</w:t>
            </w:r>
            <w:proofErr w:type="gramEnd"/>
            <w:r>
              <w:rPr>
                <w:rFonts w:ascii="Arial" w:hAnsi="Arial" w:cs="Arial"/>
                <w:sz w:val="24"/>
                <w:szCs w:val="24"/>
              </w:rPr>
              <w:t xml:space="preserve"> plan for a green industrial revolution, as announced in November 2020, which will help Government with its Carbon emission reduction goals. To do this, Government wants to deliver 1000’s miles of safe and direct cycling and walking networks by 2025. Our LUF project will help towards this ambition</w:t>
            </w:r>
            <w:r>
              <w:rPr>
                <w:rStyle w:val="normaltextrun"/>
                <w:rFonts w:ascii="Arial" w:hAnsi="Arial" w:cs="Arial"/>
                <w:sz w:val="24"/>
                <w:szCs w:val="24"/>
                <w:shd w:val="clear" w:color="auto" w:fill="FFFFFF"/>
                <w:vertAlign w:val="superscript"/>
              </w:rPr>
              <w:t>13</w:t>
            </w:r>
            <w:r>
              <w:rPr>
                <w:rFonts w:ascii="Arial" w:hAnsi="Arial" w:cs="Arial"/>
                <w:sz w:val="24"/>
                <w:szCs w:val="24"/>
              </w:rPr>
              <w:t xml:space="preserve">. </w:t>
            </w:r>
            <w:r>
              <w:rPr>
                <w:rStyle w:val="normaltextrun"/>
                <w:rFonts w:ascii="Arial" w:hAnsi="Arial" w:cs="Arial"/>
                <w:sz w:val="24"/>
                <w:szCs w:val="24"/>
                <w:shd w:val="clear" w:color="auto" w:fill="FFFFFF"/>
              </w:rPr>
              <w:t xml:space="preserve">At the same time, it will support integration and public transport access via Gloucester Railway Station and Bus Station/Transport Hub. </w:t>
            </w:r>
          </w:p>
          <w:p w14:paraId="31180EC6" w14:textId="77777777" w:rsidR="00CC274F" w:rsidRDefault="00CC274F">
            <w:pPr>
              <w:rPr>
                <w:color w:val="1F497D"/>
              </w:rPr>
            </w:pPr>
          </w:p>
          <w:p w14:paraId="02FBA13E" w14:textId="77777777" w:rsidR="00CC274F" w:rsidRDefault="00CC274F">
            <w:pPr>
              <w:rPr>
                <w:rStyle w:val="normaltextrun"/>
                <w:rFonts w:ascii="Arial" w:hAnsi="Arial" w:cs="Arial"/>
                <w:color w:val="000000"/>
                <w:sz w:val="24"/>
                <w:szCs w:val="24"/>
                <w:shd w:val="clear" w:color="auto" w:fill="FFFFFF"/>
              </w:rPr>
            </w:pPr>
          </w:p>
          <w:p w14:paraId="0A657CCD" w14:textId="77777777" w:rsidR="00CC274F" w:rsidRDefault="00CC274F">
            <w:pPr>
              <w:rPr>
                <w:rStyle w:val="normaltextrun"/>
                <w:rFonts w:ascii="Arial" w:hAnsi="Arial" w:cs="Arial"/>
                <w:color w:val="000000"/>
                <w:sz w:val="24"/>
                <w:szCs w:val="24"/>
                <w:shd w:val="clear" w:color="auto" w:fill="FFFFFF"/>
              </w:rPr>
            </w:pPr>
          </w:p>
        </w:tc>
      </w:tr>
    </w:tbl>
    <w:p w14:paraId="06EB243F" w14:textId="77777777" w:rsidR="00CC274F" w:rsidRDefault="00CC274F" w:rsidP="00CC274F">
      <w:pPr>
        <w:rPr>
          <w:rStyle w:val="normaltextrun"/>
          <w:rFonts w:cs="Arial"/>
          <w:color w:val="000000"/>
          <w:sz w:val="20"/>
          <w:szCs w:val="20"/>
          <w:shd w:val="clear" w:color="auto" w:fill="FFFFFF"/>
          <w:vertAlign w:val="superscript"/>
        </w:rPr>
      </w:pPr>
    </w:p>
    <w:p w14:paraId="05DA43E8" w14:textId="77777777" w:rsidR="00CC274F" w:rsidRDefault="00CC274F" w:rsidP="00CC274F">
      <w:pPr>
        <w:rPr>
          <w:rStyle w:val="normaltextrun"/>
          <w:rFonts w:cs="Arial"/>
          <w:color w:val="000000"/>
          <w:sz w:val="20"/>
          <w:szCs w:val="20"/>
          <w:shd w:val="clear" w:color="auto" w:fill="FFFFFF"/>
          <w:vertAlign w:val="superscript"/>
        </w:rPr>
      </w:pPr>
    </w:p>
    <w:p w14:paraId="216BC58B" w14:textId="77777777" w:rsidR="00CC274F" w:rsidRDefault="00CC274F" w:rsidP="00CC274F">
      <w:pPr>
        <w:rPr>
          <w:rStyle w:val="normaltextrun"/>
          <w:rFonts w:cs="Arial"/>
          <w:color w:val="000000"/>
          <w:sz w:val="20"/>
          <w:szCs w:val="20"/>
          <w:shd w:val="clear" w:color="auto" w:fill="FFFFFF"/>
          <w:vertAlign w:val="superscript"/>
        </w:rPr>
      </w:pPr>
    </w:p>
    <w:p w14:paraId="3E862A0E" w14:textId="77777777" w:rsidR="00CC274F" w:rsidRDefault="00CC274F" w:rsidP="00CC274F">
      <w:pPr>
        <w:rPr>
          <w:rStyle w:val="normaltextrun"/>
          <w:rFonts w:cs="Arial"/>
          <w:color w:val="000000"/>
          <w:sz w:val="20"/>
          <w:szCs w:val="20"/>
          <w:shd w:val="clear" w:color="auto" w:fill="FFFFFF"/>
          <w:vertAlign w:val="superscript"/>
        </w:rPr>
      </w:pPr>
    </w:p>
    <w:p w14:paraId="3C083CA5" w14:textId="77777777" w:rsidR="00CC274F" w:rsidRDefault="00CC274F" w:rsidP="00CC274F">
      <w:pPr>
        <w:rPr>
          <w:color w:val="1F497D"/>
        </w:rPr>
      </w:pPr>
      <w:r>
        <w:rPr>
          <w:rStyle w:val="normaltextrun"/>
          <w:rFonts w:cs="Arial"/>
          <w:color w:val="000000"/>
          <w:sz w:val="20"/>
          <w:szCs w:val="20"/>
          <w:shd w:val="clear" w:color="auto" w:fill="FFFFFF"/>
          <w:vertAlign w:val="superscript"/>
        </w:rPr>
        <w:t xml:space="preserve">11 </w:t>
      </w:r>
      <w:r>
        <w:rPr>
          <w:color w:val="1F497D"/>
          <w:sz w:val="20"/>
          <w:szCs w:val="20"/>
        </w:rPr>
        <w:t>Government announced in April 2021 that it aims to reduce emissions by 78% compared to 1990 levels by 2035 and this will form a key ambition in their 6</w:t>
      </w:r>
      <w:r>
        <w:rPr>
          <w:color w:val="1F497D"/>
          <w:sz w:val="20"/>
          <w:szCs w:val="20"/>
          <w:vertAlign w:val="superscript"/>
        </w:rPr>
        <w:t>th</w:t>
      </w:r>
      <w:r>
        <w:rPr>
          <w:color w:val="1F497D"/>
          <w:sz w:val="20"/>
          <w:szCs w:val="20"/>
        </w:rPr>
        <w:t xml:space="preserve"> Carbon Budget. </w:t>
      </w:r>
      <w:hyperlink r:id="rId16" w:anchor=":~:text=The%20UK%20government%20will%20set,today%20(Tuesday%2020%20April).&amp;text=Today's%20world%2Dleading%20announcement%20builds,a%2078%25%20reduction%20by%202035" w:history="1">
        <w:r>
          <w:rPr>
            <w:rStyle w:val="Hyperlink"/>
            <w:sz w:val="20"/>
            <w:szCs w:val="20"/>
          </w:rPr>
          <w:t>https://www.gov.uk/government/news/uk-enshrines-new-target-in-law-to-slash-emissions-by-78-by-2035#:~:text=The%20UK%20government%20will%20set,today%20(Tuesday%2020%20April).&amp;text=Today's%20world%2Dleading%20announcement%20builds,a%2078%25%20reduction%20by%202035</w:t>
        </w:r>
      </w:hyperlink>
    </w:p>
    <w:p w14:paraId="230B4C73" w14:textId="77777777" w:rsidR="00CC274F" w:rsidRDefault="00CC274F" w:rsidP="00CC274F">
      <w:pPr>
        <w:rPr>
          <w:color w:val="1F497D"/>
          <w:sz w:val="20"/>
          <w:szCs w:val="20"/>
        </w:rPr>
      </w:pPr>
      <w:r>
        <w:rPr>
          <w:rStyle w:val="normaltextrun"/>
          <w:rFonts w:cs="Arial"/>
          <w:color w:val="000000"/>
          <w:sz w:val="20"/>
          <w:szCs w:val="20"/>
          <w:shd w:val="clear" w:color="auto" w:fill="FFFFFF"/>
          <w:vertAlign w:val="superscript"/>
        </w:rPr>
        <w:t xml:space="preserve">12 </w:t>
      </w:r>
      <w:hyperlink r:id="rId17" w:history="1">
        <w:r>
          <w:rPr>
            <w:rStyle w:val="Hyperlink"/>
            <w:sz w:val="20"/>
            <w:szCs w:val="20"/>
          </w:rPr>
          <w:t>https://assets.publishing.service.gov.uk/government/uploads/system/uploads/attachment_data/file/228897/7682.pdf</w:t>
        </w:r>
      </w:hyperlink>
    </w:p>
    <w:p w14:paraId="0380AEB3" w14:textId="77777777" w:rsidR="00CC274F" w:rsidRDefault="00CC274F" w:rsidP="00CC274F">
      <w:pPr>
        <w:rPr>
          <w:rStyle w:val="normaltextrun"/>
          <w:rFonts w:cs="Arial"/>
          <w:color w:val="000000"/>
          <w:shd w:val="clear" w:color="auto" w:fill="FFFFFF"/>
        </w:rPr>
      </w:pPr>
      <w:r>
        <w:rPr>
          <w:rStyle w:val="normaltextrun"/>
          <w:rFonts w:cs="Arial"/>
          <w:color w:val="000000"/>
          <w:sz w:val="20"/>
          <w:szCs w:val="20"/>
          <w:shd w:val="clear" w:color="auto" w:fill="FFFFFF"/>
          <w:vertAlign w:val="superscript"/>
        </w:rPr>
        <w:t xml:space="preserve">13 </w:t>
      </w:r>
      <w:hyperlink r:id="rId18" w:anchor="point-5-green-public-transport-cycling-and-walking" w:history="1">
        <w:r>
          <w:rPr>
            <w:rStyle w:val="Hyperlink"/>
            <w:sz w:val="20"/>
            <w:szCs w:val="20"/>
          </w:rPr>
          <w:t>https://www.gov.uk/government/publications/the-ten-point-plan-for-a-green-industrial-revolution/title#point-5-green-public-transport-cycling-and-walking</w:t>
        </w:r>
      </w:hyperlink>
      <w:r>
        <w:rPr>
          <w:rStyle w:val="normaltextrun"/>
          <w:rFonts w:cs="Arial"/>
          <w:color w:val="000000"/>
          <w:sz w:val="20"/>
          <w:szCs w:val="20"/>
          <w:shd w:val="clear" w:color="auto" w:fill="FFFFFF"/>
        </w:rPr>
        <w:t xml:space="preserve"> </w:t>
      </w:r>
    </w:p>
    <w:p w14:paraId="7ABAB11C" w14:textId="77777777" w:rsidR="00CC274F" w:rsidRDefault="00CC274F" w:rsidP="00CC274F"/>
    <w:p w14:paraId="67298631" w14:textId="77777777" w:rsidR="00CC274F" w:rsidRDefault="00CC274F" w:rsidP="00CC274F"/>
    <w:tbl>
      <w:tblPr>
        <w:tblStyle w:val="TableGrid"/>
        <w:tblW w:w="9240" w:type="dxa"/>
        <w:tblLayout w:type="fixed"/>
        <w:tblLook w:val="04A0" w:firstRow="1" w:lastRow="0" w:firstColumn="1" w:lastColumn="0" w:noHBand="0" w:noVBand="1"/>
      </w:tblPr>
      <w:tblGrid>
        <w:gridCol w:w="9240"/>
      </w:tblGrid>
      <w:tr w:rsidR="00CC274F" w14:paraId="1420D30B"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DEBEE" w14:textId="77777777" w:rsidR="00CC274F" w:rsidRDefault="00CC274F">
            <w:pPr>
              <w:rPr>
                <w:rStyle w:val="normaltextrun"/>
                <w:rFonts w:ascii="Arial" w:hAnsi="Arial" w:cs="Arial"/>
                <w:color w:val="000000"/>
                <w:sz w:val="24"/>
                <w:szCs w:val="24"/>
                <w:shd w:val="clear" w:color="auto" w:fill="FFFFFF"/>
              </w:rPr>
            </w:pPr>
            <w:proofErr w:type="gramStart"/>
            <w:r>
              <w:rPr>
                <w:rStyle w:val="normaltextrun"/>
                <w:rFonts w:ascii="Arial" w:hAnsi="Arial" w:cs="Arial"/>
                <w:color w:val="000000"/>
                <w:sz w:val="24"/>
                <w:szCs w:val="24"/>
                <w:shd w:val="clear" w:color="auto" w:fill="FFFFFF"/>
              </w:rPr>
              <w:t>4.4c  Where</w:t>
            </w:r>
            <w:proofErr w:type="gramEnd"/>
            <w:r>
              <w:rPr>
                <w:rStyle w:val="normaltextrun"/>
                <w:rFonts w:ascii="Arial" w:hAnsi="Arial" w:cs="Arial"/>
                <w:color w:val="000000"/>
                <w:sz w:val="24"/>
                <w:szCs w:val="24"/>
                <w:shd w:val="clear" w:color="auto" w:fill="FFFFFF"/>
              </w:rPr>
              <w:t xml:space="preserve"> applicable explain how the bid complements / or aligns to and supports other investments from different funding streams.  (Limit 250 words)</w:t>
            </w:r>
          </w:p>
        </w:tc>
      </w:tr>
      <w:tr w:rsidR="00CC274F" w14:paraId="4C12AAF7"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tcPr>
          <w:p w14:paraId="4A4D0EB5" w14:textId="77777777" w:rsidR="00CC274F" w:rsidRDefault="00CC274F">
            <w:pPr>
              <w:rPr>
                <w:rStyle w:val="normaltextrun"/>
                <w:rFonts w:ascii="Arial" w:hAnsi="Arial" w:cs="Arial"/>
                <w:color w:val="000000"/>
                <w:sz w:val="24"/>
                <w:szCs w:val="24"/>
                <w:shd w:val="clear" w:color="auto" w:fill="FFFFFF"/>
              </w:rPr>
            </w:pPr>
          </w:p>
          <w:p w14:paraId="093A1B10" w14:textId="77777777" w:rsidR="00CC274F" w:rsidRDefault="00CC274F">
            <w:pPr>
              <w:rPr>
                <w:rStyle w:val="normaltextrun"/>
                <w:rFonts w:ascii="Arial" w:hAnsi="Arial" w:cs="Arial"/>
                <w:sz w:val="24"/>
                <w:szCs w:val="24"/>
              </w:rPr>
            </w:pPr>
            <w:r>
              <w:rPr>
                <w:rStyle w:val="normaltextrun"/>
                <w:rFonts w:ascii="Arial" w:hAnsi="Arial" w:cs="Arial"/>
                <w:sz w:val="24"/>
                <w:szCs w:val="24"/>
                <w:shd w:val="clear" w:color="auto" w:fill="FFFFFF"/>
              </w:rPr>
              <w:t xml:space="preserve">The scheme aligns with cycle improvements along the B4063 between Cheltenham and Gloucester and has been secured via funding from Highways England, including £1.165 million of design funding, and £5 million construction costs subject to a Value for Money </w:t>
            </w:r>
            <w:proofErr w:type="gramStart"/>
            <w:r>
              <w:rPr>
                <w:rStyle w:val="normaltextrun"/>
                <w:rFonts w:ascii="Arial" w:hAnsi="Arial" w:cs="Arial"/>
                <w:sz w:val="24"/>
                <w:szCs w:val="24"/>
                <w:shd w:val="clear" w:color="auto" w:fill="FFFFFF"/>
              </w:rPr>
              <w:t>Assessment,.</w:t>
            </w:r>
            <w:proofErr w:type="gramEnd"/>
            <w:r>
              <w:rPr>
                <w:rStyle w:val="normaltextrun"/>
                <w:rFonts w:ascii="Arial" w:hAnsi="Arial" w:cs="Arial"/>
                <w:sz w:val="24"/>
                <w:szCs w:val="24"/>
                <w:shd w:val="clear" w:color="auto" w:fill="FFFFFF"/>
              </w:rPr>
              <w:t xml:space="preserve"> The scheme has been supported by a contribution of £3 million from GCC, £322k of ATF Tranche 1 funds, £864,750 of ATF Tranche 2 funds and </w:t>
            </w:r>
            <w:proofErr w:type="spellStart"/>
            <w:r>
              <w:rPr>
                <w:rStyle w:val="normaltextrun"/>
                <w:rFonts w:ascii="Arial" w:hAnsi="Arial" w:cs="Arial"/>
                <w:sz w:val="24"/>
                <w:szCs w:val="24"/>
                <w:shd w:val="clear" w:color="auto" w:fill="FFFFFF"/>
              </w:rPr>
              <w:t>Gfirst</w:t>
            </w:r>
            <w:proofErr w:type="spellEnd"/>
            <w:r>
              <w:rPr>
                <w:rStyle w:val="normaltextrun"/>
                <w:rFonts w:ascii="Arial" w:hAnsi="Arial" w:cs="Arial"/>
                <w:sz w:val="24"/>
                <w:szCs w:val="24"/>
                <w:shd w:val="clear" w:color="auto" w:fill="FFFFFF"/>
              </w:rPr>
              <w:t xml:space="preserve"> LEP commitments allowing any underspend from the adjoining West Cheltenham Transport Scheme to be reallocated to the scheme.</w:t>
            </w:r>
          </w:p>
          <w:p w14:paraId="152CD81B" w14:textId="77777777" w:rsidR="00CC274F" w:rsidRDefault="00CC274F">
            <w:pPr>
              <w:rPr>
                <w:rStyle w:val="normaltextrun"/>
                <w:rFonts w:ascii="Arial" w:hAnsi="Arial" w:cs="Arial"/>
                <w:sz w:val="24"/>
                <w:szCs w:val="24"/>
              </w:rPr>
            </w:pPr>
          </w:p>
          <w:p w14:paraId="746B4C7C" w14:textId="77777777" w:rsidR="00CC274F" w:rsidRDefault="00CC274F">
            <w:pPr>
              <w:rPr>
                <w:rStyle w:val="normaltextrun"/>
                <w:rFonts w:ascii="Arial" w:hAnsi="Arial" w:cs="Arial"/>
                <w:sz w:val="24"/>
                <w:szCs w:val="24"/>
              </w:rPr>
            </w:pPr>
            <w:r>
              <w:rPr>
                <w:rStyle w:val="normaltextrun"/>
                <w:rFonts w:ascii="Arial" w:hAnsi="Arial" w:cs="Arial"/>
                <w:sz w:val="24"/>
                <w:szCs w:val="24"/>
              </w:rPr>
              <w:t>The B4063 is a continuation of the £1.6 million Growth Deal funded improvements to the A40 in Cheltenham which will extend the cycleway to Cheltenham Station and the Cyber Park. The scheme also directly links to the Cheltenham Spa to Lansdown Bridge link with £1.0 million of committed funding.</w:t>
            </w:r>
          </w:p>
          <w:p w14:paraId="53623897" w14:textId="77777777" w:rsidR="00CC274F" w:rsidRDefault="00CC274F">
            <w:pPr>
              <w:rPr>
                <w:rStyle w:val="normaltextrun"/>
                <w:rFonts w:ascii="Arial" w:hAnsi="Arial" w:cs="Arial"/>
                <w:sz w:val="24"/>
                <w:szCs w:val="24"/>
                <w:shd w:val="clear" w:color="auto" w:fill="FFFFFF"/>
              </w:rPr>
            </w:pPr>
          </w:p>
          <w:p w14:paraId="7A21E952" w14:textId="77777777" w:rsidR="00CC274F" w:rsidRDefault="00CC274F">
            <w:pPr>
              <w:rPr>
                <w:rStyle w:val="normaltextrun"/>
                <w:rFonts w:ascii="Arial" w:hAnsi="Arial" w:cs="Arial"/>
                <w:sz w:val="24"/>
                <w:szCs w:val="24"/>
              </w:rPr>
            </w:pPr>
            <w:r>
              <w:rPr>
                <w:rStyle w:val="normaltextrun"/>
                <w:rFonts w:ascii="Arial" w:hAnsi="Arial" w:cs="Arial"/>
                <w:sz w:val="24"/>
                <w:szCs w:val="24"/>
                <w:shd w:val="clear" w:color="auto" w:fill="FFFFFF"/>
              </w:rPr>
              <w:t>The scheme aligns with improvements to the Canal to the south which received £435k contribution from the European Regional Development Fund, £300k from the Gloucestershire Environmental Trust and £440k of S106 contributions to improve the towpath</w:t>
            </w:r>
            <w:r>
              <w:rPr>
                <w:rStyle w:val="normaltextrun"/>
                <w:rFonts w:ascii="Arial" w:hAnsi="Arial" w:cs="Arial"/>
                <w:sz w:val="24"/>
                <w:szCs w:val="24"/>
              </w:rPr>
              <w:t xml:space="preserve"> for cyclists and walkers directly adjoining the GSTC.</w:t>
            </w:r>
          </w:p>
          <w:p w14:paraId="0200E149" w14:textId="77777777" w:rsidR="00CC274F" w:rsidRDefault="00CC274F">
            <w:pPr>
              <w:rPr>
                <w:rStyle w:val="normaltextrun"/>
                <w:rFonts w:ascii="Arial" w:hAnsi="Arial" w:cs="Arial"/>
                <w:sz w:val="24"/>
                <w:szCs w:val="24"/>
              </w:rPr>
            </w:pPr>
          </w:p>
          <w:p w14:paraId="76CF4F9C" w14:textId="77777777" w:rsidR="00CC274F" w:rsidRDefault="00CC274F">
            <w:pPr>
              <w:rPr>
                <w:rStyle w:val="normaltextrun"/>
                <w:rFonts w:ascii="Arial" w:hAnsi="Arial" w:cs="Arial"/>
                <w:sz w:val="24"/>
                <w:szCs w:val="24"/>
                <w:shd w:val="clear" w:color="auto" w:fill="FFFFFF"/>
              </w:rPr>
            </w:pPr>
            <w:r>
              <w:rPr>
                <w:rStyle w:val="normaltextrun"/>
                <w:rFonts w:ascii="Arial" w:hAnsi="Arial" w:cs="Arial"/>
                <w:sz w:val="24"/>
                <w:szCs w:val="24"/>
              </w:rPr>
              <w:t>The scheme will improve access to Gloucester station, which has been subject to LEP growth deal funding of £4.3 million to refurbish the buildings, improve the public realm and improve links to the Transport Hub and city centre. The proposed bid will improve access to the north of the station linking with the GSTC.</w:t>
            </w:r>
          </w:p>
          <w:p w14:paraId="0A2E0651" w14:textId="77777777" w:rsidR="00CC274F" w:rsidRDefault="00CC274F">
            <w:pPr>
              <w:rPr>
                <w:rStyle w:val="normaltextrun"/>
                <w:rFonts w:ascii="Arial" w:hAnsi="Arial" w:cs="Arial"/>
                <w:sz w:val="24"/>
                <w:szCs w:val="24"/>
                <w:shd w:val="clear" w:color="auto" w:fill="FFFFFF"/>
              </w:rPr>
            </w:pPr>
          </w:p>
          <w:p w14:paraId="22B51889" w14:textId="77777777" w:rsidR="00CC274F" w:rsidRDefault="00CC274F">
            <w:pPr>
              <w:rPr>
                <w:rStyle w:val="normaltextrun"/>
                <w:rFonts w:ascii="Arial" w:hAnsi="Arial" w:cs="Arial"/>
                <w:sz w:val="24"/>
                <w:szCs w:val="24"/>
                <w:shd w:val="clear" w:color="auto" w:fill="FFFFFF"/>
              </w:rPr>
            </w:pPr>
          </w:p>
          <w:p w14:paraId="187B01B6" w14:textId="77777777" w:rsidR="00CC274F" w:rsidRDefault="00CC274F">
            <w:pPr>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 xml:space="preserve">The GSWB scheme will provide a bypass for motorised traffic but also adjoin two cycle infrastructure projects to ensure a complete and comprehensive cycle network from Cheltenham to Gloucester. Contributions are already in place for this element of the scheme from £2 million of </w:t>
            </w:r>
            <w:proofErr w:type="spellStart"/>
            <w:r>
              <w:rPr>
                <w:rStyle w:val="normaltextrun"/>
                <w:rFonts w:ascii="Arial" w:hAnsi="Arial" w:cs="Arial"/>
                <w:sz w:val="24"/>
                <w:szCs w:val="24"/>
                <w:shd w:val="clear" w:color="auto" w:fill="FFFFFF"/>
              </w:rPr>
              <w:t>Gfirst</w:t>
            </w:r>
            <w:proofErr w:type="spellEnd"/>
            <w:r>
              <w:rPr>
                <w:rStyle w:val="normaltextrun"/>
                <w:rFonts w:ascii="Arial" w:hAnsi="Arial" w:cs="Arial"/>
                <w:sz w:val="24"/>
                <w:szCs w:val="24"/>
                <w:shd w:val="clear" w:color="auto" w:fill="FFFFFF"/>
              </w:rPr>
              <w:t xml:space="preserve"> LEP funding and £128k of S106 funding.</w:t>
            </w:r>
          </w:p>
          <w:p w14:paraId="41FD5099" w14:textId="77777777" w:rsidR="00CC274F" w:rsidRDefault="00CC274F">
            <w:pPr>
              <w:rPr>
                <w:rStyle w:val="normaltextrun"/>
                <w:rFonts w:ascii="Arial" w:hAnsi="Arial" w:cs="Arial"/>
                <w:color w:val="000000"/>
                <w:sz w:val="24"/>
                <w:szCs w:val="24"/>
                <w:shd w:val="clear" w:color="auto" w:fill="FFFFFF"/>
              </w:rPr>
            </w:pPr>
          </w:p>
          <w:p w14:paraId="2E09E13D" w14:textId="77777777" w:rsidR="00CC274F" w:rsidRDefault="00CC274F">
            <w:pPr>
              <w:rPr>
                <w:rStyle w:val="normaltextrun"/>
                <w:rFonts w:ascii="Arial" w:hAnsi="Arial" w:cs="Arial"/>
                <w:color w:val="000000"/>
                <w:sz w:val="24"/>
                <w:szCs w:val="24"/>
                <w:shd w:val="clear" w:color="auto" w:fill="FFFFFF"/>
              </w:rPr>
            </w:pPr>
          </w:p>
        </w:tc>
      </w:tr>
      <w:tr w:rsidR="00CC274F" w14:paraId="3ABBDB46"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59C5A" w14:textId="77777777" w:rsidR="00CC274F" w:rsidRDefault="00CC274F">
            <w:pPr>
              <w:rPr>
                <w:rStyle w:val="normaltextrun"/>
                <w:rFonts w:ascii="Arial" w:hAnsi="Arial" w:cs="Arial"/>
                <w:color w:val="000000"/>
                <w:sz w:val="24"/>
                <w:szCs w:val="24"/>
                <w:shd w:val="clear" w:color="auto" w:fill="FFFFFF"/>
              </w:rPr>
            </w:pPr>
            <w:proofErr w:type="gramStart"/>
            <w:r>
              <w:rPr>
                <w:rStyle w:val="normaltextrun"/>
                <w:rFonts w:ascii="Arial" w:hAnsi="Arial" w:cs="Arial"/>
                <w:color w:val="000000"/>
                <w:sz w:val="24"/>
                <w:szCs w:val="24"/>
                <w:shd w:val="clear" w:color="auto" w:fill="FFFFFF"/>
              </w:rPr>
              <w:lastRenderedPageBreak/>
              <w:t>4.4d  Please</w:t>
            </w:r>
            <w:proofErr w:type="gramEnd"/>
            <w:r>
              <w:rPr>
                <w:rStyle w:val="normaltextrun"/>
                <w:rFonts w:ascii="Arial" w:hAnsi="Arial" w:cs="Arial"/>
                <w:color w:val="000000"/>
                <w:sz w:val="24"/>
                <w:szCs w:val="24"/>
                <w:shd w:val="clear" w:color="auto" w:fill="FFFFFF"/>
              </w:rPr>
              <w:t> explain how the bid aligns to and supports the Government’s expectation that all local road projects will deliver or improve cycling and walking infrastructure and include bus priority measures (unless it can be shown that there is little or no need to do so). Cycling elements of proposals should follow the Government’s cycling design guidance which sets out the standards required.  (Limit 250 words)</w:t>
            </w:r>
          </w:p>
        </w:tc>
      </w:tr>
      <w:tr w:rsidR="00CC274F" w14:paraId="6083DDFD" w14:textId="77777777" w:rsidTr="00CC274F">
        <w:trPr>
          <w:trHeight w:val="143"/>
        </w:trPr>
        <w:tc>
          <w:tcPr>
            <w:tcW w:w="918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7D736" w14:textId="77777777" w:rsidR="00CC274F" w:rsidRDefault="00CC274F">
            <w:pPr>
              <w:rPr>
                <w:rStyle w:val="normaltextrun"/>
                <w:rFonts w:ascii="Arial" w:hAnsi="Arial" w:cs="Arial"/>
                <w:color w:val="000000"/>
                <w:shd w:val="clear" w:color="auto" w:fill="FFFFFF"/>
              </w:rPr>
            </w:pPr>
          </w:p>
          <w:p w14:paraId="1A6807BD" w14:textId="77777777" w:rsidR="00CC274F" w:rsidRDefault="00CC274F">
            <w:pPr>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The pinch point improvements on t</w:t>
            </w:r>
            <w:r>
              <w:rPr>
                <w:rStyle w:val="normaltextrun"/>
                <w:rFonts w:ascii="Arial" w:hAnsi="Arial" w:cs="Arial"/>
                <w:color w:val="000000"/>
                <w:sz w:val="24"/>
                <w:szCs w:val="24"/>
                <w:shd w:val="clear" w:color="auto" w:fill="FFFFFF"/>
              </w:rPr>
              <w:t xml:space="preserve">he GSWB will include improvements to cycle infrastructure that accord with LTN 1/20 and Bus Priority measures at the Spinnaker Road junction. See General Arrangement in </w:t>
            </w:r>
            <w:r>
              <w:rPr>
                <w:rStyle w:val="normaltextrun"/>
                <w:rFonts w:ascii="Arial" w:hAnsi="Arial" w:cs="Arial"/>
                <w:b/>
                <w:bCs/>
                <w:color w:val="000000"/>
                <w:sz w:val="24"/>
                <w:szCs w:val="24"/>
                <w:shd w:val="clear" w:color="auto" w:fill="FFFFFF"/>
              </w:rPr>
              <w:t>Appendix C.</w:t>
            </w:r>
            <w:r>
              <w:rPr>
                <w:rStyle w:val="normaltextrun"/>
                <w:rFonts w:ascii="Arial" w:hAnsi="Arial" w:cs="Arial"/>
                <w:color w:val="000000"/>
                <w:sz w:val="24"/>
                <w:szCs w:val="24"/>
                <w:shd w:val="clear" w:color="auto" w:fill="FFFFFF"/>
              </w:rPr>
              <w:t xml:space="preserve"> However, the second package of works will focus on improving cycle infrastructure that connects to improvements at the canal towpath and the GSWB </w:t>
            </w:r>
            <w:r>
              <w:rPr>
                <w:rStyle w:val="normaltextrun"/>
                <w:rFonts w:ascii="Arial" w:hAnsi="Arial" w:cs="Arial"/>
                <w:color w:val="000000" w:themeColor="text1"/>
                <w:sz w:val="24"/>
                <w:szCs w:val="24"/>
              </w:rPr>
              <w:t xml:space="preserve">pinch point </w:t>
            </w:r>
            <w:r>
              <w:rPr>
                <w:rStyle w:val="normaltextrun"/>
                <w:rFonts w:ascii="Arial" w:hAnsi="Arial" w:cs="Arial"/>
                <w:color w:val="000000"/>
                <w:sz w:val="24"/>
                <w:szCs w:val="24"/>
                <w:shd w:val="clear" w:color="auto" w:fill="FFFFFF"/>
              </w:rPr>
              <w:t xml:space="preserve">scheme. These improvements will continue along </w:t>
            </w:r>
            <w:proofErr w:type="spellStart"/>
            <w:r>
              <w:rPr>
                <w:rStyle w:val="normaltextrun"/>
                <w:rFonts w:ascii="Arial" w:hAnsi="Arial" w:cs="Arial"/>
                <w:color w:val="000000"/>
                <w:sz w:val="24"/>
                <w:szCs w:val="24"/>
                <w:shd w:val="clear" w:color="auto" w:fill="FFFFFF"/>
              </w:rPr>
              <w:t>Llanthony</w:t>
            </w:r>
            <w:proofErr w:type="spellEnd"/>
            <w:r>
              <w:rPr>
                <w:rStyle w:val="normaltextrun"/>
                <w:rFonts w:ascii="Arial" w:hAnsi="Arial" w:cs="Arial"/>
                <w:color w:val="000000"/>
                <w:sz w:val="24"/>
                <w:szCs w:val="24"/>
                <w:shd w:val="clear" w:color="auto" w:fill="FFFFFF"/>
              </w:rPr>
              <w:t xml:space="preserve"> Road to the Bristol Road/Southgate Street corridor. Once the GSWB has been provided this parallel corridor shall see a reduction in car traffic as users no longer need to seek alternative routes. </w:t>
            </w:r>
          </w:p>
          <w:p w14:paraId="23FD9E53" w14:textId="77777777" w:rsidR="00CC274F" w:rsidRDefault="00CC274F">
            <w:pPr>
              <w:rPr>
                <w:rStyle w:val="normaltextrun"/>
                <w:rFonts w:ascii="Arial" w:hAnsi="Arial" w:cs="Arial"/>
                <w:color w:val="000000" w:themeColor="text1"/>
                <w:sz w:val="24"/>
                <w:szCs w:val="24"/>
              </w:rPr>
            </w:pPr>
          </w:p>
          <w:p w14:paraId="53AFA6A0" w14:textId="77777777" w:rsidR="00CC274F" w:rsidRDefault="00CC274F">
            <w:pPr>
              <w:rPr>
                <w:rStyle w:val="normaltextrun"/>
                <w:rFonts w:ascii="Arial" w:hAnsi="Arial" w:cs="Arial"/>
                <w:color w:val="000000" w:themeColor="text1"/>
                <w:sz w:val="24"/>
                <w:szCs w:val="24"/>
              </w:rPr>
            </w:pPr>
            <w:r>
              <w:rPr>
                <w:rStyle w:val="normaltextrun"/>
                <w:rFonts w:ascii="Arial" w:hAnsi="Arial" w:cs="Arial"/>
                <w:color w:val="000000"/>
                <w:sz w:val="24"/>
                <w:szCs w:val="24"/>
                <w:shd w:val="clear" w:color="auto" w:fill="FFFFFF"/>
              </w:rPr>
              <w:t xml:space="preserve">This opens the possibility for enhanced cycle infrastructure with the creation of a GSTC through the centre of the city, embracing schemes and routes identified in the Gloucester </w:t>
            </w:r>
            <w:proofErr w:type="gramStart"/>
            <w:r>
              <w:rPr>
                <w:rStyle w:val="normaltextrun"/>
                <w:rFonts w:ascii="Arial" w:hAnsi="Arial" w:cs="Arial"/>
                <w:color w:val="000000"/>
                <w:sz w:val="24"/>
                <w:szCs w:val="24"/>
                <w:shd w:val="clear" w:color="auto" w:fill="FFFFFF"/>
              </w:rPr>
              <w:t xml:space="preserve">LCWIP </w:t>
            </w:r>
            <w:r>
              <w:rPr>
                <w:rStyle w:val="normaltextrun"/>
                <w:rFonts w:ascii="Arial" w:hAnsi="Arial" w:cs="Arial"/>
                <w:color w:val="000000" w:themeColor="text1"/>
                <w:sz w:val="24"/>
                <w:szCs w:val="24"/>
              </w:rPr>
              <w:t xml:space="preserve"> https://www.gloucestershire.gov.uk/media/2095888/cycling-and-walking-infrastructure-plan-20200302.pdf</w:t>
            </w:r>
            <w:proofErr w:type="gramEnd"/>
            <w:r>
              <w:rPr>
                <w:rStyle w:val="normaltextrun"/>
                <w:rFonts w:ascii="Arial" w:hAnsi="Arial" w:cs="Arial"/>
                <w:color w:val="000000"/>
                <w:sz w:val="24"/>
                <w:szCs w:val="24"/>
                <w:shd w:val="clear" w:color="auto" w:fill="FFFFFF"/>
              </w:rPr>
              <w:t xml:space="preserve">. </w:t>
            </w:r>
          </w:p>
          <w:p w14:paraId="1498251D" w14:textId="77777777" w:rsidR="00CC274F" w:rsidRDefault="00CC274F">
            <w:pPr>
              <w:rPr>
                <w:rStyle w:val="normaltextrun"/>
                <w:rFonts w:ascii="Arial" w:hAnsi="Arial" w:cs="Arial"/>
                <w:color w:val="000000" w:themeColor="text1"/>
                <w:sz w:val="24"/>
                <w:szCs w:val="24"/>
              </w:rPr>
            </w:pPr>
          </w:p>
          <w:p w14:paraId="2BD48CF9" w14:textId="77777777" w:rsidR="00CC274F" w:rsidRDefault="00CC274F">
            <w:pPr>
              <w:rPr>
                <w:rStyle w:val="normaltextrun"/>
                <w:rFonts w:ascii="Arial" w:hAnsi="Arial" w:cs="Arial"/>
                <w:color w:val="000000" w:themeColor="text1"/>
                <w:sz w:val="24"/>
                <w:szCs w:val="24"/>
              </w:rPr>
            </w:pPr>
            <w:r>
              <w:rPr>
                <w:rStyle w:val="normaltextrun"/>
                <w:rFonts w:ascii="Arial" w:hAnsi="Arial" w:cs="Arial"/>
                <w:color w:val="000000" w:themeColor="text1"/>
                <w:sz w:val="24"/>
                <w:szCs w:val="24"/>
              </w:rPr>
              <w:t>Furthermore, the GSTC is also recognised, in part, as a top ranked new cycleway and with the wider improvements providing a comprehensive network as identified by the DfT’s Rapid Cycle Tool (</w:t>
            </w:r>
            <w:proofErr w:type="spellStart"/>
            <w:r>
              <w:rPr>
                <w:rStyle w:val="normaltextrun"/>
                <w:rFonts w:ascii="Arial" w:hAnsi="Arial" w:cs="Arial"/>
                <w:color w:val="000000" w:themeColor="text1"/>
                <w:sz w:val="24"/>
                <w:szCs w:val="24"/>
              </w:rPr>
              <w:t>CyIPT</w:t>
            </w:r>
            <w:proofErr w:type="spellEnd"/>
            <w:r>
              <w:rPr>
                <w:rStyle w:val="normaltextrun"/>
                <w:rFonts w:ascii="Arial" w:hAnsi="Arial" w:cs="Arial"/>
                <w:color w:val="000000" w:themeColor="text1"/>
                <w:sz w:val="24"/>
                <w:szCs w:val="24"/>
              </w:rPr>
              <w:t>) as shown below.</w:t>
            </w:r>
          </w:p>
          <w:p w14:paraId="1430F238" w14:textId="77777777" w:rsidR="00CC274F" w:rsidRDefault="00CC274F">
            <w:pPr>
              <w:rPr>
                <w:rStyle w:val="normaltextrun"/>
                <w:rFonts w:ascii="Arial" w:hAnsi="Arial" w:cs="Arial"/>
                <w:color w:val="000000" w:themeColor="text1"/>
                <w:sz w:val="24"/>
                <w:szCs w:val="24"/>
              </w:rPr>
            </w:pPr>
          </w:p>
          <w:p w14:paraId="34C905F1" w14:textId="4A02B989" w:rsidR="00CC274F" w:rsidRDefault="00CC274F">
            <w:pPr>
              <w:rPr>
                <w:rStyle w:val="normaltextrun"/>
                <w:rFonts w:ascii="Arial" w:hAnsi="Arial" w:cs="Arial"/>
                <w:color w:val="000000" w:themeColor="text1"/>
                <w:sz w:val="24"/>
                <w:szCs w:val="24"/>
              </w:rPr>
            </w:pPr>
            <w:r>
              <w:rPr>
                <w:noProof/>
                <w:lang w:eastAsia="en-GB"/>
              </w:rPr>
              <w:lastRenderedPageBreak/>
              <w:drawing>
                <wp:inline distT="0" distB="0" distL="0" distR="0" wp14:anchorId="6D8B349C" wp14:editId="7551464C">
                  <wp:extent cx="4572000" cy="1914525"/>
                  <wp:effectExtent l="0" t="0" r="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05154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914525"/>
                          </a:xfrm>
                          <a:prstGeom prst="rect">
                            <a:avLst/>
                          </a:prstGeom>
                          <a:noFill/>
                          <a:ln>
                            <a:noFill/>
                          </a:ln>
                        </pic:spPr>
                      </pic:pic>
                    </a:graphicData>
                  </a:graphic>
                </wp:inline>
              </w:drawing>
            </w:r>
          </w:p>
          <w:p w14:paraId="1EF5BFDA" w14:textId="77777777" w:rsidR="00CC274F" w:rsidRDefault="00CC274F">
            <w:pPr>
              <w:rPr>
                <w:rStyle w:val="normaltextrun"/>
                <w:rFonts w:ascii="Arial" w:hAnsi="Arial" w:cs="Arial"/>
                <w:color w:val="000000" w:themeColor="text1"/>
                <w:sz w:val="24"/>
                <w:szCs w:val="24"/>
              </w:rPr>
            </w:pPr>
          </w:p>
          <w:p w14:paraId="54CDC4BE" w14:textId="77777777" w:rsidR="00CC274F" w:rsidRDefault="00CC274F">
            <w:pPr>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The cycle infrastructure </w:t>
            </w:r>
            <w:proofErr w:type="gramStart"/>
            <w:r>
              <w:rPr>
                <w:rStyle w:val="normaltextrun"/>
                <w:rFonts w:ascii="Arial" w:hAnsi="Arial" w:cs="Arial"/>
                <w:color w:val="000000"/>
                <w:sz w:val="24"/>
                <w:szCs w:val="24"/>
                <w:shd w:val="clear" w:color="auto" w:fill="FFFFFF"/>
              </w:rPr>
              <w:t>improvements  provides</w:t>
            </w:r>
            <w:proofErr w:type="gramEnd"/>
            <w:r>
              <w:rPr>
                <w:rStyle w:val="normaltextrun"/>
                <w:rFonts w:ascii="Arial" w:hAnsi="Arial" w:cs="Arial"/>
                <w:color w:val="000000"/>
                <w:sz w:val="24"/>
                <w:szCs w:val="24"/>
                <w:shd w:val="clear" w:color="auto" w:fill="FFFFFF"/>
              </w:rPr>
              <w:t xml:space="preserve"> enhanced accessibility for all users, with direct, legible connections to key services and facilities such as Gloucestershire College, Gloucester Transport Hub and Railway station and University campus to the north before adjoining with cycle infrastructure improvements at the B4063 corridor. </w:t>
            </w:r>
          </w:p>
          <w:p w14:paraId="75018FDA" w14:textId="77777777" w:rsidR="00CC274F" w:rsidRDefault="00CC274F">
            <w:pPr>
              <w:rPr>
                <w:noProof/>
                <w:color w:val="FF0000"/>
                <w:lang w:eastAsia="en-GB"/>
              </w:rPr>
            </w:pPr>
          </w:p>
          <w:p w14:paraId="57F88E70" w14:textId="77777777" w:rsidR="00CC274F" w:rsidRDefault="00CC274F">
            <w:pPr>
              <w:rPr>
                <w:rFonts w:ascii="Arial" w:eastAsia="Arial" w:hAnsi="Arial" w:cs="Arial"/>
                <w:color w:val="000000" w:themeColor="text1"/>
                <w:sz w:val="24"/>
                <w:szCs w:val="24"/>
              </w:rPr>
            </w:pPr>
            <w:r>
              <w:rPr>
                <w:rFonts w:ascii="Arial" w:hAnsi="Arial" w:cs="Arial"/>
                <w:noProof/>
                <w:color w:val="FF0000"/>
                <w:sz w:val="24"/>
                <w:szCs w:val="24"/>
                <w:lang w:eastAsia="en-GB"/>
              </w:rPr>
              <w:t>(Drawing removed)</w:t>
            </w:r>
          </w:p>
          <w:p w14:paraId="757D3C6B" w14:textId="77777777" w:rsidR="00CC274F" w:rsidRDefault="00CC274F">
            <w:pPr>
              <w:rPr>
                <w:rStyle w:val="normaltextrun"/>
                <w:color w:val="000000"/>
                <w:shd w:val="clear" w:color="auto" w:fill="FFFFFF"/>
              </w:rPr>
            </w:pPr>
          </w:p>
        </w:tc>
      </w:tr>
    </w:tbl>
    <w:p w14:paraId="3DE81C56" w14:textId="77777777" w:rsidR="00CC274F" w:rsidRDefault="00CC274F" w:rsidP="00CC274F"/>
    <w:p w14:paraId="4210638B" w14:textId="5A52E5F4" w:rsidR="00CC274F" w:rsidRDefault="00CC274F" w:rsidP="002958CF"/>
    <w:p w14:paraId="394CB75B" w14:textId="4F22DF3F" w:rsidR="00CC274F" w:rsidRDefault="00CC274F" w:rsidP="002958CF"/>
    <w:p w14:paraId="07DB4EC7" w14:textId="0369E870" w:rsidR="00CC274F" w:rsidRDefault="00CC274F" w:rsidP="002958CF"/>
    <w:p w14:paraId="1106B063" w14:textId="48A97312" w:rsidR="00CC274F" w:rsidRDefault="00CC274F" w:rsidP="002958CF"/>
    <w:p w14:paraId="27B060B8" w14:textId="347B2AE4" w:rsidR="00CC274F" w:rsidRDefault="00CC274F" w:rsidP="002958CF"/>
    <w:p w14:paraId="74294192" w14:textId="6DC56896" w:rsidR="00CC274F" w:rsidRDefault="00CC274F" w:rsidP="002958CF"/>
    <w:p w14:paraId="494A27B8" w14:textId="3CE2A6F8" w:rsidR="00CC274F" w:rsidRDefault="00CC274F" w:rsidP="002958CF"/>
    <w:p w14:paraId="5E2C4BDD" w14:textId="646739F8" w:rsidR="00CC274F" w:rsidRDefault="00CC274F" w:rsidP="002958CF"/>
    <w:p w14:paraId="6727D361" w14:textId="7DE52CD7" w:rsidR="00CC274F" w:rsidRDefault="00CC274F" w:rsidP="002958CF"/>
    <w:p w14:paraId="5BF636EE" w14:textId="0FA627FF" w:rsidR="00CC274F" w:rsidRDefault="00CC274F" w:rsidP="002958CF"/>
    <w:p w14:paraId="74592BD0" w14:textId="1BF2C406" w:rsidR="00CC274F" w:rsidRDefault="00CC274F" w:rsidP="002958CF"/>
    <w:p w14:paraId="4B56DE97" w14:textId="5EA61A79" w:rsidR="00CC274F" w:rsidRDefault="00CC274F" w:rsidP="002958CF"/>
    <w:p w14:paraId="25528912" w14:textId="6A614DB4" w:rsidR="00CC274F" w:rsidRDefault="00CC274F" w:rsidP="002958CF"/>
    <w:p w14:paraId="31EEEE40" w14:textId="3636CA64" w:rsidR="00CC274F" w:rsidRDefault="00CC274F" w:rsidP="002958CF"/>
    <w:p w14:paraId="6EFF408E" w14:textId="515C8CCF" w:rsidR="00CC274F" w:rsidRDefault="00CC274F" w:rsidP="002958CF"/>
    <w:p w14:paraId="6692B98A" w14:textId="25E4C2E5" w:rsidR="00CC274F" w:rsidRDefault="00CC274F" w:rsidP="002958CF"/>
    <w:p w14:paraId="541583E9" w14:textId="58726EBD" w:rsidR="00CC274F" w:rsidRDefault="00CC274F" w:rsidP="002958CF"/>
    <w:p w14:paraId="390F347C" w14:textId="175D3B23" w:rsidR="00CC274F" w:rsidRDefault="00CC274F" w:rsidP="002958CF"/>
    <w:tbl>
      <w:tblPr>
        <w:tblStyle w:val="TableGrid"/>
        <w:tblW w:w="9240" w:type="dxa"/>
        <w:tblLayout w:type="fixed"/>
        <w:tblLook w:val="04A0" w:firstRow="1" w:lastRow="0" w:firstColumn="1" w:lastColumn="0" w:noHBand="0" w:noVBand="1"/>
      </w:tblPr>
      <w:tblGrid>
        <w:gridCol w:w="9240"/>
      </w:tblGrid>
      <w:tr w:rsidR="00CC274F" w14:paraId="406CDC7E" w14:textId="77777777" w:rsidTr="00CC274F">
        <w:tc>
          <w:tcPr>
            <w:tcW w:w="9242" w:type="dxa"/>
            <w:tcBorders>
              <w:top w:val="single" w:sz="4" w:space="0" w:color="auto"/>
              <w:left w:val="single" w:sz="4" w:space="0" w:color="auto"/>
              <w:bottom w:val="single" w:sz="4" w:space="0" w:color="auto"/>
              <w:right w:val="single" w:sz="4" w:space="0" w:color="auto"/>
            </w:tcBorders>
            <w:shd w:val="clear" w:color="auto" w:fill="009999"/>
          </w:tcPr>
          <w:p w14:paraId="7B074183" w14:textId="77777777" w:rsidR="00CC274F" w:rsidRDefault="00CC274F">
            <w:pPr>
              <w:jc w:val="center"/>
              <w:rPr>
                <w:rFonts w:ascii="Arial" w:hAnsi="Arial" w:cs="Arial"/>
                <w:b/>
                <w:bCs/>
                <w:color w:val="FFFFFF" w:themeColor="background1"/>
                <w:sz w:val="24"/>
                <w:szCs w:val="24"/>
              </w:rPr>
            </w:pPr>
            <w:r>
              <w:rPr>
                <w:rFonts w:ascii="Arial" w:hAnsi="Arial" w:cs="Arial"/>
                <w:b/>
                <w:bCs/>
                <w:color w:val="FFFFFF" w:themeColor="background1"/>
                <w:sz w:val="24"/>
                <w:szCs w:val="24"/>
              </w:rPr>
              <w:lastRenderedPageBreak/>
              <w:t>PART 5 VALUE FOR MONEY</w:t>
            </w:r>
          </w:p>
          <w:p w14:paraId="60693D98" w14:textId="77777777" w:rsidR="00CC274F" w:rsidRDefault="00CC274F">
            <w:pPr>
              <w:rPr>
                <w:rFonts w:ascii="Arial" w:hAnsi="Arial" w:cs="Arial"/>
                <w:b/>
                <w:color w:val="FFFFFF" w:themeColor="background1"/>
                <w:sz w:val="24"/>
                <w:szCs w:val="24"/>
              </w:rPr>
            </w:pPr>
          </w:p>
        </w:tc>
      </w:tr>
      <w:tr w:rsidR="00CC274F" w14:paraId="1DEC53F4"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009999"/>
          </w:tcPr>
          <w:p w14:paraId="2B53934F" w14:textId="77777777" w:rsidR="00CC274F" w:rsidRDefault="00CC274F">
            <w:pPr>
              <w:rPr>
                <w:rFonts w:ascii="Arial" w:hAnsi="Arial" w:cs="Arial"/>
                <w:b/>
                <w:color w:val="FFFFFF" w:themeColor="background1"/>
                <w:sz w:val="24"/>
                <w:szCs w:val="24"/>
              </w:rPr>
            </w:pPr>
            <w:proofErr w:type="gramStart"/>
            <w:r>
              <w:rPr>
                <w:rFonts w:ascii="Arial" w:hAnsi="Arial" w:cs="Arial"/>
                <w:b/>
                <w:color w:val="FFFFFF" w:themeColor="background1"/>
                <w:sz w:val="24"/>
                <w:szCs w:val="24"/>
              </w:rPr>
              <w:t xml:space="preserve">5.1  </w:t>
            </w:r>
            <w:r>
              <w:rPr>
                <w:rFonts w:ascii="Arial" w:eastAsia="DengXian" w:hAnsi="Arial" w:cs="Arial"/>
                <w:b/>
                <w:color w:val="FFFFFF" w:themeColor="background1"/>
                <w:sz w:val="24"/>
                <w:szCs w:val="24"/>
              </w:rPr>
              <w:t>Appropriateness</w:t>
            </w:r>
            <w:proofErr w:type="gramEnd"/>
            <w:r>
              <w:rPr>
                <w:rFonts w:ascii="Arial" w:eastAsia="DengXian" w:hAnsi="Arial" w:cs="Arial"/>
                <w:b/>
                <w:color w:val="FFFFFF" w:themeColor="background1"/>
                <w:sz w:val="24"/>
                <w:szCs w:val="24"/>
              </w:rPr>
              <w:t xml:space="preserve"> of data sources and evidence</w:t>
            </w:r>
          </w:p>
          <w:p w14:paraId="404706C1" w14:textId="77777777" w:rsidR="00CC274F" w:rsidRDefault="00CC274F">
            <w:pPr>
              <w:rPr>
                <w:rFonts w:ascii="Arial" w:hAnsi="Arial" w:cs="Arial"/>
                <w:color w:val="FFFFFF" w:themeColor="background1"/>
                <w:sz w:val="24"/>
                <w:szCs w:val="24"/>
              </w:rPr>
            </w:pPr>
            <w:r>
              <w:rPr>
                <w:rFonts w:ascii="Arial" w:hAnsi="Arial" w:cs="Arial"/>
                <w:color w:val="FFFFFF" w:themeColor="background1"/>
                <w:sz w:val="24"/>
                <w:szCs w:val="24"/>
              </w:rPr>
              <w:t xml:space="preserve">See technical note Annex B </w:t>
            </w:r>
            <w:proofErr w:type="gramStart"/>
            <w:r>
              <w:rPr>
                <w:rFonts w:ascii="Arial" w:hAnsi="Arial" w:cs="Arial"/>
                <w:color w:val="FFFFFF" w:themeColor="background1"/>
                <w:sz w:val="24"/>
                <w:szCs w:val="24"/>
              </w:rPr>
              <w:t>and  Table</w:t>
            </w:r>
            <w:proofErr w:type="gramEnd"/>
            <w:r>
              <w:rPr>
                <w:rFonts w:ascii="Arial" w:hAnsi="Arial" w:cs="Arial"/>
                <w:color w:val="FFFFFF" w:themeColor="background1"/>
                <w:sz w:val="24"/>
                <w:szCs w:val="24"/>
              </w:rPr>
              <w:t xml:space="preserve"> 1 for further guidance.</w:t>
            </w:r>
          </w:p>
          <w:p w14:paraId="7FDAF7C5" w14:textId="77777777" w:rsidR="00CC274F" w:rsidRDefault="00CC274F">
            <w:pPr>
              <w:rPr>
                <w:rFonts w:ascii="Arial" w:hAnsi="Arial" w:cs="Arial"/>
                <w:bCs/>
                <w:color w:val="FFFFFF" w:themeColor="background1"/>
                <w:sz w:val="24"/>
                <w:szCs w:val="24"/>
              </w:rPr>
            </w:pPr>
          </w:p>
          <w:p w14:paraId="0E6042B8" w14:textId="77777777" w:rsidR="00CC274F" w:rsidRDefault="00CC274F">
            <w:pPr>
              <w:rPr>
                <w:rFonts w:ascii="Arial" w:hAnsi="Arial" w:cs="Arial"/>
                <w:sz w:val="24"/>
                <w:szCs w:val="24"/>
              </w:rPr>
            </w:pPr>
            <w:r>
              <w:rPr>
                <w:rFonts w:ascii="Arial" w:hAnsi="Arial" w:cs="Arial"/>
                <w:color w:val="FFFFFF" w:themeColor="background1"/>
                <w:sz w:val="24"/>
                <w:szCs w:val="24"/>
              </w:rPr>
              <w:t xml:space="preserve">All costs and benefits must be compliant or in line with </w:t>
            </w:r>
            <w:hyperlink r:id="rId20" w:history="1">
              <w:r>
                <w:rPr>
                  <w:rStyle w:val="Hyperlink"/>
                  <w:rFonts w:ascii="Arial" w:hAnsi="Arial" w:cs="Arial"/>
                  <w:sz w:val="24"/>
                  <w:szCs w:val="24"/>
                </w:rPr>
                <w:t>HMT’s Green Book</w:t>
              </w:r>
            </w:hyperlink>
            <w:r>
              <w:rPr>
                <w:rFonts w:ascii="Arial" w:hAnsi="Arial" w:cs="Arial"/>
                <w:color w:val="FFFFFF" w:themeColor="background1"/>
                <w:sz w:val="24"/>
                <w:szCs w:val="24"/>
              </w:rPr>
              <w:t xml:space="preserve">, </w:t>
            </w:r>
            <w:hyperlink r:id="rId21" w:history="1">
              <w:r>
                <w:rPr>
                  <w:rStyle w:val="Hyperlink"/>
                  <w:rFonts w:ascii="Arial" w:hAnsi="Arial" w:cs="Arial"/>
                  <w:sz w:val="24"/>
                  <w:szCs w:val="24"/>
                </w:rPr>
                <w:t>DfT Transport Analysis Guidance</w:t>
              </w:r>
            </w:hyperlink>
            <w:r>
              <w:rPr>
                <w:rFonts w:ascii="Arial" w:hAnsi="Arial" w:cs="Arial"/>
                <w:color w:val="FFFFFF" w:themeColor="background1"/>
                <w:sz w:val="24"/>
                <w:szCs w:val="24"/>
              </w:rPr>
              <w:t xml:space="preserve"> and </w:t>
            </w:r>
            <w:hyperlink r:id="rId22" w:history="1">
              <w:r>
                <w:rPr>
                  <w:rStyle w:val="Hyperlink"/>
                  <w:rFonts w:ascii="Arial" w:hAnsi="Arial" w:cs="Arial"/>
                  <w:sz w:val="24"/>
                  <w:szCs w:val="24"/>
                </w:rPr>
                <w:t>MHCLG Appraisal Guidance</w:t>
              </w:r>
            </w:hyperlink>
            <w:r>
              <w:rPr>
                <w:rFonts w:ascii="Arial" w:hAnsi="Arial" w:cs="Arial"/>
                <w:sz w:val="24"/>
                <w:szCs w:val="24"/>
              </w:rPr>
              <w:t>.</w:t>
            </w:r>
          </w:p>
        </w:tc>
      </w:tr>
      <w:tr w:rsidR="00CC274F" w14:paraId="39BAA254"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0E5D7995" w14:textId="77777777" w:rsidR="00CC274F" w:rsidRDefault="00CC274F">
            <w:pPr>
              <w:rPr>
                <w:rFonts w:ascii="Arial" w:hAnsi="Arial" w:cs="Arial"/>
                <w:sz w:val="24"/>
                <w:szCs w:val="24"/>
              </w:rPr>
            </w:pPr>
            <w:r>
              <w:rPr>
                <w:rStyle w:val="normaltextrun"/>
                <w:rFonts w:ascii="Arial" w:hAnsi="Arial" w:cs="Arial"/>
                <w:color w:val="000000"/>
                <w:sz w:val="24"/>
                <w:szCs w:val="24"/>
                <w:shd w:val="clear" w:color="auto" w:fill="FFFFFF"/>
              </w:rPr>
              <w:t>5.1a Please use up to date evidence to demonstrate the scale and significance of local problems and issues.</w:t>
            </w:r>
            <w:r>
              <w:rPr>
                <w:rStyle w:val="eop"/>
                <w:rFonts w:ascii="Arial" w:hAnsi="Arial" w:cs="Arial"/>
                <w:color w:val="000000"/>
                <w:sz w:val="24"/>
                <w:szCs w:val="24"/>
                <w:shd w:val="clear" w:color="auto" w:fill="FFFFFF"/>
              </w:rPr>
              <w:t> </w:t>
            </w:r>
            <w:r>
              <w:rPr>
                <w:rFonts w:ascii="Arial" w:hAnsi="Arial" w:cs="Arial"/>
                <w:sz w:val="24"/>
                <w:szCs w:val="24"/>
              </w:rPr>
              <w:t>(Limit 250 words)</w:t>
            </w:r>
          </w:p>
          <w:p w14:paraId="330DF69D" w14:textId="77777777" w:rsidR="00CC274F" w:rsidRDefault="00CC274F">
            <w:pPr>
              <w:rPr>
                <w:rFonts w:ascii="Arial" w:hAnsi="Arial" w:cs="Arial"/>
                <w:sz w:val="24"/>
                <w:szCs w:val="24"/>
              </w:rPr>
            </w:pPr>
          </w:p>
        </w:tc>
      </w:tr>
      <w:tr w:rsidR="00CC274F" w14:paraId="1D2336EC"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47F23A52" w14:textId="77777777" w:rsidR="00CC274F" w:rsidRDefault="00CC274F">
            <w:pPr>
              <w:rPr>
                <w:rFonts w:ascii="Arial" w:hAnsi="Arial" w:cs="Arial"/>
                <w:sz w:val="24"/>
                <w:szCs w:val="24"/>
              </w:rPr>
            </w:pPr>
          </w:p>
          <w:p w14:paraId="32B43268" w14:textId="77777777" w:rsidR="00CC274F" w:rsidRDefault="00CC274F">
            <w:pPr>
              <w:rPr>
                <w:rFonts w:ascii="Arial" w:hAnsi="Arial" w:cs="Arial"/>
                <w:sz w:val="24"/>
                <w:szCs w:val="24"/>
              </w:rPr>
            </w:pPr>
            <w:r>
              <w:rPr>
                <w:rFonts w:ascii="Arial" w:hAnsi="Arial" w:cs="Arial"/>
                <w:sz w:val="24"/>
                <w:szCs w:val="24"/>
              </w:rPr>
              <w:t xml:space="preserve">The economic data supporting the need for the LUF application is split for the two discrete scheme elements.  For GSWB, a robust case for change was completed as part of the Full Business Case submission, including the Economics and </w:t>
            </w:r>
            <w:proofErr w:type="spellStart"/>
            <w:r>
              <w:rPr>
                <w:rFonts w:ascii="Arial" w:hAnsi="Arial" w:cs="Arial"/>
                <w:sz w:val="24"/>
                <w:szCs w:val="24"/>
              </w:rPr>
              <w:t>VfM</w:t>
            </w:r>
            <w:proofErr w:type="spellEnd"/>
            <w:r>
              <w:rPr>
                <w:rFonts w:ascii="Arial" w:hAnsi="Arial" w:cs="Arial"/>
                <w:sz w:val="24"/>
                <w:szCs w:val="24"/>
              </w:rPr>
              <w:t xml:space="preserve"> statement. It was demonstrated through a series of surveys and traffic models that without the scheme intervention, the problems of congestion and poor journey reliability would </w:t>
            </w:r>
            <w:proofErr w:type="gramStart"/>
            <w:r>
              <w:rPr>
                <w:rFonts w:ascii="Arial" w:hAnsi="Arial" w:cs="Arial"/>
                <w:sz w:val="24"/>
                <w:szCs w:val="24"/>
              </w:rPr>
              <w:t>continue, and</w:t>
            </w:r>
            <w:proofErr w:type="gramEnd"/>
            <w:r>
              <w:rPr>
                <w:rFonts w:ascii="Arial" w:hAnsi="Arial" w:cs="Arial"/>
                <w:sz w:val="24"/>
                <w:szCs w:val="24"/>
              </w:rPr>
              <w:t xml:space="preserve"> deteriorate further. As a result, air quality would also decline and access to planned and potential future development would be significantly hindered. Initial site surveys were carried out in December 2016 at the time of the business case baseline, however, Journey Time Data for 2019 has also been sourced (the most appropriate with pre-COVID traffic flows).</w:t>
            </w:r>
          </w:p>
          <w:p w14:paraId="45FE98B9" w14:textId="77777777" w:rsidR="00CC274F" w:rsidRDefault="00CC274F">
            <w:pPr>
              <w:rPr>
                <w:rFonts w:ascii="Arial" w:hAnsi="Arial" w:cs="Arial"/>
                <w:sz w:val="24"/>
                <w:szCs w:val="24"/>
              </w:rPr>
            </w:pPr>
          </w:p>
          <w:p w14:paraId="5335BBFC" w14:textId="77777777" w:rsidR="00CC274F" w:rsidRDefault="00CC274F">
            <w:pPr>
              <w:rPr>
                <w:rFonts w:ascii="Arial" w:hAnsi="Arial" w:cs="Arial"/>
                <w:sz w:val="24"/>
                <w:szCs w:val="24"/>
              </w:rPr>
            </w:pPr>
            <w:r>
              <w:rPr>
                <w:rFonts w:ascii="Arial" w:hAnsi="Arial" w:cs="Arial"/>
                <w:sz w:val="24"/>
                <w:szCs w:val="24"/>
              </w:rPr>
              <w:t xml:space="preserve">Road traffic collision data for five years on the Cycle Spine, (2015 – 2019) shows pedestrian collisions of 24 </w:t>
            </w:r>
            <w:proofErr w:type="gramStart"/>
            <w:r>
              <w:rPr>
                <w:rFonts w:ascii="Arial" w:hAnsi="Arial" w:cs="Arial"/>
                <w:sz w:val="24"/>
                <w:szCs w:val="24"/>
              </w:rPr>
              <w:t>total;</w:t>
            </w:r>
            <w:proofErr w:type="gramEnd"/>
            <w:r>
              <w:rPr>
                <w:rFonts w:ascii="Arial" w:hAnsi="Arial" w:cs="Arial"/>
                <w:sz w:val="24"/>
                <w:szCs w:val="24"/>
              </w:rPr>
              <w:t xml:space="preserve"> 17 slight and 7 serious. For cycle accidents, there are 29 in total; 24 slight and 5 serious. </w:t>
            </w:r>
          </w:p>
          <w:p w14:paraId="4F799706" w14:textId="77777777" w:rsidR="00CC274F" w:rsidRDefault="00CC274F">
            <w:pPr>
              <w:rPr>
                <w:rFonts w:ascii="Arial" w:hAnsi="Arial" w:cs="Arial"/>
                <w:sz w:val="24"/>
                <w:szCs w:val="24"/>
              </w:rPr>
            </w:pPr>
          </w:p>
          <w:p w14:paraId="06A3B147" w14:textId="77777777" w:rsidR="00CC274F" w:rsidRDefault="00CC274F">
            <w:pPr>
              <w:autoSpaceDE w:val="0"/>
              <w:autoSpaceDN w:val="0"/>
              <w:adjustRightInd w:val="0"/>
              <w:rPr>
                <w:rFonts w:ascii="Helvetica" w:eastAsia="Times New Roman" w:hAnsi="Helvetica"/>
                <w:color w:val="333333"/>
                <w:sz w:val="21"/>
                <w:szCs w:val="21"/>
              </w:rPr>
            </w:pPr>
            <w:r>
              <w:rPr>
                <w:rFonts w:ascii="Arial" w:hAnsi="Arial" w:cs="Arial"/>
                <w:sz w:val="24"/>
                <w:szCs w:val="24"/>
              </w:rPr>
              <w:t xml:space="preserve">By releasing congestion on the bypass, the cycling elements of the scheme becomes possible, and part of the solution to the problem of very limited cycling facilities in Gloucester. The completion of a central spine (‘missing link’) of cycle infrastructure which links Gloucestershire’s two major conurbations, </w:t>
            </w:r>
            <w:proofErr w:type="gramStart"/>
            <w:r>
              <w:rPr>
                <w:rFonts w:ascii="Arial" w:hAnsi="Arial" w:cs="Arial"/>
                <w:sz w:val="24"/>
                <w:szCs w:val="24"/>
              </w:rPr>
              <w:t>a distance of only</w:t>
            </w:r>
            <w:proofErr w:type="gramEnd"/>
            <w:r>
              <w:rPr>
                <w:rFonts w:ascii="Arial" w:hAnsi="Arial" w:cs="Arial"/>
                <w:sz w:val="24"/>
                <w:szCs w:val="24"/>
              </w:rPr>
              <w:t xml:space="preserve"> 11km, will be a major catalyst to deliver change and pivotal to enabling a growing network of cycle routes outlines in Gloucestershire’s LCWIP. The A40 corridor is so congested that even the express bus service is scheduled to take over 50 minutes between Cheltenham and Gloucester in the peak period. </w:t>
            </w:r>
            <w:proofErr w:type="gramStart"/>
            <w:r>
              <w:rPr>
                <w:rFonts w:ascii="Arial" w:hAnsi="Arial" w:cs="Arial"/>
                <w:sz w:val="24"/>
                <w:szCs w:val="24"/>
              </w:rPr>
              <w:t>Therefore</w:t>
            </w:r>
            <w:proofErr w:type="gramEnd"/>
            <w:r>
              <w:rPr>
                <w:rFonts w:ascii="Arial" w:hAnsi="Arial" w:cs="Arial"/>
                <w:sz w:val="24"/>
                <w:szCs w:val="24"/>
              </w:rPr>
              <w:t xml:space="preserve"> a high quality cycle route will provide quicker journey times for cyclists than can be achieved by bus and at peak times by car.  </w:t>
            </w:r>
          </w:p>
          <w:p w14:paraId="50D49A14" w14:textId="77777777" w:rsidR="00CC274F" w:rsidRDefault="00CC274F">
            <w:pPr>
              <w:autoSpaceDE w:val="0"/>
              <w:autoSpaceDN w:val="0"/>
              <w:adjustRightInd w:val="0"/>
              <w:rPr>
                <w:rFonts w:ascii="Helvetica" w:eastAsia="Times New Roman" w:hAnsi="Helvetica"/>
                <w:color w:val="333333"/>
                <w:sz w:val="21"/>
                <w:szCs w:val="21"/>
              </w:rPr>
            </w:pPr>
          </w:p>
          <w:p w14:paraId="0727CE55" w14:textId="77777777" w:rsidR="00CC274F" w:rsidRDefault="00CC274F">
            <w:pPr>
              <w:rPr>
                <w:rFonts w:ascii="Arial" w:hAnsi="Arial" w:cs="Arial"/>
                <w:sz w:val="24"/>
                <w:szCs w:val="24"/>
              </w:rPr>
            </w:pPr>
          </w:p>
        </w:tc>
      </w:tr>
      <w:tr w:rsidR="00CC274F" w14:paraId="49B3C3D9" w14:textId="77777777" w:rsidTr="00CC274F">
        <w:trPr>
          <w:trHeight w:val="1408"/>
        </w:trPr>
        <w:tc>
          <w:tcPr>
            <w:tcW w:w="9242" w:type="dxa"/>
            <w:tcBorders>
              <w:top w:val="single" w:sz="4" w:space="0" w:color="auto"/>
              <w:left w:val="single" w:sz="4" w:space="0" w:color="auto"/>
              <w:bottom w:val="single" w:sz="4" w:space="0" w:color="auto"/>
              <w:right w:val="single" w:sz="4" w:space="0" w:color="auto"/>
            </w:tcBorders>
            <w:hideMark/>
          </w:tcPr>
          <w:p w14:paraId="6AFEBD5F" w14:textId="77777777" w:rsidR="00CC274F" w:rsidRDefault="00CC274F">
            <w:pPr>
              <w:rPr>
                <w:rFonts w:ascii="Arial" w:hAnsi="Arial" w:cs="Arial"/>
                <w:sz w:val="24"/>
                <w:szCs w:val="24"/>
              </w:rPr>
            </w:pPr>
            <w:proofErr w:type="gramStart"/>
            <w:r>
              <w:rPr>
                <w:rFonts w:ascii="Arial" w:hAnsi="Arial" w:cs="Arial"/>
                <w:sz w:val="24"/>
                <w:szCs w:val="24"/>
              </w:rPr>
              <w:t>5.1b  Bids</w:t>
            </w:r>
            <w:proofErr w:type="gramEnd"/>
            <w:r>
              <w:rPr>
                <w:rFonts w:ascii="Arial" w:hAnsi="Arial" w:cs="Arial"/>
                <w:sz w:val="24"/>
                <w:szCs w:val="24"/>
              </w:rPr>
              <w:t xml:space="preserve"> should demonstrate the quality assurance of data analysis and evidence for explaining the scale and significance of local problems and issues. Please demonstrate how any data, surveys and evidence is robust, up to date and unbiased. (Limit 500 words)</w:t>
            </w:r>
          </w:p>
        </w:tc>
      </w:tr>
      <w:tr w:rsidR="00CC274F" w14:paraId="6C0DA686"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106D29B0" w14:textId="77777777" w:rsidR="00CC274F" w:rsidRDefault="00CC274F"/>
          <w:p w14:paraId="46E4EDD9" w14:textId="77777777" w:rsidR="00CC274F" w:rsidRDefault="00CC274F">
            <w:pPr>
              <w:rPr>
                <w:rFonts w:ascii="Arial" w:hAnsi="Arial" w:cs="Arial"/>
                <w:sz w:val="24"/>
                <w:szCs w:val="24"/>
              </w:rPr>
            </w:pPr>
            <w:r>
              <w:rPr>
                <w:rFonts w:ascii="Arial" w:hAnsi="Arial" w:cs="Arial"/>
                <w:sz w:val="24"/>
                <w:szCs w:val="24"/>
              </w:rPr>
              <w:t xml:space="preserve">The scale of the problem for the GSWB is summarised in the Full Business Case, which is included as </w:t>
            </w:r>
            <w:r>
              <w:rPr>
                <w:rFonts w:ascii="Arial" w:hAnsi="Arial" w:cs="Arial"/>
                <w:b/>
                <w:bCs/>
                <w:sz w:val="24"/>
                <w:szCs w:val="24"/>
              </w:rPr>
              <w:t>Appendix F</w:t>
            </w:r>
            <w:r>
              <w:rPr>
                <w:rFonts w:ascii="Arial" w:hAnsi="Arial" w:cs="Arial"/>
                <w:sz w:val="24"/>
                <w:szCs w:val="24"/>
              </w:rPr>
              <w:t xml:space="preserve">, the </w:t>
            </w:r>
            <w:proofErr w:type="spellStart"/>
            <w:r>
              <w:rPr>
                <w:rFonts w:ascii="Arial" w:hAnsi="Arial" w:cs="Arial"/>
                <w:sz w:val="24"/>
                <w:szCs w:val="24"/>
              </w:rPr>
              <w:t>VfM</w:t>
            </w:r>
            <w:proofErr w:type="spellEnd"/>
            <w:r>
              <w:rPr>
                <w:rFonts w:ascii="Arial" w:hAnsi="Arial" w:cs="Arial"/>
                <w:sz w:val="24"/>
                <w:szCs w:val="24"/>
              </w:rPr>
              <w:t xml:space="preserve"> assessment for the GSTC, is in</w:t>
            </w:r>
            <w:r>
              <w:rPr>
                <w:rFonts w:ascii="Arial" w:hAnsi="Arial" w:cs="Arial"/>
                <w:b/>
                <w:bCs/>
                <w:sz w:val="24"/>
                <w:szCs w:val="24"/>
              </w:rPr>
              <w:t xml:space="preserve"> Appendix G</w:t>
            </w:r>
            <w:r>
              <w:rPr>
                <w:rFonts w:ascii="Arial" w:hAnsi="Arial" w:cs="Arial"/>
                <w:sz w:val="24"/>
                <w:szCs w:val="24"/>
              </w:rPr>
              <w:t xml:space="preserve">. The FBC demonstrates the impact of a Do-Nothing situation where the problem is not fully addressed. The data for the PARAMICS model was fully checked and validated according to DMRB, and was from the GCC database of counts, with </w:t>
            </w:r>
            <w:r>
              <w:rPr>
                <w:rFonts w:ascii="Arial" w:hAnsi="Arial" w:cs="Arial"/>
                <w:sz w:val="24"/>
                <w:szCs w:val="24"/>
              </w:rPr>
              <w:lastRenderedPageBreak/>
              <w:t>junction counts undertaken as required. Journey Time Counts and additional queue surveys were undertaken by consultants Amey on behalf of GCC.</w:t>
            </w:r>
          </w:p>
          <w:p w14:paraId="57857E6A" w14:textId="77777777" w:rsidR="00CC274F" w:rsidRDefault="00CC274F">
            <w:pPr>
              <w:rPr>
                <w:rFonts w:ascii="Arial" w:hAnsi="Arial" w:cs="Arial"/>
                <w:sz w:val="24"/>
                <w:szCs w:val="24"/>
              </w:rPr>
            </w:pPr>
          </w:p>
          <w:p w14:paraId="374F8785" w14:textId="77777777" w:rsidR="00CC274F" w:rsidRDefault="00CC274F">
            <w:pPr>
              <w:rPr>
                <w:rFonts w:ascii="Arial" w:hAnsi="Arial" w:cs="Arial"/>
                <w:sz w:val="24"/>
                <w:szCs w:val="24"/>
              </w:rPr>
            </w:pPr>
            <w:r>
              <w:rPr>
                <w:rFonts w:ascii="Arial" w:hAnsi="Arial" w:cs="Arial"/>
                <w:sz w:val="24"/>
                <w:szCs w:val="24"/>
              </w:rPr>
              <w:t xml:space="preserve">The 2019 Journey Time Data (from TomTom datasets for unbiased results) is for appropriate weekday dates in May 2019, to support the full data gathered for the Business Case </w:t>
            </w:r>
            <w:proofErr w:type="gramStart"/>
            <w:r>
              <w:rPr>
                <w:rFonts w:ascii="Arial" w:hAnsi="Arial" w:cs="Arial"/>
                <w:sz w:val="24"/>
                <w:szCs w:val="24"/>
              </w:rPr>
              <w:t>a number of</w:t>
            </w:r>
            <w:proofErr w:type="gramEnd"/>
            <w:r>
              <w:rPr>
                <w:rFonts w:ascii="Arial" w:hAnsi="Arial" w:cs="Arial"/>
                <w:sz w:val="24"/>
                <w:szCs w:val="24"/>
              </w:rPr>
              <w:t xml:space="preserve"> years earlier. The problem has deteriorated for the NB direction compared to the previous date. Note that for the Southbound direction, there is a slight reduction in the journey times, but this may be due to a difference in the routes selected and/or changes to the signal timings since 2016. It is however clear that journey times are still a significant barrier for both vehicles and consequently hindering investment and economic development along the corridor. </w:t>
            </w:r>
          </w:p>
          <w:p w14:paraId="010EB916" w14:textId="77777777" w:rsidR="00CC274F" w:rsidRDefault="00CC274F">
            <w:pPr>
              <w:rPr>
                <w:rFonts w:ascii="Arial" w:hAnsi="Arial" w:cs="Arial"/>
                <w:sz w:val="24"/>
                <w:szCs w:val="24"/>
              </w:rPr>
            </w:pPr>
          </w:p>
          <w:p w14:paraId="2CDF2436" w14:textId="6A69C54B" w:rsidR="00CC274F" w:rsidRDefault="00CC274F">
            <w:pPr>
              <w:rPr>
                <w:rFonts w:ascii="Arial" w:hAnsi="Arial" w:cs="Arial"/>
                <w:sz w:val="24"/>
                <w:szCs w:val="24"/>
              </w:rPr>
            </w:pPr>
            <w:r>
              <w:rPr>
                <w:noProof/>
                <w:lang w:eastAsia="en-GB"/>
              </w:rPr>
              <w:drawing>
                <wp:inline distT="0" distB="0" distL="0" distR="0" wp14:anchorId="0F671420" wp14:editId="1485C1D5">
                  <wp:extent cx="5730240" cy="732790"/>
                  <wp:effectExtent l="0" t="0" r="381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732790"/>
                          </a:xfrm>
                          <a:prstGeom prst="rect">
                            <a:avLst/>
                          </a:prstGeom>
                          <a:noFill/>
                          <a:ln>
                            <a:noFill/>
                          </a:ln>
                        </pic:spPr>
                      </pic:pic>
                    </a:graphicData>
                  </a:graphic>
                </wp:inline>
              </w:drawing>
            </w:r>
          </w:p>
          <w:p w14:paraId="077CED56" w14:textId="77777777" w:rsidR="00CC274F" w:rsidRDefault="00CC274F">
            <w:pPr>
              <w:rPr>
                <w:rFonts w:ascii="Arial" w:hAnsi="Arial" w:cs="Arial"/>
                <w:sz w:val="24"/>
                <w:szCs w:val="24"/>
              </w:rPr>
            </w:pPr>
          </w:p>
          <w:p w14:paraId="5EA9A052" w14:textId="77777777" w:rsidR="00CC274F" w:rsidRDefault="00CC274F">
            <w:pPr>
              <w:rPr>
                <w:rFonts w:ascii="Arial" w:hAnsi="Arial" w:cs="Arial"/>
                <w:sz w:val="24"/>
                <w:szCs w:val="24"/>
              </w:rPr>
            </w:pPr>
            <w:r>
              <w:rPr>
                <w:rFonts w:ascii="Arial" w:hAnsi="Arial" w:cs="Arial"/>
                <w:sz w:val="24"/>
                <w:szCs w:val="24"/>
              </w:rPr>
              <w:t xml:space="preserve">The figures below show the congestion and speeds from the TomTom data for the NB AM peak and SB PM peak respectively. </w:t>
            </w:r>
          </w:p>
          <w:p w14:paraId="2C784218" w14:textId="77777777" w:rsidR="00CC274F" w:rsidRDefault="00CC274F">
            <w:pPr>
              <w:rPr>
                <w:rFonts w:ascii="Arial" w:hAnsi="Arial" w:cs="Arial"/>
                <w:sz w:val="24"/>
                <w:szCs w:val="24"/>
              </w:rPr>
            </w:pPr>
          </w:p>
          <w:p w14:paraId="1C8C5BDA" w14:textId="77777777" w:rsidR="00CC274F" w:rsidRDefault="00CC274F">
            <w:pPr>
              <w:rPr>
                <w:rFonts w:ascii="Arial" w:hAnsi="Arial" w:cs="Arial"/>
                <w:b/>
                <w:bCs/>
                <w:sz w:val="24"/>
                <w:szCs w:val="24"/>
              </w:rPr>
            </w:pPr>
            <w:r>
              <w:rPr>
                <w:rFonts w:ascii="Arial" w:hAnsi="Arial" w:cs="Arial"/>
                <w:b/>
                <w:bCs/>
                <w:sz w:val="24"/>
                <w:szCs w:val="24"/>
              </w:rPr>
              <w:t>AM Peak, NB average speeds for May 2019</w:t>
            </w:r>
          </w:p>
          <w:p w14:paraId="4FAC7876" w14:textId="77777777" w:rsidR="00CC274F" w:rsidRDefault="00CC274F">
            <w:pPr>
              <w:rPr>
                <w:rFonts w:ascii="Arial" w:hAnsi="Arial" w:cs="Arial"/>
                <w:sz w:val="24"/>
                <w:szCs w:val="24"/>
              </w:rPr>
            </w:pPr>
          </w:p>
          <w:p w14:paraId="26961E89" w14:textId="0181E503" w:rsidR="00CC274F" w:rsidRDefault="00CC274F">
            <w:pPr>
              <w:rPr>
                <w:rFonts w:ascii="Arial" w:hAnsi="Arial" w:cs="Arial"/>
                <w:sz w:val="24"/>
                <w:szCs w:val="24"/>
              </w:rPr>
            </w:pPr>
            <w:r>
              <w:rPr>
                <w:noProof/>
                <w:lang w:eastAsia="en-GB"/>
              </w:rPr>
              <w:drawing>
                <wp:inline distT="0" distB="0" distL="0" distR="0" wp14:anchorId="007BBB16" wp14:editId="2678C09C">
                  <wp:extent cx="4267200" cy="2124075"/>
                  <wp:effectExtent l="0" t="0" r="0" b="952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124075"/>
                          </a:xfrm>
                          <a:prstGeom prst="rect">
                            <a:avLst/>
                          </a:prstGeom>
                          <a:noFill/>
                          <a:ln>
                            <a:noFill/>
                          </a:ln>
                        </pic:spPr>
                      </pic:pic>
                    </a:graphicData>
                  </a:graphic>
                </wp:inline>
              </w:drawing>
            </w:r>
          </w:p>
          <w:p w14:paraId="681E352D" w14:textId="77777777" w:rsidR="00CC274F" w:rsidRDefault="00CC274F">
            <w:pPr>
              <w:rPr>
                <w:rFonts w:ascii="Arial" w:hAnsi="Arial" w:cs="Arial"/>
                <w:sz w:val="24"/>
                <w:szCs w:val="24"/>
              </w:rPr>
            </w:pPr>
          </w:p>
          <w:p w14:paraId="69EADD28" w14:textId="77777777" w:rsidR="00CC274F" w:rsidRDefault="00CC274F">
            <w:pPr>
              <w:rPr>
                <w:rFonts w:ascii="Arial" w:hAnsi="Arial" w:cs="Arial"/>
                <w:b/>
                <w:bCs/>
                <w:sz w:val="24"/>
                <w:szCs w:val="24"/>
              </w:rPr>
            </w:pPr>
            <w:r>
              <w:rPr>
                <w:rFonts w:ascii="Arial" w:hAnsi="Arial" w:cs="Arial"/>
                <w:b/>
                <w:bCs/>
                <w:sz w:val="24"/>
                <w:szCs w:val="24"/>
              </w:rPr>
              <w:t>PM Peak, SB average speeds for May 2019</w:t>
            </w:r>
          </w:p>
          <w:p w14:paraId="72333141" w14:textId="77777777" w:rsidR="00CC274F" w:rsidRDefault="00CC274F">
            <w:pPr>
              <w:rPr>
                <w:rFonts w:ascii="Arial" w:hAnsi="Arial" w:cs="Arial"/>
                <w:sz w:val="24"/>
                <w:szCs w:val="24"/>
              </w:rPr>
            </w:pPr>
          </w:p>
          <w:p w14:paraId="30F56FC5" w14:textId="7237FB8D" w:rsidR="00CC274F" w:rsidRDefault="00CC274F">
            <w:pPr>
              <w:rPr>
                <w:rFonts w:ascii="Arial" w:hAnsi="Arial" w:cs="Arial"/>
                <w:sz w:val="24"/>
                <w:szCs w:val="24"/>
              </w:rPr>
            </w:pPr>
            <w:r>
              <w:rPr>
                <w:noProof/>
                <w:lang w:eastAsia="en-GB"/>
              </w:rPr>
              <w:drawing>
                <wp:inline distT="0" distB="0" distL="0" distR="0" wp14:anchorId="25C4FBF5" wp14:editId="66D0C58F">
                  <wp:extent cx="4248150" cy="211455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2114550"/>
                          </a:xfrm>
                          <a:prstGeom prst="rect">
                            <a:avLst/>
                          </a:prstGeom>
                          <a:noFill/>
                          <a:ln>
                            <a:noFill/>
                          </a:ln>
                        </pic:spPr>
                      </pic:pic>
                    </a:graphicData>
                  </a:graphic>
                </wp:inline>
              </w:drawing>
            </w:r>
          </w:p>
          <w:p w14:paraId="52CD946F" w14:textId="77777777" w:rsidR="00CC274F" w:rsidRDefault="00CC274F">
            <w:pPr>
              <w:rPr>
                <w:rFonts w:ascii="Arial" w:hAnsi="Arial" w:cs="Arial"/>
                <w:sz w:val="24"/>
                <w:szCs w:val="24"/>
              </w:rPr>
            </w:pPr>
          </w:p>
          <w:p w14:paraId="33C4452F" w14:textId="77777777" w:rsidR="00CC274F" w:rsidRDefault="00CC274F">
            <w:pPr>
              <w:rPr>
                <w:rFonts w:ascii="Arial" w:hAnsi="Arial" w:cs="Arial"/>
                <w:sz w:val="24"/>
                <w:szCs w:val="24"/>
              </w:rPr>
            </w:pPr>
            <w:r>
              <w:rPr>
                <w:rFonts w:ascii="Arial" w:hAnsi="Arial" w:cs="Arial"/>
                <w:sz w:val="24"/>
                <w:szCs w:val="24"/>
              </w:rPr>
              <w:lastRenderedPageBreak/>
              <w:t xml:space="preserve">For the Cycle Spine, current cycle counts for the discrete sections of the route are included in the AMAT assessment. In addition, the consultation for the B4063 Cycleway scheme (2021) with circa 1400 responses provided key evidence </w:t>
            </w:r>
            <w:proofErr w:type="gramStart"/>
            <w:r>
              <w:rPr>
                <w:rFonts w:ascii="Arial" w:hAnsi="Arial" w:cs="Arial"/>
                <w:sz w:val="24"/>
                <w:szCs w:val="24"/>
              </w:rPr>
              <w:t>with regard to</w:t>
            </w:r>
            <w:proofErr w:type="gramEnd"/>
            <w:r>
              <w:rPr>
                <w:rFonts w:ascii="Arial" w:hAnsi="Arial" w:cs="Arial"/>
                <w:sz w:val="24"/>
                <w:szCs w:val="24"/>
              </w:rPr>
              <w:t xml:space="preserve"> the desire for cycling. Key statistics for the consultation </w:t>
            </w:r>
            <w:proofErr w:type="gramStart"/>
            <w:r>
              <w:rPr>
                <w:rFonts w:ascii="Arial" w:hAnsi="Arial" w:cs="Arial"/>
                <w:sz w:val="24"/>
                <w:szCs w:val="24"/>
              </w:rPr>
              <w:t>included;  76</w:t>
            </w:r>
            <w:proofErr w:type="gramEnd"/>
            <w:r>
              <w:rPr>
                <w:rFonts w:ascii="Arial" w:hAnsi="Arial" w:cs="Arial"/>
                <w:sz w:val="24"/>
                <w:szCs w:val="24"/>
              </w:rPr>
              <w:t xml:space="preserve">% agreed that the Cycleway would be beneficial to the local community; 65% were dissatisfied /very dissatisfied with the current route; 68% would be keen to cycle/cycle more often to Gloucester / Cheltenham with a direct link; and  85% may commute (walk/cycle) with higher quality pedestrian and cycle infrastructure.  The results have been checked by both the County Council and their consultants Atkins to ensure an unbiased assessment, and in accordance with the County’s GDPR policies.  Further evidence of public consultation and support for cycling was in the LCWIP for Gloucester, with over 240 people invited to consult directly, with addition LTP consultation.  </w:t>
            </w:r>
          </w:p>
          <w:p w14:paraId="0B9EF445" w14:textId="77777777" w:rsidR="00CC274F" w:rsidRDefault="00CC274F"/>
        </w:tc>
      </w:tr>
      <w:tr w:rsidR="00CC274F" w14:paraId="227C967E"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62BA4A01" w14:textId="77777777" w:rsidR="00CC274F" w:rsidRDefault="00CC274F">
            <w:pPr>
              <w:rPr>
                <w:rFonts w:ascii="Arial" w:hAnsi="Arial" w:cs="Arial"/>
                <w:sz w:val="24"/>
                <w:szCs w:val="24"/>
              </w:rPr>
            </w:pPr>
            <w:r>
              <w:rPr>
                <w:rFonts w:ascii="Arial" w:hAnsi="Arial" w:cs="Arial"/>
                <w:sz w:val="24"/>
                <w:szCs w:val="24"/>
              </w:rPr>
              <w:lastRenderedPageBreak/>
              <w:t>5.1c Please demonstrate that data and evidence chosen is appropriate to the area of influence of the interventions. (Limit 250 words)</w:t>
            </w:r>
          </w:p>
          <w:p w14:paraId="1FB5F4C9" w14:textId="77777777" w:rsidR="00CC274F" w:rsidRDefault="00CC274F"/>
        </w:tc>
      </w:tr>
      <w:tr w:rsidR="00CC274F" w14:paraId="2D37E78D"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20A62097" w14:textId="77777777" w:rsidR="00CC274F" w:rsidRDefault="00CC274F">
            <w:pPr>
              <w:rPr>
                <w:rFonts w:ascii="Arial" w:hAnsi="Arial" w:cs="Arial"/>
                <w:sz w:val="24"/>
                <w:szCs w:val="24"/>
              </w:rPr>
            </w:pPr>
          </w:p>
          <w:p w14:paraId="203CF8E7" w14:textId="77777777" w:rsidR="00CC274F" w:rsidRDefault="00CC274F">
            <w:pPr>
              <w:rPr>
                <w:rFonts w:ascii="Arial" w:hAnsi="Arial" w:cs="Arial"/>
                <w:sz w:val="24"/>
                <w:szCs w:val="24"/>
              </w:rPr>
            </w:pPr>
            <w:r>
              <w:rPr>
                <w:rFonts w:ascii="Arial" w:hAnsi="Arial" w:cs="Arial"/>
                <w:sz w:val="24"/>
                <w:szCs w:val="24"/>
              </w:rPr>
              <w:t xml:space="preserve">The combination of evidence covers the extents of the bid area - with surveys and consultation from the FBC for </w:t>
            </w:r>
            <w:proofErr w:type="spellStart"/>
            <w:r>
              <w:rPr>
                <w:rFonts w:ascii="Arial" w:hAnsi="Arial" w:cs="Arial"/>
                <w:sz w:val="24"/>
                <w:szCs w:val="24"/>
              </w:rPr>
              <w:t>Llanthony</w:t>
            </w:r>
            <w:proofErr w:type="spellEnd"/>
            <w:r>
              <w:rPr>
                <w:rFonts w:ascii="Arial" w:hAnsi="Arial" w:cs="Arial"/>
                <w:sz w:val="24"/>
                <w:szCs w:val="24"/>
              </w:rPr>
              <w:t xml:space="preserve"> Road GSWB, cycle counts for the central cycle spine, and extensive public consultation for the cycle routes (LCWIP) and the B4063 proposals immediately east of Elmbridge Court roundabout. The interventions for GSWB and the road widening were supported through the consultation process – at the public share event 73% agreed that the scheme would reduce congestion and queues along GSWB, and 75% agreed that the scheme would increase capacity along GSWB to allow for future developments. </w:t>
            </w:r>
          </w:p>
          <w:p w14:paraId="5E258AA9" w14:textId="77777777" w:rsidR="00CC274F" w:rsidRDefault="00CC274F">
            <w:pPr>
              <w:rPr>
                <w:rFonts w:ascii="Arial" w:hAnsi="Arial" w:cs="Arial"/>
                <w:sz w:val="24"/>
                <w:szCs w:val="24"/>
              </w:rPr>
            </w:pPr>
          </w:p>
          <w:p w14:paraId="61455FF1" w14:textId="77777777" w:rsidR="00CC274F" w:rsidRDefault="00CC274F">
            <w:pPr>
              <w:rPr>
                <w:rFonts w:ascii="Arial" w:hAnsi="Arial" w:cs="Arial"/>
                <w:sz w:val="24"/>
                <w:szCs w:val="24"/>
              </w:rPr>
            </w:pPr>
            <w:r>
              <w:rPr>
                <w:rFonts w:ascii="Arial" w:hAnsi="Arial" w:cs="Arial"/>
                <w:sz w:val="24"/>
                <w:szCs w:val="24"/>
              </w:rPr>
              <w:t xml:space="preserve">To confirm the area of influence for the bypass, the GSWB FBC includes a strategic SATURN model. The SATURN evaluation confirmed that the improvements were required to allow for the full level of housing in the JCS Strategy (2031), with impacts from additional housing sites in the County. </w:t>
            </w:r>
          </w:p>
          <w:p w14:paraId="3D7E85A1" w14:textId="77777777" w:rsidR="00CC274F" w:rsidRDefault="00CC274F">
            <w:pPr>
              <w:rPr>
                <w:rFonts w:ascii="Arial" w:hAnsi="Arial" w:cs="Arial"/>
                <w:sz w:val="24"/>
                <w:szCs w:val="24"/>
              </w:rPr>
            </w:pPr>
          </w:p>
          <w:p w14:paraId="39D94C9A" w14:textId="77777777" w:rsidR="00CC274F" w:rsidRDefault="00CC274F">
            <w:r>
              <w:rPr>
                <w:rFonts w:ascii="Arial" w:hAnsi="Arial" w:cs="Arial"/>
                <w:sz w:val="24"/>
                <w:szCs w:val="24"/>
              </w:rPr>
              <w:t xml:space="preserve">Due to the progress of the cycle spine, and the central </w:t>
            </w:r>
            <w:proofErr w:type="spellStart"/>
            <w:r>
              <w:rPr>
                <w:rFonts w:ascii="Arial" w:hAnsi="Arial" w:cs="Arial"/>
                <w:sz w:val="24"/>
                <w:szCs w:val="24"/>
              </w:rPr>
              <w:t>sections</w:t>
            </w:r>
            <w:proofErr w:type="spellEnd"/>
            <w:r>
              <w:rPr>
                <w:rFonts w:ascii="Arial" w:hAnsi="Arial" w:cs="Arial"/>
                <w:sz w:val="24"/>
                <w:szCs w:val="24"/>
              </w:rPr>
              <w:t xml:space="preserve"> being dependent on the completion of GSWB to release capacity, full consultation has not been undertaken on the drawings. However, extensive internal consultation for the scheme proposals has taken place, with stakeholders and an independent review/audit of the Cycle Spine plans to ensure compliance with LTN 1/20. </w:t>
            </w:r>
          </w:p>
          <w:p w14:paraId="605C84FD" w14:textId="77777777" w:rsidR="00CC274F" w:rsidRDefault="00CC274F"/>
          <w:p w14:paraId="5866BDF8" w14:textId="77777777" w:rsidR="00CC274F" w:rsidRDefault="00CC274F"/>
          <w:p w14:paraId="7892A7AF" w14:textId="77777777" w:rsidR="00CC274F" w:rsidRDefault="00CC274F"/>
        </w:tc>
      </w:tr>
      <w:tr w:rsidR="00CC274F" w14:paraId="1E446614"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009999"/>
            <w:hideMark/>
          </w:tcPr>
          <w:p w14:paraId="54BAD32E" w14:textId="77777777" w:rsidR="00CC274F" w:rsidRDefault="00CC274F">
            <w:pPr>
              <w:tabs>
                <w:tab w:val="num" w:pos="1440"/>
              </w:tabs>
              <w:rPr>
                <w:rFonts w:ascii="Arial" w:hAnsi="Arial" w:cs="Arial"/>
                <w:color w:val="FFFFFF" w:themeColor="background1"/>
                <w:sz w:val="24"/>
                <w:szCs w:val="24"/>
              </w:rPr>
            </w:pPr>
            <w:r>
              <w:rPr>
                <w:rFonts w:ascii="Arial" w:eastAsia="DengXian" w:hAnsi="Arial" w:cs="Arial"/>
                <w:b/>
                <w:color w:val="FFFFFF" w:themeColor="background1"/>
                <w:sz w:val="24"/>
                <w:szCs w:val="24"/>
              </w:rPr>
              <w:t xml:space="preserve"> Effectiveness of proposal in addressing problems</w:t>
            </w:r>
          </w:p>
        </w:tc>
      </w:tr>
      <w:tr w:rsidR="00CC274F" w14:paraId="21A146D1"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0CC2FD" w14:textId="77777777" w:rsidR="00CC274F" w:rsidRDefault="00CC274F">
            <w:pPr>
              <w:rPr>
                <w:rFonts w:ascii="Arial" w:hAnsi="Arial" w:cs="Arial"/>
                <w:sz w:val="24"/>
                <w:szCs w:val="24"/>
              </w:rPr>
            </w:pPr>
            <w:proofErr w:type="gramStart"/>
            <w:r>
              <w:rPr>
                <w:rFonts w:ascii="Arial" w:hAnsi="Arial" w:cs="Arial"/>
                <w:sz w:val="24"/>
                <w:szCs w:val="24"/>
              </w:rPr>
              <w:t>5.2a  Please</w:t>
            </w:r>
            <w:proofErr w:type="gramEnd"/>
            <w:r>
              <w:rPr>
                <w:rFonts w:ascii="Arial" w:hAnsi="Arial" w:cs="Arial"/>
                <w:sz w:val="24"/>
                <w:szCs w:val="24"/>
              </w:rPr>
              <w:t xml:space="preserve"> provide analysis and evidence to demonstrate how the proposal will address existing or anticipated future problems. Quantifiable impacts should usually be forecasted using a suitable model. (Limit 500 words)</w:t>
            </w:r>
          </w:p>
        </w:tc>
      </w:tr>
      <w:tr w:rsidR="00CC274F" w14:paraId="5C3537B6"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432690C6" w14:textId="77777777" w:rsidR="00CC274F" w:rsidRDefault="00CC274F">
            <w:pPr>
              <w:rPr>
                <w:rFonts w:ascii="Arial" w:hAnsi="Arial" w:cs="Arial"/>
                <w:sz w:val="24"/>
                <w:szCs w:val="24"/>
              </w:rPr>
            </w:pPr>
          </w:p>
          <w:p w14:paraId="398CD565" w14:textId="77777777" w:rsidR="00CC274F" w:rsidRDefault="00CC274F">
            <w:pPr>
              <w:rPr>
                <w:rFonts w:ascii="Arial" w:hAnsi="Arial" w:cs="Arial"/>
                <w:sz w:val="24"/>
                <w:szCs w:val="24"/>
              </w:rPr>
            </w:pPr>
            <w:r>
              <w:rPr>
                <w:rFonts w:ascii="Arial" w:hAnsi="Arial" w:cs="Arial"/>
                <w:sz w:val="24"/>
                <w:szCs w:val="24"/>
              </w:rPr>
              <w:t xml:space="preserve">For GSWB, the FBC and modelling reports detail the PARAMICS model that was completed to assess the impact of the scheme. The model had a forecast </w:t>
            </w:r>
            <w:proofErr w:type="gramStart"/>
            <w:r>
              <w:rPr>
                <w:rFonts w:ascii="Arial" w:hAnsi="Arial" w:cs="Arial"/>
                <w:sz w:val="24"/>
                <w:szCs w:val="24"/>
              </w:rPr>
              <w:t>year of 2031, and</w:t>
            </w:r>
            <w:proofErr w:type="gramEnd"/>
            <w:r>
              <w:rPr>
                <w:rFonts w:ascii="Arial" w:hAnsi="Arial" w:cs="Arial"/>
                <w:sz w:val="24"/>
                <w:szCs w:val="24"/>
              </w:rPr>
              <w:t xml:space="preserve"> demonstrated that the scheme would reduce queues and journey times by </w:t>
            </w:r>
            <w:r>
              <w:rPr>
                <w:rFonts w:ascii="Arial" w:hAnsi="Arial" w:cs="Arial"/>
                <w:sz w:val="24"/>
                <w:szCs w:val="24"/>
              </w:rPr>
              <w:lastRenderedPageBreak/>
              <w:t>5 to 10 minutes (depending on the peak), which reflected in the Very High Value for Money assessment of benefit. Full results are in the FBC.  Therefore, the GSWB highway element of the proposal did address the future issue in terms of highway congestion.</w:t>
            </w:r>
          </w:p>
          <w:p w14:paraId="6AE358E2" w14:textId="77777777" w:rsidR="00CC274F" w:rsidRDefault="00CC274F">
            <w:pPr>
              <w:rPr>
                <w:rFonts w:ascii="Arial" w:hAnsi="Arial" w:cs="Arial"/>
                <w:sz w:val="24"/>
                <w:szCs w:val="24"/>
              </w:rPr>
            </w:pPr>
          </w:p>
          <w:p w14:paraId="2ED5C419" w14:textId="77777777" w:rsidR="00CC274F" w:rsidRDefault="00CC274F">
            <w:pPr>
              <w:rPr>
                <w:rFonts w:ascii="Arial" w:hAnsi="Arial" w:cs="Arial"/>
                <w:sz w:val="24"/>
                <w:szCs w:val="24"/>
              </w:rPr>
            </w:pPr>
            <w:r>
              <w:rPr>
                <w:rFonts w:ascii="Arial" w:hAnsi="Arial" w:cs="Arial"/>
                <w:sz w:val="24"/>
                <w:szCs w:val="24"/>
              </w:rPr>
              <w:t xml:space="preserve">For the Cycle Spine, the evidence base is the drawings that have been developed for the scheme Interventions (included as </w:t>
            </w:r>
            <w:r>
              <w:rPr>
                <w:rFonts w:ascii="Arial" w:hAnsi="Arial" w:cs="Arial"/>
                <w:b/>
                <w:bCs/>
                <w:sz w:val="24"/>
                <w:szCs w:val="24"/>
              </w:rPr>
              <w:t>Appendix C</w:t>
            </w:r>
            <w:r>
              <w:rPr>
                <w:rFonts w:ascii="Arial" w:hAnsi="Arial" w:cs="Arial"/>
                <w:sz w:val="24"/>
                <w:szCs w:val="24"/>
              </w:rPr>
              <w:t xml:space="preserve">). The designs are LTN 1/20 design </w:t>
            </w:r>
            <w:proofErr w:type="gramStart"/>
            <w:r>
              <w:rPr>
                <w:rFonts w:ascii="Arial" w:hAnsi="Arial" w:cs="Arial"/>
                <w:sz w:val="24"/>
                <w:szCs w:val="24"/>
              </w:rPr>
              <w:t>compliant, and</w:t>
            </w:r>
            <w:proofErr w:type="gramEnd"/>
            <w:r>
              <w:rPr>
                <w:rFonts w:ascii="Arial" w:hAnsi="Arial" w:cs="Arial"/>
                <w:sz w:val="24"/>
                <w:szCs w:val="24"/>
              </w:rPr>
              <w:t xml:space="preserve"> are aspirational for a continuous uninterpreted design for the ‘missing link’. Further detailed design for all the cycle routes would be completed on confirmation of funding/when funding is secured. Based on the DfT Uplift tool, the scheme is predicted to approximately double the level of cycling for the </w:t>
            </w:r>
            <w:proofErr w:type="gramStart"/>
            <w:r>
              <w:rPr>
                <w:rFonts w:ascii="Arial" w:hAnsi="Arial" w:cs="Arial"/>
                <w:sz w:val="24"/>
                <w:szCs w:val="24"/>
              </w:rPr>
              <w:t>route, and</w:t>
            </w:r>
            <w:proofErr w:type="gramEnd"/>
            <w:r>
              <w:rPr>
                <w:rFonts w:ascii="Arial" w:hAnsi="Arial" w:cs="Arial"/>
                <w:sz w:val="24"/>
                <w:szCs w:val="24"/>
              </w:rPr>
              <w:t xml:space="preserve"> will be safer by design due to the LTN 1/20 compliance. </w:t>
            </w:r>
          </w:p>
          <w:p w14:paraId="59D0BF6F" w14:textId="77777777" w:rsidR="00CC274F" w:rsidRDefault="00CC274F">
            <w:pPr>
              <w:rPr>
                <w:rFonts w:ascii="Arial" w:hAnsi="Arial" w:cs="Arial"/>
                <w:sz w:val="24"/>
                <w:szCs w:val="24"/>
              </w:rPr>
            </w:pPr>
          </w:p>
          <w:p w14:paraId="384CE2B0" w14:textId="77777777" w:rsidR="00CC274F" w:rsidRDefault="00CC274F">
            <w:pPr>
              <w:rPr>
                <w:rFonts w:ascii="Arial" w:hAnsi="Arial" w:cs="Arial"/>
                <w:sz w:val="24"/>
                <w:szCs w:val="24"/>
              </w:rPr>
            </w:pPr>
          </w:p>
          <w:p w14:paraId="78A139D9" w14:textId="77777777" w:rsidR="00CC274F" w:rsidRDefault="00CC274F">
            <w:pPr>
              <w:rPr>
                <w:rFonts w:ascii="Arial" w:hAnsi="Arial" w:cs="Arial"/>
                <w:sz w:val="24"/>
                <w:szCs w:val="24"/>
              </w:rPr>
            </w:pPr>
          </w:p>
        </w:tc>
      </w:tr>
      <w:tr w:rsidR="00CC274F" w14:paraId="26A7F055"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720F4" w14:textId="77777777" w:rsidR="00CC274F" w:rsidRDefault="00CC274F">
            <w:pPr>
              <w:rPr>
                <w:rFonts w:ascii="Arial" w:hAnsi="Arial" w:cs="Arial"/>
                <w:sz w:val="24"/>
                <w:szCs w:val="24"/>
              </w:rPr>
            </w:pPr>
            <w:proofErr w:type="gramStart"/>
            <w:r>
              <w:rPr>
                <w:rFonts w:ascii="Arial" w:eastAsia="DengXian" w:hAnsi="Arial" w:cs="Arial"/>
                <w:sz w:val="24"/>
                <w:szCs w:val="24"/>
              </w:rPr>
              <w:lastRenderedPageBreak/>
              <w:t>5.2b  Please</w:t>
            </w:r>
            <w:proofErr w:type="gramEnd"/>
            <w:r>
              <w:rPr>
                <w:rFonts w:ascii="Arial" w:eastAsia="DengXian" w:hAnsi="Arial" w:cs="Arial"/>
                <w:sz w:val="24"/>
                <w:szCs w:val="24"/>
              </w:rPr>
              <w:t xml:space="preserve"> describe the robustness of the forecast assumptions, methodology and model outputs.  </w:t>
            </w:r>
            <w:r>
              <w:rPr>
                <w:rFonts w:ascii="Arial" w:hAnsi="Arial" w:cs="Arial"/>
                <w:sz w:val="24"/>
                <w:szCs w:val="24"/>
              </w:rPr>
              <w:t>Key factors to be covered include the q</w:t>
            </w:r>
            <w:r>
              <w:rPr>
                <w:rFonts w:ascii="Arial" w:eastAsia="DengXian" w:hAnsi="Arial" w:cs="Arial"/>
                <w:sz w:val="24"/>
                <w:szCs w:val="24"/>
              </w:rPr>
              <w:t xml:space="preserve">uality of the analysis or model (in terms of its accuracy and </w:t>
            </w:r>
            <w:proofErr w:type="gramStart"/>
            <w:r>
              <w:rPr>
                <w:rFonts w:ascii="Arial" w:eastAsia="DengXian" w:hAnsi="Arial" w:cs="Arial"/>
                <w:sz w:val="24"/>
                <w:szCs w:val="24"/>
              </w:rPr>
              <w:t>functionality)  (</w:t>
            </w:r>
            <w:proofErr w:type="gramEnd"/>
            <w:r>
              <w:rPr>
                <w:rFonts w:ascii="Arial" w:eastAsia="DengXian" w:hAnsi="Arial" w:cs="Arial"/>
                <w:sz w:val="24"/>
                <w:szCs w:val="24"/>
              </w:rPr>
              <w:t>Limit 500 words)</w:t>
            </w:r>
          </w:p>
        </w:tc>
      </w:tr>
      <w:tr w:rsidR="00CC274F" w14:paraId="184C2F29"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14:paraId="13BBAF7F" w14:textId="77777777" w:rsidR="00CC274F" w:rsidRDefault="00CC274F">
            <w:pPr>
              <w:rPr>
                <w:rFonts w:ascii="Arial" w:eastAsia="DengXian" w:hAnsi="Arial" w:cs="Arial"/>
                <w:sz w:val="20"/>
                <w:szCs w:val="20"/>
              </w:rPr>
            </w:pPr>
          </w:p>
          <w:p w14:paraId="2248461C" w14:textId="77777777" w:rsidR="00CC274F" w:rsidRDefault="00CC274F">
            <w:pPr>
              <w:rPr>
                <w:rFonts w:ascii="Arial" w:eastAsia="DengXian" w:hAnsi="Arial" w:cs="Arial"/>
                <w:b/>
                <w:bCs/>
                <w:sz w:val="24"/>
                <w:szCs w:val="24"/>
              </w:rPr>
            </w:pPr>
            <w:r>
              <w:rPr>
                <w:rFonts w:ascii="Arial" w:eastAsia="DengXian" w:hAnsi="Arial" w:cs="Arial"/>
                <w:b/>
                <w:bCs/>
                <w:sz w:val="24"/>
                <w:szCs w:val="24"/>
              </w:rPr>
              <w:t>GSWB</w:t>
            </w:r>
          </w:p>
          <w:p w14:paraId="49B66D63" w14:textId="77777777" w:rsidR="00CC274F" w:rsidRDefault="00CC274F">
            <w:pPr>
              <w:rPr>
                <w:rFonts w:ascii="Arial" w:eastAsia="DengXian" w:hAnsi="Arial" w:cs="Arial"/>
                <w:sz w:val="24"/>
                <w:szCs w:val="24"/>
              </w:rPr>
            </w:pPr>
            <w:r>
              <w:rPr>
                <w:rFonts w:ascii="Arial" w:eastAsia="DengXian" w:hAnsi="Arial" w:cs="Arial"/>
                <w:sz w:val="24"/>
                <w:szCs w:val="24"/>
              </w:rPr>
              <w:t>A technical note underpinning the S-</w:t>
            </w:r>
            <w:proofErr w:type="spellStart"/>
            <w:r>
              <w:rPr>
                <w:rFonts w:ascii="Arial" w:eastAsia="DengXian" w:hAnsi="Arial" w:cs="Arial"/>
                <w:sz w:val="24"/>
                <w:szCs w:val="24"/>
              </w:rPr>
              <w:t>Paramics</w:t>
            </w:r>
            <w:proofErr w:type="spellEnd"/>
            <w:r>
              <w:rPr>
                <w:rFonts w:ascii="Arial" w:eastAsia="DengXian" w:hAnsi="Arial" w:cs="Arial"/>
                <w:sz w:val="24"/>
                <w:szCs w:val="24"/>
              </w:rPr>
              <w:t xml:space="preserve"> modelling methodology for </w:t>
            </w:r>
            <w:proofErr w:type="spellStart"/>
            <w:r>
              <w:rPr>
                <w:rFonts w:ascii="Arial" w:eastAsia="DengXian" w:hAnsi="Arial" w:cs="Arial"/>
                <w:sz w:val="24"/>
                <w:szCs w:val="24"/>
              </w:rPr>
              <w:t>Llanthony</w:t>
            </w:r>
            <w:proofErr w:type="spellEnd"/>
            <w:r>
              <w:rPr>
                <w:rFonts w:ascii="Arial" w:eastAsia="DengXian" w:hAnsi="Arial" w:cs="Arial"/>
                <w:sz w:val="24"/>
                <w:szCs w:val="24"/>
              </w:rPr>
              <w:t xml:space="preserve"> </w:t>
            </w:r>
            <w:proofErr w:type="gramStart"/>
            <w:r>
              <w:rPr>
                <w:rFonts w:ascii="Arial" w:eastAsia="DengXian" w:hAnsi="Arial" w:cs="Arial"/>
                <w:sz w:val="24"/>
                <w:szCs w:val="24"/>
              </w:rPr>
              <w:t>road</w:t>
            </w:r>
            <w:proofErr w:type="gramEnd"/>
            <w:r>
              <w:rPr>
                <w:rFonts w:ascii="Arial" w:eastAsia="DengXian" w:hAnsi="Arial" w:cs="Arial"/>
                <w:sz w:val="24"/>
                <w:szCs w:val="24"/>
              </w:rPr>
              <w:t xml:space="preserve"> and the surrounding locale is provided in </w:t>
            </w:r>
            <w:r>
              <w:rPr>
                <w:rFonts w:ascii="Arial" w:eastAsia="DengXian" w:hAnsi="Arial" w:cs="Arial"/>
                <w:b/>
                <w:bCs/>
                <w:sz w:val="24"/>
                <w:szCs w:val="24"/>
              </w:rPr>
              <w:t xml:space="preserve">Appendix F.  </w:t>
            </w:r>
            <w:r>
              <w:rPr>
                <w:rFonts w:ascii="Arial" w:eastAsia="DengXian" w:hAnsi="Arial" w:cs="Arial"/>
                <w:sz w:val="24"/>
                <w:szCs w:val="24"/>
              </w:rPr>
              <w:t xml:space="preserve">Note that for robustness, a strategic SATURN model was also referred to for the Business Case. </w:t>
            </w:r>
          </w:p>
          <w:p w14:paraId="768F3C8D" w14:textId="77777777" w:rsidR="00CC274F" w:rsidRDefault="00CC274F">
            <w:pPr>
              <w:rPr>
                <w:rFonts w:ascii="Arial" w:eastAsia="DengXian" w:hAnsi="Arial" w:cs="Arial"/>
                <w:sz w:val="24"/>
                <w:szCs w:val="24"/>
              </w:rPr>
            </w:pPr>
          </w:p>
          <w:p w14:paraId="7012DD9D" w14:textId="77777777" w:rsidR="00CC274F" w:rsidRDefault="00CC274F">
            <w:pPr>
              <w:rPr>
                <w:rFonts w:ascii="Arial" w:eastAsia="DengXian" w:hAnsi="Arial" w:cs="Arial"/>
                <w:sz w:val="24"/>
                <w:szCs w:val="24"/>
              </w:rPr>
            </w:pPr>
            <w:r>
              <w:rPr>
                <w:rFonts w:ascii="Arial" w:eastAsia="DengXian" w:hAnsi="Arial" w:cs="Arial"/>
                <w:sz w:val="24"/>
                <w:szCs w:val="24"/>
              </w:rPr>
              <w:t xml:space="preserve">The modelled periods in the </w:t>
            </w:r>
            <w:proofErr w:type="spellStart"/>
            <w:r>
              <w:rPr>
                <w:rFonts w:ascii="Arial" w:eastAsia="DengXian" w:hAnsi="Arial" w:cs="Arial"/>
                <w:sz w:val="24"/>
                <w:szCs w:val="24"/>
              </w:rPr>
              <w:t>Paramics</w:t>
            </w:r>
            <w:proofErr w:type="spellEnd"/>
            <w:r>
              <w:rPr>
                <w:rFonts w:ascii="Arial" w:eastAsia="DengXian" w:hAnsi="Arial" w:cs="Arial"/>
                <w:sz w:val="24"/>
                <w:szCs w:val="24"/>
              </w:rPr>
              <w:t xml:space="preserve"> model are limited to the AM and PM peaks in the base year, and an assumed 2018 opening year and a 2031 forecast year. The base model has been developed using traffic data from surveys carried out in October 2014. A review of TEMPRO in the area, finds minimal growth in traffic between 2014 and 2016 and between 2016 and 2018 (opening year). Since the start of 2020, traffic flows are impeded by COVID-19 impacts. </w:t>
            </w:r>
          </w:p>
          <w:p w14:paraId="1ECCBB8F" w14:textId="77777777" w:rsidR="00CC274F" w:rsidRDefault="00CC274F">
            <w:pPr>
              <w:rPr>
                <w:rFonts w:ascii="Arial" w:eastAsia="DengXian" w:hAnsi="Arial" w:cs="Arial"/>
                <w:sz w:val="24"/>
                <w:szCs w:val="24"/>
              </w:rPr>
            </w:pPr>
          </w:p>
          <w:p w14:paraId="2F44299A" w14:textId="77777777" w:rsidR="00CC274F" w:rsidRDefault="00CC274F">
            <w:pPr>
              <w:rPr>
                <w:rFonts w:ascii="Arial" w:eastAsia="DengXian" w:hAnsi="Arial" w:cs="Arial"/>
                <w:sz w:val="24"/>
                <w:szCs w:val="24"/>
              </w:rPr>
            </w:pPr>
            <w:r>
              <w:rPr>
                <w:rFonts w:ascii="Arial" w:eastAsia="DengXian" w:hAnsi="Arial" w:cs="Arial"/>
                <w:sz w:val="24"/>
                <w:szCs w:val="24"/>
              </w:rPr>
              <w:t xml:space="preserve">As TEMPRO predicted minimal growth, the 2018 Do-Nothing matrices are the same as the base matrices. For the 2031 forecast traffic levels, the TEMPRO growth factors that are used are from 2014 to 2031. The table below shows growth factors applied for the 2014 base year, 2018 opening year and 2031 forecast year. </w:t>
            </w:r>
          </w:p>
          <w:p w14:paraId="64FCCBD0" w14:textId="77777777" w:rsidR="00CC274F" w:rsidRDefault="00CC274F">
            <w:pPr>
              <w:rPr>
                <w:rFonts w:ascii="Arial" w:eastAsia="DengXian" w:hAnsi="Arial" w:cs="Arial"/>
                <w:sz w:val="24"/>
                <w:szCs w:val="24"/>
              </w:rPr>
            </w:pPr>
          </w:p>
          <w:p w14:paraId="5123E6B8" w14:textId="77777777" w:rsidR="00CC274F" w:rsidRDefault="00CC274F">
            <w:pPr>
              <w:rPr>
                <w:rFonts w:ascii="Arial" w:eastAsia="DengXian" w:hAnsi="Arial" w:cs="Arial"/>
                <w:b/>
                <w:bCs/>
                <w:sz w:val="24"/>
                <w:szCs w:val="24"/>
              </w:rPr>
            </w:pPr>
            <w:r>
              <w:rPr>
                <w:rFonts w:ascii="Arial" w:eastAsia="DengXian" w:hAnsi="Arial" w:cs="Arial"/>
                <w:b/>
                <w:bCs/>
                <w:sz w:val="24"/>
                <w:szCs w:val="24"/>
              </w:rPr>
              <w:t>Forecast assumptions – Traffic Growth Factors (TEMPRO)</w:t>
            </w:r>
          </w:p>
          <w:tbl>
            <w:tblPr>
              <w:tblStyle w:val="TableGrid"/>
              <w:tblW w:w="0" w:type="auto"/>
              <w:tblLayout w:type="fixed"/>
              <w:tblLook w:val="04A0" w:firstRow="1" w:lastRow="0" w:firstColumn="1" w:lastColumn="0" w:noHBand="0" w:noVBand="1"/>
            </w:tblPr>
            <w:tblGrid>
              <w:gridCol w:w="1990"/>
              <w:gridCol w:w="2515"/>
              <w:gridCol w:w="2253"/>
              <w:gridCol w:w="2253"/>
            </w:tblGrid>
            <w:tr w:rsidR="00CC274F" w14:paraId="06AE66CB" w14:textId="77777777">
              <w:tc>
                <w:tcPr>
                  <w:tcW w:w="1990" w:type="dxa"/>
                  <w:vMerge w:val="restart"/>
                  <w:tcBorders>
                    <w:top w:val="single" w:sz="4" w:space="0" w:color="auto"/>
                    <w:left w:val="single" w:sz="4" w:space="0" w:color="auto"/>
                    <w:bottom w:val="single" w:sz="4" w:space="0" w:color="auto"/>
                    <w:right w:val="single" w:sz="4" w:space="0" w:color="auto"/>
                  </w:tcBorders>
                  <w:hideMark/>
                </w:tcPr>
                <w:p w14:paraId="6956F9DB" w14:textId="77777777" w:rsidR="00CC274F" w:rsidRDefault="00CC274F">
                  <w:pPr>
                    <w:rPr>
                      <w:rFonts w:ascii="Arial" w:eastAsia="DengXian" w:hAnsi="Arial" w:cs="Arial"/>
                      <w:sz w:val="20"/>
                      <w:szCs w:val="20"/>
                    </w:rPr>
                  </w:pPr>
                  <w:r>
                    <w:rPr>
                      <w:rFonts w:ascii="Arial" w:eastAsia="DengXian" w:hAnsi="Arial" w:cs="Arial"/>
                      <w:sz w:val="20"/>
                      <w:szCs w:val="20"/>
                    </w:rPr>
                    <w:t>Year</w:t>
                  </w:r>
                </w:p>
              </w:tc>
              <w:tc>
                <w:tcPr>
                  <w:tcW w:w="2515" w:type="dxa"/>
                  <w:vMerge w:val="restart"/>
                  <w:tcBorders>
                    <w:top w:val="single" w:sz="4" w:space="0" w:color="auto"/>
                    <w:left w:val="single" w:sz="4" w:space="0" w:color="auto"/>
                    <w:bottom w:val="single" w:sz="4" w:space="0" w:color="auto"/>
                    <w:right w:val="single" w:sz="4" w:space="0" w:color="auto"/>
                  </w:tcBorders>
                  <w:hideMark/>
                </w:tcPr>
                <w:p w14:paraId="48BC3EAB" w14:textId="77777777" w:rsidR="00CC274F" w:rsidRDefault="00CC274F">
                  <w:pPr>
                    <w:rPr>
                      <w:rFonts w:ascii="Arial" w:eastAsia="DengXian" w:hAnsi="Arial" w:cs="Arial"/>
                      <w:sz w:val="20"/>
                      <w:szCs w:val="20"/>
                    </w:rPr>
                  </w:pPr>
                  <w:r>
                    <w:rPr>
                      <w:rFonts w:ascii="Arial" w:eastAsia="DengXian" w:hAnsi="Arial" w:cs="Arial"/>
                      <w:sz w:val="20"/>
                      <w:szCs w:val="20"/>
                    </w:rPr>
                    <w:t>TEMPRO Area</w:t>
                  </w:r>
                </w:p>
              </w:tc>
              <w:tc>
                <w:tcPr>
                  <w:tcW w:w="4506" w:type="dxa"/>
                  <w:gridSpan w:val="2"/>
                  <w:tcBorders>
                    <w:top w:val="single" w:sz="4" w:space="0" w:color="auto"/>
                    <w:left w:val="single" w:sz="4" w:space="0" w:color="auto"/>
                    <w:bottom w:val="single" w:sz="4" w:space="0" w:color="auto"/>
                    <w:right w:val="single" w:sz="4" w:space="0" w:color="auto"/>
                  </w:tcBorders>
                  <w:hideMark/>
                </w:tcPr>
                <w:p w14:paraId="78BD067A" w14:textId="77777777" w:rsidR="00CC274F" w:rsidRDefault="00CC274F">
                  <w:pPr>
                    <w:rPr>
                      <w:rFonts w:ascii="Arial" w:eastAsia="DengXian" w:hAnsi="Arial" w:cs="Arial"/>
                      <w:sz w:val="20"/>
                      <w:szCs w:val="20"/>
                    </w:rPr>
                  </w:pPr>
                  <w:r>
                    <w:rPr>
                      <w:rFonts w:ascii="Arial" w:eastAsia="DengXian" w:hAnsi="Arial" w:cs="Arial"/>
                      <w:sz w:val="20"/>
                      <w:szCs w:val="20"/>
                    </w:rPr>
                    <w:t>TEMPRO Growth</w:t>
                  </w:r>
                </w:p>
              </w:tc>
            </w:tr>
            <w:tr w:rsidR="00CC274F" w14:paraId="63BEEC05" w14:textId="77777777">
              <w:tc>
                <w:tcPr>
                  <w:tcW w:w="1990" w:type="dxa"/>
                  <w:vMerge/>
                  <w:tcBorders>
                    <w:top w:val="single" w:sz="4" w:space="0" w:color="auto"/>
                    <w:left w:val="single" w:sz="4" w:space="0" w:color="auto"/>
                    <w:bottom w:val="single" w:sz="4" w:space="0" w:color="auto"/>
                    <w:right w:val="single" w:sz="4" w:space="0" w:color="auto"/>
                  </w:tcBorders>
                  <w:vAlign w:val="center"/>
                  <w:hideMark/>
                </w:tcPr>
                <w:p w14:paraId="6BAA1F95" w14:textId="77777777" w:rsidR="00CC274F" w:rsidRDefault="00CC274F">
                  <w:pPr>
                    <w:rPr>
                      <w:rFonts w:ascii="Arial" w:eastAsia="DengXian" w:hAnsi="Arial" w:cs="Arial"/>
                      <w:sz w:val="20"/>
                      <w:szCs w:val="20"/>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788A8CEA" w14:textId="77777777" w:rsidR="00CC274F" w:rsidRDefault="00CC274F">
                  <w:pPr>
                    <w:rPr>
                      <w:rFonts w:ascii="Arial" w:eastAsia="DengXian" w:hAnsi="Arial" w:cs="Arial"/>
                      <w:sz w:val="20"/>
                      <w:szCs w:val="20"/>
                    </w:rPr>
                  </w:pPr>
                </w:p>
              </w:tc>
              <w:tc>
                <w:tcPr>
                  <w:tcW w:w="2253" w:type="dxa"/>
                  <w:tcBorders>
                    <w:top w:val="single" w:sz="4" w:space="0" w:color="auto"/>
                    <w:left w:val="single" w:sz="4" w:space="0" w:color="auto"/>
                    <w:bottom w:val="single" w:sz="4" w:space="0" w:color="auto"/>
                    <w:right w:val="single" w:sz="4" w:space="0" w:color="auto"/>
                  </w:tcBorders>
                  <w:hideMark/>
                </w:tcPr>
                <w:p w14:paraId="764CDB86" w14:textId="77777777" w:rsidR="00CC274F" w:rsidRDefault="00CC274F">
                  <w:pPr>
                    <w:rPr>
                      <w:rFonts w:ascii="Arial" w:eastAsia="DengXian" w:hAnsi="Arial" w:cs="Arial"/>
                      <w:sz w:val="20"/>
                      <w:szCs w:val="20"/>
                    </w:rPr>
                  </w:pPr>
                  <w:r>
                    <w:rPr>
                      <w:rFonts w:ascii="Arial" w:eastAsia="DengXian" w:hAnsi="Arial" w:cs="Arial"/>
                      <w:sz w:val="20"/>
                      <w:szCs w:val="20"/>
                    </w:rPr>
                    <w:t>AM</w:t>
                  </w:r>
                </w:p>
              </w:tc>
              <w:tc>
                <w:tcPr>
                  <w:tcW w:w="2253" w:type="dxa"/>
                  <w:tcBorders>
                    <w:top w:val="single" w:sz="4" w:space="0" w:color="auto"/>
                    <w:left w:val="single" w:sz="4" w:space="0" w:color="auto"/>
                    <w:bottom w:val="single" w:sz="4" w:space="0" w:color="auto"/>
                    <w:right w:val="single" w:sz="4" w:space="0" w:color="auto"/>
                  </w:tcBorders>
                  <w:hideMark/>
                </w:tcPr>
                <w:p w14:paraId="7D8EA0E2" w14:textId="77777777" w:rsidR="00CC274F" w:rsidRDefault="00CC274F">
                  <w:pPr>
                    <w:rPr>
                      <w:rFonts w:ascii="Arial" w:eastAsia="DengXian" w:hAnsi="Arial" w:cs="Arial"/>
                      <w:sz w:val="20"/>
                      <w:szCs w:val="20"/>
                    </w:rPr>
                  </w:pPr>
                  <w:r>
                    <w:rPr>
                      <w:rFonts w:ascii="Arial" w:eastAsia="DengXian" w:hAnsi="Arial" w:cs="Arial"/>
                      <w:sz w:val="20"/>
                      <w:szCs w:val="20"/>
                    </w:rPr>
                    <w:t>PM</w:t>
                  </w:r>
                </w:p>
              </w:tc>
            </w:tr>
            <w:tr w:rsidR="00CC274F" w14:paraId="241BBD6A" w14:textId="77777777">
              <w:tc>
                <w:tcPr>
                  <w:tcW w:w="1990" w:type="dxa"/>
                  <w:tcBorders>
                    <w:top w:val="single" w:sz="4" w:space="0" w:color="auto"/>
                    <w:left w:val="single" w:sz="4" w:space="0" w:color="auto"/>
                    <w:bottom w:val="single" w:sz="4" w:space="0" w:color="auto"/>
                    <w:right w:val="single" w:sz="4" w:space="0" w:color="auto"/>
                  </w:tcBorders>
                  <w:hideMark/>
                </w:tcPr>
                <w:p w14:paraId="2E7167A4" w14:textId="77777777" w:rsidR="00CC274F" w:rsidRDefault="00CC274F">
                  <w:pPr>
                    <w:rPr>
                      <w:rFonts w:ascii="Arial" w:eastAsia="DengXian" w:hAnsi="Arial" w:cs="Arial"/>
                      <w:sz w:val="20"/>
                      <w:szCs w:val="20"/>
                    </w:rPr>
                  </w:pPr>
                  <w:r>
                    <w:rPr>
                      <w:rFonts w:ascii="Arial" w:eastAsia="DengXian" w:hAnsi="Arial" w:cs="Arial"/>
                      <w:sz w:val="20"/>
                      <w:szCs w:val="20"/>
                    </w:rPr>
                    <w:t>2014-2016</w:t>
                  </w:r>
                </w:p>
              </w:tc>
              <w:tc>
                <w:tcPr>
                  <w:tcW w:w="2515" w:type="dxa"/>
                  <w:tcBorders>
                    <w:top w:val="single" w:sz="4" w:space="0" w:color="auto"/>
                    <w:left w:val="single" w:sz="4" w:space="0" w:color="auto"/>
                    <w:bottom w:val="single" w:sz="4" w:space="0" w:color="auto"/>
                    <w:right w:val="single" w:sz="4" w:space="0" w:color="auto"/>
                  </w:tcBorders>
                  <w:hideMark/>
                </w:tcPr>
                <w:p w14:paraId="4FA1C0AA" w14:textId="77777777" w:rsidR="00CC274F" w:rsidRDefault="00CC274F">
                  <w:pPr>
                    <w:rPr>
                      <w:rFonts w:ascii="Arial" w:eastAsia="DengXian" w:hAnsi="Arial" w:cs="Arial"/>
                      <w:sz w:val="20"/>
                      <w:szCs w:val="20"/>
                    </w:rPr>
                  </w:pPr>
                  <w:r>
                    <w:rPr>
                      <w:rFonts w:ascii="Arial" w:eastAsia="DengXian" w:hAnsi="Arial" w:cs="Arial"/>
                      <w:sz w:val="20"/>
                      <w:szCs w:val="20"/>
                    </w:rPr>
                    <w:t>Gloucester 2,4,5,8,9</w:t>
                  </w:r>
                </w:p>
              </w:tc>
              <w:tc>
                <w:tcPr>
                  <w:tcW w:w="2253" w:type="dxa"/>
                  <w:tcBorders>
                    <w:top w:val="single" w:sz="4" w:space="0" w:color="auto"/>
                    <w:left w:val="single" w:sz="4" w:space="0" w:color="auto"/>
                    <w:bottom w:val="single" w:sz="4" w:space="0" w:color="auto"/>
                    <w:right w:val="single" w:sz="4" w:space="0" w:color="auto"/>
                  </w:tcBorders>
                  <w:hideMark/>
                </w:tcPr>
                <w:p w14:paraId="0B691B8B" w14:textId="77777777" w:rsidR="00CC274F" w:rsidRDefault="00CC274F">
                  <w:pPr>
                    <w:rPr>
                      <w:rFonts w:ascii="Arial" w:eastAsia="DengXian" w:hAnsi="Arial" w:cs="Arial"/>
                      <w:sz w:val="20"/>
                      <w:szCs w:val="20"/>
                    </w:rPr>
                  </w:pPr>
                  <w:r>
                    <w:rPr>
                      <w:rFonts w:ascii="Arial" w:eastAsia="DengXian" w:hAnsi="Arial" w:cs="Arial"/>
                      <w:sz w:val="20"/>
                      <w:szCs w:val="20"/>
                    </w:rPr>
                    <w:t>1.001</w:t>
                  </w:r>
                </w:p>
              </w:tc>
              <w:tc>
                <w:tcPr>
                  <w:tcW w:w="2253" w:type="dxa"/>
                  <w:tcBorders>
                    <w:top w:val="single" w:sz="4" w:space="0" w:color="auto"/>
                    <w:left w:val="single" w:sz="4" w:space="0" w:color="auto"/>
                    <w:bottom w:val="single" w:sz="4" w:space="0" w:color="auto"/>
                    <w:right w:val="single" w:sz="4" w:space="0" w:color="auto"/>
                  </w:tcBorders>
                  <w:hideMark/>
                </w:tcPr>
                <w:p w14:paraId="5A52588B" w14:textId="77777777" w:rsidR="00CC274F" w:rsidRDefault="00CC274F">
                  <w:pPr>
                    <w:rPr>
                      <w:rFonts w:ascii="Arial" w:eastAsia="DengXian" w:hAnsi="Arial" w:cs="Arial"/>
                      <w:sz w:val="20"/>
                      <w:szCs w:val="20"/>
                    </w:rPr>
                  </w:pPr>
                  <w:r>
                    <w:rPr>
                      <w:rFonts w:ascii="Arial" w:eastAsia="DengXian" w:hAnsi="Arial" w:cs="Arial"/>
                      <w:sz w:val="20"/>
                      <w:szCs w:val="20"/>
                    </w:rPr>
                    <w:t>0.998</w:t>
                  </w:r>
                </w:p>
              </w:tc>
            </w:tr>
            <w:tr w:rsidR="00CC274F" w14:paraId="189899CF" w14:textId="77777777">
              <w:tc>
                <w:tcPr>
                  <w:tcW w:w="1990" w:type="dxa"/>
                  <w:tcBorders>
                    <w:top w:val="single" w:sz="4" w:space="0" w:color="auto"/>
                    <w:left w:val="single" w:sz="4" w:space="0" w:color="auto"/>
                    <w:bottom w:val="single" w:sz="4" w:space="0" w:color="auto"/>
                    <w:right w:val="single" w:sz="4" w:space="0" w:color="auto"/>
                  </w:tcBorders>
                  <w:hideMark/>
                </w:tcPr>
                <w:p w14:paraId="573E5B15" w14:textId="77777777" w:rsidR="00CC274F" w:rsidRDefault="00CC274F">
                  <w:pPr>
                    <w:rPr>
                      <w:rFonts w:ascii="Arial" w:eastAsia="DengXian" w:hAnsi="Arial" w:cs="Arial"/>
                      <w:sz w:val="20"/>
                      <w:szCs w:val="20"/>
                    </w:rPr>
                  </w:pPr>
                  <w:r>
                    <w:rPr>
                      <w:rFonts w:ascii="Arial" w:eastAsia="DengXian" w:hAnsi="Arial" w:cs="Arial"/>
                      <w:sz w:val="20"/>
                      <w:szCs w:val="20"/>
                    </w:rPr>
                    <w:t>2016-2018</w:t>
                  </w:r>
                </w:p>
              </w:tc>
              <w:tc>
                <w:tcPr>
                  <w:tcW w:w="2515" w:type="dxa"/>
                  <w:tcBorders>
                    <w:top w:val="single" w:sz="4" w:space="0" w:color="auto"/>
                    <w:left w:val="single" w:sz="4" w:space="0" w:color="auto"/>
                    <w:bottom w:val="single" w:sz="4" w:space="0" w:color="auto"/>
                    <w:right w:val="single" w:sz="4" w:space="0" w:color="auto"/>
                  </w:tcBorders>
                  <w:hideMark/>
                </w:tcPr>
                <w:p w14:paraId="0E390ABA" w14:textId="77777777" w:rsidR="00CC274F" w:rsidRDefault="00CC274F">
                  <w:pPr>
                    <w:rPr>
                      <w:rFonts w:ascii="Arial" w:eastAsia="DengXian" w:hAnsi="Arial" w:cs="Arial"/>
                      <w:sz w:val="20"/>
                      <w:szCs w:val="20"/>
                    </w:rPr>
                  </w:pPr>
                  <w:r>
                    <w:rPr>
                      <w:rFonts w:ascii="Arial" w:eastAsia="DengXian" w:hAnsi="Arial" w:cs="Arial"/>
                      <w:sz w:val="20"/>
                      <w:szCs w:val="20"/>
                    </w:rPr>
                    <w:t>Gloucester 2,4,5,8,9</w:t>
                  </w:r>
                </w:p>
              </w:tc>
              <w:tc>
                <w:tcPr>
                  <w:tcW w:w="2253" w:type="dxa"/>
                  <w:tcBorders>
                    <w:top w:val="single" w:sz="4" w:space="0" w:color="auto"/>
                    <w:left w:val="single" w:sz="4" w:space="0" w:color="auto"/>
                    <w:bottom w:val="single" w:sz="4" w:space="0" w:color="auto"/>
                    <w:right w:val="single" w:sz="4" w:space="0" w:color="auto"/>
                  </w:tcBorders>
                  <w:hideMark/>
                </w:tcPr>
                <w:p w14:paraId="3D5D29BB" w14:textId="77777777" w:rsidR="00CC274F" w:rsidRDefault="00CC274F">
                  <w:pPr>
                    <w:rPr>
                      <w:rFonts w:ascii="Arial" w:eastAsia="DengXian" w:hAnsi="Arial" w:cs="Arial"/>
                      <w:sz w:val="20"/>
                      <w:szCs w:val="20"/>
                    </w:rPr>
                  </w:pPr>
                  <w:r>
                    <w:rPr>
                      <w:rFonts w:ascii="Arial" w:eastAsia="DengXian" w:hAnsi="Arial" w:cs="Arial"/>
                      <w:sz w:val="20"/>
                      <w:szCs w:val="20"/>
                    </w:rPr>
                    <w:t>1.029</w:t>
                  </w:r>
                </w:p>
              </w:tc>
              <w:tc>
                <w:tcPr>
                  <w:tcW w:w="2253" w:type="dxa"/>
                  <w:tcBorders>
                    <w:top w:val="single" w:sz="4" w:space="0" w:color="auto"/>
                    <w:left w:val="single" w:sz="4" w:space="0" w:color="auto"/>
                    <w:bottom w:val="single" w:sz="4" w:space="0" w:color="auto"/>
                    <w:right w:val="single" w:sz="4" w:space="0" w:color="auto"/>
                  </w:tcBorders>
                  <w:hideMark/>
                </w:tcPr>
                <w:p w14:paraId="3A16D28F" w14:textId="77777777" w:rsidR="00CC274F" w:rsidRDefault="00CC274F">
                  <w:pPr>
                    <w:rPr>
                      <w:rFonts w:ascii="Arial" w:eastAsia="DengXian" w:hAnsi="Arial" w:cs="Arial"/>
                      <w:sz w:val="20"/>
                      <w:szCs w:val="20"/>
                    </w:rPr>
                  </w:pPr>
                  <w:r>
                    <w:rPr>
                      <w:rFonts w:ascii="Arial" w:eastAsia="DengXian" w:hAnsi="Arial" w:cs="Arial"/>
                      <w:sz w:val="20"/>
                      <w:szCs w:val="20"/>
                    </w:rPr>
                    <w:t>1.021</w:t>
                  </w:r>
                </w:p>
              </w:tc>
            </w:tr>
            <w:tr w:rsidR="00CC274F" w14:paraId="51B53C00" w14:textId="77777777">
              <w:tc>
                <w:tcPr>
                  <w:tcW w:w="1990" w:type="dxa"/>
                  <w:tcBorders>
                    <w:top w:val="single" w:sz="4" w:space="0" w:color="auto"/>
                    <w:left w:val="single" w:sz="4" w:space="0" w:color="auto"/>
                    <w:bottom w:val="single" w:sz="4" w:space="0" w:color="auto"/>
                    <w:right w:val="single" w:sz="4" w:space="0" w:color="auto"/>
                  </w:tcBorders>
                  <w:hideMark/>
                </w:tcPr>
                <w:p w14:paraId="31515638" w14:textId="77777777" w:rsidR="00CC274F" w:rsidRDefault="00CC274F">
                  <w:pPr>
                    <w:rPr>
                      <w:rFonts w:ascii="Arial" w:eastAsia="DengXian" w:hAnsi="Arial" w:cs="Arial"/>
                      <w:sz w:val="20"/>
                      <w:szCs w:val="20"/>
                    </w:rPr>
                  </w:pPr>
                  <w:r>
                    <w:rPr>
                      <w:rFonts w:ascii="Arial" w:eastAsia="DengXian" w:hAnsi="Arial" w:cs="Arial"/>
                      <w:sz w:val="20"/>
                      <w:szCs w:val="20"/>
                    </w:rPr>
                    <w:t>2014-2031</w:t>
                  </w:r>
                </w:p>
              </w:tc>
              <w:tc>
                <w:tcPr>
                  <w:tcW w:w="2515" w:type="dxa"/>
                  <w:tcBorders>
                    <w:top w:val="single" w:sz="4" w:space="0" w:color="auto"/>
                    <w:left w:val="single" w:sz="4" w:space="0" w:color="auto"/>
                    <w:bottom w:val="single" w:sz="4" w:space="0" w:color="auto"/>
                    <w:right w:val="single" w:sz="4" w:space="0" w:color="auto"/>
                  </w:tcBorders>
                  <w:hideMark/>
                </w:tcPr>
                <w:p w14:paraId="186568C7" w14:textId="77777777" w:rsidR="00CC274F" w:rsidRDefault="00CC274F">
                  <w:pPr>
                    <w:rPr>
                      <w:rFonts w:ascii="Arial" w:eastAsia="DengXian" w:hAnsi="Arial" w:cs="Arial"/>
                      <w:sz w:val="20"/>
                      <w:szCs w:val="20"/>
                    </w:rPr>
                  </w:pPr>
                  <w:r>
                    <w:rPr>
                      <w:rFonts w:ascii="Arial" w:eastAsia="DengXian" w:hAnsi="Arial" w:cs="Arial"/>
                      <w:sz w:val="20"/>
                      <w:szCs w:val="20"/>
                    </w:rPr>
                    <w:t>Gloucester 2,4,5,8,9</w:t>
                  </w:r>
                </w:p>
              </w:tc>
              <w:tc>
                <w:tcPr>
                  <w:tcW w:w="2253" w:type="dxa"/>
                  <w:tcBorders>
                    <w:top w:val="single" w:sz="4" w:space="0" w:color="auto"/>
                    <w:left w:val="single" w:sz="4" w:space="0" w:color="auto"/>
                    <w:bottom w:val="single" w:sz="4" w:space="0" w:color="auto"/>
                    <w:right w:val="single" w:sz="4" w:space="0" w:color="auto"/>
                  </w:tcBorders>
                  <w:hideMark/>
                </w:tcPr>
                <w:p w14:paraId="05716A3F" w14:textId="77777777" w:rsidR="00CC274F" w:rsidRDefault="00CC274F">
                  <w:pPr>
                    <w:rPr>
                      <w:rFonts w:ascii="Arial" w:eastAsia="DengXian" w:hAnsi="Arial" w:cs="Arial"/>
                      <w:sz w:val="20"/>
                      <w:szCs w:val="20"/>
                    </w:rPr>
                  </w:pPr>
                  <w:r>
                    <w:rPr>
                      <w:rFonts w:ascii="Arial" w:eastAsia="DengXian" w:hAnsi="Arial" w:cs="Arial"/>
                      <w:sz w:val="20"/>
                      <w:szCs w:val="20"/>
                    </w:rPr>
                    <w:t>1.153</w:t>
                  </w:r>
                </w:p>
              </w:tc>
              <w:tc>
                <w:tcPr>
                  <w:tcW w:w="2253" w:type="dxa"/>
                  <w:tcBorders>
                    <w:top w:val="single" w:sz="4" w:space="0" w:color="auto"/>
                    <w:left w:val="single" w:sz="4" w:space="0" w:color="auto"/>
                    <w:bottom w:val="single" w:sz="4" w:space="0" w:color="auto"/>
                    <w:right w:val="single" w:sz="4" w:space="0" w:color="auto"/>
                  </w:tcBorders>
                  <w:hideMark/>
                </w:tcPr>
                <w:p w14:paraId="6B059F18" w14:textId="77777777" w:rsidR="00CC274F" w:rsidRDefault="00CC274F">
                  <w:pPr>
                    <w:rPr>
                      <w:rFonts w:ascii="Arial" w:eastAsia="DengXian" w:hAnsi="Arial" w:cs="Arial"/>
                      <w:sz w:val="20"/>
                      <w:szCs w:val="20"/>
                    </w:rPr>
                  </w:pPr>
                  <w:r>
                    <w:rPr>
                      <w:rFonts w:ascii="Arial" w:eastAsia="DengXian" w:hAnsi="Arial" w:cs="Arial"/>
                      <w:sz w:val="20"/>
                      <w:szCs w:val="20"/>
                    </w:rPr>
                    <w:t>1.145</w:t>
                  </w:r>
                </w:p>
              </w:tc>
            </w:tr>
          </w:tbl>
          <w:p w14:paraId="30CBB593" w14:textId="77777777" w:rsidR="00CC274F" w:rsidRDefault="00CC274F">
            <w:pPr>
              <w:rPr>
                <w:rFonts w:ascii="Arial" w:eastAsia="DengXian" w:hAnsi="Arial" w:cs="Arial"/>
                <w:sz w:val="20"/>
                <w:szCs w:val="20"/>
              </w:rPr>
            </w:pPr>
          </w:p>
          <w:p w14:paraId="12019F9F" w14:textId="77777777" w:rsidR="00CC274F" w:rsidRDefault="00CC274F">
            <w:pPr>
              <w:rPr>
                <w:rFonts w:ascii="Arial" w:eastAsia="DengXian" w:hAnsi="Arial" w:cs="Arial"/>
                <w:sz w:val="24"/>
                <w:szCs w:val="24"/>
              </w:rPr>
            </w:pPr>
            <w:r>
              <w:rPr>
                <w:rFonts w:ascii="Arial" w:eastAsia="DengXian" w:hAnsi="Arial" w:cs="Arial"/>
                <w:sz w:val="24"/>
                <w:szCs w:val="24"/>
              </w:rPr>
              <w:t xml:space="preserve">The 2014 base year model was successfully calibrated against the 2014 surveyed junction turning count and Automatic Traffic Count (ATC) link flow data and successfully validated against blue-tooth journey time data from May 2015. Further validation was conducted via additional journey time and queue length surveys during a site visit in December 2016. As such, the model is well calibrated and validated, with GEH values of less than 5 in 100% of the hourly link flow comparisons, in 92% of all the hourly </w:t>
            </w:r>
            <w:proofErr w:type="spellStart"/>
            <w:r>
              <w:rPr>
                <w:rFonts w:ascii="Arial" w:eastAsia="DengXian" w:hAnsi="Arial" w:cs="Arial"/>
                <w:sz w:val="24"/>
                <w:szCs w:val="24"/>
              </w:rPr>
              <w:t>turncount</w:t>
            </w:r>
            <w:proofErr w:type="spellEnd"/>
            <w:r>
              <w:rPr>
                <w:rFonts w:ascii="Arial" w:eastAsia="DengXian" w:hAnsi="Arial" w:cs="Arial"/>
                <w:sz w:val="24"/>
                <w:szCs w:val="24"/>
              </w:rPr>
              <w:t xml:space="preserve"> comparisons, and 100% of all journey time comparisons. </w:t>
            </w:r>
          </w:p>
          <w:p w14:paraId="63555AB8" w14:textId="77777777" w:rsidR="00CC274F" w:rsidRDefault="00CC274F">
            <w:pPr>
              <w:rPr>
                <w:rFonts w:eastAsia="DengXian"/>
                <w:sz w:val="24"/>
                <w:szCs w:val="24"/>
              </w:rPr>
            </w:pPr>
          </w:p>
          <w:p w14:paraId="5C863B61" w14:textId="77777777" w:rsidR="00CC274F" w:rsidRDefault="00CC274F">
            <w:pPr>
              <w:rPr>
                <w:rFonts w:ascii="Arial" w:eastAsia="DengXian" w:hAnsi="Arial" w:cs="Arial"/>
                <w:sz w:val="24"/>
                <w:szCs w:val="24"/>
              </w:rPr>
            </w:pPr>
            <w:r>
              <w:rPr>
                <w:rFonts w:ascii="Arial" w:eastAsia="DengXian" w:hAnsi="Arial" w:cs="Arial"/>
                <w:sz w:val="24"/>
                <w:szCs w:val="24"/>
              </w:rPr>
              <w:t>For the purposes of the S-</w:t>
            </w:r>
            <w:proofErr w:type="spellStart"/>
            <w:r>
              <w:rPr>
                <w:rFonts w:ascii="Arial" w:eastAsia="DengXian" w:hAnsi="Arial" w:cs="Arial"/>
                <w:sz w:val="24"/>
                <w:szCs w:val="24"/>
              </w:rPr>
              <w:t>Paramics</w:t>
            </w:r>
            <w:proofErr w:type="spellEnd"/>
            <w:r>
              <w:rPr>
                <w:rFonts w:ascii="Arial" w:eastAsia="DengXian" w:hAnsi="Arial" w:cs="Arial"/>
                <w:sz w:val="24"/>
                <w:szCs w:val="24"/>
              </w:rPr>
              <w:t>, a total of seven models have been developed for the core scenario during the AM and PM peak periods. To address the uncertainty around routing responses for the two modelled options, 4 sensitivity scenarios were also modelled, whereby trips were re-assigned from Severn Road to Castle Meads Way southbound. This is to account for improvement options reducing congestion on the A430, making Castle Meads Way more attractive for bypassing queues than Severn Road. Model outputs and journey time savings for Option 1 (preferred option) are presented in the table below for the 2031 forecast year under the Core scenario for specific links in the AM and PM peak period.</w:t>
            </w:r>
          </w:p>
          <w:p w14:paraId="24A0DFB7" w14:textId="77777777" w:rsidR="00CC274F" w:rsidRDefault="00CC274F">
            <w:pPr>
              <w:rPr>
                <w:rFonts w:ascii="Arial" w:eastAsia="DengXian" w:hAnsi="Arial" w:cs="Arial"/>
                <w:sz w:val="24"/>
                <w:szCs w:val="24"/>
              </w:rPr>
            </w:pPr>
          </w:p>
          <w:p w14:paraId="4AB34366" w14:textId="77777777" w:rsidR="00CC274F" w:rsidRDefault="00CC274F">
            <w:pPr>
              <w:rPr>
                <w:rFonts w:ascii="Arial" w:eastAsia="DengXian" w:hAnsi="Arial" w:cs="Arial"/>
                <w:b/>
                <w:bCs/>
                <w:sz w:val="24"/>
                <w:szCs w:val="24"/>
              </w:rPr>
            </w:pPr>
            <w:r>
              <w:rPr>
                <w:rFonts w:ascii="Arial" w:eastAsia="DengXian" w:hAnsi="Arial" w:cs="Arial"/>
                <w:b/>
                <w:bCs/>
                <w:sz w:val="24"/>
                <w:szCs w:val="24"/>
              </w:rPr>
              <w:t xml:space="preserve">Modelled Average Journey Time, Journey time comparisons in 2031 </w:t>
            </w:r>
          </w:p>
          <w:tbl>
            <w:tblPr>
              <w:tblStyle w:val="TableGrid"/>
              <w:tblW w:w="5000" w:type="pct"/>
              <w:tblLayout w:type="fixed"/>
              <w:tblLook w:val="04A0" w:firstRow="1" w:lastRow="0" w:firstColumn="1" w:lastColumn="0" w:noHBand="0" w:noVBand="1"/>
            </w:tblPr>
            <w:tblGrid>
              <w:gridCol w:w="1743"/>
              <w:gridCol w:w="1212"/>
              <w:gridCol w:w="1211"/>
              <w:gridCol w:w="1211"/>
              <w:gridCol w:w="1213"/>
              <w:gridCol w:w="1213"/>
              <w:gridCol w:w="1211"/>
            </w:tblGrid>
            <w:tr w:rsidR="00CC274F" w14:paraId="36D0B27E" w14:textId="77777777">
              <w:tc>
                <w:tcPr>
                  <w:tcW w:w="966" w:type="pct"/>
                  <w:vMerge w:val="restart"/>
                  <w:tcBorders>
                    <w:top w:val="single" w:sz="4" w:space="0" w:color="auto"/>
                    <w:left w:val="single" w:sz="4" w:space="0" w:color="auto"/>
                    <w:bottom w:val="single" w:sz="4" w:space="0" w:color="auto"/>
                    <w:right w:val="single" w:sz="4" w:space="0" w:color="auto"/>
                  </w:tcBorders>
                  <w:hideMark/>
                </w:tcPr>
                <w:p w14:paraId="5A2D8AAD" w14:textId="77777777" w:rsidR="00CC274F" w:rsidRDefault="00CC274F">
                  <w:pPr>
                    <w:rPr>
                      <w:rFonts w:ascii="Arial" w:eastAsia="DengXian" w:hAnsi="Arial" w:cs="Arial"/>
                      <w:sz w:val="20"/>
                      <w:szCs w:val="20"/>
                    </w:rPr>
                  </w:pPr>
                  <w:r>
                    <w:rPr>
                      <w:rFonts w:ascii="Arial" w:eastAsia="DengXian" w:hAnsi="Arial" w:cs="Arial"/>
                      <w:sz w:val="20"/>
                      <w:szCs w:val="20"/>
                    </w:rPr>
                    <w:t>Link</w:t>
                  </w:r>
                </w:p>
              </w:tc>
              <w:tc>
                <w:tcPr>
                  <w:tcW w:w="2016" w:type="pct"/>
                  <w:gridSpan w:val="3"/>
                  <w:tcBorders>
                    <w:top w:val="single" w:sz="4" w:space="0" w:color="auto"/>
                    <w:left w:val="single" w:sz="4" w:space="0" w:color="auto"/>
                    <w:bottom w:val="single" w:sz="4" w:space="0" w:color="auto"/>
                    <w:right w:val="single" w:sz="4" w:space="0" w:color="auto"/>
                  </w:tcBorders>
                  <w:hideMark/>
                </w:tcPr>
                <w:p w14:paraId="202DFAE6" w14:textId="77777777" w:rsidR="00CC274F" w:rsidRDefault="00CC274F">
                  <w:pPr>
                    <w:rPr>
                      <w:rFonts w:ascii="Arial" w:eastAsia="DengXian" w:hAnsi="Arial" w:cs="Arial"/>
                      <w:sz w:val="20"/>
                      <w:szCs w:val="20"/>
                    </w:rPr>
                  </w:pPr>
                  <w:r>
                    <w:rPr>
                      <w:rFonts w:ascii="Arial" w:eastAsia="DengXian" w:hAnsi="Arial" w:cs="Arial"/>
                      <w:sz w:val="20"/>
                      <w:szCs w:val="20"/>
                    </w:rPr>
                    <w:t>AM Peak Period (07:00 – 10:00)</w:t>
                  </w:r>
                </w:p>
              </w:tc>
              <w:tc>
                <w:tcPr>
                  <w:tcW w:w="2019" w:type="pct"/>
                  <w:gridSpan w:val="3"/>
                  <w:tcBorders>
                    <w:top w:val="single" w:sz="4" w:space="0" w:color="auto"/>
                    <w:left w:val="single" w:sz="4" w:space="0" w:color="auto"/>
                    <w:bottom w:val="single" w:sz="4" w:space="0" w:color="auto"/>
                    <w:right w:val="single" w:sz="4" w:space="0" w:color="auto"/>
                  </w:tcBorders>
                  <w:hideMark/>
                </w:tcPr>
                <w:p w14:paraId="1EFEFA2F" w14:textId="77777777" w:rsidR="00CC274F" w:rsidRDefault="00CC274F">
                  <w:pPr>
                    <w:rPr>
                      <w:rFonts w:ascii="Arial" w:eastAsia="DengXian" w:hAnsi="Arial" w:cs="Arial"/>
                      <w:sz w:val="20"/>
                      <w:szCs w:val="20"/>
                    </w:rPr>
                  </w:pPr>
                  <w:r>
                    <w:rPr>
                      <w:rFonts w:ascii="Arial" w:eastAsia="DengXian" w:hAnsi="Arial" w:cs="Arial"/>
                      <w:sz w:val="20"/>
                      <w:szCs w:val="20"/>
                    </w:rPr>
                    <w:t>PM Peak Period (15:00 – 18:00)</w:t>
                  </w:r>
                </w:p>
              </w:tc>
            </w:tr>
            <w:tr w:rsidR="00CC274F" w14:paraId="68F96DBC" w14:textId="77777777">
              <w:tc>
                <w:tcPr>
                  <w:tcW w:w="1785" w:type="dxa"/>
                  <w:vMerge/>
                  <w:tcBorders>
                    <w:top w:val="single" w:sz="4" w:space="0" w:color="auto"/>
                    <w:left w:val="single" w:sz="4" w:space="0" w:color="auto"/>
                    <w:bottom w:val="single" w:sz="4" w:space="0" w:color="auto"/>
                    <w:right w:val="single" w:sz="4" w:space="0" w:color="auto"/>
                  </w:tcBorders>
                  <w:vAlign w:val="center"/>
                  <w:hideMark/>
                </w:tcPr>
                <w:p w14:paraId="7F5C684E" w14:textId="77777777" w:rsidR="00CC274F" w:rsidRDefault="00CC274F">
                  <w:pPr>
                    <w:rPr>
                      <w:rFonts w:ascii="Arial" w:eastAsia="DengXian" w:hAnsi="Arial" w:cs="Arial"/>
                      <w:sz w:val="20"/>
                      <w:szCs w:val="20"/>
                    </w:rPr>
                  </w:pPr>
                </w:p>
              </w:tc>
              <w:tc>
                <w:tcPr>
                  <w:tcW w:w="672" w:type="pct"/>
                  <w:tcBorders>
                    <w:top w:val="single" w:sz="4" w:space="0" w:color="auto"/>
                    <w:left w:val="single" w:sz="4" w:space="0" w:color="auto"/>
                    <w:bottom w:val="single" w:sz="4" w:space="0" w:color="auto"/>
                    <w:right w:val="single" w:sz="4" w:space="0" w:color="auto"/>
                  </w:tcBorders>
                  <w:hideMark/>
                </w:tcPr>
                <w:p w14:paraId="171A850E" w14:textId="77777777" w:rsidR="00CC274F" w:rsidRDefault="00CC274F">
                  <w:pPr>
                    <w:rPr>
                      <w:rFonts w:ascii="Arial" w:eastAsia="DengXian" w:hAnsi="Arial" w:cs="Arial"/>
                      <w:sz w:val="20"/>
                      <w:szCs w:val="20"/>
                    </w:rPr>
                  </w:pPr>
                  <w:r>
                    <w:rPr>
                      <w:rFonts w:ascii="Arial" w:eastAsia="DengXian" w:hAnsi="Arial" w:cs="Arial"/>
                      <w:sz w:val="20"/>
                      <w:szCs w:val="20"/>
                    </w:rPr>
                    <w:t>2031 Do-Min</w:t>
                  </w:r>
                </w:p>
              </w:tc>
              <w:tc>
                <w:tcPr>
                  <w:tcW w:w="672" w:type="pct"/>
                  <w:tcBorders>
                    <w:top w:val="single" w:sz="4" w:space="0" w:color="auto"/>
                    <w:left w:val="single" w:sz="4" w:space="0" w:color="auto"/>
                    <w:bottom w:val="single" w:sz="4" w:space="0" w:color="auto"/>
                    <w:right w:val="single" w:sz="4" w:space="0" w:color="auto"/>
                  </w:tcBorders>
                  <w:hideMark/>
                </w:tcPr>
                <w:p w14:paraId="6F6F225B" w14:textId="77777777" w:rsidR="00CC274F" w:rsidRDefault="00CC274F">
                  <w:pPr>
                    <w:rPr>
                      <w:rFonts w:ascii="Arial" w:eastAsia="DengXian" w:hAnsi="Arial" w:cs="Arial"/>
                      <w:sz w:val="20"/>
                      <w:szCs w:val="20"/>
                    </w:rPr>
                  </w:pPr>
                  <w:r>
                    <w:rPr>
                      <w:rFonts w:ascii="Arial" w:eastAsia="DengXian" w:hAnsi="Arial" w:cs="Arial"/>
                      <w:sz w:val="20"/>
                      <w:szCs w:val="20"/>
                    </w:rPr>
                    <w:t>2031 Do-</w:t>
                  </w:r>
                  <w:proofErr w:type="spellStart"/>
                  <w:r>
                    <w:rPr>
                      <w:rFonts w:ascii="Arial" w:eastAsia="DengXian" w:hAnsi="Arial" w:cs="Arial"/>
                      <w:sz w:val="20"/>
                      <w:szCs w:val="20"/>
                    </w:rPr>
                    <w:t>Som</w:t>
                  </w:r>
                  <w:proofErr w:type="spellEnd"/>
                  <w:r>
                    <w:rPr>
                      <w:rFonts w:ascii="Arial" w:eastAsia="DengXian" w:hAnsi="Arial" w:cs="Arial"/>
                      <w:sz w:val="20"/>
                      <w:szCs w:val="20"/>
                    </w:rPr>
                    <w:t xml:space="preserve"> (Option 1)</w:t>
                  </w:r>
                </w:p>
              </w:tc>
              <w:tc>
                <w:tcPr>
                  <w:tcW w:w="672" w:type="pct"/>
                  <w:tcBorders>
                    <w:top w:val="single" w:sz="4" w:space="0" w:color="auto"/>
                    <w:left w:val="single" w:sz="4" w:space="0" w:color="auto"/>
                    <w:bottom w:val="single" w:sz="4" w:space="0" w:color="auto"/>
                    <w:right w:val="single" w:sz="4" w:space="0" w:color="auto"/>
                  </w:tcBorders>
                  <w:hideMark/>
                </w:tcPr>
                <w:p w14:paraId="1585E6B6" w14:textId="77777777" w:rsidR="00CC274F" w:rsidRDefault="00CC274F">
                  <w:pPr>
                    <w:rPr>
                      <w:rFonts w:ascii="Arial" w:eastAsia="DengXian" w:hAnsi="Arial" w:cs="Arial"/>
                      <w:sz w:val="20"/>
                      <w:szCs w:val="20"/>
                    </w:rPr>
                  </w:pPr>
                  <w:r>
                    <w:rPr>
                      <w:rFonts w:ascii="Arial" w:eastAsia="DengXian" w:hAnsi="Arial" w:cs="Arial"/>
                      <w:sz w:val="20"/>
                      <w:szCs w:val="20"/>
                    </w:rPr>
                    <w:t>Diff</w:t>
                  </w:r>
                </w:p>
              </w:tc>
              <w:tc>
                <w:tcPr>
                  <w:tcW w:w="673" w:type="pct"/>
                  <w:tcBorders>
                    <w:top w:val="single" w:sz="4" w:space="0" w:color="auto"/>
                    <w:left w:val="single" w:sz="4" w:space="0" w:color="auto"/>
                    <w:bottom w:val="single" w:sz="4" w:space="0" w:color="auto"/>
                    <w:right w:val="single" w:sz="4" w:space="0" w:color="auto"/>
                  </w:tcBorders>
                  <w:hideMark/>
                </w:tcPr>
                <w:p w14:paraId="4CF08C17" w14:textId="77777777" w:rsidR="00CC274F" w:rsidRDefault="00CC274F">
                  <w:pPr>
                    <w:rPr>
                      <w:rFonts w:ascii="Arial" w:eastAsia="DengXian" w:hAnsi="Arial" w:cs="Arial"/>
                      <w:sz w:val="20"/>
                      <w:szCs w:val="20"/>
                    </w:rPr>
                  </w:pPr>
                  <w:r>
                    <w:rPr>
                      <w:rFonts w:ascii="Arial" w:eastAsia="DengXian" w:hAnsi="Arial" w:cs="Arial"/>
                      <w:sz w:val="20"/>
                      <w:szCs w:val="20"/>
                    </w:rPr>
                    <w:t>2031 Do-Min</w:t>
                  </w:r>
                </w:p>
              </w:tc>
              <w:tc>
                <w:tcPr>
                  <w:tcW w:w="673" w:type="pct"/>
                  <w:tcBorders>
                    <w:top w:val="single" w:sz="4" w:space="0" w:color="auto"/>
                    <w:left w:val="single" w:sz="4" w:space="0" w:color="auto"/>
                    <w:bottom w:val="single" w:sz="4" w:space="0" w:color="auto"/>
                    <w:right w:val="single" w:sz="4" w:space="0" w:color="auto"/>
                  </w:tcBorders>
                  <w:hideMark/>
                </w:tcPr>
                <w:p w14:paraId="433B1C22" w14:textId="77777777" w:rsidR="00CC274F" w:rsidRDefault="00CC274F">
                  <w:pPr>
                    <w:rPr>
                      <w:rFonts w:ascii="Arial" w:eastAsia="DengXian" w:hAnsi="Arial" w:cs="Arial"/>
                      <w:sz w:val="20"/>
                      <w:szCs w:val="20"/>
                    </w:rPr>
                  </w:pPr>
                  <w:r>
                    <w:rPr>
                      <w:rFonts w:ascii="Arial" w:eastAsia="DengXian" w:hAnsi="Arial" w:cs="Arial"/>
                      <w:sz w:val="20"/>
                      <w:szCs w:val="20"/>
                    </w:rPr>
                    <w:t>2031 Do-</w:t>
                  </w:r>
                  <w:proofErr w:type="spellStart"/>
                  <w:r>
                    <w:rPr>
                      <w:rFonts w:ascii="Arial" w:eastAsia="DengXian" w:hAnsi="Arial" w:cs="Arial"/>
                      <w:sz w:val="20"/>
                      <w:szCs w:val="20"/>
                    </w:rPr>
                    <w:t>Som</w:t>
                  </w:r>
                  <w:proofErr w:type="spellEnd"/>
                  <w:r>
                    <w:rPr>
                      <w:rFonts w:ascii="Arial" w:eastAsia="DengXian" w:hAnsi="Arial" w:cs="Arial"/>
                      <w:sz w:val="20"/>
                      <w:szCs w:val="20"/>
                    </w:rPr>
                    <w:t xml:space="preserve"> (Option 1)</w:t>
                  </w:r>
                </w:p>
              </w:tc>
              <w:tc>
                <w:tcPr>
                  <w:tcW w:w="672" w:type="pct"/>
                  <w:tcBorders>
                    <w:top w:val="single" w:sz="4" w:space="0" w:color="auto"/>
                    <w:left w:val="single" w:sz="4" w:space="0" w:color="auto"/>
                    <w:bottom w:val="single" w:sz="4" w:space="0" w:color="auto"/>
                    <w:right w:val="single" w:sz="4" w:space="0" w:color="auto"/>
                  </w:tcBorders>
                  <w:hideMark/>
                </w:tcPr>
                <w:p w14:paraId="4DB30CA8" w14:textId="77777777" w:rsidR="00CC274F" w:rsidRDefault="00CC274F">
                  <w:pPr>
                    <w:rPr>
                      <w:rFonts w:ascii="Arial" w:eastAsia="DengXian" w:hAnsi="Arial" w:cs="Arial"/>
                      <w:sz w:val="20"/>
                      <w:szCs w:val="20"/>
                    </w:rPr>
                  </w:pPr>
                  <w:r>
                    <w:rPr>
                      <w:rFonts w:ascii="Arial" w:eastAsia="DengXian" w:hAnsi="Arial" w:cs="Arial"/>
                      <w:sz w:val="20"/>
                      <w:szCs w:val="20"/>
                    </w:rPr>
                    <w:t>Diff</w:t>
                  </w:r>
                </w:p>
              </w:tc>
            </w:tr>
            <w:tr w:rsidR="00CC274F" w14:paraId="12141ABA" w14:textId="77777777">
              <w:tc>
                <w:tcPr>
                  <w:tcW w:w="966" w:type="pct"/>
                  <w:tcBorders>
                    <w:top w:val="single" w:sz="4" w:space="0" w:color="auto"/>
                    <w:left w:val="single" w:sz="4" w:space="0" w:color="auto"/>
                    <w:bottom w:val="single" w:sz="4" w:space="0" w:color="auto"/>
                    <w:right w:val="single" w:sz="4" w:space="0" w:color="auto"/>
                  </w:tcBorders>
                  <w:hideMark/>
                </w:tcPr>
                <w:p w14:paraId="43F3A3EE" w14:textId="77777777" w:rsidR="00CC274F" w:rsidRDefault="00CC274F">
                  <w:pPr>
                    <w:rPr>
                      <w:rFonts w:ascii="Arial" w:eastAsia="DengXian" w:hAnsi="Arial" w:cs="Arial"/>
                      <w:sz w:val="20"/>
                      <w:szCs w:val="20"/>
                    </w:rPr>
                  </w:pPr>
                  <w:r>
                    <w:rPr>
                      <w:rFonts w:ascii="Arial" w:eastAsia="DengXian" w:hAnsi="Arial" w:cs="Arial"/>
                      <w:sz w:val="20"/>
                      <w:szCs w:val="20"/>
                    </w:rPr>
                    <w:t>Quayside to Westgate</w:t>
                  </w:r>
                </w:p>
              </w:tc>
              <w:tc>
                <w:tcPr>
                  <w:tcW w:w="672" w:type="pct"/>
                  <w:tcBorders>
                    <w:top w:val="single" w:sz="4" w:space="0" w:color="auto"/>
                    <w:left w:val="single" w:sz="4" w:space="0" w:color="auto"/>
                    <w:bottom w:val="single" w:sz="4" w:space="0" w:color="auto"/>
                    <w:right w:val="single" w:sz="4" w:space="0" w:color="auto"/>
                  </w:tcBorders>
                  <w:hideMark/>
                </w:tcPr>
                <w:p w14:paraId="74E4CB1B" w14:textId="77777777" w:rsidR="00CC274F" w:rsidRDefault="00CC274F">
                  <w:pPr>
                    <w:rPr>
                      <w:rFonts w:ascii="Arial" w:eastAsia="DengXian" w:hAnsi="Arial" w:cs="Arial"/>
                      <w:sz w:val="20"/>
                      <w:szCs w:val="20"/>
                    </w:rPr>
                  </w:pPr>
                  <w:r>
                    <w:rPr>
                      <w:rFonts w:ascii="Arial" w:eastAsia="DengXian" w:hAnsi="Arial" w:cs="Arial"/>
                      <w:sz w:val="20"/>
                      <w:szCs w:val="20"/>
                    </w:rPr>
                    <w:t>00:03:32</w:t>
                  </w:r>
                </w:p>
              </w:tc>
              <w:tc>
                <w:tcPr>
                  <w:tcW w:w="672" w:type="pct"/>
                  <w:tcBorders>
                    <w:top w:val="single" w:sz="4" w:space="0" w:color="auto"/>
                    <w:left w:val="single" w:sz="4" w:space="0" w:color="auto"/>
                    <w:bottom w:val="single" w:sz="4" w:space="0" w:color="auto"/>
                    <w:right w:val="single" w:sz="4" w:space="0" w:color="auto"/>
                  </w:tcBorders>
                  <w:hideMark/>
                </w:tcPr>
                <w:p w14:paraId="0850CF5C" w14:textId="77777777" w:rsidR="00CC274F" w:rsidRDefault="00CC274F">
                  <w:pPr>
                    <w:rPr>
                      <w:rFonts w:ascii="Arial" w:eastAsia="DengXian" w:hAnsi="Arial" w:cs="Arial"/>
                      <w:sz w:val="20"/>
                      <w:szCs w:val="20"/>
                    </w:rPr>
                  </w:pPr>
                  <w:r>
                    <w:rPr>
                      <w:rFonts w:ascii="Arial" w:eastAsia="DengXian" w:hAnsi="Arial" w:cs="Arial"/>
                      <w:sz w:val="20"/>
                      <w:szCs w:val="20"/>
                    </w:rPr>
                    <w:t>00:02:54</w:t>
                  </w:r>
                </w:p>
              </w:tc>
              <w:tc>
                <w:tcPr>
                  <w:tcW w:w="672" w:type="pct"/>
                  <w:tcBorders>
                    <w:top w:val="single" w:sz="4" w:space="0" w:color="auto"/>
                    <w:left w:val="single" w:sz="4" w:space="0" w:color="auto"/>
                    <w:bottom w:val="single" w:sz="4" w:space="0" w:color="auto"/>
                    <w:right w:val="single" w:sz="4" w:space="0" w:color="auto"/>
                  </w:tcBorders>
                  <w:hideMark/>
                </w:tcPr>
                <w:p w14:paraId="1F2FBC57" w14:textId="77777777" w:rsidR="00CC274F" w:rsidRDefault="00CC274F">
                  <w:pPr>
                    <w:rPr>
                      <w:rFonts w:ascii="Arial" w:eastAsia="DengXian" w:hAnsi="Arial" w:cs="Arial"/>
                      <w:sz w:val="20"/>
                      <w:szCs w:val="20"/>
                    </w:rPr>
                  </w:pPr>
                  <w:r>
                    <w:rPr>
                      <w:rFonts w:ascii="Arial" w:eastAsia="DengXian" w:hAnsi="Arial" w:cs="Arial"/>
                      <w:sz w:val="20"/>
                      <w:szCs w:val="20"/>
                    </w:rPr>
                    <w:t>-38 secs</w:t>
                  </w:r>
                </w:p>
              </w:tc>
              <w:tc>
                <w:tcPr>
                  <w:tcW w:w="673" w:type="pct"/>
                  <w:tcBorders>
                    <w:top w:val="single" w:sz="4" w:space="0" w:color="auto"/>
                    <w:left w:val="single" w:sz="4" w:space="0" w:color="auto"/>
                    <w:bottom w:val="single" w:sz="4" w:space="0" w:color="auto"/>
                    <w:right w:val="single" w:sz="4" w:space="0" w:color="auto"/>
                  </w:tcBorders>
                  <w:hideMark/>
                </w:tcPr>
                <w:p w14:paraId="055906C3" w14:textId="77777777" w:rsidR="00CC274F" w:rsidRDefault="00CC274F">
                  <w:pPr>
                    <w:rPr>
                      <w:rFonts w:ascii="Arial" w:eastAsia="DengXian" w:hAnsi="Arial" w:cs="Arial"/>
                      <w:sz w:val="20"/>
                      <w:szCs w:val="20"/>
                    </w:rPr>
                  </w:pPr>
                  <w:r>
                    <w:rPr>
                      <w:rFonts w:ascii="Arial" w:eastAsia="DengXian" w:hAnsi="Arial" w:cs="Arial"/>
                      <w:sz w:val="20"/>
                      <w:szCs w:val="20"/>
                    </w:rPr>
                    <w:t>00:06:08</w:t>
                  </w:r>
                </w:p>
              </w:tc>
              <w:tc>
                <w:tcPr>
                  <w:tcW w:w="673" w:type="pct"/>
                  <w:tcBorders>
                    <w:top w:val="single" w:sz="4" w:space="0" w:color="auto"/>
                    <w:left w:val="single" w:sz="4" w:space="0" w:color="auto"/>
                    <w:bottom w:val="single" w:sz="4" w:space="0" w:color="auto"/>
                    <w:right w:val="single" w:sz="4" w:space="0" w:color="auto"/>
                  </w:tcBorders>
                  <w:hideMark/>
                </w:tcPr>
                <w:p w14:paraId="4365204F" w14:textId="77777777" w:rsidR="00CC274F" w:rsidRDefault="00CC274F">
                  <w:pPr>
                    <w:rPr>
                      <w:rFonts w:ascii="Arial" w:eastAsia="DengXian" w:hAnsi="Arial" w:cs="Arial"/>
                      <w:sz w:val="20"/>
                      <w:szCs w:val="20"/>
                    </w:rPr>
                  </w:pPr>
                  <w:r>
                    <w:rPr>
                      <w:rFonts w:ascii="Arial" w:eastAsia="DengXian" w:hAnsi="Arial" w:cs="Arial"/>
                      <w:sz w:val="20"/>
                      <w:szCs w:val="20"/>
                    </w:rPr>
                    <w:t>00:02:54</w:t>
                  </w:r>
                </w:p>
              </w:tc>
              <w:tc>
                <w:tcPr>
                  <w:tcW w:w="672" w:type="pct"/>
                  <w:tcBorders>
                    <w:top w:val="single" w:sz="4" w:space="0" w:color="auto"/>
                    <w:left w:val="single" w:sz="4" w:space="0" w:color="auto"/>
                    <w:bottom w:val="single" w:sz="4" w:space="0" w:color="auto"/>
                    <w:right w:val="single" w:sz="4" w:space="0" w:color="auto"/>
                  </w:tcBorders>
                  <w:hideMark/>
                </w:tcPr>
                <w:p w14:paraId="19955CC1" w14:textId="77777777" w:rsidR="00CC274F" w:rsidRDefault="00CC274F">
                  <w:pPr>
                    <w:rPr>
                      <w:rFonts w:ascii="Arial" w:eastAsia="DengXian" w:hAnsi="Arial" w:cs="Arial"/>
                      <w:sz w:val="20"/>
                      <w:szCs w:val="20"/>
                    </w:rPr>
                  </w:pPr>
                  <w:r>
                    <w:rPr>
                      <w:rFonts w:ascii="Arial" w:eastAsia="DengXian" w:hAnsi="Arial" w:cs="Arial"/>
                      <w:sz w:val="20"/>
                      <w:szCs w:val="20"/>
                    </w:rPr>
                    <w:t>-194 secs</w:t>
                  </w:r>
                </w:p>
              </w:tc>
            </w:tr>
            <w:tr w:rsidR="00CC274F" w14:paraId="4D7B784A" w14:textId="77777777">
              <w:tc>
                <w:tcPr>
                  <w:tcW w:w="966" w:type="pct"/>
                  <w:tcBorders>
                    <w:top w:val="single" w:sz="4" w:space="0" w:color="auto"/>
                    <w:left w:val="single" w:sz="4" w:space="0" w:color="auto"/>
                    <w:bottom w:val="single" w:sz="4" w:space="0" w:color="auto"/>
                    <w:right w:val="single" w:sz="4" w:space="0" w:color="auto"/>
                  </w:tcBorders>
                  <w:hideMark/>
                </w:tcPr>
                <w:p w14:paraId="28521768" w14:textId="77777777" w:rsidR="00CC274F" w:rsidRDefault="00CC274F">
                  <w:pPr>
                    <w:rPr>
                      <w:rFonts w:ascii="Arial" w:eastAsia="DengXian" w:hAnsi="Arial" w:cs="Arial"/>
                      <w:sz w:val="20"/>
                      <w:szCs w:val="20"/>
                    </w:rPr>
                  </w:pPr>
                  <w:r>
                    <w:rPr>
                      <w:rFonts w:ascii="Arial" w:eastAsia="DengXian" w:hAnsi="Arial" w:cs="Arial"/>
                      <w:sz w:val="20"/>
                      <w:szCs w:val="20"/>
                    </w:rPr>
                    <w:t>Westgate to Quayside</w:t>
                  </w:r>
                </w:p>
              </w:tc>
              <w:tc>
                <w:tcPr>
                  <w:tcW w:w="672" w:type="pct"/>
                  <w:tcBorders>
                    <w:top w:val="single" w:sz="4" w:space="0" w:color="auto"/>
                    <w:left w:val="single" w:sz="4" w:space="0" w:color="auto"/>
                    <w:bottom w:val="single" w:sz="4" w:space="0" w:color="auto"/>
                    <w:right w:val="single" w:sz="4" w:space="0" w:color="auto"/>
                  </w:tcBorders>
                  <w:hideMark/>
                </w:tcPr>
                <w:p w14:paraId="7058AF58" w14:textId="77777777" w:rsidR="00CC274F" w:rsidRDefault="00CC274F">
                  <w:pPr>
                    <w:rPr>
                      <w:rFonts w:ascii="Arial" w:eastAsia="DengXian" w:hAnsi="Arial" w:cs="Arial"/>
                      <w:sz w:val="20"/>
                      <w:szCs w:val="20"/>
                    </w:rPr>
                  </w:pPr>
                  <w:r>
                    <w:rPr>
                      <w:rFonts w:ascii="Arial" w:eastAsia="DengXian" w:hAnsi="Arial" w:cs="Arial"/>
                      <w:sz w:val="20"/>
                      <w:szCs w:val="20"/>
                    </w:rPr>
                    <w:t>00:09:38</w:t>
                  </w:r>
                </w:p>
              </w:tc>
              <w:tc>
                <w:tcPr>
                  <w:tcW w:w="672" w:type="pct"/>
                  <w:tcBorders>
                    <w:top w:val="single" w:sz="4" w:space="0" w:color="auto"/>
                    <w:left w:val="single" w:sz="4" w:space="0" w:color="auto"/>
                    <w:bottom w:val="single" w:sz="4" w:space="0" w:color="auto"/>
                    <w:right w:val="single" w:sz="4" w:space="0" w:color="auto"/>
                  </w:tcBorders>
                  <w:hideMark/>
                </w:tcPr>
                <w:p w14:paraId="154BB683" w14:textId="77777777" w:rsidR="00CC274F" w:rsidRDefault="00CC274F">
                  <w:pPr>
                    <w:rPr>
                      <w:rFonts w:ascii="Arial" w:eastAsia="DengXian" w:hAnsi="Arial" w:cs="Arial"/>
                      <w:sz w:val="20"/>
                      <w:szCs w:val="20"/>
                    </w:rPr>
                  </w:pPr>
                  <w:r>
                    <w:rPr>
                      <w:rFonts w:ascii="Arial" w:eastAsia="DengXian" w:hAnsi="Arial" w:cs="Arial"/>
                      <w:sz w:val="20"/>
                      <w:szCs w:val="20"/>
                    </w:rPr>
                    <w:t>00:02:59</w:t>
                  </w:r>
                </w:p>
              </w:tc>
              <w:tc>
                <w:tcPr>
                  <w:tcW w:w="672" w:type="pct"/>
                  <w:tcBorders>
                    <w:top w:val="single" w:sz="4" w:space="0" w:color="auto"/>
                    <w:left w:val="single" w:sz="4" w:space="0" w:color="auto"/>
                    <w:bottom w:val="single" w:sz="4" w:space="0" w:color="auto"/>
                    <w:right w:val="single" w:sz="4" w:space="0" w:color="auto"/>
                  </w:tcBorders>
                  <w:hideMark/>
                </w:tcPr>
                <w:p w14:paraId="14A576AA" w14:textId="77777777" w:rsidR="00CC274F" w:rsidRDefault="00CC274F">
                  <w:pPr>
                    <w:rPr>
                      <w:rFonts w:ascii="Arial" w:eastAsia="DengXian" w:hAnsi="Arial" w:cs="Arial"/>
                      <w:sz w:val="20"/>
                      <w:szCs w:val="20"/>
                    </w:rPr>
                  </w:pPr>
                  <w:r>
                    <w:rPr>
                      <w:rFonts w:ascii="Arial" w:eastAsia="DengXian" w:hAnsi="Arial" w:cs="Arial"/>
                      <w:sz w:val="20"/>
                      <w:szCs w:val="20"/>
                    </w:rPr>
                    <w:t>-399 secs</w:t>
                  </w:r>
                </w:p>
              </w:tc>
              <w:tc>
                <w:tcPr>
                  <w:tcW w:w="673" w:type="pct"/>
                  <w:tcBorders>
                    <w:top w:val="single" w:sz="4" w:space="0" w:color="auto"/>
                    <w:left w:val="single" w:sz="4" w:space="0" w:color="auto"/>
                    <w:bottom w:val="single" w:sz="4" w:space="0" w:color="auto"/>
                    <w:right w:val="single" w:sz="4" w:space="0" w:color="auto"/>
                  </w:tcBorders>
                  <w:hideMark/>
                </w:tcPr>
                <w:p w14:paraId="2AC61EA4" w14:textId="77777777" w:rsidR="00CC274F" w:rsidRDefault="00CC274F">
                  <w:pPr>
                    <w:rPr>
                      <w:rFonts w:ascii="Arial" w:eastAsia="DengXian" w:hAnsi="Arial" w:cs="Arial"/>
                      <w:sz w:val="20"/>
                      <w:szCs w:val="20"/>
                    </w:rPr>
                  </w:pPr>
                  <w:r>
                    <w:rPr>
                      <w:rFonts w:ascii="Arial" w:eastAsia="DengXian" w:hAnsi="Arial" w:cs="Arial"/>
                      <w:sz w:val="20"/>
                      <w:szCs w:val="20"/>
                    </w:rPr>
                    <w:t>00:12:10</w:t>
                  </w:r>
                </w:p>
              </w:tc>
              <w:tc>
                <w:tcPr>
                  <w:tcW w:w="673" w:type="pct"/>
                  <w:tcBorders>
                    <w:top w:val="single" w:sz="4" w:space="0" w:color="auto"/>
                    <w:left w:val="single" w:sz="4" w:space="0" w:color="auto"/>
                    <w:bottom w:val="single" w:sz="4" w:space="0" w:color="auto"/>
                    <w:right w:val="single" w:sz="4" w:space="0" w:color="auto"/>
                  </w:tcBorders>
                  <w:hideMark/>
                </w:tcPr>
                <w:p w14:paraId="0D924CFA" w14:textId="77777777" w:rsidR="00CC274F" w:rsidRDefault="00CC274F">
                  <w:pPr>
                    <w:rPr>
                      <w:rFonts w:ascii="Arial" w:eastAsia="DengXian" w:hAnsi="Arial" w:cs="Arial"/>
                      <w:sz w:val="20"/>
                      <w:szCs w:val="20"/>
                    </w:rPr>
                  </w:pPr>
                  <w:r>
                    <w:rPr>
                      <w:rFonts w:ascii="Arial" w:eastAsia="DengXian" w:hAnsi="Arial" w:cs="Arial"/>
                      <w:sz w:val="20"/>
                      <w:szCs w:val="20"/>
                    </w:rPr>
                    <w:t>00:03:01</w:t>
                  </w:r>
                </w:p>
              </w:tc>
              <w:tc>
                <w:tcPr>
                  <w:tcW w:w="672" w:type="pct"/>
                  <w:tcBorders>
                    <w:top w:val="single" w:sz="4" w:space="0" w:color="auto"/>
                    <w:left w:val="single" w:sz="4" w:space="0" w:color="auto"/>
                    <w:bottom w:val="single" w:sz="4" w:space="0" w:color="auto"/>
                    <w:right w:val="single" w:sz="4" w:space="0" w:color="auto"/>
                  </w:tcBorders>
                  <w:hideMark/>
                </w:tcPr>
                <w:p w14:paraId="409FCCAA" w14:textId="77777777" w:rsidR="00CC274F" w:rsidRDefault="00CC274F">
                  <w:pPr>
                    <w:rPr>
                      <w:rFonts w:ascii="Arial" w:eastAsia="DengXian" w:hAnsi="Arial" w:cs="Arial"/>
                      <w:sz w:val="20"/>
                      <w:szCs w:val="20"/>
                    </w:rPr>
                  </w:pPr>
                  <w:r>
                    <w:rPr>
                      <w:rFonts w:ascii="Arial" w:eastAsia="DengXian" w:hAnsi="Arial" w:cs="Arial"/>
                      <w:sz w:val="20"/>
                      <w:szCs w:val="20"/>
                    </w:rPr>
                    <w:t>-549 secs</w:t>
                  </w:r>
                </w:p>
              </w:tc>
            </w:tr>
            <w:tr w:rsidR="00CC274F" w14:paraId="2F6A7C66" w14:textId="77777777">
              <w:tc>
                <w:tcPr>
                  <w:tcW w:w="966" w:type="pct"/>
                  <w:tcBorders>
                    <w:top w:val="single" w:sz="4" w:space="0" w:color="auto"/>
                    <w:left w:val="single" w:sz="4" w:space="0" w:color="auto"/>
                    <w:bottom w:val="single" w:sz="4" w:space="0" w:color="auto"/>
                    <w:right w:val="single" w:sz="4" w:space="0" w:color="auto"/>
                  </w:tcBorders>
                  <w:hideMark/>
                </w:tcPr>
                <w:p w14:paraId="14C28341" w14:textId="77777777" w:rsidR="00CC274F" w:rsidRDefault="00CC274F">
                  <w:pPr>
                    <w:rPr>
                      <w:rFonts w:ascii="Arial" w:eastAsia="DengXian" w:hAnsi="Arial" w:cs="Arial"/>
                      <w:sz w:val="20"/>
                      <w:szCs w:val="20"/>
                    </w:rPr>
                  </w:pPr>
                  <w:r>
                    <w:rPr>
                      <w:rFonts w:ascii="Arial" w:eastAsia="DengXian" w:hAnsi="Arial" w:cs="Arial"/>
                      <w:sz w:val="20"/>
                      <w:szCs w:val="20"/>
                    </w:rPr>
                    <w:t xml:space="preserve">Westgate to </w:t>
                  </w:r>
                  <w:proofErr w:type="spellStart"/>
                  <w:r>
                    <w:rPr>
                      <w:rFonts w:ascii="Arial" w:eastAsia="DengXian" w:hAnsi="Arial" w:cs="Arial"/>
                      <w:sz w:val="20"/>
                      <w:szCs w:val="20"/>
                    </w:rPr>
                    <w:t>Llanthony</w:t>
                  </w:r>
                  <w:proofErr w:type="spellEnd"/>
                </w:p>
              </w:tc>
              <w:tc>
                <w:tcPr>
                  <w:tcW w:w="672" w:type="pct"/>
                  <w:tcBorders>
                    <w:top w:val="single" w:sz="4" w:space="0" w:color="auto"/>
                    <w:left w:val="single" w:sz="4" w:space="0" w:color="auto"/>
                    <w:bottom w:val="single" w:sz="4" w:space="0" w:color="auto"/>
                    <w:right w:val="single" w:sz="4" w:space="0" w:color="auto"/>
                  </w:tcBorders>
                  <w:hideMark/>
                </w:tcPr>
                <w:p w14:paraId="05321C53" w14:textId="77777777" w:rsidR="00CC274F" w:rsidRDefault="00CC274F">
                  <w:pPr>
                    <w:rPr>
                      <w:rFonts w:ascii="Arial" w:eastAsia="DengXian" w:hAnsi="Arial" w:cs="Arial"/>
                      <w:sz w:val="20"/>
                      <w:szCs w:val="20"/>
                    </w:rPr>
                  </w:pPr>
                  <w:r>
                    <w:rPr>
                      <w:rFonts w:ascii="Arial" w:eastAsia="DengXian" w:hAnsi="Arial" w:cs="Arial"/>
                      <w:sz w:val="20"/>
                      <w:szCs w:val="20"/>
                    </w:rPr>
                    <w:t>00:06:43</w:t>
                  </w:r>
                </w:p>
              </w:tc>
              <w:tc>
                <w:tcPr>
                  <w:tcW w:w="672" w:type="pct"/>
                  <w:tcBorders>
                    <w:top w:val="single" w:sz="4" w:space="0" w:color="auto"/>
                    <w:left w:val="single" w:sz="4" w:space="0" w:color="auto"/>
                    <w:bottom w:val="single" w:sz="4" w:space="0" w:color="auto"/>
                    <w:right w:val="single" w:sz="4" w:space="0" w:color="auto"/>
                  </w:tcBorders>
                  <w:hideMark/>
                </w:tcPr>
                <w:p w14:paraId="6E75491B" w14:textId="77777777" w:rsidR="00CC274F" w:rsidRDefault="00CC274F">
                  <w:pPr>
                    <w:rPr>
                      <w:rFonts w:ascii="Arial" w:eastAsia="DengXian" w:hAnsi="Arial" w:cs="Arial"/>
                      <w:sz w:val="20"/>
                      <w:szCs w:val="20"/>
                    </w:rPr>
                  </w:pPr>
                  <w:r>
                    <w:rPr>
                      <w:rFonts w:ascii="Arial" w:eastAsia="DengXian" w:hAnsi="Arial" w:cs="Arial"/>
                      <w:sz w:val="20"/>
                      <w:szCs w:val="20"/>
                    </w:rPr>
                    <w:t>00:01:21</w:t>
                  </w:r>
                </w:p>
              </w:tc>
              <w:tc>
                <w:tcPr>
                  <w:tcW w:w="672" w:type="pct"/>
                  <w:tcBorders>
                    <w:top w:val="single" w:sz="4" w:space="0" w:color="auto"/>
                    <w:left w:val="single" w:sz="4" w:space="0" w:color="auto"/>
                    <w:bottom w:val="single" w:sz="4" w:space="0" w:color="auto"/>
                    <w:right w:val="single" w:sz="4" w:space="0" w:color="auto"/>
                  </w:tcBorders>
                  <w:hideMark/>
                </w:tcPr>
                <w:p w14:paraId="2482906A" w14:textId="77777777" w:rsidR="00CC274F" w:rsidRDefault="00CC274F">
                  <w:pPr>
                    <w:rPr>
                      <w:rFonts w:ascii="Arial" w:eastAsia="DengXian" w:hAnsi="Arial" w:cs="Arial"/>
                      <w:sz w:val="20"/>
                      <w:szCs w:val="20"/>
                    </w:rPr>
                  </w:pPr>
                  <w:r>
                    <w:rPr>
                      <w:rFonts w:ascii="Arial" w:eastAsia="DengXian" w:hAnsi="Arial" w:cs="Arial"/>
                      <w:sz w:val="20"/>
                      <w:szCs w:val="20"/>
                    </w:rPr>
                    <w:t>-322 secs</w:t>
                  </w:r>
                </w:p>
              </w:tc>
              <w:tc>
                <w:tcPr>
                  <w:tcW w:w="673" w:type="pct"/>
                  <w:tcBorders>
                    <w:top w:val="single" w:sz="4" w:space="0" w:color="auto"/>
                    <w:left w:val="single" w:sz="4" w:space="0" w:color="auto"/>
                    <w:bottom w:val="single" w:sz="4" w:space="0" w:color="auto"/>
                    <w:right w:val="single" w:sz="4" w:space="0" w:color="auto"/>
                  </w:tcBorders>
                  <w:hideMark/>
                </w:tcPr>
                <w:p w14:paraId="3FEAF2DF" w14:textId="77777777" w:rsidR="00CC274F" w:rsidRDefault="00CC274F">
                  <w:pPr>
                    <w:rPr>
                      <w:rFonts w:ascii="Arial" w:eastAsia="DengXian" w:hAnsi="Arial" w:cs="Arial"/>
                      <w:sz w:val="20"/>
                      <w:szCs w:val="20"/>
                    </w:rPr>
                  </w:pPr>
                  <w:r>
                    <w:rPr>
                      <w:rFonts w:ascii="Arial" w:eastAsia="DengXian" w:hAnsi="Arial" w:cs="Arial"/>
                      <w:sz w:val="20"/>
                      <w:szCs w:val="20"/>
                    </w:rPr>
                    <w:t>00:09:16</w:t>
                  </w:r>
                </w:p>
              </w:tc>
              <w:tc>
                <w:tcPr>
                  <w:tcW w:w="673" w:type="pct"/>
                  <w:tcBorders>
                    <w:top w:val="single" w:sz="4" w:space="0" w:color="auto"/>
                    <w:left w:val="single" w:sz="4" w:space="0" w:color="auto"/>
                    <w:bottom w:val="single" w:sz="4" w:space="0" w:color="auto"/>
                    <w:right w:val="single" w:sz="4" w:space="0" w:color="auto"/>
                  </w:tcBorders>
                  <w:hideMark/>
                </w:tcPr>
                <w:p w14:paraId="33742FFA" w14:textId="77777777" w:rsidR="00CC274F" w:rsidRDefault="00CC274F">
                  <w:pPr>
                    <w:rPr>
                      <w:rFonts w:ascii="Arial" w:eastAsia="DengXian" w:hAnsi="Arial" w:cs="Arial"/>
                      <w:sz w:val="20"/>
                      <w:szCs w:val="20"/>
                    </w:rPr>
                  </w:pPr>
                  <w:r>
                    <w:rPr>
                      <w:rFonts w:ascii="Arial" w:eastAsia="DengXian" w:hAnsi="Arial" w:cs="Arial"/>
                      <w:sz w:val="20"/>
                      <w:szCs w:val="20"/>
                    </w:rPr>
                    <w:t>00:01:23</w:t>
                  </w:r>
                </w:p>
              </w:tc>
              <w:tc>
                <w:tcPr>
                  <w:tcW w:w="672" w:type="pct"/>
                  <w:tcBorders>
                    <w:top w:val="single" w:sz="4" w:space="0" w:color="auto"/>
                    <w:left w:val="single" w:sz="4" w:space="0" w:color="auto"/>
                    <w:bottom w:val="single" w:sz="4" w:space="0" w:color="auto"/>
                    <w:right w:val="single" w:sz="4" w:space="0" w:color="auto"/>
                  </w:tcBorders>
                  <w:hideMark/>
                </w:tcPr>
                <w:p w14:paraId="0B6150EE" w14:textId="77777777" w:rsidR="00CC274F" w:rsidRDefault="00CC274F">
                  <w:pPr>
                    <w:rPr>
                      <w:rFonts w:ascii="Arial" w:eastAsia="DengXian" w:hAnsi="Arial" w:cs="Arial"/>
                      <w:sz w:val="20"/>
                      <w:szCs w:val="20"/>
                    </w:rPr>
                  </w:pPr>
                  <w:r>
                    <w:rPr>
                      <w:rFonts w:ascii="Arial" w:eastAsia="DengXian" w:hAnsi="Arial" w:cs="Arial"/>
                      <w:sz w:val="20"/>
                      <w:szCs w:val="20"/>
                    </w:rPr>
                    <w:t>-473secs</w:t>
                  </w:r>
                </w:p>
              </w:tc>
            </w:tr>
            <w:tr w:rsidR="00CC274F" w14:paraId="39D67EB6" w14:textId="77777777">
              <w:tc>
                <w:tcPr>
                  <w:tcW w:w="966" w:type="pct"/>
                  <w:tcBorders>
                    <w:top w:val="single" w:sz="4" w:space="0" w:color="auto"/>
                    <w:left w:val="single" w:sz="4" w:space="0" w:color="auto"/>
                    <w:bottom w:val="single" w:sz="4" w:space="0" w:color="auto"/>
                    <w:right w:val="single" w:sz="4" w:space="0" w:color="auto"/>
                  </w:tcBorders>
                  <w:hideMark/>
                </w:tcPr>
                <w:p w14:paraId="233328E7" w14:textId="77777777" w:rsidR="00CC274F" w:rsidRDefault="00CC274F">
                  <w:pPr>
                    <w:rPr>
                      <w:rFonts w:ascii="Arial" w:eastAsia="DengXian" w:hAnsi="Arial" w:cs="Arial"/>
                      <w:sz w:val="20"/>
                      <w:szCs w:val="20"/>
                    </w:rPr>
                  </w:pPr>
                  <w:r>
                    <w:rPr>
                      <w:rFonts w:ascii="Arial" w:eastAsia="DengXian" w:hAnsi="Arial" w:cs="Arial"/>
                      <w:sz w:val="20"/>
                      <w:szCs w:val="20"/>
                    </w:rPr>
                    <w:t>Severn Road SB</w:t>
                  </w:r>
                </w:p>
              </w:tc>
              <w:tc>
                <w:tcPr>
                  <w:tcW w:w="672" w:type="pct"/>
                  <w:tcBorders>
                    <w:top w:val="single" w:sz="4" w:space="0" w:color="auto"/>
                    <w:left w:val="single" w:sz="4" w:space="0" w:color="auto"/>
                    <w:bottom w:val="single" w:sz="4" w:space="0" w:color="auto"/>
                    <w:right w:val="single" w:sz="4" w:space="0" w:color="auto"/>
                  </w:tcBorders>
                  <w:hideMark/>
                </w:tcPr>
                <w:p w14:paraId="7CB4E335" w14:textId="77777777" w:rsidR="00CC274F" w:rsidRDefault="00CC274F">
                  <w:pPr>
                    <w:rPr>
                      <w:rFonts w:ascii="Arial" w:eastAsia="DengXian" w:hAnsi="Arial" w:cs="Arial"/>
                      <w:sz w:val="20"/>
                      <w:szCs w:val="20"/>
                    </w:rPr>
                  </w:pPr>
                  <w:r>
                    <w:rPr>
                      <w:rFonts w:ascii="Arial" w:eastAsia="DengXian" w:hAnsi="Arial" w:cs="Arial"/>
                      <w:sz w:val="20"/>
                      <w:szCs w:val="20"/>
                    </w:rPr>
                    <w:t>00:06:25</w:t>
                  </w:r>
                </w:p>
              </w:tc>
              <w:tc>
                <w:tcPr>
                  <w:tcW w:w="672" w:type="pct"/>
                  <w:tcBorders>
                    <w:top w:val="single" w:sz="4" w:space="0" w:color="auto"/>
                    <w:left w:val="single" w:sz="4" w:space="0" w:color="auto"/>
                    <w:bottom w:val="single" w:sz="4" w:space="0" w:color="auto"/>
                    <w:right w:val="single" w:sz="4" w:space="0" w:color="auto"/>
                  </w:tcBorders>
                  <w:hideMark/>
                </w:tcPr>
                <w:p w14:paraId="427D586C" w14:textId="77777777" w:rsidR="00CC274F" w:rsidRDefault="00CC274F">
                  <w:pPr>
                    <w:rPr>
                      <w:rFonts w:ascii="Arial" w:eastAsia="DengXian" w:hAnsi="Arial" w:cs="Arial"/>
                      <w:sz w:val="20"/>
                      <w:szCs w:val="20"/>
                    </w:rPr>
                  </w:pPr>
                  <w:r>
                    <w:rPr>
                      <w:rFonts w:ascii="Arial" w:eastAsia="DengXian" w:hAnsi="Arial" w:cs="Arial"/>
                      <w:sz w:val="20"/>
                      <w:szCs w:val="20"/>
                    </w:rPr>
                    <w:t>00:00:37</w:t>
                  </w:r>
                </w:p>
              </w:tc>
              <w:tc>
                <w:tcPr>
                  <w:tcW w:w="672" w:type="pct"/>
                  <w:tcBorders>
                    <w:top w:val="single" w:sz="4" w:space="0" w:color="auto"/>
                    <w:left w:val="single" w:sz="4" w:space="0" w:color="auto"/>
                    <w:bottom w:val="single" w:sz="4" w:space="0" w:color="auto"/>
                    <w:right w:val="single" w:sz="4" w:space="0" w:color="auto"/>
                  </w:tcBorders>
                  <w:hideMark/>
                </w:tcPr>
                <w:p w14:paraId="5DB5FDED" w14:textId="77777777" w:rsidR="00CC274F" w:rsidRDefault="00CC274F">
                  <w:pPr>
                    <w:rPr>
                      <w:rFonts w:ascii="Arial" w:eastAsia="DengXian" w:hAnsi="Arial" w:cs="Arial"/>
                      <w:sz w:val="20"/>
                      <w:szCs w:val="20"/>
                    </w:rPr>
                  </w:pPr>
                  <w:r>
                    <w:rPr>
                      <w:rFonts w:ascii="Arial" w:eastAsia="DengXian" w:hAnsi="Arial" w:cs="Arial"/>
                      <w:sz w:val="20"/>
                      <w:szCs w:val="20"/>
                    </w:rPr>
                    <w:t>-348 secs</w:t>
                  </w:r>
                </w:p>
              </w:tc>
              <w:tc>
                <w:tcPr>
                  <w:tcW w:w="673" w:type="pct"/>
                  <w:tcBorders>
                    <w:top w:val="single" w:sz="4" w:space="0" w:color="auto"/>
                    <w:left w:val="single" w:sz="4" w:space="0" w:color="auto"/>
                    <w:bottom w:val="single" w:sz="4" w:space="0" w:color="auto"/>
                    <w:right w:val="single" w:sz="4" w:space="0" w:color="auto"/>
                  </w:tcBorders>
                  <w:hideMark/>
                </w:tcPr>
                <w:p w14:paraId="29DB4D02" w14:textId="77777777" w:rsidR="00CC274F" w:rsidRDefault="00CC274F">
                  <w:pPr>
                    <w:rPr>
                      <w:rFonts w:ascii="Arial" w:eastAsia="DengXian" w:hAnsi="Arial" w:cs="Arial"/>
                      <w:sz w:val="20"/>
                      <w:szCs w:val="20"/>
                    </w:rPr>
                  </w:pPr>
                  <w:r>
                    <w:rPr>
                      <w:rFonts w:ascii="Arial" w:eastAsia="DengXian" w:hAnsi="Arial" w:cs="Arial"/>
                      <w:sz w:val="20"/>
                      <w:szCs w:val="20"/>
                    </w:rPr>
                    <w:t>00:07:31</w:t>
                  </w:r>
                </w:p>
              </w:tc>
              <w:tc>
                <w:tcPr>
                  <w:tcW w:w="673" w:type="pct"/>
                  <w:tcBorders>
                    <w:top w:val="single" w:sz="4" w:space="0" w:color="auto"/>
                    <w:left w:val="single" w:sz="4" w:space="0" w:color="auto"/>
                    <w:bottom w:val="single" w:sz="4" w:space="0" w:color="auto"/>
                    <w:right w:val="single" w:sz="4" w:space="0" w:color="auto"/>
                  </w:tcBorders>
                  <w:hideMark/>
                </w:tcPr>
                <w:p w14:paraId="5D260C62" w14:textId="77777777" w:rsidR="00CC274F" w:rsidRDefault="00CC274F">
                  <w:pPr>
                    <w:rPr>
                      <w:rFonts w:ascii="Arial" w:eastAsia="DengXian" w:hAnsi="Arial" w:cs="Arial"/>
                      <w:sz w:val="20"/>
                      <w:szCs w:val="20"/>
                    </w:rPr>
                  </w:pPr>
                  <w:r>
                    <w:rPr>
                      <w:rFonts w:ascii="Arial" w:eastAsia="DengXian" w:hAnsi="Arial" w:cs="Arial"/>
                      <w:sz w:val="20"/>
                      <w:szCs w:val="20"/>
                    </w:rPr>
                    <w:t>00:01:31</w:t>
                  </w:r>
                </w:p>
              </w:tc>
              <w:tc>
                <w:tcPr>
                  <w:tcW w:w="672" w:type="pct"/>
                  <w:tcBorders>
                    <w:top w:val="single" w:sz="4" w:space="0" w:color="auto"/>
                    <w:left w:val="single" w:sz="4" w:space="0" w:color="auto"/>
                    <w:bottom w:val="single" w:sz="4" w:space="0" w:color="auto"/>
                    <w:right w:val="single" w:sz="4" w:space="0" w:color="auto"/>
                  </w:tcBorders>
                  <w:hideMark/>
                </w:tcPr>
                <w:p w14:paraId="17B5F075" w14:textId="77777777" w:rsidR="00CC274F" w:rsidRDefault="00CC274F">
                  <w:pPr>
                    <w:rPr>
                      <w:rFonts w:ascii="Arial" w:eastAsia="DengXian" w:hAnsi="Arial" w:cs="Arial"/>
                      <w:sz w:val="20"/>
                      <w:szCs w:val="20"/>
                    </w:rPr>
                  </w:pPr>
                  <w:r>
                    <w:rPr>
                      <w:rFonts w:ascii="Arial" w:eastAsia="DengXian" w:hAnsi="Arial" w:cs="Arial"/>
                      <w:sz w:val="20"/>
                      <w:szCs w:val="20"/>
                    </w:rPr>
                    <w:t>-360secs</w:t>
                  </w:r>
                </w:p>
              </w:tc>
            </w:tr>
            <w:tr w:rsidR="00CC274F" w14:paraId="41FAC20D" w14:textId="77777777">
              <w:tc>
                <w:tcPr>
                  <w:tcW w:w="966" w:type="pct"/>
                  <w:tcBorders>
                    <w:top w:val="single" w:sz="4" w:space="0" w:color="auto"/>
                    <w:left w:val="single" w:sz="4" w:space="0" w:color="auto"/>
                    <w:bottom w:val="single" w:sz="4" w:space="0" w:color="auto"/>
                    <w:right w:val="single" w:sz="4" w:space="0" w:color="auto"/>
                  </w:tcBorders>
                  <w:hideMark/>
                </w:tcPr>
                <w:p w14:paraId="74C7ED85" w14:textId="77777777" w:rsidR="00CC274F" w:rsidRDefault="00CC274F">
                  <w:pPr>
                    <w:rPr>
                      <w:rFonts w:ascii="Arial" w:eastAsia="DengXian" w:hAnsi="Arial" w:cs="Arial"/>
                      <w:sz w:val="20"/>
                      <w:szCs w:val="20"/>
                    </w:rPr>
                  </w:pPr>
                  <w:r>
                    <w:rPr>
                      <w:rFonts w:ascii="Arial" w:eastAsia="DengXian" w:hAnsi="Arial" w:cs="Arial"/>
                      <w:sz w:val="20"/>
                      <w:szCs w:val="20"/>
                    </w:rPr>
                    <w:t xml:space="preserve">Severn to </w:t>
                  </w:r>
                  <w:proofErr w:type="spellStart"/>
                  <w:r>
                    <w:rPr>
                      <w:rFonts w:ascii="Arial" w:eastAsia="DengXian" w:hAnsi="Arial" w:cs="Arial"/>
                      <w:sz w:val="20"/>
                      <w:szCs w:val="20"/>
                    </w:rPr>
                    <w:t>Llanthony</w:t>
                  </w:r>
                  <w:proofErr w:type="spellEnd"/>
                  <w:r>
                    <w:rPr>
                      <w:rFonts w:ascii="Arial" w:eastAsia="DengXian" w:hAnsi="Arial" w:cs="Arial"/>
                      <w:sz w:val="20"/>
                      <w:szCs w:val="20"/>
                    </w:rPr>
                    <w:t xml:space="preserve"> road junction</w:t>
                  </w:r>
                </w:p>
              </w:tc>
              <w:tc>
                <w:tcPr>
                  <w:tcW w:w="672" w:type="pct"/>
                  <w:tcBorders>
                    <w:top w:val="single" w:sz="4" w:space="0" w:color="auto"/>
                    <w:left w:val="single" w:sz="4" w:space="0" w:color="auto"/>
                    <w:bottom w:val="single" w:sz="4" w:space="0" w:color="auto"/>
                    <w:right w:val="single" w:sz="4" w:space="0" w:color="auto"/>
                  </w:tcBorders>
                  <w:hideMark/>
                </w:tcPr>
                <w:p w14:paraId="34F00C9D" w14:textId="77777777" w:rsidR="00CC274F" w:rsidRDefault="00CC274F">
                  <w:pPr>
                    <w:rPr>
                      <w:rFonts w:ascii="Arial" w:eastAsia="DengXian" w:hAnsi="Arial" w:cs="Arial"/>
                      <w:sz w:val="20"/>
                      <w:szCs w:val="20"/>
                    </w:rPr>
                  </w:pPr>
                  <w:r>
                    <w:rPr>
                      <w:rFonts w:ascii="Arial" w:eastAsia="DengXian" w:hAnsi="Arial" w:cs="Arial"/>
                      <w:sz w:val="20"/>
                      <w:szCs w:val="20"/>
                    </w:rPr>
                    <w:t>09:00:00</w:t>
                  </w:r>
                </w:p>
              </w:tc>
              <w:tc>
                <w:tcPr>
                  <w:tcW w:w="672" w:type="pct"/>
                  <w:tcBorders>
                    <w:top w:val="single" w:sz="4" w:space="0" w:color="auto"/>
                    <w:left w:val="single" w:sz="4" w:space="0" w:color="auto"/>
                    <w:bottom w:val="single" w:sz="4" w:space="0" w:color="auto"/>
                    <w:right w:val="single" w:sz="4" w:space="0" w:color="auto"/>
                  </w:tcBorders>
                  <w:hideMark/>
                </w:tcPr>
                <w:p w14:paraId="7820C244" w14:textId="77777777" w:rsidR="00CC274F" w:rsidRDefault="00CC274F">
                  <w:pPr>
                    <w:rPr>
                      <w:rFonts w:ascii="Arial" w:eastAsia="DengXian" w:hAnsi="Arial" w:cs="Arial"/>
                      <w:sz w:val="20"/>
                      <w:szCs w:val="20"/>
                    </w:rPr>
                  </w:pPr>
                  <w:r>
                    <w:rPr>
                      <w:rFonts w:ascii="Arial" w:eastAsia="DengXian" w:hAnsi="Arial" w:cs="Arial"/>
                      <w:sz w:val="20"/>
                      <w:szCs w:val="20"/>
                    </w:rPr>
                    <w:t>00:01:21</w:t>
                  </w:r>
                </w:p>
              </w:tc>
              <w:tc>
                <w:tcPr>
                  <w:tcW w:w="672" w:type="pct"/>
                  <w:tcBorders>
                    <w:top w:val="single" w:sz="4" w:space="0" w:color="auto"/>
                    <w:left w:val="single" w:sz="4" w:space="0" w:color="auto"/>
                    <w:bottom w:val="single" w:sz="4" w:space="0" w:color="auto"/>
                    <w:right w:val="single" w:sz="4" w:space="0" w:color="auto"/>
                  </w:tcBorders>
                  <w:hideMark/>
                </w:tcPr>
                <w:p w14:paraId="1BC9A5BD" w14:textId="77777777" w:rsidR="00CC274F" w:rsidRDefault="00CC274F">
                  <w:pPr>
                    <w:rPr>
                      <w:rFonts w:ascii="Arial" w:eastAsia="DengXian" w:hAnsi="Arial" w:cs="Arial"/>
                      <w:sz w:val="20"/>
                      <w:szCs w:val="20"/>
                    </w:rPr>
                  </w:pPr>
                  <w:r>
                    <w:rPr>
                      <w:rFonts w:ascii="Arial" w:eastAsia="DengXian" w:hAnsi="Arial" w:cs="Arial"/>
                      <w:sz w:val="20"/>
                      <w:szCs w:val="20"/>
                    </w:rPr>
                    <w:t>-459 secs</w:t>
                  </w:r>
                </w:p>
              </w:tc>
              <w:tc>
                <w:tcPr>
                  <w:tcW w:w="673" w:type="pct"/>
                  <w:tcBorders>
                    <w:top w:val="single" w:sz="4" w:space="0" w:color="auto"/>
                    <w:left w:val="single" w:sz="4" w:space="0" w:color="auto"/>
                    <w:bottom w:val="single" w:sz="4" w:space="0" w:color="auto"/>
                    <w:right w:val="single" w:sz="4" w:space="0" w:color="auto"/>
                  </w:tcBorders>
                  <w:hideMark/>
                </w:tcPr>
                <w:p w14:paraId="21E80107" w14:textId="77777777" w:rsidR="00CC274F" w:rsidRDefault="00CC274F">
                  <w:pPr>
                    <w:rPr>
                      <w:rFonts w:ascii="Arial" w:eastAsia="DengXian" w:hAnsi="Arial" w:cs="Arial"/>
                      <w:sz w:val="20"/>
                      <w:szCs w:val="20"/>
                    </w:rPr>
                  </w:pPr>
                  <w:r>
                    <w:rPr>
                      <w:rFonts w:ascii="Arial" w:eastAsia="DengXian" w:hAnsi="Arial" w:cs="Arial"/>
                      <w:sz w:val="20"/>
                      <w:szCs w:val="20"/>
                    </w:rPr>
                    <w:t>00:09:18</w:t>
                  </w:r>
                </w:p>
              </w:tc>
              <w:tc>
                <w:tcPr>
                  <w:tcW w:w="673" w:type="pct"/>
                  <w:tcBorders>
                    <w:top w:val="single" w:sz="4" w:space="0" w:color="auto"/>
                    <w:left w:val="single" w:sz="4" w:space="0" w:color="auto"/>
                    <w:bottom w:val="single" w:sz="4" w:space="0" w:color="auto"/>
                    <w:right w:val="single" w:sz="4" w:space="0" w:color="auto"/>
                  </w:tcBorders>
                  <w:hideMark/>
                </w:tcPr>
                <w:p w14:paraId="5C7C3A50" w14:textId="77777777" w:rsidR="00CC274F" w:rsidRDefault="00CC274F">
                  <w:pPr>
                    <w:rPr>
                      <w:rFonts w:ascii="Arial" w:eastAsia="DengXian" w:hAnsi="Arial" w:cs="Arial"/>
                      <w:sz w:val="20"/>
                      <w:szCs w:val="20"/>
                    </w:rPr>
                  </w:pPr>
                  <w:r>
                    <w:rPr>
                      <w:rFonts w:ascii="Arial" w:eastAsia="DengXian" w:hAnsi="Arial" w:cs="Arial"/>
                      <w:sz w:val="20"/>
                      <w:szCs w:val="20"/>
                    </w:rPr>
                    <w:t>00:02:34</w:t>
                  </w:r>
                </w:p>
              </w:tc>
              <w:tc>
                <w:tcPr>
                  <w:tcW w:w="672" w:type="pct"/>
                  <w:tcBorders>
                    <w:top w:val="single" w:sz="4" w:space="0" w:color="auto"/>
                    <w:left w:val="single" w:sz="4" w:space="0" w:color="auto"/>
                    <w:bottom w:val="single" w:sz="4" w:space="0" w:color="auto"/>
                    <w:right w:val="single" w:sz="4" w:space="0" w:color="auto"/>
                  </w:tcBorders>
                  <w:hideMark/>
                </w:tcPr>
                <w:p w14:paraId="24D607EC" w14:textId="77777777" w:rsidR="00CC274F" w:rsidRDefault="00CC274F">
                  <w:pPr>
                    <w:rPr>
                      <w:rFonts w:ascii="Arial" w:eastAsia="DengXian" w:hAnsi="Arial" w:cs="Arial"/>
                      <w:sz w:val="20"/>
                      <w:szCs w:val="20"/>
                    </w:rPr>
                  </w:pPr>
                  <w:r>
                    <w:rPr>
                      <w:rFonts w:ascii="Arial" w:eastAsia="DengXian" w:hAnsi="Arial" w:cs="Arial"/>
                      <w:sz w:val="20"/>
                      <w:szCs w:val="20"/>
                    </w:rPr>
                    <w:t>-404secs</w:t>
                  </w:r>
                </w:p>
              </w:tc>
            </w:tr>
          </w:tbl>
          <w:p w14:paraId="4BF333FB" w14:textId="77777777" w:rsidR="00CC274F" w:rsidRDefault="00CC274F">
            <w:pPr>
              <w:rPr>
                <w:rFonts w:ascii="Arial" w:eastAsia="DengXian" w:hAnsi="Arial" w:cs="Arial"/>
                <w:sz w:val="16"/>
                <w:szCs w:val="16"/>
              </w:rPr>
            </w:pPr>
            <w:r>
              <w:rPr>
                <w:rFonts w:ascii="Arial" w:eastAsia="DengXian" w:hAnsi="Arial" w:cs="Arial"/>
                <w:sz w:val="16"/>
                <w:szCs w:val="16"/>
              </w:rPr>
              <w:t>Note that negative numbers represent an improvement (reduction) in journey time</w:t>
            </w:r>
          </w:p>
          <w:p w14:paraId="4C1DF40F" w14:textId="77777777" w:rsidR="00CC274F" w:rsidRDefault="00CC274F">
            <w:pPr>
              <w:rPr>
                <w:rFonts w:ascii="Arial" w:eastAsia="DengXian" w:hAnsi="Arial" w:cs="Arial"/>
                <w:b/>
                <w:bCs/>
                <w:sz w:val="24"/>
                <w:szCs w:val="24"/>
              </w:rPr>
            </w:pPr>
          </w:p>
          <w:p w14:paraId="3428AF0E" w14:textId="77777777" w:rsidR="00CC274F" w:rsidRDefault="00CC274F">
            <w:pPr>
              <w:rPr>
                <w:rFonts w:ascii="Arial" w:eastAsia="DengXian" w:hAnsi="Arial" w:cs="Arial"/>
                <w:b/>
                <w:bCs/>
                <w:sz w:val="24"/>
                <w:szCs w:val="24"/>
              </w:rPr>
            </w:pPr>
            <w:r>
              <w:rPr>
                <w:rFonts w:ascii="Arial" w:eastAsia="DengXian" w:hAnsi="Arial" w:cs="Arial"/>
                <w:b/>
                <w:bCs/>
                <w:sz w:val="24"/>
                <w:szCs w:val="24"/>
              </w:rPr>
              <w:t>Cycle Spine</w:t>
            </w:r>
          </w:p>
          <w:p w14:paraId="17D06A21" w14:textId="77777777" w:rsidR="00CC274F" w:rsidRDefault="00CC274F">
            <w:pPr>
              <w:rPr>
                <w:rFonts w:ascii="Arial" w:hAnsi="Arial" w:cs="Arial"/>
                <w:sz w:val="24"/>
                <w:szCs w:val="24"/>
              </w:rPr>
            </w:pPr>
            <w:r>
              <w:rPr>
                <w:rFonts w:ascii="Arial" w:hAnsi="Arial" w:cs="Arial"/>
                <w:sz w:val="24"/>
                <w:szCs w:val="24"/>
              </w:rPr>
              <w:t xml:space="preserve">Baseline cycle data was provided to Atkins by GCC in the form of manual counts taken on various weekdays between April and November 2019. In line with DfT guidance, these counts have been adjusted using factors to </w:t>
            </w:r>
            <w:proofErr w:type="gramStart"/>
            <w:r>
              <w:rPr>
                <w:rFonts w:ascii="Arial" w:hAnsi="Arial" w:cs="Arial"/>
                <w:sz w:val="24"/>
                <w:szCs w:val="24"/>
              </w:rPr>
              <w:t>take into account</w:t>
            </w:r>
            <w:proofErr w:type="gramEnd"/>
            <w:r>
              <w:rPr>
                <w:rFonts w:ascii="Arial" w:hAnsi="Arial" w:cs="Arial"/>
                <w:sz w:val="24"/>
                <w:szCs w:val="24"/>
              </w:rPr>
              <w:t xml:space="preserve"> seasonal variation in cycling numbers. The DfT Uplift tool is used to forecast potential new users generated by the investment. An additional 10% increase in users is forecast based on the output of GCC monitoring data which shows during the Covid-19 pandemic, additional change in behaviour among transport users has boosted active mode use. The table below shows baseline count data, any uplift in cycling numbers from the DfT tool and the forecast counts from a change in behaviour towards active modes.</w:t>
            </w:r>
          </w:p>
          <w:p w14:paraId="318436C0" w14:textId="77777777" w:rsidR="00CC274F" w:rsidRDefault="00CC274F">
            <w:pPr>
              <w:rPr>
                <w:rFonts w:ascii="Arial" w:hAnsi="Arial" w:cs="Arial"/>
                <w:sz w:val="20"/>
                <w:szCs w:val="20"/>
              </w:rPr>
            </w:pPr>
          </w:p>
          <w:p w14:paraId="38353785" w14:textId="77777777" w:rsidR="00CC274F" w:rsidRDefault="00CC274F">
            <w:pPr>
              <w:rPr>
                <w:rFonts w:ascii="Arial" w:hAnsi="Arial" w:cs="Arial"/>
                <w:b/>
                <w:bCs/>
                <w:sz w:val="24"/>
                <w:szCs w:val="24"/>
              </w:rPr>
            </w:pPr>
            <w:r>
              <w:rPr>
                <w:rFonts w:ascii="Arial" w:hAnsi="Arial" w:cs="Arial"/>
                <w:b/>
                <w:bCs/>
                <w:sz w:val="24"/>
                <w:szCs w:val="24"/>
              </w:rPr>
              <w:t>Forecast assumptions – Cycling counts</w:t>
            </w:r>
          </w:p>
          <w:tbl>
            <w:tblPr>
              <w:tblStyle w:val="TableGrid"/>
              <w:tblW w:w="0" w:type="auto"/>
              <w:tblLayout w:type="fixed"/>
              <w:tblLook w:val="04A0" w:firstRow="1" w:lastRow="0" w:firstColumn="1" w:lastColumn="0" w:noHBand="0" w:noVBand="1"/>
            </w:tblPr>
            <w:tblGrid>
              <w:gridCol w:w="2252"/>
              <w:gridCol w:w="2253"/>
              <w:gridCol w:w="2253"/>
              <w:gridCol w:w="2253"/>
            </w:tblGrid>
            <w:tr w:rsidR="00CC274F" w14:paraId="4B27B260" w14:textId="77777777">
              <w:tc>
                <w:tcPr>
                  <w:tcW w:w="2252" w:type="dxa"/>
                  <w:tcBorders>
                    <w:top w:val="single" w:sz="4" w:space="0" w:color="auto"/>
                    <w:left w:val="single" w:sz="4" w:space="0" w:color="auto"/>
                    <w:bottom w:val="single" w:sz="4" w:space="0" w:color="auto"/>
                    <w:right w:val="single" w:sz="4" w:space="0" w:color="auto"/>
                  </w:tcBorders>
                  <w:hideMark/>
                </w:tcPr>
                <w:p w14:paraId="6C9FC600" w14:textId="77777777" w:rsidR="00CC274F" w:rsidRDefault="00CC274F">
                  <w:pPr>
                    <w:rPr>
                      <w:rFonts w:ascii="Arial" w:hAnsi="Arial" w:cs="Arial"/>
                      <w:sz w:val="20"/>
                      <w:szCs w:val="20"/>
                    </w:rPr>
                  </w:pPr>
                  <w:r>
                    <w:rPr>
                      <w:rFonts w:ascii="Arial" w:hAnsi="Arial" w:cs="Arial"/>
                      <w:sz w:val="20"/>
                      <w:szCs w:val="20"/>
                    </w:rPr>
                    <w:t>Link</w:t>
                  </w:r>
                </w:p>
              </w:tc>
              <w:tc>
                <w:tcPr>
                  <w:tcW w:w="2253" w:type="dxa"/>
                  <w:tcBorders>
                    <w:top w:val="single" w:sz="4" w:space="0" w:color="auto"/>
                    <w:left w:val="single" w:sz="4" w:space="0" w:color="auto"/>
                    <w:bottom w:val="single" w:sz="4" w:space="0" w:color="auto"/>
                    <w:right w:val="single" w:sz="4" w:space="0" w:color="auto"/>
                  </w:tcBorders>
                  <w:hideMark/>
                </w:tcPr>
                <w:p w14:paraId="487BE24A" w14:textId="77777777" w:rsidR="00CC274F" w:rsidRDefault="00CC274F">
                  <w:pPr>
                    <w:rPr>
                      <w:rFonts w:ascii="Arial" w:hAnsi="Arial" w:cs="Arial"/>
                      <w:sz w:val="20"/>
                      <w:szCs w:val="20"/>
                    </w:rPr>
                  </w:pPr>
                  <w:r>
                    <w:rPr>
                      <w:rFonts w:ascii="Arial" w:hAnsi="Arial" w:cs="Arial"/>
                      <w:sz w:val="20"/>
                      <w:szCs w:val="20"/>
                    </w:rPr>
                    <w:t>Baseline Counts</w:t>
                  </w:r>
                </w:p>
              </w:tc>
              <w:tc>
                <w:tcPr>
                  <w:tcW w:w="2253" w:type="dxa"/>
                  <w:tcBorders>
                    <w:top w:val="single" w:sz="4" w:space="0" w:color="auto"/>
                    <w:left w:val="single" w:sz="4" w:space="0" w:color="auto"/>
                    <w:bottom w:val="single" w:sz="4" w:space="0" w:color="auto"/>
                    <w:right w:val="single" w:sz="4" w:space="0" w:color="auto"/>
                  </w:tcBorders>
                  <w:hideMark/>
                </w:tcPr>
                <w:p w14:paraId="53A50720" w14:textId="77777777" w:rsidR="00CC274F" w:rsidRDefault="00CC274F">
                  <w:pPr>
                    <w:rPr>
                      <w:rFonts w:ascii="Arial" w:hAnsi="Arial" w:cs="Arial"/>
                      <w:sz w:val="20"/>
                      <w:szCs w:val="20"/>
                    </w:rPr>
                  </w:pPr>
                  <w:r>
                    <w:rPr>
                      <w:rFonts w:ascii="Arial" w:hAnsi="Arial" w:cs="Arial"/>
                      <w:sz w:val="20"/>
                      <w:szCs w:val="20"/>
                    </w:rPr>
                    <w:t>DfT Uplift Tool</w:t>
                  </w:r>
                </w:p>
              </w:tc>
              <w:tc>
                <w:tcPr>
                  <w:tcW w:w="2253" w:type="dxa"/>
                  <w:tcBorders>
                    <w:top w:val="single" w:sz="4" w:space="0" w:color="auto"/>
                    <w:left w:val="single" w:sz="4" w:space="0" w:color="auto"/>
                    <w:bottom w:val="single" w:sz="4" w:space="0" w:color="auto"/>
                    <w:right w:val="single" w:sz="4" w:space="0" w:color="auto"/>
                  </w:tcBorders>
                  <w:hideMark/>
                </w:tcPr>
                <w:p w14:paraId="7D0F3315" w14:textId="77777777" w:rsidR="00CC274F" w:rsidRDefault="00CC274F">
                  <w:pPr>
                    <w:rPr>
                      <w:rFonts w:ascii="Arial" w:hAnsi="Arial" w:cs="Arial"/>
                      <w:sz w:val="20"/>
                      <w:szCs w:val="20"/>
                    </w:rPr>
                  </w:pPr>
                  <w:r>
                    <w:rPr>
                      <w:rFonts w:ascii="Arial" w:hAnsi="Arial" w:cs="Arial"/>
                      <w:sz w:val="20"/>
                      <w:szCs w:val="20"/>
                    </w:rPr>
                    <w:t xml:space="preserve">Behaviour Change (10% uplift) </w:t>
                  </w:r>
                </w:p>
              </w:tc>
            </w:tr>
            <w:tr w:rsidR="00CC274F" w14:paraId="15F990A5" w14:textId="77777777">
              <w:tc>
                <w:tcPr>
                  <w:tcW w:w="2252" w:type="dxa"/>
                  <w:tcBorders>
                    <w:top w:val="single" w:sz="4" w:space="0" w:color="auto"/>
                    <w:left w:val="single" w:sz="4" w:space="0" w:color="auto"/>
                    <w:bottom w:val="single" w:sz="4" w:space="0" w:color="auto"/>
                    <w:right w:val="single" w:sz="4" w:space="0" w:color="auto"/>
                  </w:tcBorders>
                  <w:hideMark/>
                </w:tcPr>
                <w:p w14:paraId="4CF2EF8E" w14:textId="77777777" w:rsidR="00CC274F" w:rsidRDefault="00CC274F">
                  <w:pPr>
                    <w:rPr>
                      <w:rFonts w:ascii="Arial" w:hAnsi="Arial" w:cs="Arial"/>
                      <w:sz w:val="20"/>
                      <w:szCs w:val="20"/>
                    </w:rPr>
                  </w:pPr>
                  <w:r>
                    <w:rPr>
                      <w:rFonts w:ascii="Arial" w:hAnsi="Arial" w:cs="Arial"/>
                      <w:sz w:val="20"/>
                      <w:szCs w:val="20"/>
                    </w:rPr>
                    <w:t>Gloucester City Centre</w:t>
                  </w:r>
                </w:p>
              </w:tc>
              <w:tc>
                <w:tcPr>
                  <w:tcW w:w="2253" w:type="dxa"/>
                  <w:tcBorders>
                    <w:top w:val="single" w:sz="4" w:space="0" w:color="auto"/>
                    <w:left w:val="single" w:sz="4" w:space="0" w:color="auto"/>
                    <w:bottom w:val="single" w:sz="4" w:space="0" w:color="auto"/>
                    <w:right w:val="single" w:sz="4" w:space="0" w:color="auto"/>
                  </w:tcBorders>
                  <w:hideMark/>
                </w:tcPr>
                <w:p w14:paraId="1EDCFCE5" w14:textId="77777777" w:rsidR="00CC274F" w:rsidRDefault="00CC274F">
                  <w:pPr>
                    <w:rPr>
                      <w:rFonts w:ascii="Arial" w:hAnsi="Arial" w:cs="Arial"/>
                      <w:sz w:val="20"/>
                      <w:szCs w:val="20"/>
                    </w:rPr>
                  </w:pPr>
                  <w:r>
                    <w:rPr>
                      <w:rFonts w:ascii="Arial" w:hAnsi="Arial" w:cs="Arial"/>
                      <w:sz w:val="20"/>
                      <w:szCs w:val="20"/>
                    </w:rPr>
                    <w:t>382</w:t>
                  </w:r>
                </w:p>
              </w:tc>
              <w:tc>
                <w:tcPr>
                  <w:tcW w:w="2253" w:type="dxa"/>
                  <w:tcBorders>
                    <w:top w:val="single" w:sz="4" w:space="0" w:color="auto"/>
                    <w:left w:val="single" w:sz="4" w:space="0" w:color="auto"/>
                    <w:bottom w:val="single" w:sz="4" w:space="0" w:color="auto"/>
                    <w:right w:val="single" w:sz="4" w:space="0" w:color="auto"/>
                  </w:tcBorders>
                  <w:hideMark/>
                </w:tcPr>
                <w:p w14:paraId="1EDE9CA8" w14:textId="77777777" w:rsidR="00CC274F" w:rsidRDefault="00CC274F">
                  <w:pPr>
                    <w:rPr>
                      <w:rFonts w:ascii="Arial" w:hAnsi="Arial" w:cs="Arial"/>
                      <w:sz w:val="20"/>
                      <w:szCs w:val="20"/>
                    </w:rPr>
                  </w:pPr>
                  <w:r>
                    <w:rPr>
                      <w:rFonts w:ascii="Arial" w:hAnsi="Arial" w:cs="Arial"/>
                      <w:sz w:val="20"/>
                      <w:szCs w:val="20"/>
                    </w:rPr>
                    <w:t>451</w:t>
                  </w:r>
                </w:p>
              </w:tc>
              <w:tc>
                <w:tcPr>
                  <w:tcW w:w="2253" w:type="dxa"/>
                  <w:tcBorders>
                    <w:top w:val="single" w:sz="4" w:space="0" w:color="auto"/>
                    <w:left w:val="single" w:sz="4" w:space="0" w:color="auto"/>
                    <w:bottom w:val="single" w:sz="4" w:space="0" w:color="auto"/>
                    <w:right w:val="single" w:sz="4" w:space="0" w:color="auto"/>
                  </w:tcBorders>
                  <w:hideMark/>
                </w:tcPr>
                <w:p w14:paraId="5D2CAD19" w14:textId="77777777" w:rsidR="00CC274F" w:rsidRDefault="00CC274F">
                  <w:pPr>
                    <w:rPr>
                      <w:rFonts w:ascii="Arial" w:hAnsi="Arial" w:cs="Arial"/>
                      <w:sz w:val="20"/>
                      <w:szCs w:val="20"/>
                    </w:rPr>
                  </w:pPr>
                  <w:r>
                    <w:rPr>
                      <w:rFonts w:ascii="Arial" w:hAnsi="Arial" w:cs="Arial"/>
                      <w:sz w:val="20"/>
                      <w:szCs w:val="20"/>
                    </w:rPr>
                    <w:t>496</w:t>
                  </w:r>
                </w:p>
              </w:tc>
            </w:tr>
            <w:tr w:rsidR="00CC274F" w14:paraId="3328A3DF" w14:textId="77777777">
              <w:tc>
                <w:tcPr>
                  <w:tcW w:w="2252" w:type="dxa"/>
                  <w:tcBorders>
                    <w:top w:val="single" w:sz="4" w:space="0" w:color="auto"/>
                    <w:left w:val="single" w:sz="4" w:space="0" w:color="auto"/>
                    <w:bottom w:val="single" w:sz="4" w:space="0" w:color="auto"/>
                    <w:right w:val="single" w:sz="4" w:space="0" w:color="auto"/>
                  </w:tcBorders>
                  <w:hideMark/>
                </w:tcPr>
                <w:p w14:paraId="222EC762" w14:textId="77777777" w:rsidR="00CC274F" w:rsidRDefault="00CC274F">
                  <w:pPr>
                    <w:rPr>
                      <w:rFonts w:ascii="Arial" w:hAnsi="Arial" w:cs="Arial"/>
                      <w:sz w:val="20"/>
                      <w:szCs w:val="20"/>
                    </w:rPr>
                  </w:pPr>
                  <w:r>
                    <w:rPr>
                      <w:rFonts w:ascii="Arial" w:hAnsi="Arial" w:cs="Arial"/>
                      <w:sz w:val="20"/>
                      <w:szCs w:val="20"/>
                    </w:rPr>
                    <w:t>London Road</w:t>
                  </w:r>
                </w:p>
              </w:tc>
              <w:tc>
                <w:tcPr>
                  <w:tcW w:w="2253" w:type="dxa"/>
                  <w:tcBorders>
                    <w:top w:val="single" w:sz="4" w:space="0" w:color="auto"/>
                    <w:left w:val="single" w:sz="4" w:space="0" w:color="auto"/>
                    <w:bottom w:val="single" w:sz="4" w:space="0" w:color="auto"/>
                    <w:right w:val="single" w:sz="4" w:space="0" w:color="auto"/>
                  </w:tcBorders>
                  <w:hideMark/>
                </w:tcPr>
                <w:p w14:paraId="77A3D257" w14:textId="77777777" w:rsidR="00CC274F" w:rsidRDefault="00CC274F">
                  <w:pPr>
                    <w:rPr>
                      <w:rFonts w:ascii="Arial" w:hAnsi="Arial" w:cs="Arial"/>
                      <w:sz w:val="20"/>
                      <w:szCs w:val="20"/>
                    </w:rPr>
                  </w:pPr>
                  <w:r>
                    <w:rPr>
                      <w:rFonts w:ascii="Arial" w:hAnsi="Arial" w:cs="Arial"/>
                      <w:sz w:val="20"/>
                      <w:szCs w:val="20"/>
                    </w:rPr>
                    <w:t>134</w:t>
                  </w:r>
                </w:p>
              </w:tc>
              <w:tc>
                <w:tcPr>
                  <w:tcW w:w="2253" w:type="dxa"/>
                  <w:tcBorders>
                    <w:top w:val="single" w:sz="4" w:space="0" w:color="auto"/>
                    <w:left w:val="single" w:sz="4" w:space="0" w:color="auto"/>
                    <w:bottom w:val="single" w:sz="4" w:space="0" w:color="auto"/>
                    <w:right w:val="single" w:sz="4" w:space="0" w:color="auto"/>
                  </w:tcBorders>
                  <w:hideMark/>
                </w:tcPr>
                <w:p w14:paraId="62C94858" w14:textId="77777777" w:rsidR="00CC274F" w:rsidRDefault="00CC274F">
                  <w:pPr>
                    <w:rPr>
                      <w:rFonts w:ascii="Arial" w:hAnsi="Arial" w:cs="Arial"/>
                      <w:sz w:val="20"/>
                      <w:szCs w:val="20"/>
                    </w:rPr>
                  </w:pPr>
                  <w:r>
                    <w:rPr>
                      <w:rFonts w:ascii="Arial" w:hAnsi="Arial" w:cs="Arial"/>
                      <w:sz w:val="20"/>
                      <w:szCs w:val="20"/>
                    </w:rPr>
                    <w:t>290</w:t>
                  </w:r>
                </w:p>
              </w:tc>
              <w:tc>
                <w:tcPr>
                  <w:tcW w:w="2253" w:type="dxa"/>
                  <w:tcBorders>
                    <w:top w:val="single" w:sz="4" w:space="0" w:color="auto"/>
                    <w:left w:val="single" w:sz="4" w:space="0" w:color="auto"/>
                    <w:bottom w:val="single" w:sz="4" w:space="0" w:color="auto"/>
                    <w:right w:val="single" w:sz="4" w:space="0" w:color="auto"/>
                  </w:tcBorders>
                  <w:hideMark/>
                </w:tcPr>
                <w:p w14:paraId="5EE931CE" w14:textId="77777777" w:rsidR="00CC274F" w:rsidRDefault="00CC274F">
                  <w:pPr>
                    <w:rPr>
                      <w:rFonts w:ascii="Arial" w:hAnsi="Arial" w:cs="Arial"/>
                      <w:sz w:val="20"/>
                      <w:szCs w:val="20"/>
                    </w:rPr>
                  </w:pPr>
                  <w:r>
                    <w:rPr>
                      <w:rFonts w:ascii="Arial" w:hAnsi="Arial" w:cs="Arial"/>
                      <w:sz w:val="20"/>
                      <w:szCs w:val="20"/>
                    </w:rPr>
                    <w:t>319</w:t>
                  </w:r>
                </w:p>
              </w:tc>
            </w:tr>
            <w:tr w:rsidR="00CC274F" w14:paraId="3D9C159C" w14:textId="77777777">
              <w:tc>
                <w:tcPr>
                  <w:tcW w:w="2252" w:type="dxa"/>
                  <w:tcBorders>
                    <w:top w:val="single" w:sz="4" w:space="0" w:color="auto"/>
                    <w:left w:val="single" w:sz="4" w:space="0" w:color="auto"/>
                    <w:bottom w:val="single" w:sz="4" w:space="0" w:color="auto"/>
                    <w:right w:val="single" w:sz="4" w:space="0" w:color="auto"/>
                  </w:tcBorders>
                  <w:hideMark/>
                </w:tcPr>
                <w:p w14:paraId="39237B67" w14:textId="77777777" w:rsidR="00CC274F" w:rsidRDefault="00CC274F">
                  <w:pPr>
                    <w:rPr>
                      <w:rFonts w:ascii="Arial" w:hAnsi="Arial" w:cs="Arial"/>
                      <w:sz w:val="20"/>
                      <w:szCs w:val="20"/>
                    </w:rPr>
                  </w:pPr>
                  <w:r>
                    <w:rPr>
                      <w:rFonts w:ascii="Arial" w:hAnsi="Arial" w:cs="Arial"/>
                      <w:sz w:val="20"/>
                      <w:szCs w:val="20"/>
                    </w:rPr>
                    <w:t>Estcourt Roundabout to Elmbridge roundabout</w:t>
                  </w:r>
                </w:p>
              </w:tc>
              <w:tc>
                <w:tcPr>
                  <w:tcW w:w="2253" w:type="dxa"/>
                  <w:tcBorders>
                    <w:top w:val="single" w:sz="4" w:space="0" w:color="auto"/>
                    <w:left w:val="single" w:sz="4" w:space="0" w:color="auto"/>
                    <w:bottom w:val="single" w:sz="4" w:space="0" w:color="auto"/>
                    <w:right w:val="single" w:sz="4" w:space="0" w:color="auto"/>
                  </w:tcBorders>
                  <w:hideMark/>
                </w:tcPr>
                <w:p w14:paraId="2141ECA5" w14:textId="77777777" w:rsidR="00CC274F" w:rsidRDefault="00CC274F">
                  <w:pPr>
                    <w:rPr>
                      <w:rFonts w:ascii="Arial" w:hAnsi="Arial" w:cs="Arial"/>
                      <w:sz w:val="20"/>
                      <w:szCs w:val="20"/>
                    </w:rPr>
                  </w:pPr>
                  <w:r>
                    <w:rPr>
                      <w:rFonts w:ascii="Arial" w:hAnsi="Arial" w:cs="Arial"/>
                      <w:sz w:val="20"/>
                      <w:szCs w:val="20"/>
                    </w:rPr>
                    <w:t>248</w:t>
                  </w:r>
                </w:p>
              </w:tc>
              <w:tc>
                <w:tcPr>
                  <w:tcW w:w="2253" w:type="dxa"/>
                  <w:tcBorders>
                    <w:top w:val="single" w:sz="4" w:space="0" w:color="auto"/>
                    <w:left w:val="single" w:sz="4" w:space="0" w:color="auto"/>
                    <w:bottom w:val="single" w:sz="4" w:space="0" w:color="auto"/>
                    <w:right w:val="single" w:sz="4" w:space="0" w:color="auto"/>
                  </w:tcBorders>
                  <w:hideMark/>
                </w:tcPr>
                <w:p w14:paraId="792041B1" w14:textId="77777777" w:rsidR="00CC274F" w:rsidRDefault="00CC274F">
                  <w:pPr>
                    <w:rPr>
                      <w:rFonts w:ascii="Arial" w:hAnsi="Arial" w:cs="Arial"/>
                      <w:sz w:val="20"/>
                      <w:szCs w:val="20"/>
                    </w:rPr>
                  </w:pPr>
                  <w:r>
                    <w:rPr>
                      <w:rFonts w:ascii="Arial" w:hAnsi="Arial" w:cs="Arial"/>
                      <w:sz w:val="20"/>
                      <w:szCs w:val="20"/>
                    </w:rPr>
                    <w:t>648</w:t>
                  </w:r>
                </w:p>
              </w:tc>
              <w:tc>
                <w:tcPr>
                  <w:tcW w:w="2253" w:type="dxa"/>
                  <w:tcBorders>
                    <w:top w:val="single" w:sz="4" w:space="0" w:color="auto"/>
                    <w:left w:val="single" w:sz="4" w:space="0" w:color="auto"/>
                    <w:bottom w:val="single" w:sz="4" w:space="0" w:color="auto"/>
                    <w:right w:val="single" w:sz="4" w:space="0" w:color="auto"/>
                  </w:tcBorders>
                  <w:hideMark/>
                </w:tcPr>
                <w:p w14:paraId="658515A4" w14:textId="77777777" w:rsidR="00CC274F" w:rsidRDefault="00CC274F">
                  <w:pPr>
                    <w:rPr>
                      <w:rFonts w:ascii="Arial" w:hAnsi="Arial" w:cs="Arial"/>
                      <w:sz w:val="20"/>
                      <w:szCs w:val="20"/>
                    </w:rPr>
                  </w:pPr>
                  <w:r>
                    <w:rPr>
                      <w:rFonts w:ascii="Arial" w:hAnsi="Arial" w:cs="Arial"/>
                      <w:sz w:val="20"/>
                      <w:szCs w:val="20"/>
                    </w:rPr>
                    <w:t>712</w:t>
                  </w:r>
                </w:p>
              </w:tc>
            </w:tr>
          </w:tbl>
          <w:p w14:paraId="27F5E421" w14:textId="77777777" w:rsidR="00CC274F" w:rsidRDefault="00CC274F">
            <w:pPr>
              <w:rPr>
                <w:rFonts w:ascii="Arial" w:eastAsia="DengXian" w:hAnsi="Arial" w:cs="Arial"/>
                <w:sz w:val="20"/>
                <w:szCs w:val="20"/>
              </w:rPr>
            </w:pPr>
          </w:p>
          <w:p w14:paraId="1F3D9364" w14:textId="77777777" w:rsidR="00CC274F" w:rsidRDefault="00CC274F">
            <w:pPr>
              <w:rPr>
                <w:rFonts w:ascii="Arial" w:eastAsia="DengXian" w:hAnsi="Arial" w:cs="Arial"/>
                <w:sz w:val="20"/>
                <w:szCs w:val="20"/>
              </w:rPr>
            </w:pPr>
          </w:p>
        </w:tc>
      </w:tr>
      <w:tr w:rsidR="00CC274F" w14:paraId="1F7EF915"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009999"/>
            <w:hideMark/>
          </w:tcPr>
          <w:p w14:paraId="3DB9E47A" w14:textId="77777777" w:rsidR="00CC274F" w:rsidRDefault="00CC274F">
            <w:pPr>
              <w:rPr>
                <w:rFonts w:ascii="Arial" w:eastAsia="DengXian" w:hAnsi="Arial" w:cs="Arial"/>
                <w:color w:val="FFFFFF" w:themeColor="background1"/>
                <w:sz w:val="24"/>
                <w:szCs w:val="24"/>
              </w:rPr>
            </w:pPr>
            <w:r>
              <w:rPr>
                <w:rFonts w:ascii="Arial" w:eastAsia="DengXian" w:hAnsi="Arial" w:cs="Arial"/>
                <w:b/>
                <w:color w:val="FFFFFF" w:themeColor="background1"/>
                <w:sz w:val="24"/>
                <w:szCs w:val="24"/>
              </w:rPr>
              <w:lastRenderedPageBreak/>
              <w:t>5.3 Economic costs of proposal</w:t>
            </w:r>
          </w:p>
        </w:tc>
      </w:tr>
      <w:tr w:rsidR="00CC274F" w14:paraId="74634A4E"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14:paraId="65266F85" w14:textId="77777777" w:rsidR="00CC274F" w:rsidRDefault="00CC274F">
            <w:pPr>
              <w:rPr>
                <w:rFonts w:ascii="Arial" w:eastAsia="DengXian" w:hAnsi="Arial" w:cs="Arial"/>
                <w:sz w:val="24"/>
                <w:szCs w:val="24"/>
              </w:rPr>
            </w:pPr>
            <w:proofErr w:type="gramStart"/>
            <w:r>
              <w:rPr>
                <w:rFonts w:ascii="Arial" w:eastAsia="DengXian" w:hAnsi="Arial" w:cs="Arial"/>
                <w:sz w:val="24"/>
                <w:szCs w:val="24"/>
              </w:rPr>
              <w:lastRenderedPageBreak/>
              <w:t>5.3a  Please</w:t>
            </w:r>
            <w:proofErr w:type="gramEnd"/>
            <w:r>
              <w:rPr>
                <w:rFonts w:ascii="Arial" w:eastAsia="DengXian" w:hAnsi="Arial" w:cs="Arial"/>
                <w:sz w:val="24"/>
                <w:szCs w:val="24"/>
              </w:rPr>
              <w:t xml:space="preserve"> explain the economic costs of the bid. Costs should be consistent with the costs in the financial </w:t>
            </w:r>
            <w:proofErr w:type="gramStart"/>
            <w:r>
              <w:rPr>
                <w:rFonts w:ascii="Arial" w:eastAsia="DengXian" w:hAnsi="Arial" w:cs="Arial"/>
                <w:sz w:val="24"/>
                <w:szCs w:val="24"/>
              </w:rPr>
              <w:t>case, but</w:t>
            </w:r>
            <w:proofErr w:type="gramEnd"/>
            <w:r>
              <w:rPr>
                <w:rFonts w:ascii="Arial" w:eastAsia="DengXian" w:hAnsi="Arial" w:cs="Arial"/>
                <w:sz w:val="24"/>
                <w:szCs w:val="24"/>
              </w:rPr>
              <w:t xml:space="preserve"> adjusted for the economic case. This should include but not be limited to providing evidence of costs having been adjusted to an appropriate base year and that inflation has been included or </w:t>
            </w:r>
            <w:proofErr w:type="gramStart"/>
            <w:r>
              <w:rPr>
                <w:rFonts w:ascii="Arial" w:eastAsia="DengXian" w:hAnsi="Arial" w:cs="Arial"/>
                <w:sz w:val="24"/>
                <w:szCs w:val="24"/>
              </w:rPr>
              <w:t>taken into account</w:t>
            </w:r>
            <w:proofErr w:type="gramEnd"/>
            <w:r>
              <w:rPr>
                <w:rFonts w:ascii="Arial" w:eastAsia="DengXian" w:hAnsi="Arial" w:cs="Arial"/>
                <w:sz w:val="24"/>
                <w:szCs w:val="24"/>
              </w:rPr>
              <w:t xml:space="preserve">.  In addition, please provide detail that </w:t>
            </w:r>
            <w:r>
              <w:rPr>
                <w:rFonts w:ascii="Arial" w:hAnsi="Arial" w:cs="Arial"/>
                <w:sz w:val="24"/>
                <w:szCs w:val="24"/>
              </w:rPr>
              <w:t xml:space="preserve">cost risks and uncertainty have been considered and adequately quantified. Optimism bias must also be included in the cost estimates in the economic case.  </w:t>
            </w:r>
            <w:r>
              <w:rPr>
                <w:rFonts w:ascii="Arial" w:eastAsia="DengXian" w:hAnsi="Arial" w:cs="Arial"/>
                <w:sz w:val="24"/>
                <w:szCs w:val="24"/>
              </w:rPr>
              <w:t>(Limit 500 words)</w:t>
            </w:r>
          </w:p>
          <w:p w14:paraId="0E9139CE" w14:textId="77777777" w:rsidR="00CC274F" w:rsidRDefault="00CC274F">
            <w:pPr>
              <w:rPr>
                <w:rFonts w:ascii="Arial" w:eastAsia="DengXian" w:hAnsi="Arial" w:cs="Arial"/>
                <w:sz w:val="24"/>
                <w:szCs w:val="24"/>
              </w:rPr>
            </w:pPr>
          </w:p>
        </w:tc>
      </w:tr>
      <w:tr w:rsidR="00CC274F" w14:paraId="7A092343"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14:paraId="20269490" w14:textId="77777777" w:rsidR="00CC274F" w:rsidRDefault="00CC274F">
            <w:pPr>
              <w:shd w:val="clear" w:color="auto" w:fill="FFFFFF" w:themeFill="background1"/>
              <w:rPr>
                <w:rFonts w:ascii="Arial" w:hAnsi="Arial" w:cs="Arial"/>
                <w:sz w:val="24"/>
                <w:szCs w:val="24"/>
              </w:rPr>
            </w:pPr>
          </w:p>
          <w:p w14:paraId="031E2677"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GWSB</w:t>
            </w:r>
          </w:p>
          <w:p w14:paraId="36B66804"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The Gloucester </w:t>
            </w:r>
            <w:proofErr w:type="gramStart"/>
            <w:r>
              <w:rPr>
                <w:rFonts w:ascii="Arial" w:hAnsi="Arial" w:cs="Arial"/>
                <w:sz w:val="24"/>
                <w:szCs w:val="24"/>
              </w:rPr>
              <w:t>South West</w:t>
            </w:r>
            <w:proofErr w:type="gramEnd"/>
            <w:r>
              <w:rPr>
                <w:rFonts w:ascii="Arial" w:hAnsi="Arial" w:cs="Arial"/>
                <w:sz w:val="24"/>
                <w:szCs w:val="24"/>
              </w:rPr>
              <w:t xml:space="preserve"> Bypass total scheme cost is £11.250m in outturn prices, inclusive of risk and inflation. Outturn costs (also known as ‘nominal’ or ‘cash’ prices) is the amount that will end up being spent at the time the cost is incurred and includes all inflation from the base cost value up to the date the cost is incurred. Real costs are calculated from outturn costs, according to the base year and discounted in line with Green Book guidance to present costs in 2010 prices, discounted to 2010 for the economic appraisal. </w:t>
            </w:r>
          </w:p>
          <w:p w14:paraId="0EC1318F" w14:textId="77777777" w:rsidR="00CC274F" w:rsidRDefault="00CC274F">
            <w:pPr>
              <w:shd w:val="clear" w:color="auto" w:fill="FFFFFF" w:themeFill="background1"/>
              <w:rPr>
                <w:rFonts w:ascii="Arial" w:hAnsi="Arial" w:cs="Arial"/>
                <w:sz w:val="24"/>
                <w:szCs w:val="24"/>
              </w:rPr>
            </w:pPr>
          </w:p>
          <w:p w14:paraId="2496E5BC"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GDP deflator</w:t>
            </w:r>
          </w:p>
          <w:p w14:paraId="4BF82C45"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For economic appraisal purposes, scheme costs expressed in outturn prices should be deflated to the correct price base, in this case 2010 prices, in line with HM Treasury and </w:t>
            </w:r>
            <w:proofErr w:type="spellStart"/>
            <w:r>
              <w:rPr>
                <w:rFonts w:ascii="Arial" w:hAnsi="Arial" w:cs="Arial"/>
                <w:sz w:val="24"/>
                <w:szCs w:val="24"/>
              </w:rPr>
              <w:t>WebTAG</w:t>
            </w:r>
            <w:proofErr w:type="spellEnd"/>
            <w:r>
              <w:rPr>
                <w:rFonts w:ascii="Arial" w:hAnsi="Arial" w:cs="Arial"/>
                <w:sz w:val="24"/>
                <w:szCs w:val="24"/>
              </w:rPr>
              <w:t xml:space="preserve"> guidance. The GDP deflator index is calculated from Table A5.3.1 of the </w:t>
            </w:r>
            <w:proofErr w:type="spellStart"/>
            <w:r>
              <w:rPr>
                <w:rFonts w:ascii="Arial" w:hAnsi="Arial" w:cs="Arial"/>
                <w:sz w:val="24"/>
                <w:szCs w:val="24"/>
              </w:rPr>
              <w:t>WebTAG</w:t>
            </w:r>
            <w:proofErr w:type="spellEnd"/>
            <w:r>
              <w:rPr>
                <w:rFonts w:ascii="Arial" w:hAnsi="Arial" w:cs="Arial"/>
                <w:sz w:val="24"/>
                <w:szCs w:val="24"/>
              </w:rPr>
              <w:t xml:space="preserve"> </w:t>
            </w:r>
            <w:proofErr w:type="spellStart"/>
            <w:r>
              <w:rPr>
                <w:rFonts w:ascii="Arial" w:hAnsi="Arial" w:cs="Arial"/>
                <w:sz w:val="24"/>
                <w:szCs w:val="24"/>
              </w:rPr>
              <w:t>databook</w:t>
            </w:r>
            <w:proofErr w:type="spellEnd"/>
            <w:r>
              <w:rPr>
                <w:rFonts w:ascii="Arial" w:hAnsi="Arial" w:cs="Arial"/>
                <w:sz w:val="24"/>
                <w:szCs w:val="24"/>
              </w:rPr>
              <w:t xml:space="preserve"> (July 2020) which measures the change in prices for all goods and services produced in the economy. Costs occurring in different years are deflated (background inflation removed) by multiplying them by the ratio of the inflation index for the desired base year (2010) to the index in the calendar year where the costs fall.</w:t>
            </w:r>
          </w:p>
          <w:p w14:paraId="0AC73E24" w14:textId="77777777" w:rsidR="00CC274F" w:rsidRDefault="00CC274F">
            <w:pPr>
              <w:shd w:val="clear" w:color="auto" w:fill="FFFFFF" w:themeFill="background1"/>
              <w:rPr>
                <w:rFonts w:ascii="Arial" w:hAnsi="Arial" w:cs="Arial"/>
                <w:sz w:val="24"/>
                <w:szCs w:val="24"/>
              </w:rPr>
            </w:pPr>
          </w:p>
          <w:p w14:paraId="18A7B436"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Optimism bias and converting to market prices</w:t>
            </w:r>
          </w:p>
          <w:p w14:paraId="74B939E1"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Optimism bias uplift is applied at 3% to total scheme costs to reflect the tendency of scheme promoters to under-estimate final values. A conversion factor of 1.19 is then used to convert factor prices to market prices for use in the economic appraisal i.e. (Factor Cost x 1.19). </w:t>
            </w:r>
          </w:p>
          <w:p w14:paraId="00EE6AC6" w14:textId="77777777" w:rsidR="00CC274F" w:rsidRDefault="00CC274F">
            <w:pPr>
              <w:shd w:val="clear" w:color="auto" w:fill="FFFFFF" w:themeFill="background1"/>
              <w:rPr>
                <w:rFonts w:ascii="Arial" w:hAnsi="Arial" w:cs="Arial"/>
                <w:sz w:val="24"/>
                <w:szCs w:val="24"/>
              </w:rPr>
            </w:pPr>
          </w:p>
          <w:p w14:paraId="5582CF1F"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Discounting</w:t>
            </w:r>
          </w:p>
          <w:p w14:paraId="1650C403"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An annual 3.5% discount rate for each year within 30 years from the current year was applied to real values, with the effects of inflation removed. The economic appraisal of the options has followed best practice by first converting costs into real prices (adjusting for inflation and then deflating using the GDP deflator before discounting to 2010 prices, as required in </w:t>
            </w:r>
            <w:proofErr w:type="spellStart"/>
            <w:r>
              <w:rPr>
                <w:rFonts w:ascii="Arial" w:hAnsi="Arial" w:cs="Arial"/>
                <w:sz w:val="24"/>
                <w:szCs w:val="24"/>
              </w:rPr>
              <w:t>WebTAG</w:t>
            </w:r>
            <w:proofErr w:type="spellEnd"/>
            <w:r>
              <w:rPr>
                <w:rFonts w:ascii="Arial" w:hAnsi="Arial" w:cs="Arial"/>
                <w:sz w:val="24"/>
                <w:szCs w:val="24"/>
              </w:rPr>
              <w:t>).</w:t>
            </w:r>
          </w:p>
          <w:p w14:paraId="337C6DAC" w14:textId="77777777" w:rsidR="00CC274F" w:rsidRDefault="00CC274F">
            <w:pPr>
              <w:shd w:val="clear" w:color="auto" w:fill="FFFFFF" w:themeFill="background1"/>
              <w:rPr>
                <w:rFonts w:ascii="Arial" w:hAnsi="Arial" w:cs="Arial"/>
                <w:sz w:val="24"/>
                <w:szCs w:val="24"/>
              </w:rPr>
            </w:pPr>
          </w:p>
          <w:p w14:paraId="47883D5F"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Total scheme costs</w:t>
            </w:r>
          </w:p>
          <w:p w14:paraId="50A72FD7"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Total scheme costs for use in economic appraisal are estimated at £7.62m (2010 prices, discounted to 2010) for the Gloucester South-West Bypass (GWSB) project.</w:t>
            </w:r>
          </w:p>
          <w:p w14:paraId="38E32C23" w14:textId="77777777" w:rsidR="00CC274F" w:rsidRDefault="00CC274F">
            <w:pPr>
              <w:shd w:val="clear" w:color="auto" w:fill="FFFFFF" w:themeFill="background1"/>
              <w:rPr>
                <w:rFonts w:ascii="Arial" w:hAnsi="Arial" w:cs="Arial"/>
                <w:sz w:val="24"/>
                <w:szCs w:val="24"/>
              </w:rPr>
            </w:pPr>
          </w:p>
          <w:p w14:paraId="7E211D2B"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Cycle Spine</w:t>
            </w:r>
          </w:p>
          <w:p w14:paraId="5768EE62"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Scheme capital (construction, </w:t>
            </w:r>
            <w:proofErr w:type="gramStart"/>
            <w:r>
              <w:rPr>
                <w:rFonts w:ascii="Arial" w:hAnsi="Arial" w:cs="Arial"/>
                <w:sz w:val="24"/>
                <w:szCs w:val="24"/>
              </w:rPr>
              <w:t>design</w:t>
            </w:r>
            <w:proofErr w:type="gramEnd"/>
            <w:r>
              <w:rPr>
                <w:rFonts w:ascii="Arial" w:hAnsi="Arial" w:cs="Arial"/>
                <w:sz w:val="24"/>
                <w:szCs w:val="24"/>
              </w:rPr>
              <w:t xml:space="preserve"> and management, plus risk adjustments) costs have been estimated by the Atkins Engineering team in 2021 prices at £21.667m. Present Value Costs (PVC) derived by the AMAT Toolkit, and calculates the value for money of the scheme using the following adjustments:</w:t>
            </w:r>
          </w:p>
          <w:p w14:paraId="6F8E17DD" w14:textId="77777777" w:rsidR="00CC274F" w:rsidRDefault="00CC274F">
            <w:pPr>
              <w:shd w:val="clear" w:color="auto" w:fill="FFFFFF" w:themeFill="background1"/>
              <w:rPr>
                <w:rFonts w:ascii="Arial" w:hAnsi="Arial" w:cs="Arial"/>
                <w:sz w:val="24"/>
                <w:szCs w:val="24"/>
              </w:rPr>
            </w:pPr>
          </w:p>
          <w:p w14:paraId="39367990" w14:textId="77777777" w:rsidR="00CC274F" w:rsidRDefault="00CC274F" w:rsidP="00CC274F">
            <w:pPr>
              <w:pStyle w:val="ListParagraph"/>
              <w:numPr>
                <w:ilvl w:val="0"/>
                <w:numId w:val="4"/>
              </w:numPr>
              <w:shd w:val="clear" w:color="auto" w:fill="FFFFFF" w:themeFill="background1"/>
              <w:rPr>
                <w:rFonts w:ascii="Arial" w:hAnsi="Arial" w:cs="Arial"/>
                <w:sz w:val="24"/>
                <w:szCs w:val="24"/>
              </w:rPr>
            </w:pPr>
            <w:r>
              <w:rPr>
                <w:rFonts w:ascii="Arial" w:hAnsi="Arial" w:cs="Arial"/>
                <w:sz w:val="24"/>
                <w:szCs w:val="24"/>
              </w:rPr>
              <w:t xml:space="preserve">Values converted to 2010 </w:t>
            </w:r>
            <w:proofErr w:type="gramStart"/>
            <w:r>
              <w:rPr>
                <w:rFonts w:ascii="Arial" w:hAnsi="Arial" w:cs="Arial"/>
                <w:sz w:val="24"/>
                <w:szCs w:val="24"/>
              </w:rPr>
              <w:t>prices;</w:t>
            </w:r>
            <w:proofErr w:type="gramEnd"/>
          </w:p>
          <w:p w14:paraId="79E261F3" w14:textId="77777777" w:rsidR="00CC274F" w:rsidRDefault="00CC274F" w:rsidP="00CC274F">
            <w:pPr>
              <w:pStyle w:val="ListParagraph"/>
              <w:numPr>
                <w:ilvl w:val="0"/>
                <w:numId w:val="4"/>
              </w:numPr>
              <w:shd w:val="clear" w:color="auto" w:fill="FFFFFF" w:themeFill="background1"/>
              <w:rPr>
                <w:rFonts w:ascii="Arial" w:hAnsi="Arial" w:cs="Arial"/>
                <w:sz w:val="24"/>
                <w:szCs w:val="24"/>
              </w:rPr>
            </w:pPr>
            <w:r>
              <w:rPr>
                <w:rFonts w:ascii="Arial" w:hAnsi="Arial" w:cs="Arial"/>
                <w:sz w:val="24"/>
                <w:szCs w:val="24"/>
              </w:rPr>
              <w:t>Real inflation added (</w:t>
            </w:r>
            <w:proofErr w:type="gramStart"/>
            <w:r>
              <w:rPr>
                <w:rFonts w:ascii="Arial" w:hAnsi="Arial" w:cs="Arial"/>
                <w:sz w:val="24"/>
                <w:szCs w:val="24"/>
              </w:rPr>
              <w:t>e.g.</w:t>
            </w:r>
            <w:proofErr w:type="gramEnd"/>
            <w:r>
              <w:rPr>
                <w:rFonts w:ascii="Arial" w:hAnsi="Arial" w:cs="Arial"/>
                <w:sz w:val="24"/>
                <w:szCs w:val="24"/>
              </w:rPr>
              <w:t xml:space="preserve"> Tender Price Index or Retail Price Index depending on the cost type less background inflation);</w:t>
            </w:r>
          </w:p>
          <w:p w14:paraId="7CD4A2E8" w14:textId="77777777" w:rsidR="00CC274F" w:rsidRDefault="00CC274F" w:rsidP="00CC274F">
            <w:pPr>
              <w:pStyle w:val="ListParagraph"/>
              <w:numPr>
                <w:ilvl w:val="0"/>
                <w:numId w:val="4"/>
              </w:numPr>
              <w:shd w:val="clear" w:color="auto" w:fill="FFFFFF" w:themeFill="background1"/>
              <w:rPr>
                <w:rFonts w:ascii="Arial" w:hAnsi="Arial" w:cs="Arial"/>
                <w:sz w:val="24"/>
                <w:szCs w:val="24"/>
              </w:rPr>
            </w:pPr>
            <w:r>
              <w:rPr>
                <w:rFonts w:ascii="Arial" w:hAnsi="Arial" w:cs="Arial"/>
                <w:sz w:val="24"/>
                <w:szCs w:val="24"/>
              </w:rPr>
              <w:t>Optimism bias at 15%. As scheme costs are based on preliminary design prior to the detailed design, an optimism bias of 15% was applied to total costs, in line with guidance set out in DfT TAG unit A1-</w:t>
            </w:r>
            <w:proofErr w:type="gramStart"/>
            <w:r>
              <w:rPr>
                <w:rFonts w:ascii="Arial" w:hAnsi="Arial" w:cs="Arial"/>
                <w:sz w:val="24"/>
                <w:szCs w:val="24"/>
              </w:rPr>
              <w:t>2;</w:t>
            </w:r>
            <w:proofErr w:type="gramEnd"/>
          </w:p>
          <w:p w14:paraId="047A9366" w14:textId="77777777" w:rsidR="00CC274F" w:rsidRDefault="00CC274F" w:rsidP="00CC274F">
            <w:pPr>
              <w:pStyle w:val="ListParagraph"/>
              <w:numPr>
                <w:ilvl w:val="0"/>
                <w:numId w:val="4"/>
              </w:numPr>
              <w:shd w:val="clear" w:color="auto" w:fill="FFFFFF" w:themeFill="background1"/>
              <w:rPr>
                <w:rFonts w:ascii="Arial" w:hAnsi="Arial" w:cs="Arial"/>
                <w:sz w:val="24"/>
                <w:szCs w:val="24"/>
              </w:rPr>
            </w:pPr>
            <w:r>
              <w:rPr>
                <w:rFonts w:ascii="Arial" w:hAnsi="Arial" w:cs="Arial"/>
                <w:sz w:val="24"/>
                <w:szCs w:val="24"/>
              </w:rPr>
              <w:t>Conversion to market prices (using a factor for the average rate of indirect taxation in the economy of 1.19); and</w:t>
            </w:r>
          </w:p>
          <w:p w14:paraId="6D755FEE" w14:textId="77777777" w:rsidR="00CC274F" w:rsidRDefault="00CC274F" w:rsidP="00CC274F">
            <w:pPr>
              <w:pStyle w:val="ListParagraph"/>
              <w:numPr>
                <w:ilvl w:val="0"/>
                <w:numId w:val="4"/>
              </w:numPr>
              <w:shd w:val="clear" w:color="auto" w:fill="FFFFFF" w:themeFill="background1"/>
              <w:rPr>
                <w:rFonts w:ascii="Arial" w:hAnsi="Arial" w:cs="Arial"/>
                <w:sz w:val="24"/>
                <w:szCs w:val="24"/>
              </w:rPr>
            </w:pPr>
            <w:r>
              <w:rPr>
                <w:rFonts w:ascii="Arial" w:hAnsi="Arial" w:cs="Arial"/>
                <w:sz w:val="24"/>
                <w:szCs w:val="24"/>
              </w:rPr>
              <w:t>Discounting at 3.5% per annum over a 20-year appraisal period starting in 2022.</w:t>
            </w:r>
          </w:p>
          <w:p w14:paraId="4AEE3049" w14:textId="77777777" w:rsidR="00CC274F" w:rsidRDefault="00CC274F">
            <w:pPr>
              <w:shd w:val="clear" w:color="auto" w:fill="FFFFFF" w:themeFill="background1"/>
              <w:rPr>
                <w:rFonts w:ascii="Arial" w:hAnsi="Arial" w:cs="Arial"/>
                <w:sz w:val="24"/>
                <w:szCs w:val="24"/>
              </w:rPr>
            </w:pPr>
          </w:p>
          <w:p w14:paraId="2EBF400E" w14:textId="77777777" w:rsidR="00CC274F" w:rsidRDefault="00CC274F">
            <w:pPr>
              <w:rPr>
                <w:rFonts w:ascii="Arial" w:eastAsia="DengXian" w:hAnsi="Arial" w:cs="Arial"/>
                <w:color w:val="FFFFFF" w:themeColor="background1"/>
                <w:sz w:val="24"/>
                <w:szCs w:val="24"/>
              </w:rPr>
            </w:pPr>
            <w:r>
              <w:rPr>
                <w:rFonts w:ascii="Arial" w:hAnsi="Arial" w:cs="Arial"/>
                <w:sz w:val="24"/>
                <w:szCs w:val="24"/>
              </w:rPr>
              <w:t>The PVC at 2010 prices, discounted to 2010 is £18.847m.</w:t>
            </w:r>
          </w:p>
        </w:tc>
      </w:tr>
      <w:tr w:rsidR="00CC274F" w14:paraId="09FD0EE3"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009999"/>
            <w:hideMark/>
          </w:tcPr>
          <w:p w14:paraId="4B9ABACC" w14:textId="77777777" w:rsidR="00CC274F" w:rsidRDefault="00CC274F">
            <w:pPr>
              <w:rPr>
                <w:rFonts w:ascii="Arial" w:hAnsi="Arial" w:cs="Arial"/>
                <w:b/>
                <w:color w:val="FFFFFF" w:themeColor="background1"/>
                <w:sz w:val="24"/>
                <w:szCs w:val="24"/>
              </w:rPr>
            </w:pPr>
            <w:proofErr w:type="gramStart"/>
            <w:r>
              <w:rPr>
                <w:rFonts w:ascii="Arial" w:eastAsia="DengXian" w:hAnsi="Arial" w:cs="Arial"/>
                <w:b/>
                <w:color w:val="FFFFFF" w:themeColor="background1"/>
                <w:sz w:val="24"/>
                <w:szCs w:val="24"/>
              </w:rPr>
              <w:lastRenderedPageBreak/>
              <w:t>5.4  Analysis</w:t>
            </w:r>
            <w:proofErr w:type="gramEnd"/>
            <w:r>
              <w:rPr>
                <w:rFonts w:ascii="Arial" w:eastAsia="DengXian" w:hAnsi="Arial" w:cs="Arial"/>
                <w:b/>
                <w:color w:val="FFFFFF" w:themeColor="background1"/>
                <w:sz w:val="24"/>
                <w:szCs w:val="24"/>
              </w:rPr>
              <w:t xml:space="preserve"> of monetised costs and benefits</w:t>
            </w:r>
          </w:p>
        </w:tc>
      </w:tr>
      <w:tr w:rsidR="00CC274F" w14:paraId="066AD2F6"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hideMark/>
          </w:tcPr>
          <w:p w14:paraId="4C30C7B9" w14:textId="77777777" w:rsidR="00CC274F" w:rsidRDefault="00CC274F">
            <w:pPr>
              <w:rPr>
                <w:rFonts w:ascii="Arial" w:hAnsi="Arial" w:cs="Arial"/>
                <w:sz w:val="24"/>
                <w:szCs w:val="24"/>
              </w:rPr>
            </w:pPr>
            <w:proofErr w:type="gramStart"/>
            <w:r>
              <w:rPr>
                <w:rFonts w:ascii="Arial" w:eastAsia="DengXian" w:hAnsi="Arial" w:cs="Arial"/>
                <w:sz w:val="24"/>
                <w:szCs w:val="24"/>
              </w:rPr>
              <w:t>5.4a  Please</w:t>
            </w:r>
            <w:proofErr w:type="gramEnd"/>
            <w:r>
              <w:rPr>
                <w:rFonts w:ascii="Arial" w:eastAsia="DengXian" w:hAnsi="Arial" w:cs="Arial"/>
                <w:sz w:val="24"/>
                <w:szCs w:val="24"/>
              </w:rPr>
              <w:t xml:space="preserve"> describe how the economic benefits have been estimated. These must be categorised according to different impact.  </w:t>
            </w:r>
            <w:proofErr w:type="gramStart"/>
            <w:r>
              <w:rPr>
                <w:rFonts w:ascii="Arial" w:eastAsia="DengXian" w:hAnsi="Arial" w:cs="Arial"/>
                <w:sz w:val="24"/>
                <w:szCs w:val="24"/>
              </w:rPr>
              <w:t>Depending on the nature of intervention, there</w:t>
            </w:r>
            <w:proofErr w:type="gramEnd"/>
            <w:r>
              <w:rPr>
                <w:rFonts w:ascii="Arial" w:eastAsia="DengXian" w:hAnsi="Arial" w:cs="Arial"/>
                <w:sz w:val="24"/>
                <w:szCs w:val="24"/>
              </w:rPr>
              <w:t xml:space="preserve"> could be land value uplift, air quality benefits, reduce journey times, support economic growth, support employment, or reduce carbon emissions.  (Limit 750 words)</w:t>
            </w:r>
          </w:p>
        </w:tc>
      </w:tr>
      <w:tr w:rsidR="00CC274F" w14:paraId="420111A3"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14:paraId="4B2BD72C" w14:textId="77777777" w:rsidR="00CC274F" w:rsidRDefault="00CC274F">
            <w:pPr>
              <w:rPr>
                <w:rFonts w:ascii="Arial" w:hAnsi="Arial" w:cs="Arial"/>
                <w:sz w:val="24"/>
                <w:szCs w:val="24"/>
              </w:rPr>
            </w:pPr>
          </w:p>
          <w:p w14:paraId="6BEA887A" w14:textId="77777777" w:rsidR="00CC274F" w:rsidRDefault="00CC274F">
            <w:pPr>
              <w:rPr>
                <w:rFonts w:ascii="Arial" w:hAnsi="Arial" w:cs="Arial"/>
                <w:b/>
                <w:bCs/>
                <w:sz w:val="24"/>
                <w:szCs w:val="24"/>
              </w:rPr>
            </w:pPr>
            <w:r>
              <w:rPr>
                <w:rFonts w:ascii="Arial" w:hAnsi="Arial" w:cs="Arial"/>
                <w:b/>
                <w:bCs/>
                <w:sz w:val="24"/>
                <w:szCs w:val="24"/>
              </w:rPr>
              <w:t>GWSB</w:t>
            </w:r>
          </w:p>
          <w:p w14:paraId="1F8293D4" w14:textId="77777777" w:rsidR="00CC274F" w:rsidRDefault="00CC274F">
            <w:pPr>
              <w:rPr>
                <w:rFonts w:ascii="Arial" w:hAnsi="Arial" w:cs="Arial"/>
                <w:sz w:val="24"/>
                <w:szCs w:val="24"/>
              </w:rPr>
            </w:pPr>
            <w:r>
              <w:rPr>
                <w:rFonts w:ascii="Arial" w:hAnsi="Arial" w:cs="Arial"/>
                <w:sz w:val="24"/>
                <w:szCs w:val="24"/>
              </w:rPr>
              <w:t>The economic case is primarily based on benefits derived from journey time reductions for existing and future users of the road network. The appraisal was executed using PEARS software (Program for the Economic Assessment of Road Schemes), specifically designed for use with outputs from traffic microsimulation (S-</w:t>
            </w:r>
            <w:proofErr w:type="spellStart"/>
            <w:r>
              <w:rPr>
                <w:rFonts w:ascii="Arial" w:hAnsi="Arial" w:cs="Arial"/>
                <w:sz w:val="24"/>
                <w:szCs w:val="24"/>
              </w:rPr>
              <w:t>Paramics</w:t>
            </w:r>
            <w:proofErr w:type="spellEnd"/>
            <w:r>
              <w:rPr>
                <w:rFonts w:ascii="Arial" w:hAnsi="Arial" w:cs="Arial"/>
                <w:sz w:val="24"/>
                <w:szCs w:val="24"/>
              </w:rPr>
              <w:t xml:space="preserve">) models. </w:t>
            </w:r>
          </w:p>
          <w:p w14:paraId="6F6DE7E1" w14:textId="77777777" w:rsidR="00CC274F" w:rsidRDefault="00CC274F">
            <w:pPr>
              <w:rPr>
                <w:rFonts w:ascii="Arial" w:hAnsi="Arial" w:cs="Arial"/>
                <w:sz w:val="24"/>
                <w:szCs w:val="24"/>
              </w:rPr>
            </w:pPr>
          </w:p>
          <w:p w14:paraId="6665A7F5" w14:textId="77777777" w:rsidR="00CC274F" w:rsidRDefault="00CC274F">
            <w:pPr>
              <w:rPr>
                <w:rFonts w:ascii="Arial" w:hAnsi="Arial" w:cs="Arial"/>
                <w:sz w:val="24"/>
                <w:szCs w:val="24"/>
              </w:rPr>
            </w:pPr>
            <w:r>
              <w:rPr>
                <w:rFonts w:ascii="Arial" w:hAnsi="Arial" w:cs="Arial"/>
                <w:sz w:val="24"/>
                <w:szCs w:val="24"/>
              </w:rPr>
              <w:t xml:space="preserve">The table below presents Present Value Benefits (PVB) for two different scheme options and the two different sensitivity tests (relating to the re-assignment of traffic from Severn Road to Castle Mead Way southbound). The purpose of the sensitivity tests </w:t>
            </w:r>
            <w:proofErr w:type="gramStart"/>
            <w:r>
              <w:rPr>
                <w:rFonts w:ascii="Arial" w:hAnsi="Arial" w:cs="Arial"/>
                <w:sz w:val="24"/>
                <w:szCs w:val="24"/>
              </w:rPr>
              <w:t>are</w:t>
            </w:r>
            <w:proofErr w:type="gramEnd"/>
            <w:r>
              <w:rPr>
                <w:rFonts w:ascii="Arial" w:hAnsi="Arial" w:cs="Arial"/>
                <w:sz w:val="24"/>
                <w:szCs w:val="24"/>
              </w:rPr>
              <w:t xml:space="preserve"> to see how the route performs under different traffic scenarios and to test how robust the scheme is to different scenarios. All values are expressed in 2010 prices, discounted to 2010, over a 60-year appraisal period. </w:t>
            </w:r>
          </w:p>
          <w:p w14:paraId="64E960B5" w14:textId="77777777" w:rsidR="00CC274F" w:rsidRDefault="00CC274F">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1802"/>
              <w:gridCol w:w="1802"/>
              <w:gridCol w:w="1802"/>
              <w:gridCol w:w="1802"/>
              <w:gridCol w:w="1803"/>
            </w:tblGrid>
            <w:tr w:rsidR="00CC274F" w14:paraId="77D94BCC" w14:textId="77777777">
              <w:tc>
                <w:tcPr>
                  <w:tcW w:w="1802" w:type="dxa"/>
                  <w:tcBorders>
                    <w:top w:val="single" w:sz="4" w:space="0" w:color="auto"/>
                    <w:left w:val="single" w:sz="4" w:space="0" w:color="auto"/>
                    <w:bottom w:val="single" w:sz="4" w:space="0" w:color="auto"/>
                    <w:right w:val="single" w:sz="4" w:space="0" w:color="auto"/>
                  </w:tcBorders>
                </w:tcPr>
                <w:p w14:paraId="682FDF83" w14:textId="77777777" w:rsidR="00CC274F" w:rsidRDefault="00CC274F">
                  <w:pPr>
                    <w:rPr>
                      <w:rFonts w:ascii="Arial" w:hAnsi="Arial" w:cs="Arial"/>
                      <w:sz w:val="20"/>
                      <w:szCs w:val="20"/>
                    </w:rPr>
                  </w:pPr>
                </w:p>
              </w:tc>
              <w:tc>
                <w:tcPr>
                  <w:tcW w:w="1802" w:type="dxa"/>
                  <w:tcBorders>
                    <w:top w:val="single" w:sz="4" w:space="0" w:color="auto"/>
                    <w:left w:val="single" w:sz="4" w:space="0" w:color="auto"/>
                    <w:bottom w:val="single" w:sz="4" w:space="0" w:color="auto"/>
                    <w:right w:val="single" w:sz="4" w:space="0" w:color="auto"/>
                  </w:tcBorders>
                  <w:hideMark/>
                </w:tcPr>
                <w:p w14:paraId="0F9E83AD" w14:textId="77777777" w:rsidR="00CC274F" w:rsidRDefault="00CC274F">
                  <w:pPr>
                    <w:rPr>
                      <w:rFonts w:ascii="Arial" w:hAnsi="Arial" w:cs="Arial"/>
                      <w:sz w:val="20"/>
                      <w:szCs w:val="20"/>
                    </w:rPr>
                  </w:pPr>
                  <w:r>
                    <w:rPr>
                      <w:rFonts w:ascii="Arial" w:hAnsi="Arial" w:cs="Arial"/>
                      <w:sz w:val="20"/>
                      <w:szCs w:val="20"/>
                    </w:rPr>
                    <w:t>Core Scenario</w:t>
                  </w:r>
                </w:p>
                <w:p w14:paraId="4F2E4A94" w14:textId="77777777" w:rsidR="00CC274F" w:rsidRDefault="00CC274F">
                  <w:pPr>
                    <w:rPr>
                      <w:rFonts w:ascii="Arial" w:hAnsi="Arial" w:cs="Arial"/>
                      <w:sz w:val="20"/>
                      <w:szCs w:val="20"/>
                    </w:rPr>
                  </w:pPr>
                  <w:r>
                    <w:rPr>
                      <w:rFonts w:ascii="Arial" w:hAnsi="Arial" w:cs="Arial"/>
                      <w:sz w:val="20"/>
                      <w:szCs w:val="20"/>
                    </w:rPr>
                    <w:t>Option 1</w:t>
                  </w:r>
                </w:p>
              </w:tc>
              <w:tc>
                <w:tcPr>
                  <w:tcW w:w="1802" w:type="dxa"/>
                  <w:tcBorders>
                    <w:top w:val="single" w:sz="4" w:space="0" w:color="auto"/>
                    <w:left w:val="single" w:sz="4" w:space="0" w:color="auto"/>
                    <w:bottom w:val="single" w:sz="4" w:space="0" w:color="auto"/>
                    <w:right w:val="single" w:sz="4" w:space="0" w:color="auto"/>
                  </w:tcBorders>
                  <w:hideMark/>
                </w:tcPr>
                <w:p w14:paraId="3DEFFB96" w14:textId="77777777" w:rsidR="00CC274F" w:rsidRDefault="00CC274F">
                  <w:pPr>
                    <w:rPr>
                      <w:rFonts w:ascii="Arial" w:hAnsi="Arial" w:cs="Arial"/>
                      <w:sz w:val="20"/>
                      <w:szCs w:val="20"/>
                    </w:rPr>
                  </w:pPr>
                  <w:r>
                    <w:rPr>
                      <w:rFonts w:ascii="Arial" w:hAnsi="Arial" w:cs="Arial"/>
                      <w:sz w:val="20"/>
                      <w:szCs w:val="20"/>
                    </w:rPr>
                    <w:t>Core Scenario</w:t>
                  </w:r>
                </w:p>
                <w:p w14:paraId="3A9391F1" w14:textId="77777777" w:rsidR="00CC274F" w:rsidRDefault="00CC274F">
                  <w:pPr>
                    <w:rPr>
                      <w:rFonts w:ascii="Arial" w:hAnsi="Arial" w:cs="Arial"/>
                      <w:sz w:val="20"/>
                      <w:szCs w:val="20"/>
                    </w:rPr>
                  </w:pPr>
                  <w:r>
                    <w:rPr>
                      <w:rFonts w:ascii="Arial" w:hAnsi="Arial" w:cs="Arial"/>
                      <w:sz w:val="20"/>
                      <w:szCs w:val="20"/>
                    </w:rPr>
                    <w:t>Option 2</w:t>
                  </w:r>
                </w:p>
              </w:tc>
              <w:tc>
                <w:tcPr>
                  <w:tcW w:w="1802" w:type="dxa"/>
                  <w:tcBorders>
                    <w:top w:val="single" w:sz="4" w:space="0" w:color="auto"/>
                    <w:left w:val="single" w:sz="4" w:space="0" w:color="auto"/>
                    <w:bottom w:val="single" w:sz="4" w:space="0" w:color="auto"/>
                    <w:right w:val="single" w:sz="4" w:space="0" w:color="auto"/>
                  </w:tcBorders>
                  <w:hideMark/>
                </w:tcPr>
                <w:p w14:paraId="4A52AC55" w14:textId="77777777" w:rsidR="00CC274F" w:rsidRDefault="00CC274F">
                  <w:pPr>
                    <w:rPr>
                      <w:rFonts w:ascii="Arial" w:hAnsi="Arial" w:cs="Arial"/>
                      <w:sz w:val="20"/>
                      <w:szCs w:val="20"/>
                    </w:rPr>
                  </w:pPr>
                  <w:r>
                    <w:rPr>
                      <w:rFonts w:ascii="Arial" w:hAnsi="Arial" w:cs="Arial"/>
                      <w:sz w:val="20"/>
                      <w:szCs w:val="20"/>
                    </w:rPr>
                    <w:t>Sensitivity Test 1</w:t>
                  </w:r>
                </w:p>
              </w:tc>
              <w:tc>
                <w:tcPr>
                  <w:tcW w:w="1803" w:type="dxa"/>
                  <w:tcBorders>
                    <w:top w:val="single" w:sz="4" w:space="0" w:color="auto"/>
                    <w:left w:val="single" w:sz="4" w:space="0" w:color="auto"/>
                    <w:bottom w:val="single" w:sz="4" w:space="0" w:color="auto"/>
                    <w:right w:val="single" w:sz="4" w:space="0" w:color="auto"/>
                  </w:tcBorders>
                  <w:hideMark/>
                </w:tcPr>
                <w:p w14:paraId="60AA144A" w14:textId="77777777" w:rsidR="00CC274F" w:rsidRDefault="00CC274F">
                  <w:pPr>
                    <w:rPr>
                      <w:rFonts w:ascii="Arial" w:hAnsi="Arial" w:cs="Arial"/>
                      <w:sz w:val="20"/>
                      <w:szCs w:val="20"/>
                    </w:rPr>
                  </w:pPr>
                  <w:r>
                    <w:rPr>
                      <w:rFonts w:ascii="Arial" w:hAnsi="Arial" w:cs="Arial"/>
                      <w:sz w:val="20"/>
                      <w:szCs w:val="20"/>
                    </w:rPr>
                    <w:t>Sensitivity Test 2</w:t>
                  </w:r>
                </w:p>
              </w:tc>
            </w:tr>
            <w:tr w:rsidR="00CC274F" w14:paraId="29C5105A"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663DC70B" w14:textId="77777777" w:rsidR="00CC274F" w:rsidRDefault="00CC274F">
                  <w:pPr>
                    <w:rPr>
                      <w:rFonts w:ascii="Arial" w:hAnsi="Arial" w:cs="Arial"/>
                      <w:sz w:val="20"/>
                      <w:szCs w:val="20"/>
                    </w:rPr>
                  </w:pPr>
                  <w:r>
                    <w:rPr>
                      <w:rStyle w:val="normaltextrun"/>
                      <w:rFonts w:ascii="Arial" w:hAnsi="Arial" w:cs="Arial"/>
                      <w:color w:val="000000"/>
                      <w:sz w:val="20"/>
                      <w:szCs w:val="20"/>
                    </w:rPr>
                    <w:t>Non-Business Travel Time</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6B09ED99" w14:textId="77777777" w:rsidR="00CC274F" w:rsidRDefault="00CC274F">
                  <w:pPr>
                    <w:rPr>
                      <w:rFonts w:ascii="Arial" w:hAnsi="Arial" w:cs="Arial"/>
                      <w:sz w:val="20"/>
                      <w:szCs w:val="20"/>
                    </w:rPr>
                  </w:pPr>
                  <w:r>
                    <w:rPr>
                      <w:rStyle w:val="normaltextrun"/>
                      <w:rFonts w:ascii="Arial" w:hAnsi="Arial" w:cs="Arial"/>
                      <w:color w:val="000000"/>
                      <w:sz w:val="20"/>
                      <w:szCs w:val="20"/>
                    </w:rPr>
                    <w:t>+£33.83M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6ED0967" w14:textId="77777777" w:rsidR="00CC274F" w:rsidRDefault="00CC274F">
                  <w:pPr>
                    <w:rPr>
                      <w:rFonts w:ascii="Arial" w:hAnsi="Arial" w:cs="Arial"/>
                      <w:sz w:val="20"/>
                      <w:szCs w:val="20"/>
                    </w:rPr>
                  </w:pPr>
                  <w:r>
                    <w:rPr>
                      <w:rStyle w:val="normaltextrun"/>
                      <w:rFonts w:ascii="Arial" w:hAnsi="Arial" w:cs="Arial"/>
                      <w:color w:val="000000"/>
                      <w:sz w:val="20"/>
                      <w:szCs w:val="20"/>
                    </w:rPr>
                    <w:t>+£32.20M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E8EBA50" w14:textId="77777777" w:rsidR="00CC274F" w:rsidRDefault="00CC274F">
                  <w:pPr>
                    <w:rPr>
                      <w:rFonts w:ascii="Arial" w:hAnsi="Arial" w:cs="Arial"/>
                      <w:sz w:val="20"/>
                      <w:szCs w:val="20"/>
                    </w:rPr>
                  </w:pPr>
                  <w:r>
                    <w:rPr>
                      <w:rStyle w:val="normaltextrun"/>
                      <w:rFonts w:ascii="Arial" w:hAnsi="Arial" w:cs="Arial"/>
                      <w:color w:val="000000"/>
                      <w:sz w:val="20"/>
                      <w:szCs w:val="20"/>
                    </w:rPr>
                    <w:t>+£33.39M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448E7FAE" w14:textId="77777777" w:rsidR="00CC274F" w:rsidRDefault="00CC274F">
                  <w:pPr>
                    <w:rPr>
                      <w:rFonts w:ascii="Arial" w:hAnsi="Arial" w:cs="Arial"/>
                      <w:sz w:val="20"/>
                      <w:szCs w:val="20"/>
                    </w:rPr>
                  </w:pPr>
                  <w:r>
                    <w:rPr>
                      <w:rStyle w:val="normaltextrun"/>
                      <w:rFonts w:ascii="Arial" w:hAnsi="Arial" w:cs="Arial"/>
                      <w:color w:val="000000"/>
                      <w:sz w:val="20"/>
                      <w:szCs w:val="20"/>
                    </w:rPr>
                    <w:t>+£18.58M</w:t>
                  </w:r>
                  <w:r>
                    <w:rPr>
                      <w:rStyle w:val="eop"/>
                      <w:rFonts w:ascii="Arial" w:hAnsi="Arial" w:cs="Arial"/>
                      <w:color w:val="000000"/>
                    </w:rPr>
                    <w:t> </w:t>
                  </w:r>
                </w:p>
              </w:tc>
            </w:tr>
            <w:tr w:rsidR="00CC274F" w14:paraId="7C330A00"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081113E2" w14:textId="77777777" w:rsidR="00CC274F" w:rsidRDefault="00CC274F">
                  <w:pPr>
                    <w:rPr>
                      <w:rFonts w:ascii="Arial" w:hAnsi="Arial" w:cs="Arial"/>
                      <w:sz w:val="20"/>
                      <w:szCs w:val="20"/>
                    </w:rPr>
                  </w:pPr>
                  <w:r>
                    <w:rPr>
                      <w:rStyle w:val="normaltextrun"/>
                      <w:rFonts w:ascii="Arial" w:hAnsi="Arial" w:cs="Arial"/>
                      <w:color w:val="000000"/>
                      <w:sz w:val="20"/>
                      <w:szCs w:val="20"/>
                    </w:rPr>
                    <w:t>Business Travel Time</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123467A6" w14:textId="77777777" w:rsidR="00CC274F" w:rsidRDefault="00CC274F">
                  <w:pPr>
                    <w:rPr>
                      <w:rFonts w:ascii="Arial" w:hAnsi="Arial" w:cs="Arial"/>
                      <w:sz w:val="20"/>
                      <w:szCs w:val="20"/>
                    </w:rPr>
                  </w:pPr>
                  <w:r>
                    <w:rPr>
                      <w:rStyle w:val="normaltextrun"/>
                      <w:rFonts w:ascii="Arial" w:hAnsi="Arial" w:cs="Arial"/>
                      <w:color w:val="000000"/>
                      <w:sz w:val="20"/>
                      <w:szCs w:val="20"/>
                    </w:rPr>
                    <w:t>+£33.70M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F78F4A9" w14:textId="77777777" w:rsidR="00CC274F" w:rsidRDefault="00CC274F">
                  <w:pPr>
                    <w:rPr>
                      <w:rFonts w:ascii="Arial" w:hAnsi="Arial" w:cs="Arial"/>
                      <w:sz w:val="20"/>
                      <w:szCs w:val="20"/>
                    </w:rPr>
                  </w:pPr>
                  <w:r>
                    <w:rPr>
                      <w:rStyle w:val="normaltextrun"/>
                      <w:rFonts w:ascii="Arial" w:hAnsi="Arial" w:cs="Arial"/>
                      <w:color w:val="000000"/>
                      <w:sz w:val="20"/>
                      <w:szCs w:val="20"/>
                    </w:rPr>
                    <w:t>+£31.77M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5E4F01C9" w14:textId="77777777" w:rsidR="00CC274F" w:rsidRDefault="00CC274F">
                  <w:pPr>
                    <w:rPr>
                      <w:rFonts w:ascii="Arial" w:hAnsi="Arial" w:cs="Arial"/>
                      <w:sz w:val="20"/>
                      <w:szCs w:val="20"/>
                    </w:rPr>
                  </w:pPr>
                  <w:r>
                    <w:rPr>
                      <w:rStyle w:val="normaltextrun"/>
                      <w:rFonts w:ascii="Arial" w:hAnsi="Arial" w:cs="Arial"/>
                      <w:color w:val="000000"/>
                      <w:sz w:val="20"/>
                      <w:szCs w:val="20"/>
                    </w:rPr>
                    <w:t>+£33.09M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180468BE" w14:textId="77777777" w:rsidR="00CC274F" w:rsidRDefault="00CC274F">
                  <w:pPr>
                    <w:rPr>
                      <w:rFonts w:ascii="Arial" w:hAnsi="Arial" w:cs="Arial"/>
                      <w:sz w:val="20"/>
                      <w:szCs w:val="20"/>
                    </w:rPr>
                  </w:pPr>
                  <w:r>
                    <w:rPr>
                      <w:rStyle w:val="normaltextrun"/>
                      <w:rFonts w:ascii="Arial" w:hAnsi="Arial" w:cs="Arial"/>
                      <w:color w:val="000000"/>
                      <w:sz w:val="20"/>
                      <w:szCs w:val="20"/>
                    </w:rPr>
                    <w:t>+£19.45M</w:t>
                  </w:r>
                  <w:r>
                    <w:rPr>
                      <w:rStyle w:val="eop"/>
                      <w:rFonts w:ascii="Arial" w:hAnsi="Arial" w:cs="Arial"/>
                      <w:color w:val="000000"/>
                    </w:rPr>
                    <w:t> </w:t>
                  </w:r>
                </w:p>
              </w:tc>
            </w:tr>
            <w:tr w:rsidR="00CC274F" w14:paraId="3CD92C72"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4D139F0E" w14:textId="77777777" w:rsidR="00CC274F" w:rsidRDefault="00CC274F">
                  <w:pPr>
                    <w:rPr>
                      <w:rFonts w:ascii="Arial" w:hAnsi="Arial" w:cs="Arial"/>
                      <w:sz w:val="20"/>
                      <w:szCs w:val="20"/>
                    </w:rPr>
                  </w:pPr>
                  <w:r>
                    <w:rPr>
                      <w:rStyle w:val="normaltextrun"/>
                      <w:rFonts w:ascii="Arial" w:hAnsi="Arial" w:cs="Arial"/>
                      <w:color w:val="000000"/>
                      <w:sz w:val="20"/>
                      <w:szCs w:val="20"/>
                    </w:rPr>
                    <w:t>Non-Business Vehicle Operating Costs</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04C9BC13" w14:textId="77777777" w:rsidR="00CC274F" w:rsidRDefault="00CC274F">
                  <w:pPr>
                    <w:rPr>
                      <w:rFonts w:ascii="Arial" w:hAnsi="Arial" w:cs="Arial"/>
                      <w:sz w:val="20"/>
                      <w:szCs w:val="20"/>
                    </w:rPr>
                  </w:pPr>
                  <w:r>
                    <w:rPr>
                      <w:rStyle w:val="normaltextrun"/>
                      <w:rFonts w:ascii="Arial" w:hAnsi="Arial" w:cs="Arial"/>
                      <w:color w:val="000000"/>
                      <w:sz w:val="20"/>
                      <w:szCs w:val="20"/>
                    </w:rPr>
                    <w:t>+£2.34M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4A40CC2A" w14:textId="77777777" w:rsidR="00CC274F" w:rsidRDefault="00CC274F">
                  <w:pPr>
                    <w:rPr>
                      <w:rFonts w:ascii="Arial" w:hAnsi="Arial" w:cs="Arial"/>
                      <w:sz w:val="20"/>
                      <w:szCs w:val="20"/>
                    </w:rPr>
                  </w:pPr>
                  <w:r>
                    <w:rPr>
                      <w:rStyle w:val="normaltextrun"/>
                      <w:rFonts w:ascii="Arial" w:hAnsi="Arial" w:cs="Arial"/>
                      <w:color w:val="000000"/>
                      <w:sz w:val="20"/>
                      <w:szCs w:val="20"/>
                    </w:rPr>
                    <w:t>+£2.22M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32E547FE" w14:textId="77777777" w:rsidR="00CC274F" w:rsidRDefault="00CC274F">
                  <w:pPr>
                    <w:rPr>
                      <w:rFonts w:ascii="Arial" w:hAnsi="Arial" w:cs="Arial"/>
                      <w:sz w:val="20"/>
                      <w:szCs w:val="20"/>
                    </w:rPr>
                  </w:pPr>
                  <w:r>
                    <w:rPr>
                      <w:rStyle w:val="normaltextrun"/>
                      <w:rFonts w:ascii="Arial" w:hAnsi="Arial" w:cs="Arial"/>
                      <w:color w:val="000000"/>
                      <w:sz w:val="20"/>
                      <w:szCs w:val="20"/>
                    </w:rPr>
                    <w:t>+£2.08M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2107A1DC" w14:textId="77777777" w:rsidR="00CC274F" w:rsidRDefault="00CC274F">
                  <w:pPr>
                    <w:rPr>
                      <w:rFonts w:ascii="Arial" w:hAnsi="Arial" w:cs="Arial"/>
                      <w:sz w:val="20"/>
                      <w:szCs w:val="20"/>
                    </w:rPr>
                  </w:pPr>
                  <w:r>
                    <w:rPr>
                      <w:rStyle w:val="normaltextrun"/>
                      <w:rFonts w:ascii="Arial" w:hAnsi="Arial" w:cs="Arial"/>
                      <w:color w:val="000000"/>
                      <w:sz w:val="20"/>
                      <w:szCs w:val="20"/>
                    </w:rPr>
                    <w:t>+£1.06M</w:t>
                  </w:r>
                  <w:r>
                    <w:rPr>
                      <w:rStyle w:val="eop"/>
                      <w:rFonts w:ascii="Arial" w:hAnsi="Arial" w:cs="Arial"/>
                      <w:color w:val="000000"/>
                    </w:rPr>
                    <w:t> </w:t>
                  </w:r>
                </w:p>
              </w:tc>
            </w:tr>
            <w:tr w:rsidR="00CC274F" w14:paraId="4C8B727E"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728ADBBD" w14:textId="77777777" w:rsidR="00CC274F" w:rsidRDefault="00CC274F">
                  <w:pPr>
                    <w:rPr>
                      <w:rFonts w:ascii="Arial" w:hAnsi="Arial" w:cs="Arial"/>
                      <w:sz w:val="20"/>
                      <w:szCs w:val="20"/>
                    </w:rPr>
                  </w:pPr>
                  <w:r>
                    <w:rPr>
                      <w:rStyle w:val="normaltextrun"/>
                      <w:rFonts w:ascii="Arial" w:hAnsi="Arial" w:cs="Arial"/>
                      <w:color w:val="000000"/>
                      <w:sz w:val="20"/>
                      <w:szCs w:val="20"/>
                    </w:rPr>
                    <w:t>Business Vehicle Operating Costs</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541CE90E" w14:textId="77777777" w:rsidR="00CC274F" w:rsidRDefault="00CC274F">
                  <w:pPr>
                    <w:rPr>
                      <w:rFonts w:ascii="Arial" w:hAnsi="Arial" w:cs="Arial"/>
                      <w:sz w:val="20"/>
                      <w:szCs w:val="20"/>
                    </w:rPr>
                  </w:pPr>
                  <w:r>
                    <w:rPr>
                      <w:rStyle w:val="normaltextrun"/>
                      <w:rFonts w:ascii="Arial" w:hAnsi="Arial" w:cs="Arial"/>
                      <w:color w:val="000000"/>
                      <w:sz w:val="20"/>
                      <w:szCs w:val="20"/>
                    </w:rPr>
                    <w:t>+£3.35M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425A09D" w14:textId="77777777" w:rsidR="00CC274F" w:rsidRDefault="00CC274F">
                  <w:pPr>
                    <w:rPr>
                      <w:rFonts w:ascii="Arial" w:hAnsi="Arial" w:cs="Arial"/>
                      <w:sz w:val="20"/>
                      <w:szCs w:val="20"/>
                    </w:rPr>
                  </w:pPr>
                  <w:r>
                    <w:rPr>
                      <w:rStyle w:val="normaltextrun"/>
                      <w:rFonts w:ascii="Arial" w:hAnsi="Arial" w:cs="Arial"/>
                      <w:color w:val="000000"/>
                      <w:sz w:val="20"/>
                      <w:szCs w:val="20"/>
                    </w:rPr>
                    <w:t>+£3.10M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628FA1C4" w14:textId="77777777" w:rsidR="00CC274F" w:rsidRDefault="00CC274F">
                  <w:pPr>
                    <w:rPr>
                      <w:rFonts w:ascii="Arial" w:hAnsi="Arial" w:cs="Arial"/>
                      <w:sz w:val="20"/>
                      <w:szCs w:val="20"/>
                    </w:rPr>
                  </w:pPr>
                  <w:r>
                    <w:rPr>
                      <w:rStyle w:val="normaltextrun"/>
                      <w:rFonts w:ascii="Arial" w:hAnsi="Arial" w:cs="Arial"/>
                      <w:color w:val="000000"/>
                      <w:sz w:val="20"/>
                      <w:szCs w:val="20"/>
                    </w:rPr>
                    <w:t>+£3.16M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3B3DCA6C" w14:textId="77777777" w:rsidR="00CC274F" w:rsidRDefault="00CC274F">
                  <w:pPr>
                    <w:rPr>
                      <w:rFonts w:ascii="Arial" w:hAnsi="Arial" w:cs="Arial"/>
                      <w:sz w:val="20"/>
                      <w:szCs w:val="20"/>
                    </w:rPr>
                  </w:pPr>
                  <w:r>
                    <w:rPr>
                      <w:rStyle w:val="normaltextrun"/>
                      <w:rFonts w:ascii="Arial" w:hAnsi="Arial" w:cs="Arial"/>
                      <w:color w:val="000000"/>
                      <w:sz w:val="20"/>
                      <w:szCs w:val="20"/>
                    </w:rPr>
                    <w:t>+£1.69M</w:t>
                  </w:r>
                  <w:r>
                    <w:rPr>
                      <w:rStyle w:val="eop"/>
                      <w:rFonts w:ascii="Arial" w:hAnsi="Arial" w:cs="Arial"/>
                      <w:color w:val="000000"/>
                    </w:rPr>
                    <w:t> </w:t>
                  </w:r>
                </w:p>
              </w:tc>
            </w:tr>
            <w:tr w:rsidR="00CC274F" w14:paraId="4A553C78"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1CB41CC6" w14:textId="77777777" w:rsidR="00CC274F" w:rsidRDefault="00CC274F">
                  <w:pPr>
                    <w:rPr>
                      <w:rFonts w:ascii="Arial" w:hAnsi="Arial" w:cs="Arial"/>
                      <w:sz w:val="20"/>
                      <w:szCs w:val="20"/>
                    </w:rPr>
                  </w:pPr>
                  <w:r>
                    <w:rPr>
                      <w:rStyle w:val="normaltextrun"/>
                      <w:rFonts w:ascii="Arial" w:hAnsi="Arial" w:cs="Arial"/>
                      <w:color w:val="000000"/>
                      <w:sz w:val="20"/>
                      <w:szCs w:val="20"/>
                    </w:rPr>
                    <w:t>Private Sector Provider Impacts</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44C098F8" w14:textId="77777777" w:rsidR="00CC274F" w:rsidRDefault="00CC274F">
                  <w:pPr>
                    <w:rPr>
                      <w:rFonts w:ascii="Arial" w:hAnsi="Arial" w:cs="Arial"/>
                      <w:sz w:val="20"/>
                      <w:szCs w:val="20"/>
                    </w:rPr>
                  </w:pPr>
                  <w:r>
                    <w:rPr>
                      <w:rStyle w:val="normaltextrun"/>
                      <w:rFonts w:ascii="Arial" w:hAnsi="Arial" w:cs="Arial"/>
                      <w:color w:val="000000"/>
                      <w:sz w:val="20"/>
                      <w:szCs w:val="20"/>
                    </w:rPr>
                    <w:t>+£0.07M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2BB92F0C" w14:textId="77777777" w:rsidR="00CC274F" w:rsidRDefault="00CC274F">
                  <w:pPr>
                    <w:rPr>
                      <w:rFonts w:ascii="Arial" w:hAnsi="Arial" w:cs="Arial"/>
                      <w:sz w:val="20"/>
                      <w:szCs w:val="20"/>
                    </w:rPr>
                  </w:pPr>
                  <w:r>
                    <w:rPr>
                      <w:rStyle w:val="normaltextrun"/>
                      <w:rFonts w:ascii="Arial" w:hAnsi="Arial" w:cs="Arial"/>
                      <w:color w:val="000000"/>
                      <w:sz w:val="20"/>
                      <w:szCs w:val="20"/>
                    </w:rPr>
                    <w:t>+£0.08M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A4EA7BD" w14:textId="77777777" w:rsidR="00CC274F" w:rsidRDefault="00CC274F">
                  <w:pPr>
                    <w:rPr>
                      <w:rFonts w:ascii="Arial" w:hAnsi="Arial" w:cs="Arial"/>
                      <w:sz w:val="20"/>
                      <w:szCs w:val="20"/>
                    </w:rPr>
                  </w:pPr>
                  <w:r>
                    <w:rPr>
                      <w:rStyle w:val="normaltextrun"/>
                      <w:rFonts w:ascii="Arial" w:hAnsi="Arial" w:cs="Arial"/>
                      <w:color w:val="000000"/>
                      <w:sz w:val="20"/>
                      <w:szCs w:val="20"/>
                    </w:rPr>
                    <w:t>+£0.08M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3685E955" w14:textId="77777777" w:rsidR="00CC274F" w:rsidRDefault="00CC274F">
                  <w:pPr>
                    <w:rPr>
                      <w:rFonts w:ascii="Arial" w:hAnsi="Arial" w:cs="Arial"/>
                      <w:sz w:val="20"/>
                      <w:szCs w:val="20"/>
                    </w:rPr>
                  </w:pPr>
                  <w:r>
                    <w:rPr>
                      <w:rStyle w:val="normaltextrun"/>
                      <w:rFonts w:ascii="Arial" w:hAnsi="Arial" w:cs="Arial"/>
                      <w:color w:val="000000"/>
                      <w:sz w:val="20"/>
                      <w:szCs w:val="20"/>
                    </w:rPr>
                    <w:t>+£0.06M</w:t>
                  </w:r>
                  <w:r>
                    <w:rPr>
                      <w:rStyle w:val="eop"/>
                      <w:rFonts w:ascii="Arial" w:hAnsi="Arial" w:cs="Arial"/>
                      <w:color w:val="000000"/>
                    </w:rPr>
                    <w:t> </w:t>
                  </w:r>
                </w:p>
              </w:tc>
            </w:tr>
            <w:tr w:rsidR="00CC274F" w14:paraId="2412DEC3"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42FD9239" w14:textId="77777777" w:rsidR="00CC274F" w:rsidRDefault="00CC274F">
                  <w:pPr>
                    <w:rPr>
                      <w:rFonts w:ascii="Arial" w:hAnsi="Arial" w:cs="Arial"/>
                      <w:sz w:val="20"/>
                      <w:szCs w:val="20"/>
                    </w:rPr>
                  </w:pPr>
                  <w:r>
                    <w:rPr>
                      <w:rStyle w:val="normaltextrun"/>
                      <w:rFonts w:ascii="Arial" w:hAnsi="Arial" w:cs="Arial"/>
                      <w:color w:val="000000"/>
                      <w:sz w:val="20"/>
                      <w:szCs w:val="20"/>
                    </w:rPr>
                    <w:t>Greenhouse gases (Carbon Dioxide)</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14DF6B41" w14:textId="77777777" w:rsidR="00CC274F" w:rsidRDefault="00CC274F">
                  <w:pPr>
                    <w:rPr>
                      <w:rFonts w:ascii="Arial" w:hAnsi="Arial" w:cs="Arial"/>
                      <w:sz w:val="20"/>
                      <w:szCs w:val="20"/>
                    </w:rPr>
                  </w:pPr>
                  <w:r>
                    <w:rPr>
                      <w:rStyle w:val="normaltextrun"/>
                      <w:rFonts w:ascii="Arial" w:hAnsi="Arial" w:cs="Arial"/>
                      <w:color w:val="000000"/>
                      <w:sz w:val="20"/>
                      <w:szCs w:val="20"/>
                    </w:rPr>
                    <w:t>+£0.45M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5A224838" w14:textId="77777777" w:rsidR="00CC274F" w:rsidRDefault="00CC274F">
                  <w:pPr>
                    <w:rPr>
                      <w:rFonts w:ascii="Arial" w:hAnsi="Arial" w:cs="Arial"/>
                      <w:sz w:val="20"/>
                      <w:szCs w:val="20"/>
                    </w:rPr>
                  </w:pPr>
                  <w:r>
                    <w:rPr>
                      <w:rStyle w:val="normaltextrun"/>
                      <w:rFonts w:ascii="Arial" w:hAnsi="Arial" w:cs="Arial"/>
                      <w:color w:val="000000"/>
                      <w:sz w:val="20"/>
                      <w:szCs w:val="20"/>
                    </w:rPr>
                    <w:t>+£0.42M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7039819B" w14:textId="77777777" w:rsidR="00CC274F" w:rsidRDefault="00CC274F">
                  <w:pPr>
                    <w:rPr>
                      <w:rFonts w:ascii="Arial" w:hAnsi="Arial" w:cs="Arial"/>
                      <w:sz w:val="20"/>
                      <w:szCs w:val="20"/>
                    </w:rPr>
                  </w:pPr>
                  <w:r>
                    <w:rPr>
                      <w:rStyle w:val="normaltextrun"/>
                      <w:rFonts w:ascii="Arial" w:hAnsi="Arial" w:cs="Arial"/>
                      <w:color w:val="000000"/>
                      <w:sz w:val="20"/>
                      <w:szCs w:val="20"/>
                    </w:rPr>
                    <w:t>+£0.42M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692DFB69" w14:textId="77777777" w:rsidR="00CC274F" w:rsidRDefault="00CC274F">
                  <w:pPr>
                    <w:rPr>
                      <w:rFonts w:ascii="Arial" w:hAnsi="Arial" w:cs="Arial"/>
                      <w:sz w:val="20"/>
                      <w:szCs w:val="20"/>
                    </w:rPr>
                  </w:pPr>
                  <w:r>
                    <w:rPr>
                      <w:rStyle w:val="normaltextrun"/>
                      <w:rFonts w:ascii="Arial" w:hAnsi="Arial" w:cs="Arial"/>
                      <w:color w:val="000000"/>
                      <w:sz w:val="20"/>
                      <w:szCs w:val="20"/>
                    </w:rPr>
                    <w:t>+£0.22M</w:t>
                  </w:r>
                  <w:r>
                    <w:rPr>
                      <w:rStyle w:val="eop"/>
                      <w:rFonts w:ascii="Arial" w:hAnsi="Arial" w:cs="Arial"/>
                      <w:color w:val="000000"/>
                    </w:rPr>
                    <w:t> </w:t>
                  </w:r>
                </w:p>
              </w:tc>
            </w:tr>
            <w:tr w:rsidR="00CC274F" w14:paraId="3AF4366C"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02F89CBC" w14:textId="77777777" w:rsidR="00CC274F" w:rsidRDefault="00CC274F">
                  <w:pPr>
                    <w:shd w:val="clear" w:color="auto" w:fill="FFFFFF" w:themeFill="background1"/>
                    <w:rPr>
                      <w:rFonts w:ascii="Arial" w:hAnsi="Arial" w:cs="Arial"/>
                      <w:sz w:val="20"/>
                      <w:szCs w:val="20"/>
                    </w:rPr>
                  </w:pPr>
                  <w:r>
                    <w:rPr>
                      <w:rStyle w:val="normaltextrun"/>
                      <w:rFonts w:ascii="Arial" w:hAnsi="Arial" w:cs="Arial"/>
                      <w:color w:val="000000"/>
                      <w:sz w:val="20"/>
                      <w:szCs w:val="20"/>
                    </w:rPr>
                    <w:lastRenderedPageBreak/>
                    <w:t>Indirect Tax Revenue</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16A18D20" w14:textId="77777777" w:rsidR="00CC274F" w:rsidRDefault="00CC274F">
                  <w:pPr>
                    <w:shd w:val="clear" w:color="auto" w:fill="FFFFFF" w:themeFill="background1"/>
                    <w:rPr>
                      <w:rFonts w:ascii="Arial" w:hAnsi="Arial" w:cs="Arial"/>
                      <w:sz w:val="20"/>
                      <w:szCs w:val="20"/>
                    </w:rPr>
                  </w:pPr>
                  <w:r>
                    <w:rPr>
                      <w:rStyle w:val="normaltextrun"/>
                      <w:rFonts w:ascii="Arial" w:hAnsi="Arial" w:cs="Arial"/>
                      <w:color w:val="000000"/>
                      <w:sz w:val="20"/>
                      <w:szCs w:val="20"/>
                    </w:rPr>
                    <w:t>-£2.15M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4EAFBA47" w14:textId="77777777" w:rsidR="00CC274F" w:rsidRDefault="00CC274F">
                  <w:pPr>
                    <w:shd w:val="clear" w:color="auto" w:fill="FFFFFF" w:themeFill="background1"/>
                    <w:rPr>
                      <w:rFonts w:ascii="Arial" w:hAnsi="Arial" w:cs="Arial"/>
                      <w:sz w:val="20"/>
                      <w:szCs w:val="20"/>
                    </w:rPr>
                  </w:pPr>
                  <w:r>
                    <w:rPr>
                      <w:rStyle w:val="normaltextrun"/>
                      <w:rFonts w:ascii="Arial" w:hAnsi="Arial" w:cs="Arial"/>
                      <w:color w:val="000000"/>
                      <w:sz w:val="20"/>
                      <w:szCs w:val="20"/>
                    </w:rPr>
                    <w:t>-£2.01M</w:t>
                  </w:r>
                  <w:r>
                    <w:rPr>
                      <w:rStyle w:val="eop"/>
                      <w:rFonts w:ascii="Arial" w:hAnsi="Arial" w:cs="Arial"/>
                      <w:color w:val="000000"/>
                    </w:rPr>
                    <w:t> </w:t>
                  </w:r>
                </w:p>
              </w:tc>
              <w:tc>
                <w:tcPr>
                  <w:tcW w:w="1802" w:type="dxa"/>
                  <w:tcBorders>
                    <w:top w:val="single" w:sz="6" w:space="0" w:color="auto"/>
                    <w:left w:val="single" w:sz="6" w:space="0" w:color="auto"/>
                    <w:bottom w:val="single" w:sz="6" w:space="0" w:color="auto"/>
                    <w:right w:val="single" w:sz="6" w:space="0" w:color="auto"/>
                  </w:tcBorders>
                  <w:vAlign w:val="center"/>
                  <w:hideMark/>
                </w:tcPr>
                <w:p w14:paraId="468A025F" w14:textId="77777777" w:rsidR="00CC274F" w:rsidRDefault="00CC274F">
                  <w:pPr>
                    <w:shd w:val="clear" w:color="auto" w:fill="FFFFFF" w:themeFill="background1"/>
                    <w:rPr>
                      <w:rFonts w:ascii="Arial" w:hAnsi="Arial" w:cs="Arial"/>
                      <w:sz w:val="20"/>
                      <w:szCs w:val="20"/>
                    </w:rPr>
                  </w:pPr>
                  <w:r>
                    <w:rPr>
                      <w:rStyle w:val="normaltextrun"/>
                      <w:rFonts w:ascii="Arial" w:hAnsi="Arial" w:cs="Arial"/>
                      <w:color w:val="000000"/>
                      <w:sz w:val="20"/>
                      <w:szCs w:val="20"/>
                    </w:rPr>
                    <w:t>-£2.03M</w:t>
                  </w:r>
                  <w:r>
                    <w:rPr>
                      <w:rStyle w:val="eop"/>
                      <w:rFonts w:ascii="Arial" w:hAnsi="Arial" w:cs="Arial"/>
                      <w:color w:val="000000"/>
                    </w:rPr>
                    <w:t> </w:t>
                  </w:r>
                </w:p>
              </w:tc>
              <w:tc>
                <w:tcPr>
                  <w:tcW w:w="1803" w:type="dxa"/>
                  <w:tcBorders>
                    <w:top w:val="single" w:sz="6" w:space="0" w:color="auto"/>
                    <w:left w:val="single" w:sz="6" w:space="0" w:color="auto"/>
                    <w:bottom w:val="single" w:sz="6" w:space="0" w:color="auto"/>
                    <w:right w:val="single" w:sz="6" w:space="0" w:color="auto"/>
                  </w:tcBorders>
                  <w:vAlign w:val="center"/>
                  <w:hideMark/>
                </w:tcPr>
                <w:p w14:paraId="3789C26A" w14:textId="77777777" w:rsidR="00CC274F" w:rsidRDefault="00CC274F">
                  <w:pPr>
                    <w:shd w:val="clear" w:color="auto" w:fill="FFFFFF" w:themeFill="background1"/>
                    <w:rPr>
                      <w:rFonts w:ascii="Arial" w:hAnsi="Arial" w:cs="Arial"/>
                      <w:sz w:val="20"/>
                      <w:szCs w:val="20"/>
                    </w:rPr>
                  </w:pPr>
                  <w:r>
                    <w:rPr>
                      <w:rStyle w:val="normaltextrun"/>
                      <w:rFonts w:ascii="Arial" w:hAnsi="Arial" w:cs="Arial"/>
                      <w:color w:val="000000"/>
                      <w:sz w:val="20"/>
                      <w:szCs w:val="20"/>
                    </w:rPr>
                    <w:t>-£1.07M</w:t>
                  </w:r>
                  <w:r>
                    <w:rPr>
                      <w:rStyle w:val="eop"/>
                      <w:rFonts w:ascii="Arial" w:hAnsi="Arial" w:cs="Arial"/>
                      <w:color w:val="000000"/>
                    </w:rPr>
                    <w:t> </w:t>
                  </w:r>
                </w:p>
              </w:tc>
            </w:tr>
            <w:tr w:rsidR="00CC274F" w14:paraId="7D266717" w14:textId="77777777">
              <w:tc>
                <w:tcPr>
                  <w:tcW w:w="1802" w:type="dxa"/>
                  <w:tcBorders>
                    <w:top w:val="single" w:sz="6" w:space="0" w:color="auto"/>
                    <w:left w:val="single" w:sz="6" w:space="0" w:color="auto"/>
                    <w:bottom w:val="single" w:sz="6" w:space="0" w:color="auto"/>
                    <w:right w:val="single" w:sz="6" w:space="0" w:color="auto"/>
                  </w:tcBorders>
                  <w:vAlign w:val="center"/>
                  <w:hideMark/>
                </w:tcPr>
                <w:p w14:paraId="45D8A5E0" w14:textId="77777777" w:rsidR="00CC274F" w:rsidRDefault="00CC274F">
                  <w:pPr>
                    <w:shd w:val="clear" w:color="auto" w:fill="FFFFFF" w:themeFill="background1"/>
                    <w:rPr>
                      <w:rStyle w:val="normaltextrun"/>
                      <w:b/>
                      <w:bCs/>
                      <w:color w:val="000000"/>
                    </w:rPr>
                  </w:pPr>
                  <w:r>
                    <w:rPr>
                      <w:rStyle w:val="normaltextrun"/>
                      <w:rFonts w:ascii="Arial" w:hAnsi="Arial" w:cs="Arial"/>
                      <w:b/>
                      <w:bCs/>
                      <w:color w:val="000000"/>
                      <w:sz w:val="20"/>
                      <w:szCs w:val="20"/>
                    </w:rPr>
                    <w:t>Total (PVB)</w:t>
                  </w:r>
                </w:p>
              </w:tc>
              <w:tc>
                <w:tcPr>
                  <w:tcW w:w="1802" w:type="dxa"/>
                  <w:tcBorders>
                    <w:top w:val="single" w:sz="6" w:space="0" w:color="auto"/>
                    <w:left w:val="single" w:sz="6" w:space="0" w:color="auto"/>
                    <w:bottom w:val="single" w:sz="6" w:space="0" w:color="auto"/>
                    <w:right w:val="single" w:sz="6" w:space="0" w:color="auto"/>
                  </w:tcBorders>
                  <w:vAlign w:val="center"/>
                  <w:hideMark/>
                </w:tcPr>
                <w:p w14:paraId="236057A5" w14:textId="77777777" w:rsidR="00CC274F" w:rsidRDefault="00CC274F">
                  <w:pPr>
                    <w:shd w:val="clear" w:color="auto" w:fill="FFFFFF" w:themeFill="background1"/>
                    <w:rPr>
                      <w:rStyle w:val="normaltextrun"/>
                      <w:rFonts w:ascii="Arial" w:hAnsi="Arial" w:cs="Arial"/>
                      <w:b/>
                      <w:bCs/>
                      <w:color w:val="000000"/>
                      <w:sz w:val="20"/>
                      <w:szCs w:val="20"/>
                    </w:rPr>
                  </w:pPr>
                  <w:r>
                    <w:rPr>
                      <w:rStyle w:val="normaltextrun"/>
                      <w:rFonts w:ascii="Arial" w:hAnsi="Arial" w:cs="Arial"/>
                      <w:b/>
                      <w:bCs/>
                      <w:color w:val="000000"/>
                      <w:sz w:val="20"/>
                      <w:szCs w:val="20"/>
                    </w:rPr>
                    <w:t>+71.59m</w:t>
                  </w:r>
                </w:p>
              </w:tc>
              <w:tc>
                <w:tcPr>
                  <w:tcW w:w="1802" w:type="dxa"/>
                  <w:tcBorders>
                    <w:top w:val="single" w:sz="6" w:space="0" w:color="auto"/>
                    <w:left w:val="single" w:sz="6" w:space="0" w:color="auto"/>
                    <w:bottom w:val="single" w:sz="6" w:space="0" w:color="auto"/>
                    <w:right w:val="single" w:sz="6" w:space="0" w:color="auto"/>
                  </w:tcBorders>
                  <w:vAlign w:val="center"/>
                  <w:hideMark/>
                </w:tcPr>
                <w:p w14:paraId="420F238B" w14:textId="77777777" w:rsidR="00CC274F" w:rsidRDefault="00CC274F">
                  <w:pPr>
                    <w:shd w:val="clear" w:color="auto" w:fill="FFFFFF" w:themeFill="background1"/>
                    <w:rPr>
                      <w:rStyle w:val="normaltextrun"/>
                      <w:rFonts w:ascii="Arial" w:hAnsi="Arial" w:cs="Arial"/>
                      <w:b/>
                      <w:bCs/>
                      <w:color w:val="000000"/>
                      <w:sz w:val="20"/>
                      <w:szCs w:val="20"/>
                    </w:rPr>
                  </w:pPr>
                  <w:r>
                    <w:rPr>
                      <w:rStyle w:val="normaltextrun"/>
                      <w:rFonts w:ascii="Arial" w:hAnsi="Arial" w:cs="Arial"/>
                      <w:b/>
                      <w:bCs/>
                      <w:color w:val="000000"/>
                      <w:sz w:val="20"/>
                      <w:szCs w:val="20"/>
                    </w:rPr>
                    <w:t>+67.78m</w:t>
                  </w:r>
                </w:p>
              </w:tc>
              <w:tc>
                <w:tcPr>
                  <w:tcW w:w="1802" w:type="dxa"/>
                  <w:tcBorders>
                    <w:top w:val="single" w:sz="6" w:space="0" w:color="auto"/>
                    <w:left w:val="single" w:sz="6" w:space="0" w:color="auto"/>
                    <w:bottom w:val="single" w:sz="6" w:space="0" w:color="auto"/>
                    <w:right w:val="single" w:sz="6" w:space="0" w:color="auto"/>
                  </w:tcBorders>
                  <w:vAlign w:val="center"/>
                  <w:hideMark/>
                </w:tcPr>
                <w:p w14:paraId="59D353BA" w14:textId="77777777" w:rsidR="00CC274F" w:rsidRDefault="00CC274F">
                  <w:pPr>
                    <w:shd w:val="clear" w:color="auto" w:fill="FFFFFF" w:themeFill="background1"/>
                    <w:rPr>
                      <w:rStyle w:val="normaltextrun"/>
                      <w:rFonts w:ascii="Arial" w:hAnsi="Arial" w:cs="Arial"/>
                      <w:b/>
                      <w:bCs/>
                      <w:color w:val="000000"/>
                      <w:sz w:val="20"/>
                      <w:szCs w:val="20"/>
                    </w:rPr>
                  </w:pPr>
                  <w:r>
                    <w:rPr>
                      <w:rStyle w:val="normaltextrun"/>
                      <w:rFonts w:ascii="Arial" w:hAnsi="Arial" w:cs="Arial"/>
                      <w:b/>
                      <w:bCs/>
                      <w:color w:val="000000"/>
                      <w:sz w:val="20"/>
                      <w:szCs w:val="20"/>
                    </w:rPr>
                    <w:t>+70.19m</w:t>
                  </w:r>
                </w:p>
              </w:tc>
              <w:tc>
                <w:tcPr>
                  <w:tcW w:w="1803" w:type="dxa"/>
                  <w:tcBorders>
                    <w:top w:val="single" w:sz="6" w:space="0" w:color="auto"/>
                    <w:left w:val="single" w:sz="6" w:space="0" w:color="auto"/>
                    <w:bottom w:val="single" w:sz="6" w:space="0" w:color="auto"/>
                    <w:right w:val="single" w:sz="6" w:space="0" w:color="auto"/>
                  </w:tcBorders>
                  <w:vAlign w:val="center"/>
                  <w:hideMark/>
                </w:tcPr>
                <w:p w14:paraId="1B3FE44F" w14:textId="77777777" w:rsidR="00CC274F" w:rsidRDefault="00CC274F">
                  <w:pPr>
                    <w:shd w:val="clear" w:color="auto" w:fill="FFFFFF" w:themeFill="background1"/>
                    <w:rPr>
                      <w:rStyle w:val="normaltextrun"/>
                      <w:rFonts w:ascii="Arial" w:hAnsi="Arial" w:cs="Arial"/>
                      <w:b/>
                      <w:bCs/>
                      <w:color w:val="000000"/>
                      <w:sz w:val="20"/>
                      <w:szCs w:val="20"/>
                    </w:rPr>
                  </w:pPr>
                  <w:r>
                    <w:rPr>
                      <w:rStyle w:val="normaltextrun"/>
                      <w:rFonts w:ascii="Arial" w:hAnsi="Arial" w:cs="Arial"/>
                      <w:b/>
                      <w:bCs/>
                      <w:color w:val="000000"/>
                      <w:sz w:val="20"/>
                      <w:szCs w:val="20"/>
                    </w:rPr>
                    <w:t>+39.97m</w:t>
                  </w:r>
                </w:p>
              </w:tc>
            </w:tr>
          </w:tbl>
          <w:p w14:paraId="454DC6A1"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 xml:space="preserve"> </w:t>
            </w:r>
          </w:p>
          <w:p w14:paraId="53C9F045"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The table above shows the presents value of transport user benefits and business impacts or Level 1 transport impacts. The preferred option (Option 1) delivers a PVB of £71.6m, while Option 2 is less effective £3.81m less to road users.  Under the sensitivity test, southbound trips are reassigned to the A430 mainline, as the journey time savings on the A430 would make this route more attractive. The increased flows on the mainline marginally reduce the effectiveness of Option 1, reducing the Present Value Benefits, PVB, to £70.19M, with £1.4M fewer benefits over the appraisal period.</w:t>
            </w:r>
          </w:p>
          <w:p w14:paraId="0513627C" w14:textId="77777777" w:rsidR="00CC274F" w:rsidRDefault="00CC274F">
            <w:pPr>
              <w:shd w:val="clear" w:color="auto" w:fill="FFFFFF" w:themeFill="background1"/>
              <w:rPr>
                <w:rFonts w:ascii="Arial" w:hAnsi="Arial" w:cs="Arial"/>
                <w:sz w:val="24"/>
                <w:szCs w:val="24"/>
              </w:rPr>
            </w:pPr>
          </w:p>
          <w:p w14:paraId="53B5D33D" w14:textId="77777777" w:rsidR="00CC274F" w:rsidRDefault="00CC274F">
            <w:pPr>
              <w:shd w:val="clear" w:color="auto" w:fill="FFFFFF" w:themeFill="background1"/>
              <w:rPr>
                <w:rFonts w:ascii="Arial" w:hAnsi="Arial" w:cs="Arial"/>
                <w:sz w:val="24"/>
                <w:szCs w:val="24"/>
              </w:rPr>
            </w:pPr>
            <w:r>
              <w:rPr>
                <w:rFonts w:ascii="Arial" w:hAnsi="Arial" w:cs="Arial"/>
                <w:b/>
                <w:bCs/>
                <w:sz w:val="24"/>
                <w:szCs w:val="24"/>
              </w:rPr>
              <w:t>Cycle Spine</w:t>
            </w:r>
          </w:p>
          <w:p w14:paraId="01759ABD"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The economic case for the cycling elements of the scheme </w:t>
            </w:r>
            <w:proofErr w:type="gramStart"/>
            <w:r>
              <w:rPr>
                <w:rFonts w:ascii="Arial" w:hAnsi="Arial" w:cs="Arial"/>
                <w:sz w:val="24"/>
                <w:szCs w:val="24"/>
              </w:rPr>
              <w:t>are</w:t>
            </w:r>
            <w:proofErr w:type="gramEnd"/>
            <w:r>
              <w:rPr>
                <w:rFonts w:ascii="Arial" w:hAnsi="Arial" w:cs="Arial"/>
                <w:sz w:val="24"/>
                <w:szCs w:val="24"/>
              </w:rPr>
              <w:t xml:space="preserve"> based on benefits derived from the Active Mode Appraisal Toolkit (AMAT). It quantifies the key benefits from active travel including improved health and lower workplace absenteeism, environmental and congestion benefits from reduced car miles and journey quality benefits from safer and more pleasant travel. Following the guidance, baseline data and Uplift Tool output data (plus a 10% increase in counts relating to behavioural change originating from the Covid-19 pandemic) is manually entered into the ‘User Interface’ input sheet, with ‘User Interface Costs’ also input. The toolkit automatically generates Present Value Benefits (PVB) and Present Value Costs (PVC) based on user inputs. The Benefit-Cost Ratio (BCR) is generated for individual cycle links and for all cycle </w:t>
            </w:r>
            <w:proofErr w:type="gramStart"/>
            <w:r>
              <w:rPr>
                <w:rFonts w:ascii="Arial" w:hAnsi="Arial" w:cs="Arial"/>
                <w:sz w:val="24"/>
                <w:szCs w:val="24"/>
              </w:rPr>
              <w:t>elements as a whole</w:t>
            </w:r>
            <w:proofErr w:type="gramEnd"/>
            <w:r>
              <w:rPr>
                <w:rFonts w:ascii="Arial" w:hAnsi="Arial" w:cs="Arial"/>
                <w:sz w:val="24"/>
                <w:szCs w:val="24"/>
              </w:rPr>
              <w:t>.</w:t>
            </w:r>
          </w:p>
          <w:p w14:paraId="17BDF464" w14:textId="77777777" w:rsidR="00CC274F" w:rsidRDefault="00CC274F">
            <w:pPr>
              <w:shd w:val="clear" w:color="auto" w:fill="FFFFFF" w:themeFill="background1"/>
              <w:rPr>
                <w:rFonts w:ascii="Arial" w:hAnsi="Arial" w:cs="Arial"/>
                <w:sz w:val="20"/>
                <w:szCs w:val="20"/>
              </w:rPr>
            </w:pPr>
          </w:p>
          <w:tbl>
            <w:tblPr>
              <w:tblStyle w:val="TableGrid"/>
              <w:tblW w:w="0" w:type="auto"/>
              <w:tblLayout w:type="fixed"/>
              <w:tblLook w:val="04A0" w:firstRow="1" w:lastRow="0" w:firstColumn="1" w:lastColumn="0" w:noHBand="0" w:noVBand="1"/>
            </w:tblPr>
            <w:tblGrid>
              <w:gridCol w:w="2252"/>
              <w:gridCol w:w="2253"/>
              <w:gridCol w:w="2253"/>
              <w:gridCol w:w="2253"/>
            </w:tblGrid>
            <w:tr w:rsidR="00CC274F" w14:paraId="20F11183" w14:textId="77777777">
              <w:tc>
                <w:tcPr>
                  <w:tcW w:w="2252" w:type="dxa"/>
                  <w:tcBorders>
                    <w:top w:val="single" w:sz="4" w:space="0" w:color="auto"/>
                    <w:left w:val="single" w:sz="4" w:space="0" w:color="auto"/>
                    <w:bottom w:val="single" w:sz="4" w:space="0" w:color="auto"/>
                    <w:right w:val="single" w:sz="4" w:space="0" w:color="auto"/>
                  </w:tcBorders>
                  <w:hideMark/>
                </w:tcPr>
                <w:p w14:paraId="6D556EDA"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Ref</w:t>
                  </w:r>
                </w:p>
              </w:tc>
              <w:tc>
                <w:tcPr>
                  <w:tcW w:w="2253" w:type="dxa"/>
                  <w:tcBorders>
                    <w:top w:val="single" w:sz="4" w:space="0" w:color="auto"/>
                    <w:left w:val="single" w:sz="4" w:space="0" w:color="auto"/>
                    <w:bottom w:val="single" w:sz="4" w:space="0" w:color="auto"/>
                    <w:right w:val="single" w:sz="4" w:space="0" w:color="auto"/>
                  </w:tcBorders>
                  <w:hideMark/>
                </w:tcPr>
                <w:p w14:paraId="018A9454"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Present Value Benefit (PVB)</w:t>
                  </w:r>
                </w:p>
              </w:tc>
              <w:tc>
                <w:tcPr>
                  <w:tcW w:w="2253" w:type="dxa"/>
                  <w:tcBorders>
                    <w:top w:val="single" w:sz="4" w:space="0" w:color="auto"/>
                    <w:left w:val="single" w:sz="4" w:space="0" w:color="auto"/>
                    <w:bottom w:val="single" w:sz="4" w:space="0" w:color="auto"/>
                    <w:right w:val="single" w:sz="4" w:space="0" w:color="auto"/>
                  </w:tcBorders>
                  <w:hideMark/>
                </w:tcPr>
                <w:p w14:paraId="3C68FE68"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Present Value Cost (PVC)</w:t>
                  </w:r>
                </w:p>
              </w:tc>
              <w:tc>
                <w:tcPr>
                  <w:tcW w:w="2253" w:type="dxa"/>
                  <w:tcBorders>
                    <w:top w:val="single" w:sz="4" w:space="0" w:color="auto"/>
                    <w:left w:val="single" w:sz="4" w:space="0" w:color="auto"/>
                    <w:bottom w:val="single" w:sz="4" w:space="0" w:color="auto"/>
                    <w:right w:val="single" w:sz="4" w:space="0" w:color="auto"/>
                  </w:tcBorders>
                  <w:hideMark/>
                </w:tcPr>
                <w:p w14:paraId="22F4B5D9"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Benefit-Cost Ratio (BCR)</w:t>
                  </w:r>
                </w:p>
              </w:tc>
            </w:tr>
            <w:tr w:rsidR="00CC274F" w14:paraId="2F4131EC" w14:textId="77777777">
              <w:tc>
                <w:tcPr>
                  <w:tcW w:w="2252" w:type="dxa"/>
                  <w:tcBorders>
                    <w:top w:val="single" w:sz="4" w:space="0" w:color="auto"/>
                    <w:left w:val="single" w:sz="4" w:space="0" w:color="auto"/>
                    <w:bottom w:val="single" w:sz="4" w:space="0" w:color="auto"/>
                    <w:right w:val="single" w:sz="4" w:space="0" w:color="auto"/>
                  </w:tcBorders>
                  <w:hideMark/>
                </w:tcPr>
                <w:p w14:paraId="5B399399"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Link 2: Gloucester City Centre</w:t>
                  </w:r>
                </w:p>
              </w:tc>
              <w:tc>
                <w:tcPr>
                  <w:tcW w:w="2253" w:type="dxa"/>
                  <w:tcBorders>
                    <w:top w:val="single" w:sz="4" w:space="0" w:color="auto"/>
                    <w:left w:val="single" w:sz="4" w:space="0" w:color="auto"/>
                    <w:bottom w:val="single" w:sz="4" w:space="0" w:color="auto"/>
                    <w:right w:val="single" w:sz="4" w:space="0" w:color="auto"/>
                  </w:tcBorders>
                  <w:hideMark/>
                </w:tcPr>
                <w:p w14:paraId="4AE03996"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£4,467,620</w:t>
                  </w:r>
                </w:p>
              </w:tc>
              <w:tc>
                <w:tcPr>
                  <w:tcW w:w="2253" w:type="dxa"/>
                  <w:tcBorders>
                    <w:top w:val="single" w:sz="4" w:space="0" w:color="auto"/>
                    <w:left w:val="single" w:sz="4" w:space="0" w:color="auto"/>
                    <w:bottom w:val="single" w:sz="4" w:space="0" w:color="auto"/>
                    <w:right w:val="single" w:sz="4" w:space="0" w:color="auto"/>
                  </w:tcBorders>
                  <w:hideMark/>
                </w:tcPr>
                <w:p w14:paraId="170E03A4"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£1,270,900</w:t>
                  </w:r>
                </w:p>
              </w:tc>
              <w:tc>
                <w:tcPr>
                  <w:tcW w:w="2253" w:type="dxa"/>
                  <w:tcBorders>
                    <w:top w:val="single" w:sz="4" w:space="0" w:color="auto"/>
                    <w:left w:val="single" w:sz="4" w:space="0" w:color="auto"/>
                    <w:bottom w:val="single" w:sz="4" w:space="0" w:color="auto"/>
                    <w:right w:val="single" w:sz="4" w:space="0" w:color="auto"/>
                  </w:tcBorders>
                  <w:hideMark/>
                </w:tcPr>
                <w:p w14:paraId="0FAE5D62"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3.52</w:t>
                  </w:r>
                </w:p>
              </w:tc>
            </w:tr>
            <w:tr w:rsidR="00CC274F" w14:paraId="001A2010" w14:textId="77777777">
              <w:tc>
                <w:tcPr>
                  <w:tcW w:w="2252" w:type="dxa"/>
                  <w:tcBorders>
                    <w:top w:val="single" w:sz="4" w:space="0" w:color="auto"/>
                    <w:left w:val="single" w:sz="4" w:space="0" w:color="auto"/>
                    <w:bottom w:val="single" w:sz="4" w:space="0" w:color="auto"/>
                    <w:right w:val="single" w:sz="4" w:space="0" w:color="auto"/>
                  </w:tcBorders>
                  <w:hideMark/>
                </w:tcPr>
                <w:p w14:paraId="732502D9"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Link 3: London Road to Estcourt roundabout</w:t>
                  </w:r>
                </w:p>
              </w:tc>
              <w:tc>
                <w:tcPr>
                  <w:tcW w:w="2253" w:type="dxa"/>
                  <w:tcBorders>
                    <w:top w:val="single" w:sz="4" w:space="0" w:color="auto"/>
                    <w:left w:val="single" w:sz="4" w:space="0" w:color="auto"/>
                    <w:bottom w:val="single" w:sz="4" w:space="0" w:color="auto"/>
                    <w:right w:val="single" w:sz="4" w:space="0" w:color="auto"/>
                  </w:tcBorders>
                  <w:hideMark/>
                </w:tcPr>
                <w:p w14:paraId="6DEB300C"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£4,769,920</w:t>
                  </w:r>
                </w:p>
              </w:tc>
              <w:tc>
                <w:tcPr>
                  <w:tcW w:w="2253" w:type="dxa"/>
                  <w:tcBorders>
                    <w:top w:val="single" w:sz="4" w:space="0" w:color="auto"/>
                    <w:left w:val="single" w:sz="4" w:space="0" w:color="auto"/>
                    <w:bottom w:val="single" w:sz="4" w:space="0" w:color="auto"/>
                    <w:right w:val="single" w:sz="4" w:space="0" w:color="auto"/>
                  </w:tcBorders>
                  <w:hideMark/>
                </w:tcPr>
                <w:p w14:paraId="729F27E1"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£2,150,480</w:t>
                  </w:r>
                </w:p>
              </w:tc>
              <w:tc>
                <w:tcPr>
                  <w:tcW w:w="2253" w:type="dxa"/>
                  <w:tcBorders>
                    <w:top w:val="single" w:sz="4" w:space="0" w:color="auto"/>
                    <w:left w:val="single" w:sz="4" w:space="0" w:color="auto"/>
                    <w:bottom w:val="single" w:sz="4" w:space="0" w:color="auto"/>
                    <w:right w:val="single" w:sz="4" w:space="0" w:color="auto"/>
                  </w:tcBorders>
                  <w:hideMark/>
                </w:tcPr>
                <w:p w14:paraId="5EC9D5C0"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2.22</w:t>
                  </w:r>
                </w:p>
              </w:tc>
            </w:tr>
            <w:tr w:rsidR="00CC274F" w14:paraId="336B8279" w14:textId="77777777">
              <w:tc>
                <w:tcPr>
                  <w:tcW w:w="2252" w:type="dxa"/>
                  <w:tcBorders>
                    <w:top w:val="single" w:sz="4" w:space="0" w:color="auto"/>
                    <w:left w:val="single" w:sz="4" w:space="0" w:color="auto"/>
                    <w:bottom w:val="single" w:sz="4" w:space="0" w:color="auto"/>
                    <w:right w:val="single" w:sz="4" w:space="0" w:color="auto"/>
                  </w:tcBorders>
                  <w:hideMark/>
                </w:tcPr>
                <w:p w14:paraId="054CBC37"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Link 4: Estcourt roundabout to Elmbridge roundabout</w:t>
                  </w:r>
                </w:p>
              </w:tc>
              <w:tc>
                <w:tcPr>
                  <w:tcW w:w="2253" w:type="dxa"/>
                  <w:tcBorders>
                    <w:top w:val="single" w:sz="4" w:space="0" w:color="auto"/>
                    <w:left w:val="single" w:sz="4" w:space="0" w:color="auto"/>
                    <w:bottom w:val="single" w:sz="4" w:space="0" w:color="auto"/>
                    <w:right w:val="single" w:sz="4" w:space="0" w:color="auto"/>
                  </w:tcBorders>
                  <w:hideMark/>
                </w:tcPr>
                <w:p w14:paraId="6BDD3883"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£7,625,740</w:t>
                  </w:r>
                </w:p>
              </w:tc>
              <w:tc>
                <w:tcPr>
                  <w:tcW w:w="2253" w:type="dxa"/>
                  <w:tcBorders>
                    <w:top w:val="single" w:sz="4" w:space="0" w:color="auto"/>
                    <w:left w:val="single" w:sz="4" w:space="0" w:color="auto"/>
                    <w:bottom w:val="single" w:sz="4" w:space="0" w:color="auto"/>
                    <w:right w:val="single" w:sz="4" w:space="0" w:color="auto"/>
                  </w:tcBorders>
                  <w:hideMark/>
                </w:tcPr>
                <w:p w14:paraId="20CDDA16"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£4,505,830</w:t>
                  </w:r>
                </w:p>
              </w:tc>
              <w:tc>
                <w:tcPr>
                  <w:tcW w:w="2253" w:type="dxa"/>
                  <w:tcBorders>
                    <w:top w:val="single" w:sz="4" w:space="0" w:color="auto"/>
                    <w:left w:val="single" w:sz="4" w:space="0" w:color="auto"/>
                    <w:bottom w:val="single" w:sz="4" w:space="0" w:color="auto"/>
                    <w:right w:val="single" w:sz="4" w:space="0" w:color="auto"/>
                  </w:tcBorders>
                  <w:hideMark/>
                </w:tcPr>
                <w:p w14:paraId="14343F42"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1.69</w:t>
                  </w:r>
                </w:p>
              </w:tc>
            </w:tr>
            <w:tr w:rsidR="00CC274F" w14:paraId="575F7962" w14:textId="77777777">
              <w:tc>
                <w:tcPr>
                  <w:tcW w:w="2252" w:type="dxa"/>
                  <w:tcBorders>
                    <w:top w:val="single" w:sz="4" w:space="0" w:color="auto"/>
                    <w:left w:val="single" w:sz="4" w:space="0" w:color="auto"/>
                    <w:bottom w:val="single" w:sz="4" w:space="0" w:color="auto"/>
                    <w:right w:val="single" w:sz="4" w:space="0" w:color="auto"/>
                  </w:tcBorders>
                  <w:hideMark/>
                </w:tcPr>
                <w:p w14:paraId="3E7917FA" w14:textId="77777777" w:rsidR="00CC274F" w:rsidRDefault="00CC274F">
                  <w:pPr>
                    <w:shd w:val="clear" w:color="auto" w:fill="FFFFFF" w:themeFill="background1"/>
                    <w:rPr>
                      <w:rFonts w:ascii="Arial" w:hAnsi="Arial" w:cs="Arial"/>
                      <w:b/>
                      <w:bCs/>
                      <w:sz w:val="20"/>
                      <w:szCs w:val="20"/>
                    </w:rPr>
                  </w:pPr>
                  <w:r>
                    <w:rPr>
                      <w:rFonts w:ascii="Arial" w:hAnsi="Arial" w:cs="Arial"/>
                      <w:b/>
                      <w:bCs/>
                      <w:sz w:val="20"/>
                      <w:szCs w:val="20"/>
                    </w:rPr>
                    <w:t>All Links</w:t>
                  </w:r>
                </w:p>
              </w:tc>
              <w:tc>
                <w:tcPr>
                  <w:tcW w:w="2253" w:type="dxa"/>
                  <w:tcBorders>
                    <w:top w:val="single" w:sz="4" w:space="0" w:color="auto"/>
                    <w:left w:val="single" w:sz="4" w:space="0" w:color="auto"/>
                    <w:bottom w:val="single" w:sz="4" w:space="0" w:color="auto"/>
                    <w:right w:val="single" w:sz="4" w:space="0" w:color="auto"/>
                  </w:tcBorders>
                  <w:hideMark/>
                </w:tcPr>
                <w:p w14:paraId="46999841" w14:textId="77777777" w:rsidR="00CC274F" w:rsidRDefault="00CC274F">
                  <w:pPr>
                    <w:shd w:val="clear" w:color="auto" w:fill="FFFFFF" w:themeFill="background1"/>
                    <w:rPr>
                      <w:rFonts w:ascii="Arial" w:hAnsi="Arial" w:cs="Arial"/>
                      <w:b/>
                      <w:bCs/>
                      <w:sz w:val="20"/>
                      <w:szCs w:val="20"/>
                    </w:rPr>
                  </w:pPr>
                  <w:r>
                    <w:rPr>
                      <w:rFonts w:ascii="Arial" w:hAnsi="Arial" w:cs="Arial"/>
                      <w:b/>
                      <w:bCs/>
                      <w:sz w:val="20"/>
                      <w:szCs w:val="20"/>
                    </w:rPr>
                    <w:t>£16,863,270</w:t>
                  </w:r>
                </w:p>
              </w:tc>
              <w:tc>
                <w:tcPr>
                  <w:tcW w:w="2253" w:type="dxa"/>
                  <w:tcBorders>
                    <w:top w:val="single" w:sz="4" w:space="0" w:color="auto"/>
                    <w:left w:val="single" w:sz="4" w:space="0" w:color="auto"/>
                    <w:bottom w:val="single" w:sz="4" w:space="0" w:color="auto"/>
                    <w:right w:val="single" w:sz="4" w:space="0" w:color="auto"/>
                  </w:tcBorders>
                  <w:hideMark/>
                </w:tcPr>
                <w:p w14:paraId="0D72C591" w14:textId="77777777" w:rsidR="00CC274F" w:rsidRDefault="00CC274F">
                  <w:pPr>
                    <w:shd w:val="clear" w:color="auto" w:fill="FFFFFF" w:themeFill="background1"/>
                    <w:rPr>
                      <w:rFonts w:ascii="Arial" w:hAnsi="Arial" w:cs="Arial"/>
                      <w:b/>
                      <w:bCs/>
                      <w:sz w:val="20"/>
                      <w:szCs w:val="20"/>
                    </w:rPr>
                  </w:pPr>
                  <w:r>
                    <w:rPr>
                      <w:rFonts w:ascii="Arial" w:hAnsi="Arial" w:cs="Arial"/>
                      <w:b/>
                      <w:bCs/>
                      <w:sz w:val="20"/>
                      <w:szCs w:val="20"/>
                    </w:rPr>
                    <w:t>£7,927,200</w:t>
                  </w:r>
                </w:p>
              </w:tc>
              <w:tc>
                <w:tcPr>
                  <w:tcW w:w="2253" w:type="dxa"/>
                  <w:tcBorders>
                    <w:top w:val="single" w:sz="4" w:space="0" w:color="auto"/>
                    <w:left w:val="single" w:sz="4" w:space="0" w:color="auto"/>
                    <w:bottom w:val="single" w:sz="4" w:space="0" w:color="auto"/>
                    <w:right w:val="single" w:sz="4" w:space="0" w:color="auto"/>
                  </w:tcBorders>
                  <w:hideMark/>
                </w:tcPr>
                <w:p w14:paraId="0711F7E3" w14:textId="77777777" w:rsidR="00CC274F" w:rsidRDefault="00CC274F">
                  <w:pPr>
                    <w:shd w:val="clear" w:color="auto" w:fill="FFFFFF" w:themeFill="background1"/>
                    <w:rPr>
                      <w:rFonts w:ascii="Arial" w:hAnsi="Arial" w:cs="Arial"/>
                      <w:b/>
                      <w:bCs/>
                      <w:sz w:val="20"/>
                      <w:szCs w:val="20"/>
                    </w:rPr>
                  </w:pPr>
                  <w:r>
                    <w:rPr>
                      <w:rFonts w:ascii="Arial" w:hAnsi="Arial" w:cs="Arial"/>
                      <w:b/>
                      <w:bCs/>
                      <w:sz w:val="20"/>
                      <w:szCs w:val="20"/>
                    </w:rPr>
                    <w:t>2.13</w:t>
                  </w:r>
                </w:p>
              </w:tc>
            </w:tr>
          </w:tbl>
          <w:p w14:paraId="04C08E1B"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 </w:t>
            </w:r>
          </w:p>
          <w:p w14:paraId="6A184BB1"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The overall BCR for the scheme (all links) has been calculated by comparing the cumulative costs against the benefits of component links for the scheme in its entirety.  A breakdown of different monetised impacts from AMAT for all component links is provided in the figure below. </w:t>
            </w:r>
          </w:p>
          <w:p w14:paraId="411CB3BF" w14:textId="77777777" w:rsidR="00CC274F" w:rsidRDefault="00CC274F">
            <w:pPr>
              <w:shd w:val="clear" w:color="auto" w:fill="FFFFFF" w:themeFill="background1"/>
              <w:rPr>
                <w:rFonts w:ascii="Arial" w:hAnsi="Arial" w:cs="Arial"/>
                <w:sz w:val="20"/>
                <w:szCs w:val="20"/>
              </w:rPr>
            </w:pPr>
          </w:p>
          <w:p w14:paraId="05287630" w14:textId="31CB1087" w:rsidR="00CC274F" w:rsidRDefault="00CC274F">
            <w:pPr>
              <w:shd w:val="clear" w:color="auto" w:fill="FFFFFF" w:themeFill="background1"/>
              <w:rPr>
                <w:rFonts w:ascii="Arial" w:hAnsi="Arial" w:cs="Arial"/>
                <w:sz w:val="20"/>
                <w:szCs w:val="20"/>
              </w:rPr>
            </w:pPr>
            <w:r>
              <w:rPr>
                <w:noProof/>
                <w:lang w:eastAsia="en-GB"/>
              </w:rPr>
              <w:lastRenderedPageBreak/>
              <w:drawing>
                <wp:inline distT="0" distB="0" distL="0" distR="0" wp14:anchorId="1102ABFE" wp14:editId="7E021ACC">
                  <wp:extent cx="5730240" cy="2760345"/>
                  <wp:effectExtent l="0" t="0" r="3810" b="1905"/>
                  <wp:docPr id="10" name="Picture 10"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051523" descr="Graphical user interface, char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2760345"/>
                          </a:xfrm>
                          <a:prstGeom prst="rect">
                            <a:avLst/>
                          </a:prstGeom>
                          <a:noFill/>
                          <a:ln>
                            <a:noFill/>
                          </a:ln>
                        </pic:spPr>
                      </pic:pic>
                    </a:graphicData>
                  </a:graphic>
                </wp:inline>
              </w:drawing>
            </w:r>
          </w:p>
          <w:p w14:paraId="7C4AD412" w14:textId="77777777" w:rsidR="00CC274F" w:rsidRDefault="00CC274F">
            <w:pPr>
              <w:shd w:val="clear" w:color="auto" w:fill="FFFFFF" w:themeFill="background1"/>
              <w:rPr>
                <w:rFonts w:ascii="Arial" w:hAnsi="Arial" w:cs="Arial"/>
                <w:sz w:val="20"/>
                <w:szCs w:val="20"/>
              </w:rPr>
            </w:pPr>
            <w:r>
              <w:rPr>
                <w:rFonts w:ascii="Arial" w:hAnsi="Arial" w:cs="Arial"/>
                <w:sz w:val="20"/>
                <w:szCs w:val="20"/>
              </w:rPr>
              <w:t xml:space="preserve"> </w:t>
            </w:r>
          </w:p>
          <w:p w14:paraId="5DB69F10" w14:textId="77777777" w:rsidR="00CC274F" w:rsidRDefault="00CC274F">
            <w:pPr>
              <w:rPr>
                <w:rFonts w:ascii="Arial" w:hAnsi="Arial" w:cs="Arial"/>
                <w:sz w:val="24"/>
                <w:szCs w:val="24"/>
              </w:rPr>
            </w:pPr>
          </w:p>
        </w:tc>
      </w:tr>
      <w:tr w:rsidR="00CC274F" w14:paraId="0D0D24EA"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3E0E787A" w14:textId="77777777" w:rsidR="00CC274F" w:rsidRDefault="00CC274F">
            <w:pPr>
              <w:rPr>
                <w:rFonts w:ascii="Arial" w:hAnsi="Arial" w:cs="Arial"/>
                <w:sz w:val="24"/>
                <w:szCs w:val="24"/>
              </w:rPr>
            </w:pPr>
          </w:p>
          <w:p w14:paraId="4C30A721" w14:textId="77777777" w:rsidR="00CC274F" w:rsidRDefault="00CC274F">
            <w:pPr>
              <w:rPr>
                <w:rFonts w:ascii="Arial" w:hAnsi="Arial" w:cs="Arial"/>
                <w:sz w:val="24"/>
                <w:szCs w:val="24"/>
              </w:rPr>
            </w:pPr>
            <w:proofErr w:type="gramStart"/>
            <w:r>
              <w:rPr>
                <w:rFonts w:ascii="Arial" w:hAnsi="Arial" w:cs="Arial"/>
                <w:sz w:val="24"/>
                <w:szCs w:val="24"/>
              </w:rPr>
              <w:t>5.4b  Please</w:t>
            </w:r>
            <w:proofErr w:type="gramEnd"/>
            <w:r>
              <w:rPr>
                <w:rFonts w:ascii="Arial" w:hAnsi="Arial" w:cs="Arial"/>
                <w:sz w:val="24"/>
                <w:szCs w:val="24"/>
              </w:rPr>
              <w:t xml:space="preserve"> complete Tab A and B on the </w:t>
            </w:r>
            <w:r>
              <w:rPr>
                <w:rFonts w:ascii="Arial" w:hAnsi="Arial" w:cs="Arial"/>
                <w:b/>
                <w:bCs/>
                <w:sz w:val="24"/>
                <w:szCs w:val="24"/>
              </w:rPr>
              <w:t>appended excel spreadsheet</w:t>
            </w:r>
            <w:r>
              <w:rPr>
                <w:rFonts w:ascii="Arial" w:hAnsi="Arial" w:cs="Arial"/>
                <w:sz w:val="24"/>
                <w:szCs w:val="24"/>
              </w:rPr>
              <w:t xml:space="preserve"> to demonstrate your:</w:t>
            </w:r>
          </w:p>
          <w:p w14:paraId="0188696B" w14:textId="77777777" w:rsidR="00CC274F" w:rsidRDefault="00CC274F">
            <w:pPr>
              <w:rPr>
                <w:rFonts w:ascii="Arial" w:hAnsi="Arial" w:cs="Arial"/>
                <w:sz w:val="24"/>
                <w:szCs w:val="24"/>
              </w:rPr>
            </w:pPr>
          </w:p>
          <w:p w14:paraId="6940EBD6" w14:textId="77777777" w:rsidR="00CC274F" w:rsidRDefault="00CC274F">
            <w:pPr>
              <w:rPr>
                <w:rFonts w:ascii="Arial" w:eastAsia="DengXian Light" w:hAnsi="Arial" w:cs="Arial"/>
                <w:bCs/>
                <w:sz w:val="24"/>
                <w:szCs w:val="24"/>
              </w:rPr>
            </w:pPr>
            <w:r>
              <w:rPr>
                <w:rFonts w:ascii="Arial" w:eastAsia="DengXian Light" w:hAnsi="Arial" w:cs="Arial"/>
                <w:bCs/>
                <w:sz w:val="24"/>
                <w:szCs w:val="24"/>
              </w:rPr>
              <w:t xml:space="preserve">Tab A </w:t>
            </w:r>
            <w:proofErr w:type="gramStart"/>
            <w:r>
              <w:rPr>
                <w:rFonts w:ascii="Arial" w:eastAsia="DengXian Light" w:hAnsi="Arial" w:cs="Arial"/>
                <w:bCs/>
                <w:sz w:val="24"/>
                <w:szCs w:val="24"/>
              </w:rPr>
              <w:t>-  Discounted</w:t>
            </w:r>
            <w:proofErr w:type="gramEnd"/>
            <w:r>
              <w:rPr>
                <w:rFonts w:ascii="Arial" w:eastAsia="DengXian Light" w:hAnsi="Arial" w:cs="Arial"/>
                <w:bCs/>
                <w:sz w:val="24"/>
                <w:szCs w:val="24"/>
              </w:rPr>
              <w:t xml:space="preserve"> total </w:t>
            </w:r>
            <w:r>
              <w:rPr>
                <w:rFonts w:ascii="Arial" w:eastAsia="DengXian Light" w:hAnsi="Arial" w:cs="Arial"/>
                <w:sz w:val="24"/>
                <w:szCs w:val="24"/>
              </w:rPr>
              <w:t xml:space="preserve">costs by </w:t>
            </w:r>
            <w:r>
              <w:rPr>
                <w:rFonts w:ascii="Arial" w:eastAsia="DengXian Light" w:hAnsi="Arial" w:cs="Arial"/>
                <w:bCs/>
                <w:sz w:val="24"/>
                <w:szCs w:val="24"/>
              </w:rPr>
              <w:t>funding source (£m)</w:t>
            </w:r>
          </w:p>
          <w:p w14:paraId="7AA452E5" w14:textId="77777777" w:rsidR="00CC274F" w:rsidRDefault="00CC274F">
            <w:pPr>
              <w:rPr>
                <w:rFonts w:ascii="Arial" w:hAnsi="Arial" w:cs="Arial"/>
                <w:b/>
                <w:bCs/>
                <w:sz w:val="24"/>
                <w:szCs w:val="24"/>
              </w:rPr>
            </w:pPr>
            <w:r>
              <w:rPr>
                <w:rFonts w:ascii="Arial" w:eastAsia="DengXian Light" w:hAnsi="Arial" w:cs="Arial"/>
                <w:bCs/>
                <w:sz w:val="24"/>
                <w:szCs w:val="24"/>
              </w:rPr>
              <w:t xml:space="preserve">Tab B – Discounted benefits </w:t>
            </w:r>
            <w:r>
              <w:rPr>
                <w:rFonts w:ascii="Arial" w:eastAsia="DengXian Light" w:hAnsi="Arial" w:cs="Arial"/>
                <w:sz w:val="24"/>
                <w:szCs w:val="24"/>
              </w:rPr>
              <w:t xml:space="preserve">by category </w:t>
            </w:r>
            <w:r>
              <w:rPr>
                <w:rFonts w:ascii="Arial" w:eastAsia="DengXian Light" w:hAnsi="Arial" w:cs="Arial"/>
                <w:bCs/>
                <w:sz w:val="24"/>
                <w:szCs w:val="24"/>
              </w:rPr>
              <w:t>(£m)</w:t>
            </w:r>
          </w:p>
        </w:tc>
      </w:tr>
      <w:tr w:rsidR="00CC274F" w14:paraId="60A7E807"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009999"/>
            <w:hideMark/>
          </w:tcPr>
          <w:p w14:paraId="4C4DD317" w14:textId="77777777" w:rsidR="00CC274F" w:rsidRDefault="00CC274F">
            <w:pPr>
              <w:rPr>
                <w:rFonts w:ascii="Arial" w:hAnsi="Arial" w:cs="Arial"/>
                <w:b/>
                <w:i/>
                <w:color w:val="FFFFFF" w:themeColor="background1"/>
                <w:sz w:val="24"/>
                <w:szCs w:val="24"/>
              </w:rPr>
            </w:pPr>
            <w:proofErr w:type="gramStart"/>
            <w:r>
              <w:rPr>
                <w:rFonts w:ascii="Arial" w:eastAsia="DengXian" w:hAnsi="Arial" w:cs="Arial"/>
                <w:b/>
                <w:color w:val="FFFFFF" w:themeColor="background1"/>
                <w:sz w:val="24"/>
                <w:szCs w:val="24"/>
              </w:rPr>
              <w:t>5.5  Value</w:t>
            </w:r>
            <w:proofErr w:type="gramEnd"/>
            <w:r>
              <w:rPr>
                <w:rFonts w:ascii="Arial" w:eastAsia="DengXian" w:hAnsi="Arial" w:cs="Arial"/>
                <w:b/>
                <w:color w:val="FFFFFF" w:themeColor="background1"/>
                <w:sz w:val="24"/>
                <w:szCs w:val="24"/>
              </w:rPr>
              <w:t xml:space="preserve"> for money of proposal</w:t>
            </w:r>
          </w:p>
        </w:tc>
      </w:tr>
      <w:tr w:rsidR="00CC274F" w14:paraId="7590C76B"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D4A1C" w14:textId="77777777" w:rsidR="00CC274F" w:rsidRDefault="00CC274F">
            <w:pPr>
              <w:rPr>
                <w:rFonts w:ascii="Arial" w:hAnsi="Arial" w:cs="Arial"/>
                <w:sz w:val="24"/>
                <w:szCs w:val="24"/>
              </w:rPr>
            </w:pPr>
            <w:proofErr w:type="gramStart"/>
            <w:r>
              <w:rPr>
                <w:rFonts w:ascii="Arial" w:eastAsia="DengXian" w:hAnsi="Arial" w:cs="Arial"/>
                <w:sz w:val="24"/>
                <w:szCs w:val="24"/>
              </w:rPr>
              <w:t>5.5a  Please</w:t>
            </w:r>
            <w:proofErr w:type="gramEnd"/>
            <w:r>
              <w:rPr>
                <w:rFonts w:ascii="Arial" w:eastAsia="DengXian" w:hAnsi="Arial" w:cs="Arial"/>
                <w:sz w:val="24"/>
                <w:szCs w:val="24"/>
              </w:rPr>
              <w:t xml:space="preserve"> provide a summary of the overall Value for Money of the proposal.  This should include reporting of Benefit Cost Ratios.  </w:t>
            </w:r>
            <w:r>
              <w:rPr>
                <w:rStyle w:val="normaltextrun"/>
                <w:rFonts w:ascii="Arial" w:hAnsi="Arial" w:cs="Arial"/>
                <w:color w:val="000000"/>
                <w:sz w:val="24"/>
                <w:szCs w:val="24"/>
                <w:shd w:val="clear" w:color="auto" w:fill="FFFFFF"/>
              </w:rPr>
              <w:t xml:space="preserve">If a Benefit Cost Ratio (BCR) has been estimated there should be a clear explanation of how this is estimated </w:t>
            </w:r>
            <w:proofErr w:type="spellStart"/>
            <w:proofErr w:type="gramStart"/>
            <w:r>
              <w:rPr>
                <w:rStyle w:val="normaltextrun"/>
                <w:rFonts w:ascii="Arial" w:hAnsi="Arial" w:cs="Arial"/>
                <w:color w:val="000000"/>
                <w:sz w:val="24"/>
                <w:szCs w:val="24"/>
                <w:shd w:val="clear" w:color="auto" w:fill="FFFFFF"/>
              </w:rPr>
              <w:t>ie</w:t>
            </w:r>
            <w:proofErr w:type="spellEnd"/>
            <w:proofErr w:type="gramEnd"/>
            <w:r>
              <w:rPr>
                <w:rStyle w:val="normaltextrun"/>
                <w:rFonts w:ascii="Arial" w:hAnsi="Arial" w:cs="Arial"/>
                <w:color w:val="000000"/>
                <w:sz w:val="24"/>
                <w:szCs w:val="24"/>
                <w:shd w:val="clear" w:color="auto" w:fill="FFFFFF"/>
              </w:rPr>
              <w:t xml:space="preserve"> a methodology note. Benefit Cost Ratios should be calculated in a way that is consistent with </w:t>
            </w:r>
            <w:hyperlink r:id="rId27" w:history="1">
              <w:r>
                <w:rPr>
                  <w:rStyle w:val="Hyperlink"/>
                  <w:rFonts w:ascii="Arial" w:hAnsi="Arial" w:cs="Arial"/>
                  <w:sz w:val="24"/>
                  <w:szCs w:val="24"/>
                  <w:shd w:val="clear" w:color="auto" w:fill="FFFFFF"/>
                </w:rPr>
                <w:t>HMT’s Green Book</w:t>
              </w:r>
            </w:hyperlink>
            <w:r>
              <w:rPr>
                <w:rStyle w:val="normaltextrun"/>
                <w:rFonts w:ascii="Arial" w:hAnsi="Arial" w:cs="Arial"/>
                <w:color w:val="000000"/>
                <w:sz w:val="24"/>
                <w:szCs w:val="24"/>
                <w:shd w:val="clear" w:color="auto" w:fill="FFFFFF"/>
              </w:rPr>
              <w:t xml:space="preserve">.  For non-transport bids it should be consistent with </w:t>
            </w:r>
            <w:hyperlink r:id="rId28" w:history="1">
              <w:r>
                <w:rPr>
                  <w:rStyle w:val="Hyperlink"/>
                  <w:rFonts w:ascii="Arial" w:hAnsi="Arial" w:cs="Arial"/>
                  <w:sz w:val="24"/>
                  <w:szCs w:val="24"/>
                  <w:shd w:val="clear" w:color="auto" w:fill="FFFFFF"/>
                </w:rPr>
                <w:t>MHCLG’s appraisal guidance</w:t>
              </w:r>
            </w:hyperlink>
            <w:r>
              <w:rPr>
                <w:rStyle w:val="normaltextrun"/>
                <w:rFonts w:ascii="Arial" w:hAnsi="Arial" w:cs="Arial"/>
                <w:color w:val="000000"/>
                <w:sz w:val="24"/>
                <w:szCs w:val="24"/>
                <w:shd w:val="clear" w:color="auto" w:fill="FFFFFF"/>
              </w:rPr>
              <w:t xml:space="preserve">.   </w:t>
            </w:r>
            <w:r>
              <w:rPr>
                <w:rFonts w:ascii="Arial" w:hAnsi="Arial" w:cs="Arial"/>
                <w:sz w:val="24"/>
                <w:szCs w:val="24"/>
              </w:rPr>
              <w:t xml:space="preserve">For bids requesting funding for transport projects this should be consistent with </w:t>
            </w:r>
            <w:hyperlink r:id="rId29" w:history="1">
              <w:r>
                <w:rPr>
                  <w:rStyle w:val="Hyperlink"/>
                  <w:rFonts w:ascii="Arial" w:hAnsi="Arial" w:cs="Arial"/>
                  <w:sz w:val="24"/>
                  <w:szCs w:val="24"/>
                </w:rPr>
                <w:t>DfT Transport Analysis Guidance</w:t>
              </w:r>
            </w:hyperlink>
            <w:r>
              <w:rPr>
                <w:rFonts w:ascii="Arial" w:hAnsi="Arial" w:cs="Arial"/>
                <w:sz w:val="24"/>
                <w:szCs w:val="24"/>
              </w:rPr>
              <w:t>.</w:t>
            </w:r>
            <w:r>
              <w:rPr>
                <w:rFonts w:ascii="Arial" w:eastAsia="DengXian" w:hAnsi="Arial" w:cs="Arial"/>
                <w:sz w:val="24"/>
                <w:szCs w:val="24"/>
              </w:rPr>
              <w:t xml:space="preserve"> (Limit 500 words)</w:t>
            </w:r>
          </w:p>
        </w:tc>
      </w:tr>
      <w:tr w:rsidR="00CC274F" w14:paraId="43452E0B"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14:paraId="4E3F5D5D" w14:textId="77777777" w:rsidR="00CC274F" w:rsidRDefault="00CC274F">
            <w:pPr>
              <w:rPr>
                <w:rFonts w:ascii="Arial" w:hAnsi="Arial" w:cs="Arial"/>
                <w:sz w:val="24"/>
                <w:szCs w:val="24"/>
              </w:rPr>
            </w:pPr>
          </w:p>
          <w:p w14:paraId="6FED9E9C" w14:textId="77777777" w:rsidR="00CC274F" w:rsidRDefault="00CC274F">
            <w:pPr>
              <w:shd w:val="clear" w:color="auto" w:fill="FFFFFF" w:themeFill="background1"/>
              <w:rPr>
                <w:rFonts w:ascii="Arial" w:hAnsi="Arial" w:cs="Arial"/>
                <w:b/>
                <w:bCs/>
                <w:sz w:val="24"/>
                <w:szCs w:val="24"/>
              </w:rPr>
            </w:pPr>
            <w:bookmarkStart w:id="1" w:name="_Hlk74324157"/>
            <w:r>
              <w:rPr>
                <w:rFonts w:ascii="Arial" w:hAnsi="Arial" w:cs="Arial"/>
                <w:b/>
                <w:bCs/>
                <w:sz w:val="24"/>
                <w:szCs w:val="24"/>
              </w:rPr>
              <w:t>GSWB</w:t>
            </w:r>
          </w:p>
          <w:p w14:paraId="09EAC11C"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Overall assessment of economic costs and benefits generated by the project shows that the scheme achieves a Benefit-Cost Ratio of </w:t>
            </w:r>
            <w:r>
              <w:rPr>
                <w:rFonts w:ascii="Arial" w:hAnsi="Arial" w:cs="Arial"/>
                <w:b/>
                <w:bCs/>
                <w:sz w:val="24"/>
                <w:szCs w:val="24"/>
              </w:rPr>
              <w:t>9.19</w:t>
            </w:r>
            <w:r>
              <w:rPr>
                <w:rFonts w:ascii="Arial" w:hAnsi="Arial" w:cs="Arial"/>
                <w:sz w:val="24"/>
                <w:szCs w:val="24"/>
              </w:rPr>
              <w:t xml:space="preserve"> with a Net Present Value (NPV) of approximately</w:t>
            </w:r>
            <w:r>
              <w:rPr>
                <w:rFonts w:ascii="Arial" w:hAnsi="Arial" w:cs="Arial"/>
                <w:b/>
                <w:bCs/>
                <w:sz w:val="24"/>
                <w:szCs w:val="24"/>
              </w:rPr>
              <w:t xml:space="preserve"> £62.46 million</w:t>
            </w:r>
            <w:r>
              <w:rPr>
                <w:rFonts w:ascii="Arial" w:hAnsi="Arial" w:cs="Arial"/>
                <w:sz w:val="24"/>
                <w:szCs w:val="24"/>
              </w:rPr>
              <w:t xml:space="preserve">.  The scheme can therefore be categorised as achieving </w:t>
            </w:r>
            <w:r>
              <w:rPr>
                <w:rFonts w:ascii="Arial" w:hAnsi="Arial" w:cs="Arial"/>
                <w:b/>
                <w:bCs/>
                <w:sz w:val="24"/>
                <w:szCs w:val="24"/>
              </w:rPr>
              <w:t>very high value for money</w:t>
            </w:r>
            <w:r>
              <w:rPr>
                <w:rFonts w:ascii="Arial" w:hAnsi="Arial" w:cs="Arial"/>
                <w:sz w:val="24"/>
                <w:szCs w:val="24"/>
              </w:rPr>
              <w:t xml:space="preserve"> in the classification provided by the Department for Transport. </w:t>
            </w:r>
            <w:proofErr w:type="gramStart"/>
            <w:r>
              <w:rPr>
                <w:rFonts w:ascii="Arial" w:hAnsi="Arial" w:cs="Arial"/>
                <w:sz w:val="24"/>
                <w:szCs w:val="24"/>
              </w:rPr>
              <w:t>The majority of</w:t>
            </w:r>
            <w:proofErr w:type="gramEnd"/>
            <w:r>
              <w:rPr>
                <w:rFonts w:ascii="Arial" w:hAnsi="Arial" w:cs="Arial"/>
                <w:sz w:val="24"/>
                <w:szCs w:val="24"/>
              </w:rPr>
              <w:t xml:space="preserve"> monetised benefits arise from journey time savings to transport users from scheme implementation. </w:t>
            </w:r>
          </w:p>
          <w:p w14:paraId="0DFEFB28" w14:textId="77777777" w:rsidR="00CC274F" w:rsidRDefault="00CC274F">
            <w:pPr>
              <w:shd w:val="clear" w:color="auto" w:fill="FFFFFF" w:themeFill="background1"/>
              <w:rPr>
                <w:rFonts w:ascii="Arial" w:hAnsi="Arial" w:cs="Arial"/>
                <w:sz w:val="24"/>
                <w:szCs w:val="24"/>
              </w:rPr>
            </w:pPr>
          </w:p>
          <w:p w14:paraId="09F5F8EA" w14:textId="77777777" w:rsidR="00CC274F" w:rsidRDefault="00CC274F">
            <w:pPr>
              <w:shd w:val="clear" w:color="auto" w:fill="FFFFFF" w:themeFill="background1"/>
              <w:rPr>
                <w:rFonts w:ascii="Arial" w:hAnsi="Arial" w:cs="Arial"/>
                <w:b/>
                <w:bCs/>
                <w:sz w:val="24"/>
                <w:szCs w:val="24"/>
              </w:rPr>
            </w:pPr>
            <w:r>
              <w:rPr>
                <w:rFonts w:ascii="Arial" w:hAnsi="Arial" w:cs="Arial"/>
                <w:b/>
                <w:bCs/>
                <w:sz w:val="24"/>
                <w:szCs w:val="24"/>
              </w:rPr>
              <w:t>Cycle Spine</w:t>
            </w:r>
          </w:p>
          <w:p w14:paraId="3C5AD225" w14:textId="77777777" w:rsidR="00CC274F" w:rsidRDefault="00CC274F">
            <w:pPr>
              <w:shd w:val="clear" w:color="auto" w:fill="FFFFFF" w:themeFill="background1"/>
              <w:rPr>
                <w:rFonts w:ascii="Arial" w:hAnsi="Arial" w:cs="Arial"/>
                <w:sz w:val="24"/>
                <w:szCs w:val="24"/>
              </w:rPr>
            </w:pPr>
            <w:r>
              <w:rPr>
                <w:rFonts w:ascii="Arial" w:hAnsi="Arial" w:cs="Arial"/>
                <w:sz w:val="24"/>
                <w:szCs w:val="24"/>
              </w:rPr>
              <w:t xml:space="preserve">Overall assessment of economic costs and benefits generated by the project shows that the scheme achieves a Benefit-Cost Ratio of </w:t>
            </w:r>
            <w:r>
              <w:rPr>
                <w:rFonts w:ascii="Arial" w:hAnsi="Arial" w:cs="Arial"/>
                <w:b/>
                <w:bCs/>
                <w:sz w:val="24"/>
                <w:szCs w:val="24"/>
              </w:rPr>
              <w:t>2.13</w:t>
            </w:r>
            <w:r>
              <w:rPr>
                <w:rFonts w:ascii="Arial" w:hAnsi="Arial" w:cs="Arial"/>
                <w:sz w:val="24"/>
                <w:szCs w:val="24"/>
              </w:rPr>
              <w:t xml:space="preserve"> with a NPV of approximately </w:t>
            </w:r>
            <w:r>
              <w:rPr>
                <w:rFonts w:ascii="Arial" w:hAnsi="Arial" w:cs="Arial"/>
                <w:b/>
                <w:bCs/>
                <w:sz w:val="24"/>
                <w:szCs w:val="24"/>
              </w:rPr>
              <w:t>£8.94million</w:t>
            </w:r>
            <w:r>
              <w:rPr>
                <w:rFonts w:ascii="Arial" w:hAnsi="Arial" w:cs="Arial"/>
                <w:sz w:val="24"/>
                <w:szCs w:val="24"/>
              </w:rPr>
              <w:t xml:space="preserve">. The scheme can therefore be categorised as achieving </w:t>
            </w:r>
            <w:r>
              <w:rPr>
                <w:rFonts w:ascii="Arial" w:hAnsi="Arial" w:cs="Arial"/>
                <w:b/>
                <w:bCs/>
                <w:sz w:val="24"/>
                <w:szCs w:val="24"/>
              </w:rPr>
              <w:t>high value for money</w:t>
            </w:r>
            <w:r>
              <w:rPr>
                <w:rFonts w:ascii="Arial" w:hAnsi="Arial" w:cs="Arial"/>
                <w:sz w:val="24"/>
                <w:szCs w:val="24"/>
              </w:rPr>
              <w:t xml:space="preserve"> according to the DfT classification. </w:t>
            </w:r>
            <w:proofErr w:type="gramStart"/>
            <w:r>
              <w:rPr>
                <w:rFonts w:ascii="Arial" w:hAnsi="Arial" w:cs="Arial"/>
                <w:sz w:val="24"/>
                <w:szCs w:val="24"/>
              </w:rPr>
              <w:t>The majority of</w:t>
            </w:r>
            <w:proofErr w:type="gramEnd"/>
            <w:r>
              <w:rPr>
                <w:rFonts w:ascii="Arial" w:hAnsi="Arial" w:cs="Arial"/>
                <w:sz w:val="24"/>
                <w:szCs w:val="24"/>
              </w:rPr>
              <w:t xml:space="preserve"> benefits originate from health impacts originating from increased physical activity and wider impacts to </w:t>
            </w:r>
            <w:r>
              <w:rPr>
                <w:rFonts w:ascii="Arial" w:hAnsi="Arial" w:cs="Arial"/>
                <w:sz w:val="24"/>
                <w:szCs w:val="24"/>
              </w:rPr>
              <w:lastRenderedPageBreak/>
              <w:t xml:space="preserve">businesses from a reduction in absenteeism (sickness) and a reduced risk of premature death.  </w:t>
            </w:r>
            <w:bookmarkEnd w:id="1"/>
          </w:p>
          <w:p w14:paraId="033CA492" w14:textId="77777777" w:rsidR="00CC274F" w:rsidRDefault="00CC274F">
            <w:pPr>
              <w:shd w:val="clear" w:color="auto" w:fill="FFFFFF" w:themeFill="background1"/>
              <w:rPr>
                <w:rFonts w:ascii="Arial" w:hAnsi="Arial" w:cs="Arial"/>
                <w:sz w:val="24"/>
                <w:szCs w:val="24"/>
              </w:rPr>
            </w:pPr>
          </w:p>
          <w:p w14:paraId="48822152" w14:textId="77777777" w:rsidR="00CC274F" w:rsidRDefault="00CC274F">
            <w:pPr>
              <w:rPr>
                <w:rFonts w:ascii="Arial" w:hAnsi="Arial" w:cs="Arial"/>
                <w:sz w:val="24"/>
                <w:szCs w:val="24"/>
              </w:rPr>
            </w:pPr>
          </w:p>
        </w:tc>
      </w:tr>
      <w:tr w:rsidR="00CC274F" w14:paraId="6F7F7E70"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50043203" w14:textId="77777777" w:rsidR="00CC274F" w:rsidRDefault="00CC274F">
            <w:pPr>
              <w:rPr>
                <w:rFonts w:ascii="Arial" w:eastAsia="DengXian" w:hAnsi="Arial" w:cs="Arial"/>
                <w:sz w:val="24"/>
                <w:szCs w:val="24"/>
              </w:rPr>
            </w:pPr>
            <w:proofErr w:type="gramStart"/>
            <w:r>
              <w:rPr>
                <w:rFonts w:ascii="Arial" w:eastAsia="DengXian" w:hAnsi="Arial" w:cs="Arial"/>
                <w:sz w:val="24"/>
                <w:szCs w:val="24"/>
              </w:rPr>
              <w:lastRenderedPageBreak/>
              <w:t>5.5b  Please</w:t>
            </w:r>
            <w:proofErr w:type="gramEnd"/>
            <w:r>
              <w:rPr>
                <w:rFonts w:ascii="Arial" w:eastAsia="DengXian" w:hAnsi="Arial" w:cs="Arial"/>
                <w:sz w:val="24"/>
                <w:szCs w:val="24"/>
              </w:rPr>
              <w:t xml:space="preserve"> describe what other non-monetised impacts the bid will have, and provide a summary of how these have been assessed. </w:t>
            </w:r>
            <w:r>
              <w:rPr>
                <w:rFonts w:ascii="Arial" w:hAnsi="Arial" w:cs="Arial"/>
                <w:sz w:val="24"/>
                <w:szCs w:val="24"/>
              </w:rPr>
              <w:t>(Limit 250 words)</w:t>
            </w:r>
          </w:p>
          <w:p w14:paraId="4BFF8B02" w14:textId="77777777" w:rsidR="00CC274F" w:rsidRDefault="00CC274F">
            <w:pPr>
              <w:rPr>
                <w:rFonts w:ascii="Arial" w:eastAsia="DengXian" w:hAnsi="Arial" w:cs="Arial"/>
                <w:sz w:val="24"/>
                <w:szCs w:val="24"/>
              </w:rPr>
            </w:pPr>
          </w:p>
          <w:p w14:paraId="2584B77A" w14:textId="77777777" w:rsidR="00CC274F" w:rsidRDefault="00CC274F">
            <w:pPr>
              <w:rPr>
                <w:rFonts w:ascii="Arial" w:hAnsi="Arial" w:cs="Arial"/>
                <w:sz w:val="24"/>
                <w:szCs w:val="24"/>
              </w:rPr>
            </w:pPr>
          </w:p>
        </w:tc>
      </w:tr>
      <w:tr w:rsidR="00CC274F" w14:paraId="2E1273F8"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09227498" w14:textId="77777777" w:rsidR="00CC274F" w:rsidRDefault="00CC274F">
            <w:pPr>
              <w:rPr>
                <w:rFonts w:ascii="Arial" w:hAnsi="Arial" w:cs="Arial"/>
                <w:b/>
                <w:bCs/>
                <w:sz w:val="24"/>
                <w:szCs w:val="24"/>
              </w:rPr>
            </w:pPr>
            <w:r>
              <w:rPr>
                <w:rFonts w:ascii="Arial" w:hAnsi="Arial" w:cs="Arial"/>
                <w:b/>
                <w:bCs/>
                <w:sz w:val="24"/>
                <w:szCs w:val="24"/>
              </w:rPr>
              <w:t>Noise</w:t>
            </w:r>
          </w:p>
          <w:p w14:paraId="09DF9FE6" w14:textId="77777777" w:rsidR="00CC274F" w:rsidRDefault="00CC274F">
            <w:pPr>
              <w:rPr>
                <w:rFonts w:ascii="Arial" w:hAnsi="Arial" w:cs="Arial"/>
                <w:sz w:val="24"/>
                <w:szCs w:val="24"/>
              </w:rPr>
            </w:pPr>
            <w:r>
              <w:rPr>
                <w:rFonts w:ascii="Arial" w:hAnsi="Arial" w:cs="Arial"/>
                <w:sz w:val="24"/>
                <w:szCs w:val="24"/>
              </w:rPr>
              <w:t xml:space="preserve">For the GWSB, the scheme is not located in a Noise Important Area (NIA). However, an increase in traffic flow and carriageway widening has the potential to increase noise levels, although there is a low density of sensitive receptors in the scheme area. For the Cycle Spine, a small percentage of road journeys will be converted to walking/cycling (modal shift from car travel to walking and cycling). The impact is qualitatively assessed as </w:t>
            </w:r>
            <w:r>
              <w:rPr>
                <w:rFonts w:ascii="Arial" w:hAnsi="Arial" w:cs="Arial"/>
                <w:b/>
                <w:bCs/>
                <w:sz w:val="24"/>
                <w:szCs w:val="24"/>
              </w:rPr>
              <w:t>Neutral</w:t>
            </w:r>
            <w:r>
              <w:rPr>
                <w:rFonts w:ascii="Arial" w:hAnsi="Arial" w:cs="Arial"/>
                <w:sz w:val="24"/>
                <w:szCs w:val="24"/>
              </w:rPr>
              <w:t>.</w:t>
            </w:r>
          </w:p>
          <w:p w14:paraId="6305E244" w14:textId="77777777" w:rsidR="00CC274F" w:rsidRDefault="00CC274F">
            <w:pPr>
              <w:rPr>
                <w:rFonts w:ascii="Arial" w:hAnsi="Arial" w:cs="Arial"/>
                <w:sz w:val="24"/>
                <w:szCs w:val="24"/>
              </w:rPr>
            </w:pPr>
          </w:p>
          <w:p w14:paraId="73C62EE1" w14:textId="77777777" w:rsidR="00CC274F" w:rsidRDefault="00CC274F">
            <w:pPr>
              <w:rPr>
                <w:rFonts w:ascii="Arial" w:hAnsi="Arial" w:cs="Arial"/>
                <w:b/>
                <w:bCs/>
                <w:sz w:val="24"/>
                <w:szCs w:val="24"/>
              </w:rPr>
            </w:pPr>
            <w:r>
              <w:rPr>
                <w:rFonts w:ascii="Arial" w:hAnsi="Arial" w:cs="Arial"/>
                <w:b/>
                <w:bCs/>
                <w:sz w:val="24"/>
                <w:szCs w:val="24"/>
              </w:rPr>
              <w:t>Air quality</w:t>
            </w:r>
          </w:p>
          <w:p w14:paraId="15016853" w14:textId="77777777" w:rsidR="00CC274F" w:rsidRDefault="00CC274F">
            <w:pPr>
              <w:rPr>
                <w:rFonts w:ascii="Arial" w:hAnsi="Arial" w:cs="Arial"/>
                <w:sz w:val="24"/>
                <w:szCs w:val="24"/>
              </w:rPr>
            </w:pPr>
            <w:r>
              <w:rPr>
                <w:rFonts w:ascii="Arial" w:hAnsi="Arial" w:cs="Arial"/>
                <w:sz w:val="24"/>
                <w:szCs w:val="24"/>
              </w:rPr>
              <w:t>For the GWSB, impacts on local air quality can be expected from changes to traffic flow and changes to signalisation. The Cycle Spine will lead to more active travel journeys and changes to traffic flow will allow traffic to flow more efficiently leading to an assumed minor reduction in NO</w:t>
            </w:r>
            <w:r>
              <w:rPr>
                <w:rFonts w:ascii="Arial" w:hAnsi="Arial" w:cs="Arial"/>
                <w:sz w:val="24"/>
                <w:szCs w:val="24"/>
                <w:vertAlign w:val="subscript"/>
              </w:rPr>
              <w:t xml:space="preserve">2. </w:t>
            </w:r>
            <w:r>
              <w:rPr>
                <w:rFonts w:ascii="Arial" w:hAnsi="Arial" w:cs="Arial"/>
                <w:sz w:val="24"/>
                <w:szCs w:val="24"/>
              </w:rPr>
              <w:t xml:space="preserve">The impact is qualitatively assessed as </w:t>
            </w:r>
            <w:r>
              <w:rPr>
                <w:rFonts w:ascii="Arial" w:hAnsi="Arial" w:cs="Arial"/>
                <w:b/>
                <w:bCs/>
                <w:sz w:val="24"/>
                <w:szCs w:val="24"/>
              </w:rPr>
              <w:t>Slight Beneficial</w:t>
            </w:r>
            <w:r>
              <w:rPr>
                <w:rFonts w:ascii="Arial" w:hAnsi="Arial" w:cs="Arial"/>
                <w:sz w:val="24"/>
                <w:szCs w:val="24"/>
              </w:rPr>
              <w:t xml:space="preserve">. </w:t>
            </w:r>
          </w:p>
          <w:p w14:paraId="720BF1EB" w14:textId="77777777" w:rsidR="00CC274F" w:rsidRDefault="00CC274F">
            <w:pPr>
              <w:rPr>
                <w:rFonts w:ascii="Arial" w:hAnsi="Arial" w:cs="Arial"/>
                <w:sz w:val="24"/>
                <w:szCs w:val="24"/>
              </w:rPr>
            </w:pPr>
          </w:p>
          <w:p w14:paraId="4F4CC64C" w14:textId="77777777" w:rsidR="00CC274F" w:rsidRDefault="00CC274F">
            <w:pPr>
              <w:rPr>
                <w:rFonts w:ascii="Arial" w:hAnsi="Arial" w:cs="Arial"/>
                <w:b/>
                <w:bCs/>
                <w:sz w:val="24"/>
                <w:szCs w:val="24"/>
              </w:rPr>
            </w:pPr>
            <w:r>
              <w:rPr>
                <w:rFonts w:ascii="Arial" w:hAnsi="Arial" w:cs="Arial"/>
                <w:b/>
                <w:bCs/>
                <w:sz w:val="24"/>
                <w:szCs w:val="24"/>
              </w:rPr>
              <w:t>Biodiversity</w:t>
            </w:r>
          </w:p>
          <w:p w14:paraId="4F602A40" w14:textId="77777777" w:rsidR="00CC274F" w:rsidRDefault="00CC274F">
            <w:pPr>
              <w:rPr>
                <w:rFonts w:ascii="Arial" w:hAnsi="Arial" w:cs="Arial"/>
                <w:sz w:val="24"/>
                <w:szCs w:val="24"/>
              </w:rPr>
            </w:pPr>
            <w:r>
              <w:rPr>
                <w:rFonts w:ascii="Arial" w:hAnsi="Arial" w:cs="Arial"/>
                <w:sz w:val="24"/>
                <w:szCs w:val="24"/>
              </w:rPr>
              <w:t xml:space="preserve">Surveys have identified potential for protected species in proximity to the scheme. The scheme will try to avoid impacts upon these species where practicable through design. Where this is not achievable, </w:t>
            </w:r>
            <w:proofErr w:type="gramStart"/>
            <w:r>
              <w:rPr>
                <w:rFonts w:ascii="Arial" w:hAnsi="Arial" w:cs="Arial"/>
                <w:sz w:val="24"/>
                <w:szCs w:val="24"/>
              </w:rPr>
              <w:t>species specific</w:t>
            </w:r>
            <w:proofErr w:type="gramEnd"/>
            <w:r>
              <w:rPr>
                <w:rFonts w:ascii="Arial" w:hAnsi="Arial" w:cs="Arial"/>
                <w:sz w:val="24"/>
                <w:szCs w:val="24"/>
              </w:rPr>
              <w:t xml:space="preserve"> surveys will be undertaken to confirm species presence/absence from site and identify any necessary mitigation. The impact on biodiversity is qualitatively assessed as </w:t>
            </w:r>
            <w:r>
              <w:rPr>
                <w:rFonts w:ascii="Arial" w:hAnsi="Arial" w:cs="Arial"/>
                <w:b/>
                <w:bCs/>
                <w:sz w:val="24"/>
                <w:szCs w:val="24"/>
              </w:rPr>
              <w:t>Slight Adverse or Neutral with mitigation</w:t>
            </w:r>
            <w:r>
              <w:rPr>
                <w:rFonts w:ascii="Arial" w:hAnsi="Arial" w:cs="Arial"/>
                <w:sz w:val="24"/>
                <w:szCs w:val="24"/>
              </w:rPr>
              <w:t>.</w:t>
            </w:r>
          </w:p>
          <w:p w14:paraId="3741AE85" w14:textId="77777777" w:rsidR="00CC274F" w:rsidRDefault="00CC274F">
            <w:pPr>
              <w:rPr>
                <w:rFonts w:ascii="Arial" w:hAnsi="Arial" w:cs="Arial"/>
                <w:b/>
                <w:bCs/>
                <w:sz w:val="24"/>
                <w:szCs w:val="24"/>
              </w:rPr>
            </w:pPr>
          </w:p>
          <w:p w14:paraId="6DD0F2EA" w14:textId="77777777" w:rsidR="00CC274F" w:rsidRDefault="00CC274F">
            <w:pPr>
              <w:rPr>
                <w:rFonts w:ascii="Arial" w:hAnsi="Arial" w:cs="Arial"/>
                <w:b/>
                <w:bCs/>
                <w:sz w:val="24"/>
                <w:szCs w:val="24"/>
              </w:rPr>
            </w:pPr>
            <w:r>
              <w:rPr>
                <w:rFonts w:ascii="Arial" w:hAnsi="Arial" w:cs="Arial"/>
                <w:b/>
                <w:bCs/>
                <w:sz w:val="24"/>
                <w:szCs w:val="24"/>
              </w:rPr>
              <w:t>Severance</w:t>
            </w:r>
          </w:p>
          <w:p w14:paraId="0403E99B" w14:textId="77777777" w:rsidR="00CC274F" w:rsidRDefault="00CC274F">
            <w:pPr>
              <w:rPr>
                <w:sz w:val="24"/>
                <w:szCs w:val="24"/>
              </w:rPr>
            </w:pPr>
            <w:r>
              <w:rPr>
                <w:rFonts w:ascii="Arial" w:hAnsi="Arial" w:cs="Arial"/>
                <w:sz w:val="24"/>
                <w:szCs w:val="24"/>
              </w:rPr>
              <w:t xml:space="preserve">The introduction of dedicated walking and cycling infrastructure for the scheme will reduce severance for pedestrians and cyclists. Improved crossing points along the route (GSWB and the Cycle </w:t>
            </w:r>
            <w:proofErr w:type="gramStart"/>
            <w:r>
              <w:rPr>
                <w:rFonts w:ascii="Arial" w:hAnsi="Arial" w:cs="Arial"/>
                <w:sz w:val="24"/>
                <w:szCs w:val="24"/>
              </w:rPr>
              <w:t>Spine)  will</w:t>
            </w:r>
            <w:proofErr w:type="gramEnd"/>
            <w:r>
              <w:rPr>
                <w:rFonts w:ascii="Arial" w:hAnsi="Arial" w:cs="Arial"/>
                <w:sz w:val="24"/>
                <w:szCs w:val="24"/>
              </w:rPr>
              <w:t xml:space="preserve"> contribute to reducing severance. The impact is qualitatively assessed as </w:t>
            </w:r>
            <w:r>
              <w:rPr>
                <w:rFonts w:ascii="Arial" w:hAnsi="Arial" w:cs="Arial"/>
                <w:b/>
                <w:bCs/>
                <w:sz w:val="24"/>
                <w:szCs w:val="24"/>
              </w:rPr>
              <w:t xml:space="preserve">Slight Beneficial </w:t>
            </w:r>
            <w:r>
              <w:rPr>
                <w:rFonts w:ascii="Arial" w:hAnsi="Arial" w:cs="Arial"/>
                <w:sz w:val="24"/>
                <w:szCs w:val="24"/>
              </w:rPr>
              <w:t>for walking and cycling</w:t>
            </w:r>
            <w:r>
              <w:rPr>
                <w:rFonts w:ascii="Arial" w:hAnsi="Arial" w:cs="Arial"/>
                <w:b/>
                <w:bCs/>
                <w:sz w:val="24"/>
                <w:szCs w:val="24"/>
              </w:rPr>
              <w:t xml:space="preserve">. </w:t>
            </w:r>
          </w:p>
          <w:p w14:paraId="252596AF" w14:textId="77777777" w:rsidR="00CC274F" w:rsidRDefault="00CC274F">
            <w:pPr>
              <w:rPr>
                <w:rFonts w:ascii="Arial" w:hAnsi="Arial" w:cs="Arial"/>
                <w:sz w:val="24"/>
                <w:szCs w:val="24"/>
              </w:rPr>
            </w:pPr>
          </w:p>
        </w:tc>
      </w:tr>
      <w:tr w:rsidR="00CC274F" w14:paraId="7DC16C11"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hideMark/>
          </w:tcPr>
          <w:p w14:paraId="14F7B402" w14:textId="77777777" w:rsidR="00CC274F" w:rsidRDefault="00CC274F">
            <w:pPr>
              <w:rPr>
                <w:rFonts w:ascii="Arial" w:hAnsi="Arial" w:cs="Arial"/>
                <w:sz w:val="24"/>
                <w:szCs w:val="24"/>
              </w:rPr>
            </w:pPr>
            <w:proofErr w:type="gramStart"/>
            <w:r>
              <w:rPr>
                <w:rFonts w:ascii="Arial" w:eastAsia="DengXian" w:hAnsi="Arial" w:cs="Arial"/>
                <w:sz w:val="24"/>
                <w:szCs w:val="24"/>
              </w:rPr>
              <w:t>5.5c  Please</w:t>
            </w:r>
            <w:proofErr w:type="gramEnd"/>
            <w:r>
              <w:rPr>
                <w:rFonts w:ascii="Arial" w:eastAsia="DengXian" w:hAnsi="Arial" w:cs="Arial"/>
                <w:sz w:val="24"/>
                <w:szCs w:val="24"/>
              </w:rPr>
              <w:t xml:space="preserve"> provide a summary assessment of risks and uncertainties that could affect the overall Value for Money of the bid. (Limit 250 words)  </w:t>
            </w:r>
          </w:p>
        </w:tc>
      </w:tr>
      <w:tr w:rsidR="00CC274F" w14:paraId="55B991B1"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tcPr>
          <w:p w14:paraId="005BC2FD" w14:textId="77777777" w:rsidR="00CC274F" w:rsidRDefault="00CC274F">
            <w:pPr>
              <w:rPr>
                <w:rFonts w:ascii="Arial" w:hAnsi="Arial" w:cs="Arial"/>
                <w:sz w:val="24"/>
                <w:szCs w:val="24"/>
              </w:rPr>
            </w:pPr>
            <w:r>
              <w:rPr>
                <w:rFonts w:ascii="Arial" w:hAnsi="Arial" w:cs="Arial"/>
                <w:sz w:val="24"/>
                <w:szCs w:val="24"/>
              </w:rPr>
              <w:t>Future risk and uncertainties can affect the choice between options and the Value for Money (</w:t>
            </w:r>
            <w:proofErr w:type="spellStart"/>
            <w:r>
              <w:rPr>
                <w:rFonts w:ascii="Arial" w:hAnsi="Arial" w:cs="Arial"/>
                <w:sz w:val="24"/>
                <w:szCs w:val="24"/>
              </w:rPr>
              <w:t>VfM</w:t>
            </w:r>
            <w:proofErr w:type="spellEnd"/>
            <w:r>
              <w:rPr>
                <w:rFonts w:ascii="Arial" w:hAnsi="Arial" w:cs="Arial"/>
                <w:sz w:val="24"/>
                <w:szCs w:val="24"/>
              </w:rPr>
              <w:t>) of the bid. Sensitivity analysis is used to test the vulnerability of the scheme to future uncertainties. For GWSB, two sensitivity tests were conducted that re-assign traffic from Severn Way to Castle Meads Way to take account of potential changes in routing choice from implementation of the scheme. The FBC (</w:t>
            </w:r>
            <w:r>
              <w:rPr>
                <w:rFonts w:ascii="Arial" w:hAnsi="Arial" w:cs="Arial"/>
                <w:b/>
                <w:bCs/>
                <w:sz w:val="24"/>
                <w:szCs w:val="24"/>
              </w:rPr>
              <w:t>Appendix F</w:t>
            </w:r>
            <w:r>
              <w:rPr>
                <w:rFonts w:ascii="Arial" w:hAnsi="Arial" w:cs="Arial"/>
                <w:sz w:val="24"/>
                <w:szCs w:val="24"/>
              </w:rPr>
              <w:t xml:space="preserve">) reports the BCR for two options with the two sensitivity tests, with updated costs, to range from 5.35 to 9.39. This is very high value for money under DfT classifications. </w:t>
            </w:r>
          </w:p>
          <w:p w14:paraId="5B540C4C" w14:textId="77777777" w:rsidR="00CC274F" w:rsidRDefault="00CC274F">
            <w:pPr>
              <w:rPr>
                <w:rFonts w:ascii="Arial" w:hAnsi="Arial" w:cs="Arial"/>
                <w:sz w:val="24"/>
                <w:szCs w:val="24"/>
              </w:rPr>
            </w:pPr>
          </w:p>
          <w:p w14:paraId="426895C7" w14:textId="77777777" w:rsidR="00CC274F" w:rsidRDefault="00CC274F">
            <w:pPr>
              <w:rPr>
                <w:rFonts w:ascii="Arial" w:hAnsi="Arial" w:cs="Arial"/>
                <w:sz w:val="24"/>
                <w:szCs w:val="24"/>
              </w:rPr>
            </w:pPr>
            <w:r>
              <w:rPr>
                <w:rFonts w:ascii="Arial" w:hAnsi="Arial" w:cs="Arial"/>
                <w:sz w:val="24"/>
                <w:szCs w:val="24"/>
              </w:rPr>
              <w:lastRenderedPageBreak/>
              <w:t xml:space="preserve">For the Cycle Spine, one sensitivity test has been conducted to reflect an unexpected increase in prices / costs during the development, </w:t>
            </w:r>
            <w:proofErr w:type="gramStart"/>
            <w:r>
              <w:rPr>
                <w:rFonts w:ascii="Arial" w:hAnsi="Arial" w:cs="Arial"/>
                <w:sz w:val="24"/>
                <w:szCs w:val="24"/>
              </w:rPr>
              <w:t>delivery</w:t>
            </w:r>
            <w:proofErr w:type="gramEnd"/>
            <w:r>
              <w:rPr>
                <w:rFonts w:ascii="Arial" w:hAnsi="Arial" w:cs="Arial"/>
                <w:sz w:val="24"/>
                <w:szCs w:val="24"/>
              </w:rPr>
              <w:t xml:space="preserve"> or construction of the scheme – in addition to the average cost contingency of 25%. The analysis (</w:t>
            </w:r>
            <w:r>
              <w:rPr>
                <w:rFonts w:ascii="Arial" w:hAnsi="Arial" w:cs="Arial"/>
                <w:b/>
                <w:bCs/>
                <w:sz w:val="24"/>
                <w:szCs w:val="24"/>
              </w:rPr>
              <w:t>Appendix G</w:t>
            </w:r>
            <w:r>
              <w:rPr>
                <w:rFonts w:ascii="Arial" w:hAnsi="Arial" w:cs="Arial"/>
                <w:sz w:val="24"/>
                <w:szCs w:val="24"/>
              </w:rPr>
              <w:t>) assumes a 5% increase in costs as part of the sensitivity test. The BCR including the increase in costs of 5% is expected to reduce the BCR for the walking and cycling elements to 1.99. As such, we expect the BCR to range between 1.99 and 2.13. This represents high value for money according to the DfT classification, with a small risk that if costs did increase by close to or over 5% the cycle elements of the scheme would represent medium value for money.</w:t>
            </w:r>
          </w:p>
          <w:p w14:paraId="4146D72C" w14:textId="77777777" w:rsidR="00CC274F" w:rsidRDefault="00CC274F">
            <w:pPr>
              <w:rPr>
                <w:rFonts w:ascii="Arial" w:hAnsi="Arial" w:cs="Arial"/>
                <w:sz w:val="24"/>
                <w:szCs w:val="24"/>
              </w:rPr>
            </w:pPr>
          </w:p>
        </w:tc>
      </w:tr>
      <w:tr w:rsidR="00CC274F" w14:paraId="51C9C86F" w14:textId="77777777" w:rsidTr="00CC274F">
        <w:trPr>
          <w:trHeight w:val="806"/>
        </w:trPr>
        <w:tc>
          <w:tcPr>
            <w:tcW w:w="9242" w:type="dxa"/>
            <w:tcBorders>
              <w:top w:val="single" w:sz="4" w:space="0" w:color="auto"/>
              <w:left w:val="single" w:sz="4" w:space="0" w:color="auto"/>
              <w:bottom w:val="single" w:sz="4" w:space="0" w:color="auto"/>
              <w:right w:val="single" w:sz="4" w:space="0" w:color="auto"/>
            </w:tcBorders>
            <w:hideMark/>
          </w:tcPr>
          <w:p w14:paraId="4B1723EB" w14:textId="77777777" w:rsidR="00CC274F" w:rsidRDefault="00CC274F">
            <w:pPr>
              <w:rPr>
                <w:rFonts w:ascii="Arial" w:hAnsi="Arial" w:cs="Arial"/>
                <w:sz w:val="24"/>
                <w:szCs w:val="24"/>
              </w:rPr>
            </w:pPr>
            <w:r>
              <w:rPr>
                <w:rFonts w:ascii="Arial" w:hAnsi="Arial" w:cs="Arial"/>
                <w:sz w:val="24"/>
                <w:szCs w:val="24"/>
              </w:rPr>
              <w:lastRenderedPageBreak/>
              <w:t xml:space="preserve">5.5d  For transport bids, we would expect the </w:t>
            </w:r>
            <w:hyperlink r:id="rId30" w:history="1">
              <w:r>
                <w:rPr>
                  <w:rStyle w:val="Hyperlink"/>
                  <w:rFonts w:ascii="Arial" w:hAnsi="Arial" w:cs="Arial"/>
                  <w:sz w:val="24"/>
                  <w:szCs w:val="24"/>
                </w:rPr>
                <w:t>Appraisal Summary Table</w:t>
              </w:r>
            </w:hyperlink>
            <w:r>
              <w:rPr>
                <w:rFonts w:ascii="Arial" w:hAnsi="Arial" w:cs="Arial"/>
                <w:sz w:val="24"/>
                <w:szCs w:val="24"/>
              </w:rPr>
              <w:t xml:space="preserve">, to be completed to enable a full range of transport impacts to be considered. Other material supporting the assessment of the scheme described in this section should be appended to your bid. </w:t>
            </w:r>
          </w:p>
        </w:tc>
      </w:tr>
    </w:tbl>
    <w:p w14:paraId="451B30E7" w14:textId="77777777" w:rsidR="00CC274F" w:rsidRDefault="00CC274F" w:rsidP="00CC274F">
      <w:pPr>
        <w:jc w:val="center"/>
        <w:rPr>
          <w:b/>
          <w:bCs/>
          <w:iCs/>
        </w:rPr>
      </w:pPr>
    </w:p>
    <w:p w14:paraId="3F2FDAF2" w14:textId="77777777" w:rsidR="00CC274F" w:rsidRDefault="00CC274F" w:rsidP="00CC274F">
      <w:r>
        <w:br w:type="page"/>
      </w:r>
      <w:bookmarkStart w:id="2" w:name="_MON_1678186371"/>
      <w:bookmarkEnd w:id="2"/>
    </w:p>
    <w:tbl>
      <w:tblPr>
        <w:tblStyle w:val="TableGrid"/>
        <w:tblW w:w="9240" w:type="dxa"/>
        <w:tblLayout w:type="fixed"/>
        <w:tblLook w:val="04A0" w:firstRow="1" w:lastRow="0" w:firstColumn="1" w:lastColumn="0" w:noHBand="0" w:noVBand="1"/>
      </w:tblPr>
      <w:tblGrid>
        <w:gridCol w:w="5033"/>
        <w:gridCol w:w="1187"/>
        <w:gridCol w:w="3020"/>
      </w:tblGrid>
      <w:tr w:rsidR="00CC274F" w14:paraId="187FB5FC" w14:textId="77777777" w:rsidTr="00CC274F">
        <w:trPr>
          <w:trHeight w:val="471"/>
        </w:trPr>
        <w:tc>
          <w:tcPr>
            <w:tcW w:w="9242" w:type="dxa"/>
            <w:gridSpan w:val="3"/>
            <w:tcBorders>
              <w:top w:val="single" w:sz="4" w:space="0" w:color="auto"/>
              <w:left w:val="single" w:sz="4" w:space="0" w:color="auto"/>
              <w:bottom w:val="single" w:sz="4" w:space="0" w:color="auto"/>
              <w:right w:val="single" w:sz="4" w:space="0" w:color="auto"/>
            </w:tcBorders>
            <w:shd w:val="clear" w:color="auto" w:fill="009999"/>
          </w:tcPr>
          <w:p w14:paraId="29EF4544" w14:textId="77777777" w:rsidR="00CC274F" w:rsidRDefault="00CC274F">
            <w:pPr>
              <w:jc w:val="center"/>
              <w:rPr>
                <w:rFonts w:ascii="Arial" w:hAnsi="Arial" w:cs="Arial"/>
                <w:b/>
                <w:color w:val="FFFFFF" w:themeColor="background1"/>
                <w:sz w:val="24"/>
                <w:szCs w:val="24"/>
              </w:rPr>
            </w:pPr>
          </w:p>
          <w:p w14:paraId="5B4102E4" w14:textId="77777777" w:rsidR="00CC274F" w:rsidRDefault="00CC274F">
            <w:pPr>
              <w:jc w:val="center"/>
              <w:rPr>
                <w:rFonts w:ascii="Arial" w:hAnsi="Arial" w:cs="Arial"/>
                <w:b/>
                <w:color w:val="FFFFFF" w:themeColor="background1"/>
                <w:sz w:val="24"/>
                <w:szCs w:val="24"/>
              </w:rPr>
            </w:pPr>
            <w:r>
              <w:rPr>
                <w:rFonts w:ascii="Arial" w:hAnsi="Arial" w:cs="Arial"/>
                <w:b/>
                <w:color w:val="FFFFFF" w:themeColor="background1"/>
                <w:sz w:val="24"/>
                <w:szCs w:val="24"/>
              </w:rPr>
              <w:t>PART 6 DELIVERABILITY</w:t>
            </w:r>
          </w:p>
          <w:p w14:paraId="6818BFB7" w14:textId="77777777" w:rsidR="00CC274F" w:rsidRDefault="00CC274F">
            <w:pPr>
              <w:jc w:val="center"/>
              <w:rPr>
                <w:rFonts w:ascii="Arial" w:hAnsi="Arial" w:cs="Arial"/>
                <w:color w:val="FFFFFF" w:themeColor="background1"/>
                <w:sz w:val="24"/>
                <w:szCs w:val="24"/>
              </w:rPr>
            </w:pPr>
          </w:p>
        </w:tc>
      </w:tr>
      <w:tr w:rsidR="00CC274F" w14:paraId="20EA8C9F"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009999"/>
            <w:hideMark/>
          </w:tcPr>
          <w:p w14:paraId="76754A9A" w14:textId="77777777" w:rsidR="00CC274F" w:rsidRDefault="00CC274F">
            <w:pPr>
              <w:rPr>
                <w:rFonts w:ascii="Arial" w:hAnsi="Arial" w:cs="Arial"/>
                <w:b/>
                <w:color w:val="FFFFFF" w:themeColor="background1"/>
                <w:sz w:val="24"/>
                <w:szCs w:val="24"/>
              </w:rPr>
            </w:pPr>
            <w:r>
              <w:rPr>
                <w:rFonts w:ascii="Arial" w:hAnsi="Arial" w:cs="Arial"/>
                <w:b/>
                <w:color w:val="FFFFFF" w:themeColor="background1"/>
                <w:sz w:val="24"/>
                <w:szCs w:val="24"/>
              </w:rPr>
              <w:t>6.1 Financial</w:t>
            </w:r>
          </w:p>
          <w:p w14:paraId="0CBBEFC8" w14:textId="77777777" w:rsidR="00CC274F" w:rsidRDefault="00CC274F">
            <w:pPr>
              <w:rPr>
                <w:rFonts w:ascii="Arial" w:hAnsi="Arial" w:cs="Arial"/>
                <w:color w:val="FFFFFF" w:themeColor="background1"/>
                <w:sz w:val="24"/>
                <w:szCs w:val="24"/>
              </w:rPr>
            </w:pPr>
            <w:r>
              <w:rPr>
                <w:rFonts w:ascii="Arial" w:hAnsi="Arial" w:cs="Arial"/>
                <w:bCs/>
                <w:color w:val="FFFFFF" w:themeColor="background1"/>
                <w:sz w:val="24"/>
                <w:szCs w:val="24"/>
              </w:rPr>
              <w:t>See technical note Table 1 for further guidance</w:t>
            </w:r>
            <w:r>
              <w:rPr>
                <w:rFonts w:ascii="Arial" w:hAnsi="Arial" w:cs="Arial"/>
                <w:b/>
                <w:color w:val="FFFFFF" w:themeColor="background1"/>
                <w:sz w:val="24"/>
                <w:szCs w:val="24"/>
              </w:rPr>
              <w:t>.</w:t>
            </w:r>
          </w:p>
        </w:tc>
      </w:tr>
      <w:tr w:rsidR="00CC274F" w14:paraId="60C2ABC3"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12175BE" w14:textId="77777777" w:rsidR="00CC274F" w:rsidRDefault="00CC274F">
            <w:pPr>
              <w:rPr>
                <w:rFonts w:ascii="Arial" w:hAnsi="Arial" w:cs="Arial"/>
                <w:sz w:val="24"/>
                <w:szCs w:val="24"/>
              </w:rPr>
            </w:pPr>
            <w:proofErr w:type="gramStart"/>
            <w:r>
              <w:rPr>
                <w:rStyle w:val="normaltextrun"/>
                <w:rFonts w:ascii="Arial" w:hAnsi="Arial" w:cs="Arial"/>
                <w:color w:val="000000"/>
                <w:sz w:val="24"/>
                <w:szCs w:val="24"/>
                <w:shd w:val="clear" w:color="auto" w:fill="FFFFFF"/>
              </w:rPr>
              <w:t>6.1a  Please</w:t>
            </w:r>
            <w:proofErr w:type="gramEnd"/>
            <w:r>
              <w:rPr>
                <w:rStyle w:val="normaltextrun"/>
                <w:rFonts w:ascii="Arial" w:hAnsi="Arial" w:cs="Arial"/>
                <w:color w:val="000000"/>
                <w:sz w:val="24"/>
                <w:szCs w:val="24"/>
                <w:shd w:val="clear" w:color="auto" w:fill="FFFFFF"/>
              </w:rPr>
              <w:t xml:space="preserve"> summarise below your financial ask of the LUF, and what if any local and third party contributions have been secured (please note that a minimum local (public or private sector) contribution of 10% of the bid costs is encouraged).  Please also note that a contribution will be expected from private sector stakeholders, such as developers, if they stand to benefit from a specific bid</w:t>
            </w:r>
            <w:r>
              <w:rPr>
                <w:rStyle w:val="eop"/>
                <w:rFonts w:ascii="Arial" w:hAnsi="Arial" w:cs="Arial"/>
                <w:color w:val="000000"/>
                <w:sz w:val="24"/>
                <w:szCs w:val="24"/>
                <w:shd w:val="clear" w:color="auto" w:fill="FFFFFF"/>
              </w:rPr>
              <w:t> (Limit 250 words)</w:t>
            </w:r>
          </w:p>
          <w:p w14:paraId="5BAEECE3" w14:textId="77777777" w:rsidR="00CC274F" w:rsidRDefault="00CC274F">
            <w:pPr>
              <w:rPr>
                <w:rFonts w:ascii="Arial" w:hAnsi="Arial" w:cs="Arial"/>
                <w:sz w:val="24"/>
                <w:szCs w:val="24"/>
              </w:rPr>
            </w:pPr>
          </w:p>
        </w:tc>
      </w:tr>
      <w:tr w:rsidR="00CC274F" w14:paraId="02E2C7BF"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4435E0" w14:textId="77777777" w:rsidR="00CC274F" w:rsidRDefault="00CC274F">
            <w:pPr>
              <w:rPr>
                <w:rStyle w:val="normaltextrun"/>
                <w:b/>
                <w:bCs/>
                <w:color w:val="000000"/>
                <w:shd w:val="clear" w:color="auto" w:fill="FFFFFF"/>
              </w:rPr>
            </w:pPr>
          </w:p>
          <w:p w14:paraId="7ED3AAA3" w14:textId="77777777" w:rsidR="00CC274F" w:rsidRDefault="00CC274F">
            <w:pPr>
              <w:rPr>
                <w:rStyle w:val="normaltextrun"/>
                <w:rFonts w:ascii="Arial" w:hAnsi="Arial" w:cs="Arial"/>
                <w:b/>
                <w:bCs/>
                <w:color w:val="FF0000"/>
                <w:sz w:val="24"/>
                <w:szCs w:val="24"/>
                <w:shd w:val="clear" w:color="auto" w:fill="FFFFFF"/>
              </w:rPr>
            </w:pPr>
            <w:r>
              <w:rPr>
                <w:rStyle w:val="normaltextrun"/>
                <w:rFonts w:ascii="Arial" w:hAnsi="Arial" w:cs="Arial"/>
                <w:b/>
                <w:bCs/>
                <w:color w:val="FF0000"/>
                <w:sz w:val="24"/>
                <w:szCs w:val="24"/>
                <w:shd w:val="clear" w:color="auto" w:fill="FFFFFF"/>
              </w:rPr>
              <w:t>Funding Information Removed</w:t>
            </w:r>
          </w:p>
          <w:p w14:paraId="19462E5F" w14:textId="77777777" w:rsidR="00CC274F" w:rsidRDefault="00CC274F">
            <w:pPr>
              <w:rPr>
                <w:rStyle w:val="normaltextrun"/>
                <w:rFonts w:ascii="Arial" w:hAnsi="Arial" w:cs="Arial"/>
                <w:b/>
                <w:bCs/>
                <w:color w:val="000000"/>
                <w:sz w:val="24"/>
                <w:szCs w:val="24"/>
                <w:shd w:val="clear" w:color="auto" w:fill="FFFFFF"/>
              </w:rPr>
            </w:pPr>
          </w:p>
          <w:p w14:paraId="346DAF6E" w14:textId="77777777" w:rsidR="00CC274F" w:rsidRDefault="00CC274F">
            <w:pPr>
              <w:rPr>
                <w:rStyle w:val="normaltextrun"/>
                <w:rFonts w:ascii="Arial" w:hAnsi="Arial" w:cs="Arial"/>
                <w:b/>
                <w:bCs/>
                <w:color w:val="000000"/>
                <w:sz w:val="24"/>
                <w:szCs w:val="24"/>
                <w:shd w:val="clear" w:color="auto" w:fill="FFFFFF"/>
              </w:rPr>
            </w:pPr>
          </w:p>
          <w:p w14:paraId="6EEFDC49" w14:textId="77777777" w:rsidR="00CC274F" w:rsidRDefault="00CC274F">
            <w:pPr>
              <w:rPr>
                <w:rStyle w:val="normaltextrun"/>
                <w:rFonts w:ascii="Arial" w:hAnsi="Arial" w:cs="Arial"/>
                <w:b/>
                <w:bCs/>
                <w:color w:val="000000"/>
                <w:sz w:val="24"/>
                <w:szCs w:val="24"/>
                <w:shd w:val="clear" w:color="auto" w:fill="FFFFFF"/>
              </w:rPr>
            </w:pPr>
          </w:p>
        </w:tc>
      </w:tr>
      <w:tr w:rsidR="00CC274F" w14:paraId="44EE7D9D"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hideMark/>
          </w:tcPr>
          <w:p w14:paraId="51159B2A" w14:textId="77777777" w:rsidR="00CC274F" w:rsidRDefault="00CC274F">
            <w:pPr>
              <w:rPr>
                <w:rStyle w:val="normaltextrun"/>
                <w:rFonts w:ascii="Arial" w:hAnsi="Arial" w:cs="Arial"/>
                <w:color w:val="000000"/>
                <w:sz w:val="24"/>
                <w:szCs w:val="24"/>
                <w:shd w:val="clear" w:color="auto" w:fill="FFFFFF"/>
              </w:rPr>
            </w:pPr>
            <w:proofErr w:type="gramStart"/>
            <w:r>
              <w:rPr>
                <w:rStyle w:val="normaltextrun"/>
                <w:rFonts w:ascii="Arial" w:hAnsi="Arial" w:cs="Arial"/>
                <w:color w:val="000000"/>
                <w:sz w:val="24"/>
                <w:szCs w:val="24"/>
                <w:shd w:val="clear" w:color="auto" w:fill="FFFFFF"/>
              </w:rPr>
              <w:t>6.1b  Please</w:t>
            </w:r>
            <w:proofErr w:type="gramEnd"/>
            <w:r>
              <w:rPr>
                <w:rStyle w:val="normaltextrun"/>
                <w:rFonts w:ascii="Arial" w:hAnsi="Arial" w:cs="Arial"/>
                <w:color w:val="000000"/>
                <w:sz w:val="24"/>
                <w:szCs w:val="24"/>
                <w:shd w:val="clear" w:color="auto" w:fill="FFFFFF"/>
              </w:rPr>
              <w:t xml:space="preserve"> also complete Tabs C and D in the appended excel spreadsheet, setting out details of the costs and spend profile at the project and bid level in the format requested within the excel sheet.  The funding detail should be as accurate as possible as it will form the basis for funding agreements. Please note that we would expect all funding provided from the Fund to be spent by 31 March 2024, and, exceptionally, into 2024-25 for larger schemes.</w:t>
            </w:r>
          </w:p>
        </w:tc>
      </w:tr>
      <w:tr w:rsidR="00CC274F" w14:paraId="6AFB438C"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0C55DB56" w14:textId="77777777" w:rsidR="00CC274F" w:rsidRDefault="00CC274F">
            <w:pPr>
              <w:rPr>
                <w:rStyle w:val="normaltextrun"/>
                <w:rFonts w:ascii="Arial" w:hAnsi="Arial" w:cs="Arial"/>
                <w:color w:val="000000"/>
                <w:sz w:val="24"/>
                <w:szCs w:val="24"/>
                <w:shd w:val="clear" w:color="auto" w:fill="FFFFFF"/>
              </w:rPr>
            </w:pPr>
          </w:p>
          <w:p w14:paraId="54CC29EA" w14:textId="77777777" w:rsidR="00CC274F" w:rsidRDefault="00CC274F">
            <w:pPr>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Within Tabs C and D and the spreadsheet. </w:t>
            </w:r>
          </w:p>
          <w:p w14:paraId="3770CE46" w14:textId="77777777" w:rsidR="00CC274F" w:rsidRDefault="00CC274F">
            <w:pPr>
              <w:rPr>
                <w:rStyle w:val="normaltextrun"/>
                <w:rFonts w:ascii="Arial" w:hAnsi="Arial" w:cs="Arial"/>
                <w:color w:val="000000"/>
                <w:sz w:val="24"/>
                <w:szCs w:val="24"/>
                <w:shd w:val="clear" w:color="auto" w:fill="FFFFFF"/>
              </w:rPr>
            </w:pPr>
          </w:p>
          <w:p w14:paraId="7DA62C37" w14:textId="77777777" w:rsidR="00CC274F" w:rsidRDefault="00CC274F">
            <w:pPr>
              <w:rPr>
                <w:rStyle w:val="normaltextrun"/>
                <w:rFonts w:ascii="Arial" w:hAnsi="Arial" w:cs="Arial"/>
                <w:color w:val="000000"/>
                <w:sz w:val="24"/>
                <w:szCs w:val="24"/>
                <w:shd w:val="clear" w:color="auto" w:fill="FFFFFF"/>
              </w:rPr>
            </w:pPr>
          </w:p>
        </w:tc>
      </w:tr>
      <w:tr w:rsidR="00CC274F" w14:paraId="3EDE11D7" w14:textId="77777777" w:rsidTr="00CC274F">
        <w:trPr>
          <w:trHeight w:val="890"/>
        </w:trPr>
        <w:tc>
          <w:tcPr>
            <w:tcW w:w="5034" w:type="dxa"/>
            <w:tcBorders>
              <w:top w:val="single" w:sz="4" w:space="0" w:color="auto"/>
              <w:left w:val="single" w:sz="4" w:space="0" w:color="auto"/>
              <w:bottom w:val="single" w:sz="4" w:space="0" w:color="auto"/>
              <w:right w:val="single" w:sz="4" w:space="0" w:color="auto"/>
            </w:tcBorders>
            <w:hideMark/>
          </w:tcPr>
          <w:p w14:paraId="445B3E95" w14:textId="77777777" w:rsidR="00CC274F" w:rsidRDefault="00CC274F">
            <w:pPr>
              <w:pStyle w:val="FootnoteText"/>
              <w:textAlignment w:val="baseline"/>
            </w:pPr>
            <w:proofErr w:type="gramStart"/>
            <w:r>
              <w:rPr>
                <w:rStyle w:val="normaltextrun"/>
                <w:rFonts w:ascii="Arial" w:hAnsi="Arial" w:cs="Arial"/>
                <w:sz w:val="24"/>
                <w:szCs w:val="24"/>
              </w:rPr>
              <w:t>6.1c  Please</w:t>
            </w:r>
            <w:proofErr w:type="gramEnd"/>
            <w:r>
              <w:rPr>
                <w:rStyle w:val="normaltextrun"/>
                <w:rFonts w:ascii="Arial" w:hAnsi="Arial" w:cs="Arial"/>
                <w:sz w:val="24"/>
                <w:szCs w:val="24"/>
              </w:rPr>
              <w:t xml:space="preserve"> confirm if the bid will be part funded through other third-party funding (public or private sector).  If so, please </w:t>
            </w:r>
            <w:r>
              <w:rPr>
                <w:rStyle w:val="normaltextrun"/>
                <w:rFonts w:ascii="Arial" w:hAnsi="Arial" w:cs="Arial"/>
                <w:sz w:val="24"/>
                <w:szCs w:val="24"/>
                <w:lang w:val="en-US"/>
              </w:rPr>
              <w:t>include evidence </w:t>
            </w:r>
            <w:r>
              <w:rPr>
                <w:rStyle w:val="normaltextrun"/>
                <w:rFonts w:ascii="Arial" w:hAnsi="Arial" w:cs="Arial"/>
                <w:sz w:val="24"/>
                <w:szCs w:val="24"/>
              </w:rPr>
              <w:t>(</w:t>
            </w:r>
            <w:proofErr w:type="gramStart"/>
            <w:r>
              <w:rPr>
                <w:rStyle w:val="normaltextrun"/>
                <w:rFonts w:ascii="Arial" w:hAnsi="Arial" w:cs="Arial"/>
                <w:sz w:val="24"/>
                <w:szCs w:val="24"/>
              </w:rPr>
              <w:t>i.e.</w:t>
            </w:r>
            <w:proofErr w:type="gramEnd"/>
            <w:r>
              <w:rPr>
                <w:rStyle w:val="normaltextrun"/>
                <w:rFonts w:ascii="Arial" w:hAnsi="Arial" w:cs="Arial"/>
                <w:sz w:val="24"/>
                <w:szCs w:val="24"/>
              </w:rPr>
              <w:t xml:space="preserve"> letters, contractual commitments) </w:t>
            </w:r>
            <w:r>
              <w:rPr>
                <w:rStyle w:val="normaltextrun"/>
                <w:rFonts w:ascii="Arial" w:hAnsi="Arial" w:cs="Arial"/>
                <w:sz w:val="24"/>
                <w:szCs w:val="24"/>
                <w:lang w:val="en-US"/>
              </w:rPr>
              <w:t>to show how any third-party contributions are being secured, the level of commitment and when they will become available</w:t>
            </w:r>
            <w:r>
              <w:rPr>
                <w:rStyle w:val="normaltextrun"/>
                <w:rFonts w:ascii="Arial" w:hAnsi="Arial" w:cs="Arial"/>
                <w:sz w:val="24"/>
                <w:szCs w:val="24"/>
              </w:rPr>
              <w:t>.  The UKG may accept the provision of land from third parties as part of the local contribution towards scheme costs. Where relevant, bidders should provide evidence in the form of an attached letter from an </w:t>
            </w:r>
            <w:r>
              <w:rPr>
                <w:rStyle w:val="normaltextrun"/>
                <w:rFonts w:ascii="Arial" w:hAnsi="Arial" w:cs="Arial"/>
                <w:sz w:val="24"/>
                <w:szCs w:val="24"/>
                <w:u w:val="single"/>
              </w:rPr>
              <w:t>independent</w:t>
            </w:r>
            <w:r>
              <w:rPr>
                <w:rStyle w:val="normaltextrun"/>
                <w:rFonts w:ascii="Arial" w:hAnsi="Arial" w:cs="Arial"/>
                <w:sz w:val="24"/>
                <w:szCs w:val="24"/>
              </w:rPr>
              <w:t> valuer to verify the true market value of the land.  </w:t>
            </w:r>
            <w:r>
              <w:rPr>
                <w:rStyle w:val="eop"/>
                <w:rFonts w:ascii="Arial" w:hAnsi="Arial" w:cs="Arial"/>
                <w:sz w:val="24"/>
                <w:szCs w:val="24"/>
              </w:rPr>
              <w:t> </w:t>
            </w:r>
          </w:p>
          <w:p w14:paraId="7B7CA32E" w14:textId="77777777" w:rsidR="00CC274F" w:rsidRDefault="00CC274F">
            <w:pPr>
              <w:pStyle w:val="FootnoteText"/>
              <w:ind w:firstLine="360"/>
              <w:textAlignment w:val="baseline"/>
              <w:rPr>
                <w:rFonts w:ascii="Arial" w:hAnsi="Arial" w:cs="Arial"/>
                <w:sz w:val="24"/>
                <w:szCs w:val="24"/>
              </w:rPr>
            </w:pPr>
            <w:r>
              <w:rPr>
                <w:rStyle w:val="normaltextrun"/>
                <w:rFonts w:ascii="Arial" w:hAnsi="Arial" w:cs="Arial"/>
                <w:sz w:val="24"/>
                <w:szCs w:val="24"/>
              </w:rPr>
              <w:t> </w:t>
            </w:r>
            <w:r>
              <w:rPr>
                <w:rStyle w:val="eop"/>
                <w:rFonts w:ascii="Arial" w:hAnsi="Arial" w:cs="Arial"/>
                <w:sz w:val="24"/>
                <w:szCs w:val="24"/>
              </w:rPr>
              <w:t> </w:t>
            </w:r>
          </w:p>
        </w:tc>
        <w:tc>
          <w:tcPr>
            <w:tcW w:w="4208" w:type="dxa"/>
            <w:gridSpan w:val="2"/>
            <w:tcBorders>
              <w:top w:val="single" w:sz="4" w:space="0" w:color="auto"/>
              <w:left w:val="single" w:sz="4" w:space="0" w:color="auto"/>
              <w:bottom w:val="single" w:sz="4" w:space="0" w:color="auto"/>
              <w:right w:val="single" w:sz="4" w:space="0" w:color="auto"/>
            </w:tcBorders>
            <w:hideMark/>
          </w:tcPr>
          <w:p w14:paraId="778D1FBB" w14:textId="77777777" w:rsidR="00CC274F" w:rsidRDefault="00CC274F">
            <w:pPr>
              <w:rPr>
                <w:rFonts w:ascii="Arial" w:eastAsia="DengXian" w:hAnsi="Arial" w:cs="Arial"/>
                <w:sz w:val="24"/>
                <w:szCs w:val="24"/>
              </w:rPr>
            </w:pPr>
            <w:proofErr w:type="gramStart"/>
            <w:r>
              <w:rPr>
                <w:rFonts w:ascii="Arial" w:hAnsi="Arial" w:cs="Arial"/>
                <w:sz w:val="24"/>
                <w:szCs w:val="24"/>
              </w:rPr>
              <w:t xml:space="preserve">X  </w:t>
            </w:r>
            <w:r>
              <w:rPr>
                <w:rFonts w:ascii="Arial" w:eastAsia="DengXian" w:hAnsi="Arial" w:cs="Arial"/>
                <w:sz w:val="24"/>
                <w:szCs w:val="24"/>
              </w:rPr>
              <w:t>Yes</w:t>
            </w:r>
            <w:proofErr w:type="gramEnd"/>
            <w:r>
              <w:rPr>
                <w:rFonts w:ascii="Arial" w:eastAsia="DengXian" w:hAnsi="Arial" w:cs="Arial"/>
                <w:sz w:val="24"/>
                <w:szCs w:val="24"/>
              </w:rPr>
              <w:br/>
            </w:r>
          </w:p>
          <w:p w14:paraId="7C074B3B" w14:textId="77777777" w:rsidR="00CC274F" w:rsidRDefault="00CC274F">
            <w:pPr>
              <w:pStyle w:val="FootnoteText"/>
              <w:textAlignment w:val="baseline"/>
              <w:rPr>
                <w:rStyle w:val="normaltextrun"/>
                <w:b/>
                <w:bCs/>
                <w:color w:val="000000"/>
                <w:shd w:val="clear" w:color="auto" w:fill="FFFFFF"/>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eastAsia="DengXian" w:hAnsi="Arial" w:cs="Arial"/>
                <w:sz w:val="24"/>
                <w:szCs w:val="24"/>
              </w:rPr>
              <w:t>No</w:t>
            </w:r>
          </w:p>
        </w:tc>
      </w:tr>
      <w:tr w:rsidR="00CC274F" w14:paraId="29F010B9"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685F453D" w14:textId="77777777" w:rsidR="00CC274F" w:rsidRDefault="00CC274F">
            <w:pPr>
              <w:pStyle w:val="FootnoteText"/>
              <w:textAlignment w:val="baseline"/>
              <w:rPr>
                <w:rStyle w:val="normaltextrun"/>
                <w:rFonts w:ascii="Arial" w:hAnsi="Arial" w:cs="Arial"/>
                <w:sz w:val="24"/>
                <w:szCs w:val="24"/>
              </w:rPr>
            </w:pPr>
          </w:p>
        </w:tc>
      </w:tr>
      <w:tr w:rsidR="00CC274F" w14:paraId="17B6D75D"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hideMark/>
          </w:tcPr>
          <w:p w14:paraId="79BE61B2" w14:textId="77777777" w:rsidR="00CC274F" w:rsidRDefault="00CC274F">
            <w:pPr>
              <w:pStyle w:val="FootnoteText"/>
              <w:textAlignment w:val="baseline"/>
              <w:rPr>
                <w:rStyle w:val="normaltextrun"/>
                <w:rFonts w:ascii="Arial" w:hAnsi="Arial" w:cs="Arial"/>
                <w:b/>
                <w:bCs/>
                <w:sz w:val="24"/>
                <w:szCs w:val="24"/>
              </w:rPr>
            </w:pPr>
            <w:proofErr w:type="gramStart"/>
            <w:r>
              <w:rPr>
                <w:rStyle w:val="normaltextrun"/>
                <w:rFonts w:ascii="Arial" w:hAnsi="Arial" w:cs="Arial"/>
                <w:sz w:val="24"/>
                <w:szCs w:val="24"/>
              </w:rPr>
              <w:t>6.1e  Please</w:t>
            </w:r>
            <w:proofErr w:type="gramEnd"/>
            <w:r>
              <w:rPr>
                <w:rStyle w:val="normaltextrun"/>
                <w:rFonts w:ascii="Arial" w:hAnsi="Arial" w:cs="Arial"/>
                <w:sz w:val="24"/>
                <w:szCs w:val="24"/>
              </w:rPr>
              <w:t xml:space="preserve"> list any other funding applications you have made for this scheme or variants thereof and the outcome of these applications, including any reasons for rejection.</w:t>
            </w:r>
            <w:r>
              <w:rPr>
                <w:rStyle w:val="normaltextrun"/>
                <w:rFonts w:ascii="Arial" w:hAnsi="Arial" w:cs="Arial"/>
                <w:b/>
                <w:bCs/>
                <w:sz w:val="24"/>
                <w:szCs w:val="24"/>
              </w:rPr>
              <w:t xml:space="preserve">  </w:t>
            </w:r>
            <w:r>
              <w:rPr>
                <w:rStyle w:val="eop"/>
                <w:rFonts w:ascii="Arial" w:hAnsi="Arial" w:cs="Arial"/>
                <w:sz w:val="24"/>
                <w:szCs w:val="24"/>
              </w:rPr>
              <w:t>(Limit 250 words)</w:t>
            </w:r>
          </w:p>
        </w:tc>
      </w:tr>
      <w:tr w:rsidR="00CC274F" w14:paraId="304B42AB"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70BB43" w14:textId="77777777" w:rsidR="00CC274F" w:rsidRDefault="00CC274F">
            <w:pPr>
              <w:pStyle w:val="FootnoteText"/>
              <w:textAlignment w:val="baseline"/>
              <w:rPr>
                <w:rStyle w:val="normaltextrun"/>
                <w:rFonts w:ascii="Arial" w:hAnsi="Arial" w:cs="Arial"/>
                <w:sz w:val="22"/>
                <w:szCs w:val="22"/>
              </w:rPr>
            </w:pPr>
          </w:p>
          <w:p w14:paraId="6BCCE72F" w14:textId="77777777" w:rsidR="00CC274F" w:rsidRDefault="00CC274F">
            <w:pPr>
              <w:pStyle w:val="FootnoteText"/>
              <w:textAlignment w:val="baseline"/>
              <w:rPr>
                <w:sz w:val="24"/>
                <w:szCs w:val="24"/>
              </w:rPr>
            </w:pPr>
            <w:r>
              <w:rPr>
                <w:rFonts w:ascii="Arial" w:hAnsi="Arial" w:cs="Arial"/>
                <w:sz w:val="24"/>
                <w:szCs w:val="24"/>
              </w:rPr>
              <w:t xml:space="preserve">In January 2020 GCC submitted a number of scheme Expressions </w:t>
            </w:r>
            <w:proofErr w:type="gramStart"/>
            <w:r>
              <w:rPr>
                <w:rFonts w:ascii="Arial" w:hAnsi="Arial" w:cs="Arial"/>
                <w:sz w:val="24"/>
                <w:szCs w:val="24"/>
              </w:rPr>
              <w:t>Of</w:t>
            </w:r>
            <w:proofErr w:type="gramEnd"/>
            <w:r>
              <w:rPr>
                <w:rFonts w:ascii="Arial" w:hAnsi="Arial" w:cs="Arial"/>
                <w:sz w:val="24"/>
                <w:szCs w:val="24"/>
              </w:rPr>
              <w:t xml:space="preserve"> Interest to the DfT Pinch Point Fund. This included the GSWB road widening and signal improvement elements of this LUF bid. As a result of the Covid-19 pandemic, funding announcements were </w:t>
            </w:r>
            <w:proofErr w:type="gramStart"/>
            <w:r>
              <w:rPr>
                <w:rFonts w:ascii="Arial" w:hAnsi="Arial" w:cs="Arial"/>
                <w:sz w:val="24"/>
                <w:szCs w:val="24"/>
              </w:rPr>
              <w:t>delayed</w:t>
            </w:r>
            <w:proofErr w:type="gramEnd"/>
            <w:r>
              <w:rPr>
                <w:rFonts w:ascii="Arial" w:hAnsi="Arial" w:cs="Arial"/>
                <w:sz w:val="24"/>
                <w:szCs w:val="24"/>
              </w:rPr>
              <w:t xml:space="preserve"> and the County was advised of a likely decision in early 2021.  In February 2021 the County Council was notified that the DfT had superseded the Pinch Point Fund with the </w:t>
            </w:r>
            <w:proofErr w:type="gramStart"/>
            <w:r>
              <w:rPr>
                <w:rFonts w:ascii="Arial" w:hAnsi="Arial" w:cs="Arial"/>
                <w:sz w:val="24"/>
                <w:szCs w:val="24"/>
              </w:rPr>
              <w:t>LUF</w:t>
            </w:r>
            <w:proofErr w:type="gramEnd"/>
            <w:r>
              <w:rPr>
                <w:rFonts w:ascii="Arial" w:hAnsi="Arial" w:cs="Arial"/>
                <w:sz w:val="24"/>
                <w:szCs w:val="24"/>
              </w:rPr>
              <w:t xml:space="preserve"> and schemes were invited to be re-submitted to this new fund. </w:t>
            </w:r>
          </w:p>
          <w:p w14:paraId="2ECDDADB" w14:textId="77777777" w:rsidR="00CC274F" w:rsidRDefault="00CC274F">
            <w:pPr>
              <w:pStyle w:val="FootnoteText"/>
              <w:textAlignment w:val="baseline"/>
              <w:rPr>
                <w:rFonts w:ascii="Arial" w:hAnsi="Arial" w:cs="Arial"/>
                <w:sz w:val="24"/>
                <w:szCs w:val="24"/>
              </w:rPr>
            </w:pPr>
          </w:p>
          <w:p w14:paraId="2A51C2E0" w14:textId="77777777" w:rsidR="00CC274F" w:rsidRDefault="00CC274F">
            <w:pPr>
              <w:pStyle w:val="FootnoteText"/>
              <w:textAlignment w:val="baseline"/>
              <w:rPr>
                <w:rFonts w:ascii="Arial" w:hAnsi="Arial" w:cs="Arial"/>
                <w:sz w:val="24"/>
                <w:szCs w:val="24"/>
              </w:rPr>
            </w:pPr>
            <w:r>
              <w:rPr>
                <w:rFonts w:ascii="Arial" w:hAnsi="Arial" w:cs="Arial"/>
                <w:sz w:val="24"/>
                <w:szCs w:val="24"/>
              </w:rPr>
              <w:t xml:space="preserve">We have now updated the original Pinch Point Fund application and extended the scheme to include elements to strengthen active travel and public transport uptake on the same corridor. This is to strengthen overall alignment with the recently adopted GCC LTP and general policy objectives to reduce CO2 emissions and to promote the use of sustainable modes of transport. These elements have not been subject to any previous funding applications. As a coherent total </w:t>
            </w:r>
            <w:proofErr w:type="gramStart"/>
            <w:r>
              <w:rPr>
                <w:rFonts w:ascii="Arial" w:hAnsi="Arial" w:cs="Arial"/>
                <w:sz w:val="24"/>
                <w:szCs w:val="24"/>
              </w:rPr>
              <w:t>scheme</w:t>
            </w:r>
            <w:proofErr w:type="gramEnd"/>
            <w:r>
              <w:rPr>
                <w:rFonts w:ascii="Arial" w:hAnsi="Arial" w:cs="Arial"/>
                <w:sz w:val="24"/>
                <w:szCs w:val="24"/>
              </w:rPr>
              <w:t xml:space="preserve"> the GSTC has not been submitted for any funding. </w:t>
            </w:r>
          </w:p>
          <w:p w14:paraId="1DADD183" w14:textId="77777777" w:rsidR="00CC274F" w:rsidRDefault="00CC274F">
            <w:pPr>
              <w:pStyle w:val="FootnoteText"/>
              <w:textAlignment w:val="baseline"/>
              <w:rPr>
                <w:rStyle w:val="normaltextrun"/>
                <w:b/>
                <w:bCs/>
              </w:rPr>
            </w:pPr>
          </w:p>
        </w:tc>
      </w:tr>
      <w:tr w:rsidR="00CC274F" w14:paraId="62944858"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hideMark/>
          </w:tcPr>
          <w:p w14:paraId="524956D0" w14:textId="77777777" w:rsidR="00CC274F" w:rsidRDefault="00CC274F">
            <w:pPr>
              <w:pStyle w:val="FootnoteText"/>
              <w:textAlignment w:val="baseline"/>
              <w:rPr>
                <w:rStyle w:val="normaltextrun"/>
                <w:rFonts w:ascii="Arial" w:hAnsi="Arial" w:cs="Arial"/>
                <w:b/>
                <w:bCs/>
                <w:sz w:val="24"/>
                <w:szCs w:val="24"/>
              </w:rPr>
            </w:pPr>
            <w:proofErr w:type="gramStart"/>
            <w:r>
              <w:rPr>
                <w:rStyle w:val="normaltextrun"/>
                <w:rFonts w:ascii="Arial" w:hAnsi="Arial" w:cs="Arial"/>
                <w:color w:val="000000"/>
                <w:sz w:val="24"/>
                <w:szCs w:val="24"/>
                <w:shd w:val="clear" w:color="auto" w:fill="FFFFFF"/>
              </w:rPr>
              <w:t>6.1f  Please</w:t>
            </w:r>
            <w:proofErr w:type="gramEnd"/>
            <w:r>
              <w:rPr>
                <w:rStyle w:val="normaltextrun"/>
                <w:rFonts w:ascii="Arial" w:hAnsi="Arial" w:cs="Arial"/>
                <w:color w:val="000000"/>
                <w:sz w:val="24"/>
                <w:szCs w:val="24"/>
                <w:shd w:val="clear" w:color="auto" w:fill="FFFFFF"/>
              </w:rPr>
              <w:t xml:space="preserve"> provide information on margins and contingencies that have been allowed for and the rationale behind them. </w:t>
            </w:r>
            <w:r>
              <w:rPr>
                <w:rStyle w:val="eop"/>
                <w:rFonts w:ascii="Arial" w:hAnsi="Arial" w:cs="Arial"/>
                <w:color w:val="000000"/>
                <w:sz w:val="24"/>
                <w:szCs w:val="24"/>
                <w:shd w:val="clear" w:color="auto" w:fill="FFFFFF"/>
              </w:rPr>
              <w:t> </w:t>
            </w:r>
            <w:r>
              <w:rPr>
                <w:rStyle w:val="eop"/>
                <w:rFonts w:ascii="Arial" w:hAnsi="Arial" w:cs="Arial"/>
                <w:sz w:val="24"/>
                <w:szCs w:val="24"/>
              </w:rPr>
              <w:t>(Limit 250 words)</w:t>
            </w:r>
          </w:p>
        </w:tc>
      </w:tr>
      <w:tr w:rsidR="00CC274F" w14:paraId="11C688F3"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6DA84F8D" w14:textId="77777777" w:rsidR="00CC274F" w:rsidRDefault="00CC274F">
            <w:pPr>
              <w:rPr>
                <w:rFonts w:eastAsia="Times New Roman"/>
              </w:rPr>
            </w:pPr>
          </w:p>
          <w:p w14:paraId="6D00D087" w14:textId="77777777" w:rsidR="00CC274F" w:rsidRDefault="00CC274F">
            <w:pPr>
              <w:rPr>
                <w:rFonts w:ascii="Arial" w:eastAsia="Times New Roman" w:hAnsi="Arial" w:cs="Arial"/>
                <w:sz w:val="24"/>
                <w:szCs w:val="24"/>
              </w:rPr>
            </w:pPr>
            <w:r>
              <w:rPr>
                <w:rFonts w:ascii="Arial" w:eastAsia="Times New Roman" w:hAnsi="Arial" w:cs="Arial"/>
                <w:sz w:val="24"/>
                <w:szCs w:val="24"/>
              </w:rPr>
              <w:t>A contingency reserve has been added to the base cost estimate to cover the monetary impacts of project risks and uncertainties. The contingency amount is based on acceptable risk and the degree of uncertainty, with the aim of ensuring a high level of confidence for meeting the project budget. The value of the contingency has been arrived at by evaluating the risks in the project register. A range of likely costs have been assigned to the risks and a probability percentage applied.</w:t>
            </w:r>
          </w:p>
          <w:p w14:paraId="534CB212" w14:textId="77777777" w:rsidR="00CC274F" w:rsidRDefault="00CC274F">
            <w:pPr>
              <w:pStyle w:val="FootnoteText"/>
              <w:textAlignment w:val="baseline"/>
              <w:rPr>
                <w:rStyle w:val="normaltextrun"/>
                <w:b/>
                <w:bCs/>
                <w:color w:val="000000"/>
                <w:shd w:val="clear" w:color="auto" w:fill="FFFFFF"/>
              </w:rPr>
            </w:pPr>
          </w:p>
          <w:p w14:paraId="40582D16" w14:textId="77777777" w:rsidR="00CC274F" w:rsidRDefault="00CC274F">
            <w:pPr>
              <w:pStyle w:val="FootnoteText"/>
              <w:textAlignment w:val="baseline"/>
              <w:rPr>
                <w:rStyle w:val="normaltextrun"/>
                <w:rFonts w:ascii="Arial" w:hAnsi="Arial" w:cs="Arial"/>
                <w:b/>
                <w:bCs/>
                <w:color w:val="000000"/>
                <w:shd w:val="clear" w:color="auto" w:fill="FFFFFF"/>
              </w:rPr>
            </w:pPr>
          </w:p>
        </w:tc>
      </w:tr>
      <w:tr w:rsidR="00CC274F" w14:paraId="04F16923"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08809198" w14:textId="77777777" w:rsidR="00CC274F" w:rsidRDefault="00CC274F">
            <w:pPr>
              <w:pStyle w:val="FootnoteText"/>
              <w:textAlignment w:val="baseline"/>
              <w:rPr>
                <w:rStyle w:val="eop"/>
                <w:sz w:val="24"/>
                <w:szCs w:val="24"/>
              </w:rPr>
            </w:pPr>
            <w:proofErr w:type="gramStart"/>
            <w:r>
              <w:rPr>
                <w:rStyle w:val="normaltextrun"/>
                <w:rFonts w:ascii="Arial" w:hAnsi="Arial" w:cs="Arial"/>
                <w:color w:val="000000"/>
                <w:sz w:val="24"/>
                <w:szCs w:val="24"/>
                <w:shd w:val="clear" w:color="auto" w:fill="FFFFFF"/>
              </w:rPr>
              <w:t>6.1g  Please</w:t>
            </w:r>
            <w:proofErr w:type="gramEnd"/>
            <w:r>
              <w:rPr>
                <w:rStyle w:val="normaltextrun"/>
                <w:rFonts w:ascii="Arial" w:hAnsi="Arial" w:cs="Arial"/>
                <w:color w:val="000000"/>
                <w:sz w:val="24"/>
                <w:szCs w:val="24"/>
                <w:shd w:val="clear" w:color="auto" w:fill="FFFFFF"/>
              </w:rPr>
              <w:t xml:space="preserve"> set out below, what the main financial risks are and how they will be mitigated, including how cost overruns will be dealt with and shared between non-UKG funding partners. </w:t>
            </w:r>
            <w:r>
              <w:rPr>
                <w:rStyle w:val="normaltextrun"/>
                <w:rFonts w:ascii="Arial" w:hAnsi="Arial" w:cs="Arial"/>
                <w:color w:val="000000"/>
                <w:sz w:val="24"/>
                <w:szCs w:val="24"/>
                <w:shd w:val="clear" w:color="auto" w:fill="FFFFFF"/>
                <w:lang w:val="en-US"/>
              </w:rPr>
              <w:t>(</w:t>
            </w:r>
            <w:proofErr w:type="gramStart"/>
            <w:r>
              <w:rPr>
                <w:rStyle w:val="normaltextrun"/>
                <w:rFonts w:ascii="Arial" w:hAnsi="Arial" w:cs="Arial"/>
                <w:color w:val="000000"/>
                <w:sz w:val="24"/>
                <w:szCs w:val="24"/>
                <w:shd w:val="clear" w:color="auto" w:fill="FFFFFF"/>
                <w:lang w:val="en-US"/>
              </w:rPr>
              <w:t>you</w:t>
            </w:r>
            <w:proofErr w:type="gramEnd"/>
            <w:r>
              <w:rPr>
                <w:rStyle w:val="normaltextrun"/>
                <w:rFonts w:ascii="Arial" w:hAnsi="Arial" w:cs="Arial"/>
                <w:color w:val="000000"/>
                <w:sz w:val="24"/>
                <w:szCs w:val="24"/>
                <w:shd w:val="clear" w:color="auto" w:fill="FFFFFF"/>
                <w:lang w:val="en-US"/>
              </w:rPr>
              <w:t xml:space="preserve"> should cross refer to the Risk Register). </w:t>
            </w:r>
            <w:r>
              <w:rPr>
                <w:rStyle w:val="normaltextrun"/>
                <w:rFonts w:ascii="Arial" w:hAnsi="Arial" w:cs="Arial"/>
                <w:color w:val="000000"/>
                <w:sz w:val="24"/>
                <w:szCs w:val="24"/>
                <w:shd w:val="clear" w:color="auto" w:fill="FFFFFF"/>
              </w:rPr>
              <w:t> </w:t>
            </w:r>
            <w:r>
              <w:rPr>
                <w:rStyle w:val="eop"/>
                <w:rFonts w:ascii="Arial" w:hAnsi="Arial" w:cs="Arial"/>
                <w:color w:val="000000"/>
                <w:sz w:val="24"/>
                <w:szCs w:val="24"/>
                <w:shd w:val="clear" w:color="auto" w:fill="FFFFFF"/>
              </w:rPr>
              <w:t> </w:t>
            </w:r>
            <w:r>
              <w:rPr>
                <w:rStyle w:val="eop"/>
                <w:rFonts w:ascii="Arial" w:hAnsi="Arial" w:cs="Arial"/>
                <w:sz w:val="24"/>
                <w:szCs w:val="24"/>
              </w:rPr>
              <w:t>(Limit 500 words)</w:t>
            </w:r>
          </w:p>
          <w:p w14:paraId="475E3A5A" w14:textId="77777777" w:rsidR="00CC274F" w:rsidRDefault="00CC274F">
            <w:pPr>
              <w:pStyle w:val="FootnoteText"/>
              <w:textAlignment w:val="baseline"/>
              <w:rPr>
                <w:rStyle w:val="normaltextrun"/>
                <w:b/>
                <w:bCs/>
                <w:color w:val="000000"/>
                <w:shd w:val="clear" w:color="auto" w:fill="FFFFFF"/>
              </w:rPr>
            </w:pPr>
          </w:p>
        </w:tc>
      </w:tr>
      <w:tr w:rsidR="00CC274F" w14:paraId="5D9D9804"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3C5B2068" w14:textId="77777777" w:rsidR="00CC274F" w:rsidRDefault="00CC274F">
            <w:pPr>
              <w:rPr>
                <w:rStyle w:val="normaltextrun"/>
                <w:rFonts w:ascii="Arial" w:eastAsia="Times New Roman" w:hAnsi="Arial" w:cs="Arial"/>
                <w:color w:val="000000"/>
                <w:sz w:val="24"/>
                <w:szCs w:val="24"/>
                <w:shd w:val="clear" w:color="auto" w:fill="FFFFFF"/>
                <w:lang w:eastAsia="en-GB"/>
              </w:rPr>
            </w:pPr>
            <w:bookmarkStart w:id="3" w:name="_Hlk74673044"/>
          </w:p>
          <w:tbl>
            <w:tblPr>
              <w:tblStyle w:val="TableGrid"/>
              <w:tblW w:w="0" w:type="auto"/>
              <w:tblLayout w:type="fixed"/>
              <w:tblLook w:val="04A0" w:firstRow="1" w:lastRow="0" w:firstColumn="1" w:lastColumn="0" w:noHBand="0" w:noVBand="1"/>
            </w:tblPr>
            <w:tblGrid>
              <w:gridCol w:w="4505"/>
              <w:gridCol w:w="4506"/>
            </w:tblGrid>
            <w:tr w:rsidR="00CC274F" w14:paraId="2D208080" w14:textId="77777777">
              <w:tc>
                <w:tcPr>
                  <w:tcW w:w="4505" w:type="dxa"/>
                  <w:tcBorders>
                    <w:top w:val="single" w:sz="4" w:space="0" w:color="auto"/>
                    <w:left w:val="single" w:sz="4" w:space="0" w:color="auto"/>
                    <w:bottom w:val="single" w:sz="4" w:space="0" w:color="auto"/>
                    <w:right w:val="single" w:sz="4" w:space="0" w:color="auto"/>
                  </w:tcBorders>
                  <w:hideMark/>
                </w:tcPr>
                <w:p w14:paraId="0EF71492"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Risk</w:t>
                  </w:r>
                </w:p>
              </w:tc>
              <w:tc>
                <w:tcPr>
                  <w:tcW w:w="4506" w:type="dxa"/>
                  <w:tcBorders>
                    <w:top w:val="single" w:sz="4" w:space="0" w:color="auto"/>
                    <w:left w:val="single" w:sz="4" w:space="0" w:color="auto"/>
                    <w:bottom w:val="single" w:sz="4" w:space="0" w:color="auto"/>
                    <w:right w:val="single" w:sz="4" w:space="0" w:color="auto"/>
                  </w:tcBorders>
                  <w:hideMark/>
                </w:tcPr>
                <w:p w14:paraId="37DCCFE6"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Mitigation</w:t>
                  </w:r>
                </w:p>
              </w:tc>
            </w:tr>
            <w:tr w:rsidR="00CC274F" w14:paraId="6B9948F7" w14:textId="77777777">
              <w:tc>
                <w:tcPr>
                  <w:tcW w:w="4505" w:type="dxa"/>
                  <w:tcBorders>
                    <w:top w:val="single" w:sz="4" w:space="0" w:color="auto"/>
                    <w:left w:val="single" w:sz="4" w:space="0" w:color="auto"/>
                    <w:bottom w:val="single" w:sz="4" w:space="0" w:color="auto"/>
                    <w:right w:val="single" w:sz="4" w:space="0" w:color="auto"/>
                  </w:tcBorders>
                  <w:hideMark/>
                </w:tcPr>
                <w:p w14:paraId="52EE6F16"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Works impinge on third party land and require extended negotiation</w:t>
                  </w:r>
                </w:p>
              </w:tc>
              <w:tc>
                <w:tcPr>
                  <w:tcW w:w="4506" w:type="dxa"/>
                  <w:tcBorders>
                    <w:top w:val="single" w:sz="4" w:space="0" w:color="auto"/>
                    <w:left w:val="single" w:sz="4" w:space="0" w:color="auto"/>
                    <w:bottom w:val="single" w:sz="4" w:space="0" w:color="auto"/>
                    <w:right w:val="single" w:sz="4" w:space="0" w:color="auto"/>
                  </w:tcBorders>
                  <w:hideMark/>
                </w:tcPr>
                <w:p w14:paraId="20288EDD"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Design process to ensure works remain within highway boundary.</w:t>
                  </w:r>
                </w:p>
                <w:p w14:paraId="4EFD6F07"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GSWB extends beyond the highway boundary and the property has been purchased.</w:t>
                  </w:r>
                </w:p>
              </w:tc>
            </w:tr>
            <w:tr w:rsidR="00CC274F" w14:paraId="36CCD482" w14:textId="77777777">
              <w:tc>
                <w:tcPr>
                  <w:tcW w:w="4505" w:type="dxa"/>
                  <w:tcBorders>
                    <w:top w:val="single" w:sz="4" w:space="0" w:color="auto"/>
                    <w:left w:val="single" w:sz="4" w:space="0" w:color="auto"/>
                    <w:bottom w:val="single" w:sz="4" w:space="0" w:color="auto"/>
                    <w:right w:val="single" w:sz="4" w:space="0" w:color="auto"/>
                  </w:tcBorders>
                  <w:hideMark/>
                </w:tcPr>
                <w:p w14:paraId="72911B5F"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Scheme construction is delayed and/or costs increase.</w:t>
                  </w:r>
                </w:p>
              </w:tc>
              <w:tc>
                <w:tcPr>
                  <w:tcW w:w="4506" w:type="dxa"/>
                  <w:tcBorders>
                    <w:top w:val="single" w:sz="4" w:space="0" w:color="auto"/>
                    <w:left w:val="single" w:sz="4" w:space="0" w:color="auto"/>
                    <w:bottom w:val="single" w:sz="4" w:space="0" w:color="auto"/>
                    <w:right w:val="single" w:sz="4" w:space="0" w:color="auto"/>
                  </w:tcBorders>
                  <w:hideMark/>
                </w:tcPr>
                <w:p w14:paraId="43D3FE3A"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Budget reviews to be carried out monthly and appropriate mitigation measures put in place</w:t>
                  </w:r>
                </w:p>
              </w:tc>
            </w:tr>
            <w:tr w:rsidR="00CC274F" w14:paraId="25BD61F6" w14:textId="77777777">
              <w:tc>
                <w:tcPr>
                  <w:tcW w:w="4505" w:type="dxa"/>
                  <w:tcBorders>
                    <w:top w:val="single" w:sz="4" w:space="0" w:color="auto"/>
                    <w:left w:val="single" w:sz="4" w:space="0" w:color="auto"/>
                    <w:bottom w:val="single" w:sz="4" w:space="0" w:color="auto"/>
                    <w:right w:val="single" w:sz="4" w:space="0" w:color="auto"/>
                  </w:tcBorders>
                  <w:hideMark/>
                </w:tcPr>
                <w:p w14:paraId="6B01461B"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Delays from works by third parties (</w:t>
                  </w:r>
                  <w:proofErr w:type="spellStart"/>
                  <w:proofErr w:type="gramStart"/>
                  <w:r>
                    <w:rPr>
                      <w:rStyle w:val="normaltextrun"/>
                      <w:rFonts w:ascii="Arial" w:hAnsi="Arial" w:cs="Arial"/>
                      <w:color w:val="000000"/>
                      <w:sz w:val="24"/>
                      <w:szCs w:val="24"/>
                      <w:shd w:val="clear" w:color="auto" w:fill="FFFFFF"/>
                    </w:rPr>
                    <w:t>eg</w:t>
                  </w:r>
                  <w:proofErr w:type="spellEnd"/>
                  <w:proofErr w:type="gramEnd"/>
                  <w:r>
                    <w:rPr>
                      <w:rStyle w:val="normaltextrun"/>
                      <w:rFonts w:ascii="Arial" w:hAnsi="Arial" w:cs="Arial"/>
                      <w:color w:val="000000"/>
                      <w:sz w:val="24"/>
                      <w:szCs w:val="24"/>
                      <w:shd w:val="clear" w:color="auto" w:fill="FFFFFF"/>
                    </w:rPr>
                    <w:t xml:space="preserve"> Statutory Bodies)</w:t>
                  </w:r>
                </w:p>
              </w:tc>
              <w:tc>
                <w:tcPr>
                  <w:tcW w:w="4506" w:type="dxa"/>
                  <w:tcBorders>
                    <w:top w:val="single" w:sz="4" w:space="0" w:color="auto"/>
                    <w:left w:val="single" w:sz="4" w:space="0" w:color="auto"/>
                    <w:bottom w:val="single" w:sz="4" w:space="0" w:color="auto"/>
                    <w:right w:val="single" w:sz="4" w:space="0" w:color="auto"/>
                  </w:tcBorders>
                  <w:hideMark/>
                </w:tcPr>
                <w:p w14:paraId="2AEB7392"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Engage with all effected third parties as soon as budget is confirmed, and scheme initiated.</w:t>
                  </w:r>
                </w:p>
              </w:tc>
            </w:tr>
            <w:tr w:rsidR="00CC274F" w14:paraId="3BCE16B1" w14:textId="77777777">
              <w:tc>
                <w:tcPr>
                  <w:tcW w:w="4505" w:type="dxa"/>
                  <w:tcBorders>
                    <w:top w:val="single" w:sz="4" w:space="0" w:color="auto"/>
                    <w:left w:val="single" w:sz="4" w:space="0" w:color="auto"/>
                    <w:bottom w:val="single" w:sz="4" w:space="0" w:color="auto"/>
                    <w:right w:val="single" w:sz="4" w:space="0" w:color="auto"/>
                  </w:tcBorders>
                  <w:hideMark/>
                </w:tcPr>
                <w:p w14:paraId="6D63DD80"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Public not supporting the scheme</w:t>
                  </w:r>
                </w:p>
              </w:tc>
              <w:tc>
                <w:tcPr>
                  <w:tcW w:w="4506" w:type="dxa"/>
                  <w:tcBorders>
                    <w:top w:val="single" w:sz="4" w:space="0" w:color="auto"/>
                    <w:left w:val="single" w:sz="4" w:space="0" w:color="auto"/>
                    <w:bottom w:val="single" w:sz="4" w:space="0" w:color="auto"/>
                    <w:right w:val="single" w:sz="4" w:space="0" w:color="auto"/>
                  </w:tcBorders>
                  <w:hideMark/>
                </w:tcPr>
                <w:p w14:paraId="2B356E1D"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Early engagement with key stakeholders and the public</w:t>
                  </w:r>
                </w:p>
              </w:tc>
            </w:tr>
            <w:tr w:rsidR="00CC274F" w14:paraId="4D8515B2" w14:textId="77777777">
              <w:tc>
                <w:tcPr>
                  <w:tcW w:w="4505" w:type="dxa"/>
                  <w:tcBorders>
                    <w:top w:val="single" w:sz="4" w:space="0" w:color="auto"/>
                    <w:left w:val="single" w:sz="4" w:space="0" w:color="auto"/>
                    <w:bottom w:val="single" w:sz="4" w:space="0" w:color="auto"/>
                    <w:right w:val="single" w:sz="4" w:space="0" w:color="auto"/>
                  </w:tcBorders>
                  <w:hideMark/>
                </w:tcPr>
                <w:p w14:paraId="6C495B11"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lastRenderedPageBreak/>
                    <w:t>Environmental issues</w:t>
                  </w:r>
                </w:p>
              </w:tc>
              <w:tc>
                <w:tcPr>
                  <w:tcW w:w="4506" w:type="dxa"/>
                  <w:tcBorders>
                    <w:top w:val="single" w:sz="4" w:space="0" w:color="auto"/>
                    <w:left w:val="single" w:sz="4" w:space="0" w:color="auto"/>
                    <w:bottom w:val="single" w:sz="4" w:space="0" w:color="auto"/>
                    <w:right w:val="single" w:sz="4" w:space="0" w:color="auto"/>
                  </w:tcBorders>
                  <w:hideMark/>
                </w:tcPr>
                <w:p w14:paraId="5537820D" w14:textId="77777777" w:rsidR="00CC274F" w:rsidRDefault="00CC274F">
                  <w:pPr>
                    <w:pStyle w:val="FootnoteText"/>
                    <w:textAlignment w:val="baseline"/>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Walk over surveys will be carried out and Environmental Impact report and mitigation plans produced.</w:t>
                  </w:r>
                </w:p>
              </w:tc>
            </w:tr>
          </w:tbl>
          <w:p w14:paraId="059E39DD" w14:textId="77777777" w:rsidR="00CC274F" w:rsidRDefault="00CC274F">
            <w:pPr>
              <w:rPr>
                <w:rStyle w:val="normaltextrun"/>
                <w:rFonts w:ascii="Arial" w:eastAsia="Times New Roman" w:hAnsi="Arial" w:cs="Arial"/>
                <w:color w:val="000000"/>
                <w:sz w:val="24"/>
                <w:szCs w:val="24"/>
                <w:shd w:val="clear" w:color="auto" w:fill="FFFFFF"/>
                <w:lang w:eastAsia="en-GB"/>
              </w:rPr>
            </w:pPr>
          </w:p>
          <w:p w14:paraId="221E91DA"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 xml:space="preserve">GCC accepts the responsibility for cost overruns, as set out in the Chief Finance Officer declaration under 7.2 and should such overruns occur, they will be covered from existing budgets. To avoid cost overruns, financial risk will be reviewed regularly and </w:t>
            </w:r>
            <w:proofErr w:type="gramStart"/>
            <w:r>
              <w:rPr>
                <w:rStyle w:val="normaltextrun"/>
                <w:rFonts w:ascii="Arial" w:eastAsia="Times New Roman" w:hAnsi="Arial" w:cs="Arial"/>
                <w:color w:val="000000"/>
                <w:sz w:val="24"/>
                <w:szCs w:val="24"/>
                <w:shd w:val="clear" w:color="auto" w:fill="FFFFFF"/>
                <w:lang w:eastAsia="en-GB"/>
              </w:rPr>
              <w:t>in particular at</w:t>
            </w:r>
            <w:proofErr w:type="gramEnd"/>
            <w:r>
              <w:rPr>
                <w:rStyle w:val="normaltextrun"/>
                <w:rFonts w:ascii="Arial" w:eastAsia="Times New Roman" w:hAnsi="Arial" w:cs="Arial"/>
                <w:color w:val="000000"/>
                <w:sz w:val="24"/>
                <w:szCs w:val="24"/>
                <w:shd w:val="clear" w:color="auto" w:fill="FFFFFF"/>
                <w:lang w:eastAsia="en-GB"/>
              </w:rPr>
              <w:t xml:space="preserve"> the set gateway reviews. </w:t>
            </w:r>
            <w:proofErr w:type="gramStart"/>
            <w:r>
              <w:rPr>
                <w:rStyle w:val="normaltextrun"/>
                <w:rFonts w:ascii="Arial" w:eastAsia="Times New Roman" w:hAnsi="Arial" w:cs="Arial"/>
                <w:color w:val="000000"/>
                <w:sz w:val="24"/>
                <w:szCs w:val="24"/>
                <w:shd w:val="clear" w:color="auto" w:fill="FFFFFF"/>
                <w:lang w:eastAsia="en-GB"/>
              </w:rPr>
              <w:t>This  will</w:t>
            </w:r>
            <w:proofErr w:type="gramEnd"/>
            <w:r>
              <w:rPr>
                <w:rStyle w:val="normaltextrun"/>
                <w:rFonts w:ascii="Arial" w:eastAsia="Times New Roman" w:hAnsi="Arial" w:cs="Arial"/>
                <w:color w:val="000000"/>
                <w:sz w:val="24"/>
                <w:szCs w:val="24"/>
                <w:shd w:val="clear" w:color="auto" w:fill="FFFFFF"/>
                <w:lang w:eastAsia="en-GB"/>
              </w:rPr>
              <w:t xml:space="preserve"> ensure that any emerging concerns can be dealt with appropriately and promptly, as well as through the procurement processes set out in section 6 of this bid. GCC’s experience in delivering transport schemes of this nature will also ensure, that scheme development, design, </w:t>
            </w:r>
            <w:proofErr w:type="gramStart"/>
            <w:r>
              <w:rPr>
                <w:rStyle w:val="normaltextrun"/>
                <w:rFonts w:ascii="Arial" w:eastAsia="Times New Roman" w:hAnsi="Arial" w:cs="Arial"/>
                <w:color w:val="000000"/>
                <w:sz w:val="24"/>
                <w:szCs w:val="24"/>
                <w:shd w:val="clear" w:color="auto" w:fill="FFFFFF"/>
                <w:lang w:eastAsia="en-GB"/>
              </w:rPr>
              <w:t>procurement</w:t>
            </w:r>
            <w:proofErr w:type="gramEnd"/>
            <w:r>
              <w:rPr>
                <w:rStyle w:val="normaltextrun"/>
                <w:rFonts w:ascii="Arial" w:eastAsia="Times New Roman" w:hAnsi="Arial" w:cs="Arial"/>
                <w:color w:val="000000"/>
                <w:sz w:val="24"/>
                <w:szCs w:val="24"/>
                <w:shd w:val="clear" w:color="auto" w:fill="FFFFFF"/>
                <w:lang w:eastAsia="en-GB"/>
              </w:rPr>
              <w:t xml:space="preserve"> and construction procedures are sufficiently robust to minimise likelihood of construction difficulties. Similarly, ongoing maintenance costs will be the responsibility of the Highways Authority, </w:t>
            </w:r>
            <w:proofErr w:type="gramStart"/>
            <w:r>
              <w:rPr>
                <w:rStyle w:val="normaltextrun"/>
                <w:rFonts w:ascii="Arial" w:eastAsia="Times New Roman" w:hAnsi="Arial" w:cs="Arial"/>
                <w:color w:val="000000"/>
                <w:sz w:val="24"/>
                <w:szCs w:val="24"/>
                <w:shd w:val="clear" w:color="auto" w:fill="FFFFFF"/>
                <w:lang w:eastAsia="en-GB"/>
              </w:rPr>
              <w:t>i.e.</w:t>
            </w:r>
            <w:proofErr w:type="gramEnd"/>
            <w:r>
              <w:rPr>
                <w:rStyle w:val="normaltextrun"/>
                <w:rFonts w:ascii="Arial" w:eastAsia="Times New Roman" w:hAnsi="Arial" w:cs="Arial"/>
                <w:color w:val="000000"/>
                <w:sz w:val="24"/>
                <w:szCs w:val="24"/>
                <w:shd w:val="clear" w:color="auto" w:fill="FFFFFF"/>
                <w:lang w:eastAsia="en-GB"/>
              </w:rPr>
              <w:t xml:space="preserve"> GCC and will be managed by ensuring that scheme design, materials selection and construction procedures are sufficiently robust to minimise likelihood of maintenance issues.</w:t>
            </w:r>
          </w:p>
          <w:p w14:paraId="09CE2560" w14:textId="77777777" w:rsidR="00CC274F" w:rsidRDefault="00CC274F">
            <w:pPr>
              <w:rPr>
                <w:rStyle w:val="normaltextrun"/>
                <w:rFonts w:ascii="Arial" w:eastAsia="Times New Roman" w:hAnsi="Arial" w:cs="Arial"/>
                <w:color w:val="000000"/>
                <w:sz w:val="24"/>
                <w:szCs w:val="24"/>
                <w:shd w:val="clear" w:color="auto" w:fill="FFFFFF"/>
                <w:lang w:eastAsia="en-GB"/>
              </w:rPr>
            </w:pPr>
          </w:p>
          <w:p w14:paraId="447C8ACC"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In addition to the above financial risk management strategies, a risk allowance of £</w:t>
            </w:r>
            <w:r>
              <w:rPr>
                <w:rStyle w:val="normaltextrun"/>
                <w:rFonts w:ascii="Arial" w:eastAsia="Times New Roman" w:hAnsi="Arial" w:cs="Arial"/>
                <w:color w:val="FF0000"/>
                <w:sz w:val="24"/>
                <w:szCs w:val="24"/>
                <w:shd w:val="clear" w:color="auto" w:fill="FFFFFF"/>
                <w:lang w:eastAsia="en-GB"/>
              </w:rPr>
              <w:t xml:space="preserve">removed </w:t>
            </w:r>
            <w:r>
              <w:rPr>
                <w:rStyle w:val="normaltextrun"/>
                <w:rFonts w:ascii="Arial" w:eastAsia="Times New Roman" w:hAnsi="Arial" w:cs="Arial"/>
                <w:color w:val="000000"/>
                <w:sz w:val="24"/>
                <w:szCs w:val="24"/>
                <w:shd w:val="clear" w:color="auto" w:fill="FFFFFF"/>
                <w:lang w:eastAsia="en-GB"/>
              </w:rPr>
              <w:t>has been allocated, which reflects the level of scheme development of each part of the bid and risks identified in the project risk register.</w:t>
            </w:r>
          </w:p>
          <w:p w14:paraId="78E5936A" w14:textId="77777777" w:rsidR="00CC274F" w:rsidRDefault="00CC274F">
            <w:pPr>
              <w:rPr>
                <w:rStyle w:val="normaltextrun"/>
                <w:rFonts w:ascii="Arial" w:eastAsia="Times New Roman" w:hAnsi="Arial" w:cs="Arial"/>
                <w:color w:val="000000"/>
                <w:sz w:val="24"/>
                <w:szCs w:val="24"/>
                <w:shd w:val="clear" w:color="auto" w:fill="FFFFFF"/>
                <w:lang w:eastAsia="en-GB"/>
              </w:rPr>
            </w:pPr>
          </w:p>
          <w:p w14:paraId="1A554B83" w14:textId="77777777" w:rsidR="00CC274F" w:rsidRDefault="00CC274F">
            <w:pPr>
              <w:rPr>
                <w:rStyle w:val="normaltextrun"/>
                <w:rFonts w:ascii="Arial" w:eastAsia="Times New Roman" w:hAnsi="Arial" w:cs="Arial"/>
                <w:color w:val="000000"/>
                <w:sz w:val="24"/>
                <w:szCs w:val="24"/>
                <w:shd w:val="clear" w:color="auto" w:fill="FFFFFF"/>
                <w:lang w:eastAsia="en-GB"/>
              </w:rPr>
            </w:pPr>
            <w:r>
              <w:rPr>
                <w:rStyle w:val="normaltextrun"/>
                <w:rFonts w:ascii="Arial" w:eastAsia="Times New Roman" w:hAnsi="Arial" w:cs="Arial"/>
                <w:color w:val="000000"/>
                <w:sz w:val="24"/>
                <w:szCs w:val="24"/>
                <w:shd w:val="clear" w:color="auto" w:fill="FFFFFF"/>
                <w:lang w:eastAsia="en-GB"/>
              </w:rPr>
              <w:t xml:space="preserve">A further risk to the project is that some </w:t>
            </w:r>
            <w:proofErr w:type="gramStart"/>
            <w:r>
              <w:rPr>
                <w:rStyle w:val="normaltextrun"/>
                <w:rFonts w:ascii="Arial" w:eastAsia="Times New Roman" w:hAnsi="Arial" w:cs="Arial"/>
                <w:color w:val="000000"/>
                <w:sz w:val="24"/>
                <w:szCs w:val="24"/>
                <w:shd w:val="clear" w:color="auto" w:fill="FFFFFF"/>
                <w:lang w:eastAsia="en-GB"/>
              </w:rPr>
              <w:t>third party</w:t>
            </w:r>
            <w:proofErr w:type="gramEnd"/>
            <w:r>
              <w:rPr>
                <w:rStyle w:val="normaltextrun"/>
                <w:rFonts w:ascii="Arial" w:eastAsia="Times New Roman" w:hAnsi="Arial" w:cs="Arial"/>
                <w:color w:val="000000"/>
                <w:sz w:val="24"/>
                <w:szCs w:val="24"/>
                <w:shd w:val="clear" w:color="auto" w:fill="FFFFFF"/>
                <w:lang w:eastAsia="en-GB"/>
              </w:rPr>
              <w:t xml:space="preserve"> funding contributions still need to go through a final approval stage. GCC will do </w:t>
            </w:r>
            <w:proofErr w:type="spellStart"/>
            <w:proofErr w:type="gramStart"/>
            <w:r>
              <w:rPr>
                <w:rStyle w:val="normaltextrun"/>
                <w:rFonts w:ascii="Arial" w:eastAsia="Times New Roman" w:hAnsi="Arial" w:cs="Arial"/>
                <w:color w:val="000000"/>
                <w:sz w:val="24"/>
                <w:szCs w:val="24"/>
                <w:shd w:val="clear" w:color="auto" w:fill="FFFFFF"/>
                <w:lang w:eastAsia="en-GB"/>
              </w:rPr>
              <w:t>it’s</w:t>
            </w:r>
            <w:proofErr w:type="spellEnd"/>
            <w:proofErr w:type="gramEnd"/>
            <w:r>
              <w:rPr>
                <w:rStyle w:val="normaltextrun"/>
                <w:rFonts w:ascii="Arial" w:eastAsia="Times New Roman" w:hAnsi="Arial" w:cs="Arial"/>
                <w:color w:val="000000"/>
                <w:sz w:val="24"/>
                <w:szCs w:val="24"/>
                <w:shd w:val="clear" w:color="auto" w:fill="FFFFFF"/>
                <w:lang w:eastAsia="en-GB"/>
              </w:rPr>
              <w:t xml:space="preserve"> utmost to secure these final approvals and as indicated in our stakeholder letters, we are confident that this can be achieved. Should any of the not yet fully secured contributions fall away, GCC will endeavour to seek alternative funding sources. In addition, the scheme is fully scalable, securing the benefits identified and the </w:t>
            </w:r>
            <w:proofErr w:type="gramStart"/>
            <w:r>
              <w:rPr>
                <w:rStyle w:val="normaltextrun"/>
                <w:rFonts w:ascii="Arial" w:eastAsia="Times New Roman" w:hAnsi="Arial" w:cs="Arial"/>
                <w:color w:val="000000"/>
                <w:sz w:val="24"/>
                <w:szCs w:val="24"/>
                <w:shd w:val="clear" w:color="auto" w:fill="FFFFFF"/>
                <w:lang w:eastAsia="en-GB"/>
              </w:rPr>
              <w:t>third party</w:t>
            </w:r>
            <w:proofErr w:type="gramEnd"/>
            <w:r>
              <w:rPr>
                <w:rStyle w:val="normaltextrun"/>
                <w:rFonts w:ascii="Arial" w:eastAsia="Times New Roman" w:hAnsi="Arial" w:cs="Arial"/>
                <w:color w:val="000000"/>
                <w:sz w:val="24"/>
                <w:szCs w:val="24"/>
                <w:shd w:val="clear" w:color="auto" w:fill="FFFFFF"/>
                <w:lang w:eastAsia="en-GB"/>
              </w:rPr>
              <w:t xml:space="preserve"> contributions identified by far exceed the proposed matched funding contribution of 10% indicated in the bid guidance.</w:t>
            </w:r>
          </w:p>
          <w:p w14:paraId="553E99C2" w14:textId="77777777" w:rsidR="00CC274F" w:rsidRDefault="00CC274F">
            <w:pPr>
              <w:pStyle w:val="FootnoteText"/>
              <w:rPr>
                <w:rStyle w:val="normaltextrun"/>
                <w:rFonts w:ascii="Arial" w:hAnsi="Arial" w:cs="Arial"/>
                <w:b/>
                <w:bCs/>
                <w:color w:val="000000" w:themeColor="text1"/>
                <w:sz w:val="24"/>
                <w:szCs w:val="24"/>
              </w:rPr>
            </w:pPr>
          </w:p>
        </w:tc>
        <w:bookmarkEnd w:id="3"/>
      </w:tr>
      <w:tr w:rsidR="00CC274F" w14:paraId="005DF7A0"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009999"/>
            <w:hideMark/>
          </w:tcPr>
          <w:p w14:paraId="01DDCAEA" w14:textId="77777777" w:rsidR="00CC274F" w:rsidRDefault="00CC274F">
            <w:pPr>
              <w:pStyle w:val="FootnoteText"/>
              <w:tabs>
                <w:tab w:val="left" w:pos="6779"/>
              </w:tabs>
              <w:rPr>
                <w:rStyle w:val="normaltextrun"/>
                <w:rFonts w:ascii="Arial" w:hAnsi="Arial" w:cs="Arial"/>
                <w:bCs/>
                <w:color w:val="FFFFFF" w:themeColor="background1"/>
                <w:sz w:val="24"/>
                <w:szCs w:val="24"/>
              </w:rPr>
            </w:pPr>
            <w:proofErr w:type="gramStart"/>
            <w:r>
              <w:rPr>
                <w:rStyle w:val="normaltextrun"/>
                <w:rFonts w:ascii="Arial" w:hAnsi="Arial" w:cs="Arial"/>
                <w:b/>
                <w:color w:val="FFFFFF" w:themeColor="background1"/>
                <w:sz w:val="24"/>
                <w:szCs w:val="24"/>
              </w:rPr>
              <w:lastRenderedPageBreak/>
              <w:t>6.2  Commercial</w:t>
            </w:r>
            <w:proofErr w:type="gramEnd"/>
            <w:r>
              <w:rPr>
                <w:rStyle w:val="normaltextrun"/>
                <w:rFonts w:ascii="Arial" w:hAnsi="Arial" w:cs="Arial"/>
                <w:b/>
                <w:color w:val="FFFFFF" w:themeColor="background1"/>
                <w:sz w:val="24"/>
                <w:szCs w:val="24"/>
              </w:rPr>
              <w:br/>
            </w:r>
          </w:p>
          <w:p w14:paraId="34BE3758" w14:textId="77777777" w:rsidR="00CC274F" w:rsidRDefault="00CC274F">
            <w:pPr>
              <w:pStyle w:val="FootnoteText"/>
              <w:tabs>
                <w:tab w:val="left" w:pos="6779"/>
              </w:tabs>
              <w:rPr>
                <w:rStyle w:val="normaltextrun"/>
                <w:rFonts w:ascii="Arial" w:hAnsi="Arial" w:cs="Arial"/>
                <w:b/>
                <w:color w:val="FFFFFF" w:themeColor="background1"/>
                <w:sz w:val="24"/>
                <w:szCs w:val="24"/>
              </w:rPr>
            </w:pPr>
            <w:r>
              <w:rPr>
                <w:rStyle w:val="normaltextrun"/>
                <w:rFonts w:ascii="Arial" w:hAnsi="Arial" w:cs="Arial"/>
                <w:bCs/>
                <w:color w:val="FFFFFF" w:themeColor="background1"/>
                <w:sz w:val="24"/>
                <w:szCs w:val="24"/>
              </w:rPr>
              <w:t>See technical note Section 4 and Table 1 for further guidance.</w:t>
            </w:r>
          </w:p>
        </w:tc>
      </w:tr>
      <w:tr w:rsidR="00CC274F" w14:paraId="3A14B83A"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2FF178A3" w14:textId="77777777" w:rsidR="00CC274F" w:rsidRDefault="00CC274F">
            <w:pPr>
              <w:pStyle w:val="FootnoteText"/>
              <w:textAlignment w:val="baseline"/>
            </w:pPr>
            <w:proofErr w:type="gramStart"/>
            <w:r>
              <w:rPr>
                <w:rStyle w:val="normaltextrun"/>
                <w:rFonts w:ascii="Arial" w:hAnsi="Arial" w:cs="Arial"/>
                <w:sz w:val="24"/>
                <w:szCs w:val="24"/>
                <w:lang w:val="en"/>
              </w:rPr>
              <w:t>6.2a</w:t>
            </w:r>
            <w:r>
              <w:rPr>
                <w:rStyle w:val="normaltextrun"/>
                <w:sz w:val="24"/>
                <w:szCs w:val="24"/>
                <w:lang w:val="en"/>
              </w:rPr>
              <w:t xml:space="preserve">  </w:t>
            </w:r>
            <w:r>
              <w:rPr>
                <w:rStyle w:val="normaltextrun"/>
                <w:rFonts w:ascii="Arial" w:hAnsi="Arial" w:cs="Arial"/>
                <w:sz w:val="24"/>
                <w:szCs w:val="24"/>
                <w:lang w:val="en"/>
              </w:rPr>
              <w:t>Please</w:t>
            </w:r>
            <w:proofErr w:type="gramEnd"/>
            <w:r>
              <w:rPr>
                <w:rStyle w:val="normaltextrun"/>
                <w:rFonts w:ascii="Arial" w:hAnsi="Arial" w:cs="Arial"/>
                <w:sz w:val="24"/>
                <w:szCs w:val="24"/>
                <w:lang w:val="en"/>
              </w:rPr>
              <w:t> </w:t>
            </w:r>
            <w:proofErr w:type="spellStart"/>
            <w:r>
              <w:rPr>
                <w:rStyle w:val="normaltextrun"/>
                <w:rFonts w:ascii="Arial" w:hAnsi="Arial" w:cs="Arial"/>
                <w:sz w:val="24"/>
                <w:szCs w:val="24"/>
                <w:lang w:val="en"/>
              </w:rPr>
              <w:t>summarise</w:t>
            </w:r>
            <w:proofErr w:type="spellEnd"/>
            <w:r>
              <w:rPr>
                <w:rStyle w:val="normaltextrun"/>
                <w:rFonts w:ascii="Arial" w:hAnsi="Arial" w:cs="Arial"/>
                <w:sz w:val="24"/>
                <w:szCs w:val="24"/>
                <w:lang w:val="en"/>
              </w:rPr>
              <w:t> </w:t>
            </w:r>
            <w:r>
              <w:rPr>
                <w:rStyle w:val="normaltextrun"/>
                <w:rFonts w:ascii="Arial" w:hAnsi="Arial" w:cs="Arial"/>
                <w:color w:val="000000"/>
                <w:sz w:val="24"/>
                <w:szCs w:val="24"/>
                <w:shd w:val="clear" w:color="auto" w:fill="FFFFFF"/>
              </w:rPr>
              <w:t>your commercial structure, risk allocation and</w:t>
            </w:r>
            <w:r>
              <w:rPr>
                <w:rStyle w:val="normaltextrun"/>
                <w:color w:val="000000"/>
                <w:sz w:val="24"/>
                <w:szCs w:val="24"/>
                <w:shd w:val="clear" w:color="auto" w:fill="FFFFFF"/>
              </w:rPr>
              <w:t xml:space="preserve"> </w:t>
            </w:r>
            <w:r>
              <w:rPr>
                <w:rStyle w:val="normaltextrun"/>
                <w:rFonts w:ascii="Arial" w:hAnsi="Arial" w:cs="Arial"/>
                <w:color w:val="000000"/>
                <w:sz w:val="24"/>
                <w:szCs w:val="24"/>
                <w:shd w:val="clear" w:color="auto" w:fill="FFFFFF"/>
              </w:rPr>
              <w:t>procurement strategy which sets out the rationale for the strategy selected and other options considered and discounted.  The procurement route should also be set out with an explanation as to why it is appropriate for a bid of the scale and nature submitted. </w:t>
            </w:r>
          </w:p>
          <w:p w14:paraId="5DADD1F1" w14:textId="77777777" w:rsidR="00CC274F" w:rsidRDefault="00CC274F">
            <w:pPr>
              <w:pStyle w:val="FootnoteText"/>
              <w:rPr>
                <w:rStyle w:val="normaltextrun"/>
                <w:color w:val="000000" w:themeColor="text1"/>
              </w:rPr>
            </w:pPr>
          </w:p>
          <w:p w14:paraId="705BF2C6" w14:textId="77777777" w:rsidR="00CC274F" w:rsidRDefault="00CC274F">
            <w:pPr>
              <w:pStyle w:val="FootnoteText"/>
              <w:rPr>
                <w:rStyle w:val="normaltextrun"/>
                <w:rFonts w:ascii="Arial" w:hAnsi="Arial" w:cs="Arial"/>
                <w:b/>
                <w:bCs/>
                <w:sz w:val="24"/>
                <w:szCs w:val="24"/>
              </w:rPr>
            </w:pPr>
            <w:r>
              <w:rPr>
                <w:rStyle w:val="normaltextrun"/>
                <w:rFonts w:ascii="Arial" w:hAnsi="Arial" w:cs="Arial"/>
                <w:color w:val="000000" w:themeColor="text1"/>
                <w:sz w:val="24"/>
                <w:szCs w:val="24"/>
              </w:rPr>
              <w:t xml:space="preserve">Please note - all procurements must be made in accordance with all relevant legal requirements. Applicants must describe their approach to ensuring full compliance </w:t>
            </w:r>
            <w:proofErr w:type="gramStart"/>
            <w:r>
              <w:rPr>
                <w:rStyle w:val="normaltextrun"/>
                <w:rFonts w:ascii="Arial" w:hAnsi="Arial" w:cs="Arial"/>
                <w:color w:val="000000" w:themeColor="text1"/>
                <w:sz w:val="24"/>
                <w:szCs w:val="24"/>
              </w:rPr>
              <w:t>in order to</w:t>
            </w:r>
            <w:proofErr w:type="gramEnd"/>
            <w:r>
              <w:rPr>
                <w:rStyle w:val="normaltextrun"/>
                <w:rFonts w:ascii="Arial" w:hAnsi="Arial" w:cs="Arial"/>
                <w:color w:val="000000" w:themeColor="text1"/>
                <w:sz w:val="24"/>
                <w:szCs w:val="24"/>
              </w:rPr>
              <w:t xml:space="preserve"> discharge their legal duties. (Limit 500 words) </w:t>
            </w:r>
          </w:p>
          <w:p w14:paraId="127D892C" w14:textId="77777777" w:rsidR="00CC274F" w:rsidRDefault="00CC274F">
            <w:pPr>
              <w:pStyle w:val="FootnoteText"/>
              <w:rPr>
                <w:rStyle w:val="normaltextrun"/>
                <w:rFonts w:ascii="Arial" w:hAnsi="Arial" w:cs="Arial"/>
                <w:color w:val="000000" w:themeColor="text1"/>
                <w:sz w:val="24"/>
                <w:szCs w:val="24"/>
              </w:rPr>
            </w:pPr>
          </w:p>
          <w:p w14:paraId="75041E8B" w14:textId="77777777" w:rsidR="00CC274F" w:rsidRDefault="00CC274F"/>
        </w:tc>
      </w:tr>
      <w:tr w:rsidR="00CC274F" w14:paraId="1B22EB64"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tcPr>
          <w:p w14:paraId="47EC5B1E" w14:textId="77777777" w:rsidR="00CC274F" w:rsidRDefault="00CC274F">
            <w:pPr>
              <w:pStyle w:val="FootnoteText"/>
              <w:textAlignment w:val="baseline"/>
              <w:rPr>
                <w:rStyle w:val="normaltextrun"/>
                <w:b/>
              </w:rPr>
            </w:pPr>
            <w:r>
              <w:rPr>
                <w:rStyle w:val="normaltextrun"/>
                <w:rFonts w:ascii="Arial" w:hAnsi="Arial" w:cs="Arial"/>
                <w:b/>
              </w:rPr>
              <w:t>Commercial Structure:</w:t>
            </w:r>
          </w:p>
          <w:p w14:paraId="517063C4" w14:textId="68D68C29" w:rsidR="00CC274F" w:rsidRDefault="00CC274F">
            <w:pPr>
              <w:textAlignment w:val="baseline"/>
              <w:rPr>
                <w:rFonts w:eastAsia="Arial"/>
                <w:color w:val="000000" w:themeColor="text1"/>
                <w:sz w:val="24"/>
                <w:szCs w:val="24"/>
              </w:rPr>
            </w:pPr>
            <w:r>
              <w:rPr>
                <w:rFonts w:ascii="Times New Roman" w:eastAsia="Times New Roman" w:hAnsi="Times New Roman" w:cs="Times New Roman"/>
                <w:noProof/>
                <w:sz w:val="24"/>
                <w:szCs w:val="24"/>
                <w:lang w:eastAsia="en-GB"/>
              </w:rPr>
              <w:lastRenderedPageBreak/>
              <w:drawing>
                <wp:inline distT="0" distB="0" distL="0" distR="0" wp14:anchorId="2E8CE0EA" wp14:editId="4E99441B">
                  <wp:extent cx="5362575" cy="3419475"/>
                  <wp:effectExtent l="0" t="0" r="9525" b="0"/>
                  <wp:docPr id="9" name="Picture 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rrowheads="1"/>
                          </pic:cNvPicPr>
                        </pic:nvPicPr>
                        <pic:blipFill>
                          <a:blip r:embed="rId31">
                            <a:extLst>
                              <a:ext uri="{28A0092B-C50C-407E-A947-70E740481C1C}">
                                <a14:useLocalDpi xmlns:a14="http://schemas.microsoft.com/office/drawing/2010/main" val="0"/>
                              </a:ext>
                            </a:extLst>
                          </a:blip>
                          <a:srcRect l="-1038" t="-4892" r="-893" b="-4872"/>
                          <a:stretch>
                            <a:fillRect/>
                          </a:stretch>
                        </pic:blipFill>
                        <pic:spPr bwMode="auto">
                          <a:xfrm>
                            <a:off x="0" y="0"/>
                            <a:ext cx="5362575" cy="3419475"/>
                          </a:xfrm>
                          <a:prstGeom prst="rect">
                            <a:avLst/>
                          </a:prstGeom>
                          <a:noFill/>
                          <a:ln>
                            <a:noFill/>
                          </a:ln>
                        </pic:spPr>
                      </pic:pic>
                    </a:graphicData>
                  </a:graphic>
                </wp:inline>
              </w:drawing>
            </w:r>
          </w:p>
          <w:p w14:paraId="5FB0362F" w14:textId="77777777" w:rsidR="00CC274F" w:rsidRDefault="00CC274F">
            <w:pPr>
              <w:textAlignment w:val="baseline"/>
              <w:rPr>
                <w:rFonts w:ascii="Arial" w:eastAsia="Arial" w:hAnsi="Arial" w:cs="Arial"/>
                <w:color w:val="000000" w:themeColor="text1"/>
                <w:sz w:val="24"/>
                <w:szCs w:val="24"/>
              </w:rPr>
            </w:pPr>
            <w:r>
              <w:rPr>
                <w:rFonts w:ascii="Arial" w:eastAsia="Arial" w:hAnsi="Arial" w:cs="Arial"/>
                <w:b/>
                <w:bCs/>
                <w:color w:val="000000" w:themeColor="text1"/>
                <w:sz w:val="24"/>
                <w:szCs w:val="24"/>
              </w:rPr>
              <w:t>Procurement Strategy</w:t>
            </w:r>
            <w:r>
              <w:rPr>
                <w:rFonts w:ascii="Arial" w:eastAsia="Arial" w:hAnsi="Arial" w:cs="Arial"/>
                <w:color w:val="000000" w:themeColor="text1"/>
                <w:sz w:val="24"/>
                <w:szCs w:val="24"/>
              </w:rPr>
              <w:t>:</w:t>
            </w:r>
          </w:p>
          <w:p w14:paraId="061B9D11" w14:textId="77777777" w:rsidR="00CC274F" w:rsidRDefault="00CC274F">
            <w:pPr>
              <w:rPr>
                <w:rFonts w:ascii="Arial" w:eastAsia="Arial" w:hAnsi="Arial" w:cs="Arial"/>
                <w:color w:val="000000" w:themeColor="text1"/>
                <w:sz w:val="24"/>
                <w:szCs w:val="24"/>
              </w:rPr>
            </w:pPr>
          </w:p>
          <w:p w14:paraId="6C654F8B" w14:textId="77777777" w:rsidR="00CC274F" w:rsidRDefault="00CC274F">
            <w:pPr>
              <w:textAlignment w:val="baseline"/>
            </w:pPr>
            <w:r>
              <w:rPr>
                <w:rFonts w:ascii="Arial" w:hAnsi="Arial" w:cs="Arial"/>
                <w:color w:val="000000"/>
                <w:sz w:val="24"/>
                <w:szCs w:val="24"/>
              </w:rPr>
              <w:t>GCC have identified three procurement options for delivery on both the GSWB and the Gloucestershire Cycle Spine which support the Councils internal governance requirements and reflect the procurement route on other similar successfully delivered projects.</w:t>
            </w:r>
          </w:p>
          <w:p w14:paraId="05A97472" w14:textId="77777777" w:rsidR="00CC274F" w:rsidRDefault="00CC274F">
            <w:r>
              <w:rPr>
                <w:rFonts w:ascii="Arial" w:hAnsi="Arial" w:cs="Arial"/>
                <w:color w:val="000000"/>
                <w:sz w:val="24"/>
                <w:szCs w:val="24"/>
              </w:rPr>
              <w:t> </w:t>
            </w:r>
          </w:p>
          <w:p w14:paraId="50E4F116" w14:textId="77777777" w:rsidR="00CC274F" w:rsidRDefault="00CC274F" w:rsidP="00CC274F">
            <w:pPr>
              <w:numPr>
                <w:ilvl w:val="0"/>
                <w:numId w:val="5"/>
              </w:numPr>
              <w:rPr>
                <w:rFonts w:eastAsia="Times New Roman"/>
                <w:sz w:val="24"/>
                <w:szCs w:val="24"/>
              </w:rPr>
            </w:pPr>
            <w:r>
              <w:rPr>
                <w:rFonts w:ascii="Arial" w:eastAsia="Times New Roman" w:hAnsi="Arial" w:cs="Arial"/>
                <w:sz w:val="24"/>
                <w:szCs w:val="24"/>
              </w:rPr>
              <w:t>Full ‘Find a Tender’ Procurement Exercise:</w:t>
            </w:r>
          </w:p>
          <w:p w14:paraId="7A01B141" w14:textId="77777777" w:rsidR="00CC274F" w:rsidRDefault="00CC274F" w:rsidP="00CC274F">
            <w:pPr>
              <w:numPr>
                <w:ilvl w:val="0"/>
                <w:numId w:val="6"/>
              </w:numPr>
              <w:rPr>
                <w:rFonts w:eastAsia="Times New Roman"/>
                <w:color w:val="000000"/>
                <w:sz w:val="24"/>
                <w:szCs w:val="24"/>
              </w:rPr>
            </w:pPr>
            <w:r>
              <w:rPr>
                <w:rFonts w:ascii="Arial" w:eastAsia="Times New Roman" w:hAnsi="Arial" w:cs="Arial"/>
                <w:color w:val="000000"/>
                <w:sz w:val="24"/>
                <w:szCs w:val="24"/>
              </w:rPr>
              <w:t xml:space="preserve">GCC would opt for an ‘open’ tender or a ‘restricted’ tender. This process takes approximately 1 month and a </w:t>
            </w:r>
            <w:proofErr w:type="gramStart"/>
            <w:r>
              <w:rPr>
                <w:rFonts w:ascii="Arial" w:eastAsia="Times New Roman" w:hAnsi="Arial" w:cs="Arial"/>
                <w:color w:val="000000"/>
                <w:sz w:val="24"/>
                <w:szCs w:val="24"/>
              </w:rPr>
              <w:t>47 day</w:t>
            </w:r>
            <w:proofErr w:type="gramEnd"/>
            <w:r>
              <w:rPr>
                <w:rFonts w:ascii="Arial" w:eastAsia="Times New Roman" w:hAnsi="Arial" w:cs="Arial"/>
                <w:color w:val="000000"/>
                <w:sz w:val="24"/>
                <w:szCs w:val="24"/>
              </w:rPr>
              <w:t xml:space="preserve"> minimum period for GCC to publish a contract notice on the </w:t>
            </w:r>
            <w:r>
              <w:rPr>
                <w:rFonts w:ascii="Arial" w:eastAsia="Times New Roman" w:hAnsi="Arial" w:cs="Arial"/>
                <w:color w:val="000000" w:themeColor="text1"/>
                <w:sz w:val="24"/>
                <w:szCs w:val="24"/>
              </w:rPr>
              <w:t>‘Find a Tender’ website</w:t>
            </w:r>
            <w:r>
              <w:rPr>
                <w:rFonts w:ascii="Arial" w:eastAsia="Times New Roman" w:hAnsi="Arial" w:cs="Arial"/>
                <w:color w:val="000000"/>
                <w:sz w:val="24"/>
                <w:szCs w:val="24"/>
              </w:rPr>
              <w:t>.</w:t>
            </w:r>
          </w:p>
          <w:p w14:paraId="2DFA09C5" w14:textId="77777777" w:rsidR="00CC274F" w:rsidRDefault="00CC274F" w:rsidP="00CC274F">
            <w:pPr>
              <w:numPr>
                <w:ilvl w:val="0"/>
                <w:numId w:val="6"/>
              </w:numPr>
              <w:rPr>
                <w:rFonts w:eastAsia="Times New Roman"/>
                <w:color w:val="000000"/>
                <w:sz w:val="24"/>
                <w:szCs w:val="24"/>
              </w:rPr>
            </w:pPr>
            <w:r>
              <w:rPr>
                <w:rFonts w:ascii="Arial" w:eastAsia="Times New Roman" w:hAnsi="Arial" w:cs="Arial"/>
                <w:color w:val="000000"/>
                <w:sz w:val="24"/>
                <w:szCs w:val="24"/>
              </w:rPr>
              <w:t xml:space="preserve">The tender period is approximately 6 weeks. Once tenders are </w:t>
            </w:r>
            <w:proofErr w:type="gramStart"/>
            <w:r>
              <w:rPr>
                <w:rFonts w:ascii="Arial" w:eastAsia="Times New Roman" w:hAnsi="Arial" w:cs="Arial"/>
                <w:color w:val="000000"/>
                <w:sz w:val="24"/>
                <w:szCs w:val="24"/>
              </w:rPr>
              <w:t>received</w:t>
            </w:r>
            <w:proofErr w:type="gramEnd"/>
            <w:r>
              <w:rPr>
                <w:rFonts w:ascii="Arial" w:eastAsia="Times New Roman" w:hAnsi="Arial" w:cs="Arial"/>
                <w:color w:val="000000"/>
                <w:sz w:val="24"/>
                <w:szCs w:val="24"/>
              </w:rPr>
              <w:t xml:space="preserve"> they will be assessed and a preferred supplier identified with a 10 day ‘standstill’ period for unsuccessful tenderers to challenge.</w:t>
            </w:r>
          </w:p>
          <w:p w14:paraId="6C55877B" w14:textId="77777777" w:rsidR="00CC274F" w:rsidRDefault="00CC274F">
            <w:pPr>
              <w:rPr>
                <w:sz w:val="24"/>
                <w:szCs w:val="24"/>
              </w:rPr>
            </w:pPr>
            <w:r>
              <w:rPr>
                <w:rFonts w:ascii="Arial" w:hAnsi="Arial" w:cs="Arial"/>
                <w:color w:val="000000"/>
                <w:sz w:val="24"/>
                <w:szCs w:val="24"/>
              </w:rPr>
              <w:t> </w:t>
            </w:r>
          </w:p>
          <w:p w14:paraId="283B6D60" w14:textId="77777777" w:rsidR="00CC274F" w:rsidRDefault="00CC274F" w:rsidP="00CC274F">
            <w:pPr>
              <w:numPr>
                <w:ilvl w:val="0"/>
                <w:numId w:val="7"/>
              </w:numPr>
              <w:rPr>
                <w:rFonts w:eastAsia="Times New Roman"/>
                <w:color w:val="000000"/>
                <w:sz w:val="24"/>
                <w:szCs w:val="24"/>
              </w:rPr>
            </w:pPr>
            <w:r>
              <w:rPr>
                <w:rFonts w:ascii="Arial" w:eastAsia="Times New Roman" w:hAnsi="Arial" w:cs="Arial"/>
                <w:color w:val="000000"/>
                <w:sz w:val="24"/>
                <w:szCs w:val="24"/>
              </w:rPr>
              <w:t>Open tender:</w:t>
            </w:r>
          </w:p>
          <w:p w14:paraId="0ADFC0BD" w14:textId="77777777" w:rsidR="00CC274F" w:rsidRDefault="00CC274F" w:rsidP="00CC274F">
            <w:pPr>
              <w:numPr>
                <w:ilvl w:val="0"/>
                <w:numId w:val="8"/>
              </w:numPr>
              <w:rPr>
                <w:rFonts w:eastAsia="Times New Roman"/>
                <w:color w:val="000000"/>
                <w:sz w:val="24"/>
                <w:szCs w:val="24"/>
              </w:rPr>
            </w:pPr>
            <w:r>
              <w:rPr>
                <w:rFonts w:ascii="Arial" w:eastAsia="Times New Roman" w:hAnsi="Arial" w:cs="Arial"/>
                <w:color w:val="000000"/>
                <w:sz w:val="24"/>
                <w:szCs w:val="24"/>
              </w:rPr>
              <w:t>GCC would opt for an ‘open’ tender including pre-qualification criteria which will be used to select 5 tenderers.</w:t>
            </w:r>
          </w:p>
          <w:p w14:paraId="44F1C35D" w14:textId="77777777" w:rsidR="00CC274F" w:rsidRDefault="00CC274F" w:rsidP="00CC274F">
            <w:pPr>
              <w:numPr>
                <w:ilvl w:val="0"/>
                <w:numId w:val="8"/>
              </w:numPr>
              <w:rPr>
                <w:rFonts w:eastAsia="Times New Roman"/>
                <w:color w:val="000000"/>
              </w:rPr>
            </w:pPr>
            <w:r>
              <w:rPr>
                <w:rFonts w:ascii="Arial" w:eastAsia="Times New Roman" w:hAnsi="Arial" w:cs="Arial"/>
                <w:color w:val="000000"/>
                <w:sz w:val="24"/>
                <w:szCs w:val="24"/>
              </w:rPr>
              <w:t xml:space="preserve">Schemes will be procured via </w:t>
            </w:r>
            <w:proofErr w:type="spellStart"/>
            <w:proofErr w:type="gramStart"/>
            <w:r>
              <w:rPr>
                <w:rFonts w:ascii="Arial" w:eastAsia="Times New Roman" w:hAnsi="Arial" w:cs="Arial"/>
                <w:color w:val="000000"/>
                <w:sz w:val="24"/>
                <w:szCs w:val="24"/>
              </w:rPr>
              <w:t>ProContract</w:t>
            </w:r>
            <w:proofErr w:type="spellEnd"/>
            <w:proofErr w:type="gramEnd"/>
            <w:r>
              <w:rPr>
                <w:rFonts w:ascii="Arial" w:eastAsia="Times New Roman" w:hAnsi="Arial" w:cs="Arial"/>
                <w:color w:val="000000"/>
                <w:sz w:val="24"/>
                <w:szCs w:val="24"/>
              </w:rPr>
              <w:t xml:space="preserve"> and this would include prior notifications of the tender approximately 4 weeks before formal tender.</w:t>
            </w:r>
          </w:p>
          <w:p w14:paraId="09E0A32D" w14:textId="77777777" w:rsidR="00CC274F" w:rsidRDefault="00CC274F" w:rsidP="00CC274F">
            <w:pPr>
              <w:numPr>
                <w:ilvl w:val="0"/>
                <w:numId w:val="8"/>
              </w:numPr>
              <w:rPr>
                <w:rFonts w:eastAsia="Times New Roman"/>
                <w:color w:val="000000"/>
              </w:rPr>
            </w:pPr>
            <w:r>
              <w:rPr>
                <w:rFonts w:ascii="Arial" w:eastAsia="Times New Roman" w:hAnsi="Arial" w:cs="Arial"/>
                <w:color w:val="000000"/>
                <w:sz w:val="24"/>
                <w:szCs w:val="24"/>
              </w:rPr>
              <w:t xml:space="preserve">Supplier engagement presentations will be held </w:t>
            </w:r>
          </w:p>
          <w:p w14:paraId="09E0A767" w14:textId="77777777" w:rsidR="00CC274F" w:rsidRDefault="00CC274F" w:rsidP="00CC274F">
            <w:pPr>
              <w:numPr>
                <w:ilvl w:val="0"/>
                <w:numId w:val="8"/>
              </w:numPr>
              <w:rPr>
                <w:rFonts w:eastAsia="Times New Roman"/>
                <w:color w:val="000000"/>
              </w:rPr>
            </w:pPr>
            <w:r>
              <w:rPr>
                <w:rFonts w:ascii="Arial" w:eastAsia="Times New Roman" w:hAnsi="Arial" w:cs="Arial"/>
                <w:color w:val="000000"/>
                <w:sz w:val="24"/>
                <w:szCs w:val="24"/>
              </w:rPr>
              <w:t xml:space="preserve">Minimum tender period would be 6 weeks. The 5 tenders will be assessed and a preferred identified. </w:t>
            </w:r>
          </w:p>
          <w:p w14:paraId="0A82DAC9" w14:textId="77777777" w:rsidR="00CC274F" w:rsidRDefault="00CC274F">
            <w:pPr>
              <w:rPr>
                <w:sz w:val="24"/>
                <w:szCs w:val="24"/>
              </w:rPr>
            </w:pPr>
            <w:r>
              <w:rPr>
                <w:rFonts w:ascii="Arial" w:hAnsi="Arial" w:cs="Arial"/>
                <w:color w:val="000000"/>
                <w:sz w:val="24"/>
                <w:szCs w:val="24"/>
              </w:rPr>
              <w:t> </w:t>
            </w:r>
          </w:p>
          <w:p w14:paraId="5910059E" w14:textId="77777777" w:rsidR="00CC274F" w:rsidRDefault="00CC274F" w:rsidP="00CC274F">
            <w:pPr>
              <w:numPr>
                <w:ilvl w:val="0"/>
                <w:numId w:val="9"/>
              </w:numPr>
              <w:rPr>
                <w:rFonts w:eastAsia="Times New Roman"/>
                <w:color w:val="000000"/>
                <w:sz w:val="24"/>
                <w:szCs w:val="24"/>
              </w:rPr>
            </w:pPr>
            <w:r>
              <w:rPr>
                <w:rFonts w:ascii="Arial" w:eastAsia="Times New Roman" w:hAnsi="Arial" w:cs="Arial"/>
                <w:color w:val="000000"/>
                <w:sz w:val="24"/>
                <w:szCs w:val="24"/>
              </w:rPr>
              <w:t xml:space="preserve">Delivery through GCC Framework Contract  </w:t>
            </w:r>
          </w:p>
          <w:p w14:paraId="56B46BDE" w14:textId="77777777" w:rsidR="00CC274F" w:rsidRDefault="00CC274F" w:rsidP="00CC274F">
            <w:pPr>
              <w:numPr>
                <w:ilvl w:val="0"/>
                <w:numId w:val="10"/>
              </w:numPr>
              <w:rPr>
                <w:rFonts w:eastAsia="Times New Roman"/>
                <w:color w:val="000000"/>
                <w:sz w:val="24"/>
                <w:szCs w:val="24"/>
              </w:rPr>
            </w:pPr>
            <w:r>
              <w:rPr>
                <w:rFonts w:ascii="Arial" w:eastAsia="Times New Roman" w:hAnsi="Arial" w:cs="Arial"/>
                <w:color w:val="000000"/>
                <w:sz w:val="24"/>
                <w:szCs w:val="24"/>
              </w:rPr>
              <w:t xml:space="preserve">A GCC Highways Framework Contract is in the process of being setup </w:t>
            </w:r>
          </w:p>
          <w:p w14:paraId="629B0BF2" w14:textId="77777777" w:rsidR="00CC274F" w:rsidRDefault="00CC274F" w:rsidP="00CC274F">
            <w:pPr>
              <w:numPr>
                <w:ilvl w:val="0"/>
                <w:numId w:val="10"/>
              </w:numPr>
              <w:rPr>
                <w:rFonts w:eastAsia="Times New Roman"/>
                <w:color w:val="000000"/>
              </w:rPr>
            </w:pPr>
            <w:r>
              <w:rPr>
                <w:rFonts w:ascii="Arial" w:eastAsia="Times New Roman" w:hAnsi="Arial" w:cs="Arial"/>
                <w:color w:val="000000"/>
                <w:sz w:val="24"/>
                <w:szCs w:val="24"/>
              </w:rPr>
              <w:t xml:space="preserve">Contractors will be assessed based on quality assessment </w:t>
            </w:r>
            <w:proofErr w:type="gramStart"/>
            <w:r>
              <w:rPr>
                <w:rFonts w:ascii="Arial" w:eastAsia="Times New Roman" w:hAnsi="Arial" w:cs="Arial"/>
                <w:color w:val="000000"/>
                <w:sz w:val="24"/>
                <w:szCs w:val="24"/>
              </w:rPr>
              <w:t>criteria,</w:t>
            </w:r>
            <w:proofErr w:type="gramEnd"/>
            <w:r>
              <w:rPr>
                <w:rFonts w:ascii="Arial" w:eastAsia="Times New Roman" w:hAnsi="Arial" w:cs="Arial"/>
                <w:color w:val="000000"/>
                <w:sz w:val="24"/>
                <w:szCs w:val="24"/>
              </w:rPr>
              <w:t xml:space="preserve"> successful contractors will tender spot prices for the works</w:t>
            </w:r>
          </w:p>
          <w:p w14:paraId="71263D1F" w14:textId="77777777" w:rsidR="00CC274F" w:rsidRDefault="00CC274F" w:rsidP="00CC274F">
            <w:pPr>
              <w:numPr>
                <w:ilvl w:val="0"/>
                <w:numId w:val="10"/>
              </w:numPr>
              <w:rPr>
                <w:rFonts w:eastAsia="Times New Roman"/>
                <w:color w:val="000000"/>
              </w:rPr>
            </w:pPr>
            <w:r>
              <w:rPr>
                <w:rFonts w:ascii="Arial" w:eastAsia="Times New Roman" w:hAnsi="Arial" w:cs="Arial"/>
                <w:color w:val="000000"/>
                <w:sz w:val="24"/>
                <w:szCs w:val="24"/>
              </w:rPr>
              <w:lastRenderedPageBreak/>
              <w:t xml:space="preserve">This route will reduce tender durations by removing the requirement to resubmit quality submissions for each phase of the works and allow for rapid tender evaluation </w:t>
            </w:r>
          </w:p>
          <w:p w14:paraId="6303B1EA" w14:textId="77777777" w:rsidR="00CC274F" w:rsidRDefault="00CC274F">
            <w:pPr>
              <w:rPr>
                <w:rFonts w:ascii="Arial" w:hAnsi="Arial" w:cs="Arial"/>
                <w:sz w:val="24"/>
                <w:szCs w:val="24"/>
              </w:rPr>
            </w:pPr>
            <w:r>
              <w:rPr>
                <w:rFonts w:ascii="Arial" w:hAnsi="Arial" w:cs="Arial"/>
                <w:color w:val="000000"/>
                <w:sz w:val="24"/>
                <w:szCs w:val="24"/>
              </w:rPr>
              <w:t> </w:t>
            </w:r>
          </w:p>
          <w:p w14:paraId="1FCD4E54" w14:textId="77777777" w:rsidR="00CC274F" w:rsidRDefault="00CC274F">
            <w:pPr>
              <w:rPr>
                <w:rFonts w:ascii="Arial" w:hAnsi="Arial" w:cs="Arial"/>
                <w:sz w:val="24"/>
                <w:szCs w:val="24"/>
                <w:u w:val="single"/>
              </w:rPr>
            </w:pPr>
            <w:r>
              <w:rPr>
                <w:rFonts w:ascii="Arial" w:hAnsi="Arial" w:cs="Arial"/>
                <w:sz w:val="24"/>
                <w:szCs w:val="24"/>
                <w:u w:val="single"/>
              </w:rPr>
              <w:t>GSWB</w:t>
            </w:r>
          </w:p>
          <w:p w14:paraId="2242AAB5" w14:textId="77777777" w:rsidR="00CC274F" w:rsidRDefault="00CC274F">
            <w:pPr>
              <w:rPr>
                <w:rFonts w:ascii="Calibri" w:hAnsi="Calibri" w:cs="Calibri"/>
              </w:rPr>
            </w:pPr>
          </w:p>
          <w:p w14:paraId="729BB273" w14:textId="77777777" w:rsidR="00CC274F" w:rsidRDefault="00CC274F">
            <w:r>
              <w:rPr>
                <w:rFonts w:ascii="Arial" w:hAnsi="Arial" w:cs="Arial"/>
                <w:sz w:val="24"/>
                <w:szCs w:val="24"/>
              </w:rPr>
              <w:t>The available procurement options reflect that the works value will not exceed the ‘Find a Tender’ thresholds and therefore only options 2 and 3 are applicable.  The preferred procurement route for GSWB is ‘Open’ tender given this would align with works commencing in 2021/22. Any demolition works will be procured separately in advance of the scheme delivery.</w:t>
            </w:r>
          </w:p>
          <w:p w14:paraId="5A19D7AB" w14:textId="77777777" w:rsidR="00CC274F" w:rsidRDefault="00CC274F">
            <w:pPr>
              <w:rPr>
                <w:rFonts w:ascii="Arial" w:hAnsi="Arial" w:cs="Arial"/>
                <w:sz w:val="28"/>
                <w:szCs w:val="28"/>
              </w:rPr>
            </w:pPr>
            <w:r>
              <w:rPr>
                <w:rFonts w:ascii="Arial" w:hAnsi="Arial" w:cs="Arial"/>
                <w:sz w:val="24"/>
                <w:szCs w:val="24"/>
              </w:rPr>
              <w:t> </w:t>
            </w:r>
          </w:p>
          <w:p w14:paraId="2C73988F" w14:textId="77777777" w:rsidR="00CC274F" w:rsidRDefault="00CC274F">
            <w:pPr>
              <w:rPr>
                <w:rFonts w:ascii="Arial" w:hAnsi="Arial" w:cs="Arial"/>
                <w:sz w:val="24"/>
                <w:szCs w:val="24"/>
                <w:u w:val="single"/>
              </w:rPr>
            </w:pPr>
            <w:r>
              <w:rPr>
                <w:rFonts w:ascii="Arial" w:hAnsi="Arial" w:cs="Arial"/>
                <w:sz w:val="24"/>
                <w:szCs w:val="24"/>
                <w:u w:val="single"/>
              </w:rPr>
              <w:t>Gloucester Cycle Spine</w:t>
            </w:r>
          </w:p>
          <w:p w14:paraId="69B06CD4" w14:textId="77777777" w:rsidR="00CC274F" w:rsidRDefault="00CC274F">
            <w:pPr>
              <w:rPr>
                <w:rFonts w:ascii="Calibri" w:hAnsi="Calibri" w:cs="Calibri"/>
              </w:rPr>
            </w:pPr>
          </w:p>
          <w:p w14:paraId="304BFAC6" w14:textId="77777777" w:rsidR="00CC274F" w:rsidRDefault="00CC274F">
            <w:pPr>
              <w:rPr>
                <w:rFonts w:ascii="Arial" w:hAnsi="Arial" w:cs="Arial"/>
                <w:sz w:val="24"/>
                <w:szCs w:val="24"/>
              </w:rPr>
            </w:pPr>
            <w:r>
              <w:rPr>
                <w:rFonts w:ascii="Arial" w:hAnsi="Arial" w:cs="Arial"/>
                <w:sz w:val="24"/>
                <w:szCs w:val="24"/>
              </w:rPr>
              <w:t xml:space="preserve">The scheme will be delivered alongside the B4063 Gloucester to Cheltenham Scheme, if the scheme was delivered in </w:t>
            </w:r>
            <w:proofErr w:type="gramStart"/>
            <w:r>
              <w:rPr>
                <w:rFonts w:ascii="Arial" w:hAnsi="Arial" w:cs="Arial"/>
                <w:sz w:val="24"/>
                <w:szCs w:val="24"/>
              </w:rPr>
              <w:t>entirety</w:t>
            </w:r>
            <w:proofErr w:type="gramEnd"/>
            <w:r>
              <w:rPr>
                <w:rFonts w:ascii="Arial" w:hAnsi="Arial" w:cs="Arial"/>
                <w:sz w:val="24"/>
                <w:szCs w:val="24"/>
              </w:rPr>
              <w:t xml:space="preserve"> it would exceed the thresholds for a Full ‘Find a Tender’ procurement exercise.  However, it is anticipated that the works will need to be delivered under a series of lots given the length and value of the scheme.  It is envisaged that the Framework Contract will provide the most efficient way of delivering these works ensuring programme agility and best value</w:t>
            </w:r>
            <w:proofErr w:type="gramStart"/>
            <w:r>
              <w:rPr>
                <w:rFonts w:ascii="Arial" w:hAnsi="Arial" w:cs="Arial"/>
                <w:sz w:val="24"/>
                <w:szCs w:val="24"/>
              </w:rPr>
              <w:t xml:space="preserve"> ..</w:t>
            </w:r>
            <w:proofErr w:type="gramEnd"/>
            <w:r>
              <w:rPr>
                <w:rFonts w:ascii="Arial" w:hAnsi="Arial" w:cs="Arial"/>
                <w:sz w:val="24"/>
                <w:szCs w:val="24"/>
              </w:rPr>
              <w:t xml:space="preserve"> </w:t>
            </w:r>
          </w:p>
          <w:p w14:paraId="6DE05E23" w14:textId="77777777" w:rsidR="00CC274F" w:rsidRDefault="00CC274F">
            <w:pPr>
              <w:rPr>
                <w:rFonts w:ascii="Calibri" w:hAnsi="Calibri" w:cs="Calibri"/>
              </w:rPr>
            </w:pPr>
            <w:r>
              <w:rPr>
                <w:rFonts w:ascii="Arial" w:hAnsi="Arial" w:cs="Arial"/>
                <w:color w:val="000000"/>
                <w:sz w:val="24"/>
                <w:szCs w:val="24"/>
              </w:rPr>
              <w:t> </w:t>
            </w:r>
          </w:p>
          <w:p w14:paraId="5388473F" w14:textId="77777777" w:rsidR="00CC274F" w:rsidRDefault="00CC274F">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t>Risk Allocation</w:t>
            </w:r>
          </w:p>
          <w:p w14:paraId="2E221055" w14:textId="77777777" w:rsidR="00CC274F" w:rsidRDefault="00CC274F">
            <w:pPr>
              <w:rPr>
                <w:rFonts w:ascii="Arial" w:eastAsia="Arial" w:hAnsi="Arial" w:cs="Arial"/>
                <w:color w:val="000000" w:themeColor="text1"/>
                <w:sz w:val="24"/>
                <w:szCs w:val="24"/>
              </w:rPr>
            </w:pPr>
          </w:p>
          <w:p w14:paraId="6BD95B8D"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The total project risk allocation amounts to £</w:t>
            </w:r>
            <w:r>
              <w:rPr>
                <w:rFonts w:ascii="Arial" w:eastAsia="Arial" w:hAnsi="Arial" w:cs="Arial"/>
                <w:color w:val="FF0000"/>
                <w:sz w:val="24"/>
                <w:szCs w:val="24"/>
              </w:rPr>
              <w:t>removed</w:t>
            </w:r>
            <w:r>
              <w:rPr>
                <w:rFonts w:ascii="Arial" w:eastAsia="Arial" w:hAnsi="Arial" w:cs="Arial"/>
                <w:color w:val="000000" w:themeColor="text1"/>
                <w:sz w:val="24"/>
                <w:szCs w:val="24"/>
              </w:rPr>
              <w:t xml:space="preserve"> reflecting those risks appended in the project risk register.</w:t>
            </w:r>
          </w:p>
          <w:p w14:paraId="0C9A25CA" w14:textId="77777777" w:rsidR="00CC274F" w:rsidRDefault="00CC274F">
            <w:pPr>
              <w:rPr>
                <w:rFonts w:ascii="Arial" w:eastAsia="Arial" w:hAnsi="Arial" w:cs="Arial"/>
                <w:color w:val="000000" w:themeColor="text1"/>
                <w:sz w:val="24"/>
                <w:szCs w:val="24"/>
              </w:rPr>
            </w:pPr>
          </w:p>
          <w:p w14:paraId="10A869B6" w14:textId="77777777" w:rsidR="00CC274F" w:rsidRDefault="00CC274F">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t>Commercial risk assessment:</w:t>
            </w:r>
          </w:p>
          <w:p w14:paraId="27EC2EDB" w14:textId="77777777" w:rsidR="00CC274F" w:rsidRDefault="00CC274F">
            <w:pPr>
              <w:rPr>
                <w:rFonts w:ascii="Arial" w:eastAsia="Arial" w:hAnsi="Arial" w:cs="Arial"/>
                <w:color w:val="000000" w:themeColor="text1"/>
                <w:sz w:val="24"/>
                <w:szCs w:val="24"/>
              </w:rPr>
            </w:pPr>
          </w:p>
          <w:p w14:paraId="2ACE42D4"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The below provides a summary of the identified commercial risks surrounding the scheme:</w:t>
            </w:r>
          </w:p>
          <w:p w14:paraId="45E68C7E" w14:textId="77777777" w:rsidR="00CC274F" w:rsidRDefault="00CC274F">
            <w:pPr>
              <w:pStyle w:val="FootnoteText"/>
              <w:textAlignment w:val="baseline"/>
              <w:rPr>
                <w:rStyle w:val="normaltextrun"/>
                <w:b/>
                <w:bCs/>
              </w:rPr>
            </w:pPr>
          </w:p>
          <w:tbl>
            <w:tblPr>
              <w:tblW w:w="0" w:type="auto"/>
              <w:tblLayout w:type="fixed"/>
              <w:tblLook w:val="04A0" w:firstRow="1" w:lastRow="0" w:firstColumn="1" w:lastColumn="0" w:noHBand="0" w:noVBand="1"/>
            </w:tblPr>
            <w:tblGrid>
              <w:gridCol w:w="1144"/>
              <w:gridCol w:w="502"/>
              <w:gridCol w:w="778"/>
              <w:gridCol w:w="523"/>
              <w:gridCol w:w="684"/>
              <w:gridCol w:w="980"/>
              <w:gridCol w:w="765"/>
              <w:gridCol w:w="684"/>
              <w:gridCol w:w="980"/>
              <w:gridCol w:w="765"/>
              <w:gridCol w:w="1201"/>
            </w:tblGrid>
            <w:tr w:rsidR="00CC274F" w14:paraId="70E531FE" w14:textId="77777777">
              <w:tc>
                <w:tcPr>
                  <w:tcW w:w="1144" w:type="dxa"/>
                  <w:vMerge w:val="restart"/>
                  <w:tcBorders>
                    <w:top w:val="single" w:sz="8" w:space="0" w:color="auto"/>
                    <w:left w:val="single" w:sz="8" w:space="0" w:color="auto"/>
                    <w:bottom w:val="nil"/>
                    <w:right w:val="single" w:sz="8" w:space="0" w:color="auto"/>
                  </w:tcBorders>
                  <w:shd w:val="clear" w:color="auto" w:fill="B7DBE9"/>
                  <w:vAlign w:val="center"/>
                  <w:hideMark/>
                </w:tcPr>
                <w:p w14:paraId="38A89092" w14:textId="77777777" w:rsidR="00CC274F" w:rsidRDefault="00CC274F">
                  <w:pPr>
                    <w:tabs>
                      <w:tab w:val="left" w:pos="1985"/>
                    </w:tabs>
                    <w:spacing w:line="360" w:lineRule="auto"/>
                    <w:rPr>
                      <w:sz w:val="16"/>
                      <w:szCs w:val="18"/>
                    </w:rPr>
                  </w:pPr>
                  <w:r>
                    <w:rPr>
                      <w:b/>
                      <w:bCs/>
                      <w:sz w:val="16"/>
                      <w:szCs w:val="18"/>
                    </w:rPr>
                    <w:t>Scheme Commercial Risk Item</w:t>
                  </w:r>
                </w:p>
                <w:p w14:paraId="35BEFFDD" w14:textId="77777777" w:rsidR="00CC274F" w:rsidRDefault="00CC274F">
                  <w:pPr>
                    <w:tabs>
                      <w:tab w:val="left" w:pos="1985"/>
                    </w:tabs>
                    <w:spacing w:line="360" w:lineRule="auto"/>
                    <w:rPr>
                      <w:b/>
                      <w:bCs/>
                      <w:sz w:val="16"/>
                      <w:szCs w:val="18"/>
                    </w:rPr>
                  </w:pPr>
                  <w:r>
                    <w:rPr>
                      <w:b/>
                      <w:bCs/>
                      <w:sz w:val="16"/>
                      <w:szCs w:val="18"/>
                    </w:rPr>
                    <w:t xml:space="preserve"> </w:t>
                  </w:r>
                </w:p>
              </w:tc>
              <w:tc>
                <w:tcPr>
                  <w:tcW w:w="1803" w:type="dxa"/>
                  <w:gridSpan w:val="3"/>
                  <w:tcBorders>
                    <w:top w:val="nil"/>
                    <w:left w:val="single" w:sz="8" w:space="0" w:color="auto"/>
                    <w:bottom w:val="single" w:sz="8" w:space="0" w:color="auto"/>
                    <w:right w:val="single" w:sz="8" w:space="0" w:color="auto"/>
                  </w:tcBorders>
                  <w:shd w:val="clear" w:color="auto" w:fill="B7DBE9"/>
                  <w:vAlign w:val="center"/>
                  <w:hideMark/>
                </w:tcPr>
                <w:p w14:paraId="7B6A9E6B" w14:textId="77777777" w:rsidR="00CC274F" w:rsidRDefault="00CC274F">
                  <w:pPr>
                    <w:tabs>
                      <w:tab w:val="left" w:pos="1985"/>
                    </w:tabs>
                    <w:spacing w:line="360" w:lineRule="auto"/>
                    <w:jc w:val="center"/>
                    <w:rPr>
                      <w:b/>
                      <w:bCs/>
                      <w:sz w:val="16"/>
                      <w:szCs w:val="18"/>
                    </w:rPr>
                  </w:pPr>
                  <w:r>
                    <w:rPr>
                      <w:b/>
                      <w:bCs/>
                      <w:sz w:val="16"/>
                      <w:szCs w:val="18"/>
                    </w:rPr>
                    <w:t>Likelihood of Risk Arising (</w:t>
                  </w:r>
                  <w:r>
                    <w:rPr>
                      <w:rFonts w:ascii="Wingdings" w:eastAsia="Wingdings" w:hAnsi="Wingdings" w:cs="Wingdings"/>
                      <w:b/>
                      <w:bCs/>
                      <w:sz w:val="16"/>
                      <w:szCs w:val="18"/>
                    </w:rPr>
                    <w:t>ü</w:t>
                  </w:r>
                  <w:r>
                    <w:rPr>
                      <w:b/>
                      <w:bCs/>
                      <w:sz w:val="16"/>
                      <w:szCs w:val="18"/>
                    </w:rPr>
                    <w:t>)</w:t>
                  </w:r>
                </w:p>
              </w:tc>
              <w:tc>
                <w:tcPr>
                  <w:tcW w:w="2429" w:type="dxa"/>
                  <w:gridSpan w:val="3"/>
                  <w:tcBorders>
                    <w:top w:val="nil"/>
                    <w:left w:val="nil"/>
                    <w:bottom w:val="single" w:sz="8" w:space="0" w:color="auto"/>
                    <w:right w:val="single" w:sz="8" w:space="0" w:color="auto"/>
                  </w:tcBorders>
                  <w:shd w:val="clear" w:color="auto" w:fill="B7DBE9"/>
                  <w:vAlign w:val="center"/>
                  <w:hideMark/>
                </w:tcPr>
                <w:p w14:paraId="444C669B" w14:textId="77777777" w:rsidR="00CC274F" w:rsidRDefault="00CC274F">
                  <w:pPr>
                    <w:tabs>
                      <w:tab w:val="left" w:pos="1985"/>
                    </w:tabs>
                    <w:spacing w:line="360" w:lineRule="auto"/>
                    <w:jc w:val="center"/>
                    <w:rPr>
                      <w:b/>
                      <w:bCs/>
                      <w:sz w:val="16"/>
                      <w:szCs w:val="18"/>
                    </w:rPr>
                  </w:pPr>
                  <w:r>
                    <w:rPr>
                      <w:b/>
                      <w:bCs/>
                      <w:sz w:val="16"/>
                      <w:szCs w:val="18"/>
                    </w:rPr>
                    <w:t>Impact Severity (</w:t>
                  </w:r>
                  <w:r>
                    <w:rPr>
                      <w:rFonts w:ascii="Wingdings" w:eastAsia="Wingdings" w:hAnsi="Wingdings" w:cs="Wingdings"/>
                      <w:b/>
                      <w:bCs/>
                      <w:sz w:val="16"/>
                      <w:szCs w:val="18"/>
                    </w:rPr>
                    <w:t>ü</w:t>
                  </w:r>
                  <w:r>
                    <w:rPr>
                      <w:b/>
                      <w:bCs/>
                      <w:sz w:val="16"/>
                      <w:szCs w:val="18"/>
                    </w:rPr>
                    <w:t>)</w:t>
                  </w:r>
                </w:p>
              </w:tc>
              <w:tc>
                <w:tcPr>
                  <w:tcW w:w="2429" w:type="dxa"/>
                  <w:gridSpan w:val="3"/>
                  <w:tcBorders>
                    <w:top w:val="nil"/>
                    <w:left w:val="nil"/>
                    <w:bottom w:val="single" w:sz="8" w:space="0" w:color="auto"/>
                    <w:right w:val="single" w:sz="8" w:space="0" w:color="auto"/>
                  </w:tcBorders>
                  <w:shd w:val="clear" w:color="auto" w:fill="B7DBE9"/>
                  <w:vAlign w:val="center"/>
                  <w:hideMark/>
                </w:tcPr>
                <w:p w14:paraId="42092C57" w14:textId="77777777" w:rsidR="00CC274F" w:rsidRDefault="00CC274F">
                  <w:pPr>
                    <w:tabs>
                      <w:tab w:val="left" w:pos="1985"/>
                    </w:tabs>
                    <w:spacing w:line="360" w:lineRule="auto"/>
                    <w:jc w:val="center"/>
                    <w:rPr>
                      <w:b/>
                      <w:bCs/>
                      <w:sz w:val="16"/>
                      <w:szCs w:val="18"/>
                    </w:rPr>
                  </w:pPr>
                  <w:r>
                    <w:rPr>
                      <w:b/>
                      <w:bCs/>
                      <w:sz w:val="16"/>
                      <w:szCs w:val="18"/>
                    </w:rPr>
                    <w:t>Predicted Effect on Scheme Procurement, Delivery &amp; Operation (</w:t>
                  </w:r>
                  <w:r>
                    <w:rPr>
                      <w:rFonts w:ascii="Wingdings" w:eastAsia="Wingdings" w:hAnsi="Wingdings" w:cs="Wingdings"/>
                      <w:b/>
                      <w:bCs/>
                      <w:sz w:val="16"/>
                      <w:szCs w:val="18"/>
                    </w:rPr>
                    <w:t>ü</w:t>
                  </w:r>
                  <w:r>
                    <w:rPr>
                      <w:b/>
                      <w:bCs/>
                      <w:sz w:val="16"/>
                      <w:szCs w:val="18"/>
                    </w:rPr>
                    <w:t>)</w:t>
                  </w:r>
                </w:p>
              </w:tc>
              <w:tc>
                <w:tcPr>
                  <w:tcW w:w="1201" w:type="dxa"/>
                  <w:vMerge w:val="restart"/>
                  <w:tcBorders>
                    <w:top w:val="nil"/>
                    <w:left w:val="nil"/>
                    <w:bottom w:val="nil"/>
                    <w:right w:val="single" w:sz="8" w:space="0" w:color="auto"/>
                  </w:tcBorders>
                  <w:shd w:val="clear" w:color="auto" w:fill="B7DBE9"/>
                  <w:vAlign w:val="center"/>
                  <w:hideMark/>
                </w:tcPr>
                <w:p w14:paraId="74F6CBE3" w14:textId="77777777" w:rsidR="00CC274F" w:rsidRDefault="00CC274F">
                  <w:pPr>
                    <w:tabs>
                      <w:tab w:val="left" w:pos="1985"/>
                    </w:tabs>
                    <w:spacing w:line="360" w:lineRule="auto"/>
                    <w:rPr>
                      <w:b/>
                      <w:bCs/>
                      <w:sz w:val="16"/>
                      <w:szCs w:val="18"/>
                    </w:rPr>
                  </w:pPr>
                  <w:r>
                    <w:rPr>
                      <w:b/>
                      <w:bCs/>
                      <w:sz w:val="16"/>
                      <w:szCs w:val="18"/>
                    </w:rPr>
                    <w:t>Immediate Bearer of Risk and Suggested Mitigation</w:t>
                  </w:r>
                </w:p>
                <w:p w14:paraId="3AF8ABD7" w14:textId="77777777" w:rsidR="00CC274F" w:rsidRDefault="00CC274F">
                  <w:pPr>
                    <w:tabs>
                      <w:tab w:val="left" w:pos="1985"/>
                    </w:tabs>
                    <w:spacing w:line="360" w:lineRule="auto"/>
                    <w:rPr>
                      <w:b/>
                      <w:bCs/>
                      <w:i/>
                      <w:iCs/>
                      <w:sz w:val="16"/>
                      <w:szCs w:val="18"/>
                    </w:rPr>
                  </w:pPr>
                  <w:r>
                    <w:rPr>
                      <w:b/>
                      <w:bCs/>
                      <w:i/>
                      <w:iCs/>
                      <w:sz w:val="16"/>
                      <w:szCs w:val="18"/>
                    </w:rPr>
                    <w:t xml:space="preserve"> </w:t>
                  </w:r>
                </w:p>
              </w:tc>
            </w:tr>
            <w:tr w:rsidR="00CC274F" w14:paraId="06FA08AF" w14:textId="77777777">
              <w:trPr>
                <w:trHeight w:val="1140"/>
              </w:trPr>
              <w:tc>
                <w:tcPr>
                  <w:tcW w:w="1144" w:type="dxa"/>
                  <w:vMerge/>
                  <w:tcBorders>
                    <w:top w:val="single" w:sz="8" w:space="0" w:color="auto"/>
                    <w:left w:val="single" w:sz="8" w:space="0" w:color="auto"/>
                    <w:bottom w:val="nil"/>
                    <w:right w:val="single" w:sz="8" w:space="0" w:color="auto"/>
                  </w:tcBorders>
                  <w:vAlign w:val="center"/>
                  <w:hideMark/>
                </w:tcPr>
                <w:p w14:paraId="23BBC3C7" w14:textId="77777777" w:rsidR="00CC274F" w:rsidRDefault="00CC274F">
                  <w:pPr>
                    <w:spacing w:after="0"/>
                    <w:rPr>
                      <w:b/>
                      <w:bCs/>
                      <w:sz w:val="16"/>
                      <w:szCs w:val="18"/>
                    </w:rPr>
                  </w:pPr>
                </w:p>
              </w:tc>
              <w:tc>
                <w:tcPr>
                  <w:tcW w:w="502" w:type="dxa"/>
                  <w:tcBorders>
                    <w:top w:val="single" w:sz="8" w:space="0" w:color="auto"/>
                    <w:left w:val="nil"/>
                    <w:bottom w:val="single" w:sz="8" w:space="0" w:color="auto"/>
                    <w:right w:val="single" w:sz="8" w:space="0" w:color="auto"/>
                  </w:tcBorders>
                  <w:shd w:val="clear" w:color="auto" w:fill="99FF33"/>
                  <w:vAlign w:val="center"/>
                  <w:hideMark/>
                </w:tcPr>
                <w:p w14:paraId="75526F59" w14:textId="77777777" w:rsidR="00CC274F" w:rsidRDefault="00CC274F">
                  <w:pPr>
                    <w:tabs>
                      <w:tab w:val="left" w:pos="1985"/>
                    </w:tabs>
                    <w:spacing w:line="360" w:lineRule="auto"/>
                    <w:rPr>
                      <w:b/>
                      <w:bCs/>
                      <w:sz w:val="16"/>
                      <w:szCs w:val="18"/>
                    </w:rPr>
                  </w:pPr>
                  <w:r>
                    <w:rPr>
                      <w:b/>
                      <w:bCs/>
                      <w:sz w:val="16"/>
                      <w:szCs w:val="18"/>
                    </w:rPr>
                    <w:t>Low</w:t>
                  </w:r>
                </w:p>
              </w:tc>
              <w:tc>
                <w:tcPr>
                  <w:tcW w:w="778" w:type="dxa"/>
                  <w:tcBorders>
                    <w:top w:val="nil"/>
                    <w:left w:val="single" w:sz="8" w:space="0" w:color="auto"/>
                    <w:bottom w:val="single" w:sz="8" w:space="0" w:color="auto"/>
                    <w:right w:val="single" w:sz="8" w:space="0" w:color="auto"/>
                  </w:tcBorders>
                  <w:shd w:val="clear" w:color="auto" w:fill="FF9933"/>
                  <w:vAlign w:val="center"/>
                  <w:hideMark/>
                </w:tcPr>
                <w:p w14:paraId="7686A32A" w14:textId="77777777" w:rsidR="00CC274F" w:rsidRDefault="00CC274F">
                  <w:pPr>
                    <w:tabs>
                      <w:tab w:val="left" w:pos="1985"/>
                    </w:tabs>
                    <w:spacing w:line="360" w:lineRule="auto"/>
                    <w:rPr>
                      <w:b/>
                      <w:bCs/>
                      <w:sz w:val="16"/>
                      <w:szCs w:val="18"/>
                    </w:rPr>
                  </w:pPr>
                  <w:r>
                    <w:rPr>
                      <w:b/>
                      <w:bCs/>
                      <w:sz w:val="16"/>
                      <w:szCs w:val="18"/>
                    </w:rPr>
                    <w:t>Medium</w:t>
                  </w:r>
                </w:p>
              </w:tc>
              <w:tc>
                <w:tcPr>
                  <w:tcW w:w="523" w:type="dxa"/>
                  <w:tcBorders>
                    <w:top w:val="nil"/>
                    <w:left w:val="single" w:sz="8" w:space="0" w:color="auto"/>
                    <w:bottom w:val="single" w:sz="8" w:space="0" w:color="auto"/>
                    <w:right w:val="single" w:sz="8" w:space="0" w:color="auto"/>
                  </w:tcBorders>
                  <w:shd w:val="clear" w:color="auto" w:fill="FF5050"/>
                  <w:vAlign w:val="center"/>
                  <w:hideMark/>
                </w:tcPr>
                <w:p w14:paraId="262E6996" w14:textId="77777777" w:rsidR="00CC274F" w:rsidRDefault="00CC274F">
                  <w:pPr>
                    <w:tabs>
                      <w:tab w:val="left" w:pos="1985"/>
                    </w:tabs>
                    <w:spacing w:line="360" w:lineRule="auto"/>
                    <w:rPr>
                      <w:b/>
                      <w:bCs/>
                      <w:sz w:val="16"/>
                      <w:szCs w:val="18"/>
                    </w:rPr>
                  </w:pPr>
                  <w:r>
                    <w:rPr>
                      <w:b/>
                      <w:bCs/>
                      <w:sz w:val="16"/>
                      <w:szCs w:val="18"/>
                    </w:rPr>
                    <w:t>High</w:t>
                  </w:r>
                </w:p>
              </w:tc>
              <w:tc>
                <w:tcPr>
                  <w:tcW w:w="684" w:type="dxa"/>
                  <w:tcBorders>
                    <w:top w:val="single" w:sz="8" w:space="0" w:color="auto"/>
                    <w:left w:val="single" w:sz="8" w:space="0" w:color="auto"/>
                    <w:bottom w:val="single" w:sz="8" w:space="0" w:color="auto"/>
                    <w:right w:val="single" w:sz="8" w:space="0" w:color="auto"/>
                  </w:tcBorders>
                  <w:shd w:val="clear" w:color="auto" w:fill="99FF33"/>
                  <w:vAlign w:val="center"/>
                  <w:hideMark/>
                </w:tcPr>
                <w:p w14:paraId="5D95658C" w14:textId="77777777" w:rsidR="00CC274F" w:rsidRDefault="00CC274F">
                  <w:pPr>
                    <w:rPr>
                      <w:sz w:val="16"/>
                    </w:rPr>
                  </w:pPr>
                  <w:r>
                    <w:rPr>
                      <w:rFonts w:ascii="Tahoma" w:eastAsia="Tahoma" w:hAnsi="Tahoma" w:cs="Tahoma"/>
                      <w:b/>
                      <w:bCs/>
                      <w:sz w:val="16"/>
                      <w:szCs w:val="18"/>
                    </w:rPr>
                    <w:t>Slight</w:t>
                  </w:r>
                </w:p>
              </w:tc>
              <w:tc>
                <w:tcPr>
                  <w:tcW w:w="980" w:type="dxa"/>
                  <w:tcBorders>
                    <w:top w:val="nil"/>
                    <w:left w:val="single" w:sz="8" w:space="0" w:color="auto"/>
                    <w:bottom w:val="single" w:sz="8" w:space="0" w:color="auto"/>
                    <w:right w:val="single" w:sz="8" w:space="0" w:color="auto"/>
                  </w:tcBorders>
                  <w:shd w:val="clear" w:color="auto" w:fill="FF9933"/>
                  <w:vAlign w:val="center"/>
                  <w:hideMark/>
                </w:tcPr>
                <w:p w14:paraId="4765A5B1" w14:textId="77777777" w:rsidR="00CC274F" w:rsidRDefault="00CC274F">
                  <w:pPr>
                    <w:rPr>
                      <w:sz w:val="16"/>
                    </w:rPr>
                  </w:pPr>
                  <w:r>
                    <w:rPr>
                      <w:rFonts w:ascii="Tahoma" w:eastAsia="Tahoma" w:hAnsi="Tahoma" w:cs="Tahoma"/>
                      <w:b/>
                      <w:bCs/>
                      <w:sz w:val="16"/>
                      <w:szCs w:val="18"/>
                    </w:rPr>
                    <w:t>Moderate</w:t>
                  </w:r>
                </w:p>
              </w:tc>
              <w:tc>
                <w:tcPr>
                  <w:tcW w:w="765" w:type="dxa"/>
                  <w:tcBorders>
                    <w:top w:val="nil"/>
                    <w:left w:val="single" w:sz="8" w:space="0" w:color="auto"/>
                    <w:bottom w:val="single" w:sz="8" w:space="0" w:color="auto"/>
                    <w:right w:val="single" w:sz="8" w:space="0" w:color="auto"/>
                  </w:tcBorders>
                  <w:shd w:val="clear" w:color="auto" w:fill="FF5050"/>
                  <w:vAlign w:val="center"/>
                  <w:hideMark/>
                </w:tcPr>
                <w:p w14:paraId="21925E7B" w14:textId="77777777" w:rsidR="00CC274F" w:rsidRDefault="00CC274F">
                  <w:pPr>
                    <w:rPr>
                      <w:sz w:val="16"/>
                    </w:rPr>
                  </w:pPr>
                  <w:r>
                    <w:rPr>
                      <w:rFonts w:ascii="Tahoma" w:eastAsia="Tahoma" w:hAnsi="Tahoma" w:cs="Tahoma"/>
                      <w:b/>
                      <w:bCs/>
                      <w:sz w:val="16"/>
                      <w:szCs w:val="18"/>
                    </w:rPr>
                    <w:t>Severe</w:t>
                  </w:r>
                </w:p>
              </w:tc>
              <w:tc>
                <w:tcPr>
                  <w:tcW w:w="684" w:type="dxa"/>
                  <w:tcBorders>
                    <w:top w:val="single" w:sz="8" w:space="0" w:color="auto"/>
                    <w:left w:val="single" w:sz="8" w:space="0" w:color="auto"/>
                    <w:bottom w:val="single" w:sz="8" w:space="0" w:color="auto"/>
                    <w:right w:val="single" w:sz="8" w:space="0" w:color="auto"/>
                  </w:tcBorders>
                  <w:shd w:val="clear" w:color="auto" w:fill="99FF33"/>
                  <w:vAlign w:val="center"/>
                  <w:hideMark/>
                </w:tcPr>
                <w:p w14:paraId="073F4CBC" w14:textId="77777777" w:rsidR="00CC274F" w:rsidRDefault="00CC274F">
                  <w:pPr>
                    <w:rPr>
                      <w:sz w:val="16"/>
                    </w:rPr>
                  </w:pPr>
                  <w:r>
                    <w:rPr>
                      <w:rFonts w:ascii="Tahoma" w:eastAsia="Tahoma" w:hAnsi="Tahoma" w:cs="Tahoma"/>
                      <w:b/>
                      <w:bCs/>
                      <w:sz w:val="16"/>
                      <w:szCs w:val="18"/>
                    </w:rPr>
                    <w:t>Slight</w:t>
                  </w:r>
                </w:p>
              </w:tc>
              <w:tc>
                <w:tcPr>
                  <w:tcW w:w="980" w:type="dxa"/>
                  <w:tcBorders>
                    <w:top w:val="nil"/>
                    <w:left w:val="single" w:sz="8" w:space="0" w:color="auto"/>
                    <w:bottom w:val="single" w:sz="8" w:space="0" w:color="auto"/>
                    <w:right w:val="single" w:sz="8" w:space="0" w:color="auto"/>
                  </w:tcBorders>
                  <w:shd w:val="clear" w:color="auto" w:fill="FF9933"/>
                  <w:vAlign w:val="center"/>
                  <w:hideMark/>
                </w:tcPr>
                <w:p w14:paraId="226F76AE" w14:textId="77777777" w:rsidR="00CC274F" w:rsidRDefault="00CC274F">
                  <w:pPr>
                    <w:rPr>
                      <w:sz w:val="16"/>
                    </w:rPr>
                  </w:pPr>
                  <w:r>
                    <w:rPr>
                      <w:rFonts w:ascii="Tahoma" w:eastAsia="Tahoma" w:hAnsi="Tahoma" w:cs="Tahoma"/>
                      <w:b/>
                      <w:bCs/>
                      <w:sz w:val="16"/>
                      <w:szCs w:val="18"/>
                    </w:rPr>
                    <w:t>Moderate</w:t>
                  </w:r>
                </w:p>
              </w:tc>
              <w:tc>
                <w:tcPr>
                  <w:tcW w:w="765" w:type="dxa"/>
                  <w:tcBorders>
                    <w:top w:val="nil"/>
                    <w:left w:val="single" w:sz="8" w:space="0" w:color="auto"/>
                    <w:bottom w:val="single" w:sz="8" w:space="0" w:color="auto"/>
                    <w:right w:val="single" w:sz="8" w:space="0" w:color="auto"/>
                  </w:tcBorders>
                  <w:shd w:val="clear" w:color="auto" w:fill="FF5050"/>
                  <w:vAlign w:val="center"/>
                  <w:hideMark/>
                </w:tcPr>
                <w:p w14:paraId="2928B566" w14:textId="77777777" w:rsidR="00CC274F" w:rsidRDefault="00CC274F">
                  <w:pPr>
                    <w:rPr>
                      <w:sz w:val="16"/>
                    </w:rPr>
                  </w:pPr>
                  <w:r>
                    <w:rPr>
                      <w:rFonts w:ascii="Tahoma" w:eastAsia="Tahoma" w:hAnsi="Tahoma" w:cs="Tahoma"/>
                      <w:b/>
                      <w:bCs/>
                      <w:sz w:val="16"/>
                      <w:szCs w:val="18"/>
                    </w:rPr>
                    <w:t>Severe</w:t>
                  </w:r>
                </w:p>
              </w:tc>
              <w:tc>
                <w:tcPr>
                  <w:tcW w:w="1201" w:type="dxa"/>
                  <w:vMerge/>
                  <w:tcBorders>
                    <w:top w:val="nil"/>
                    <w:left w:val="nil"/>
                    <w:bottom w:val="nil"/>
                    <w:right w:val="single" w:sz="8" w:space="0" w:color="auto"/>
                  </w:tcBorders>
                  <w:vAlign w:val="center"/>
                  <w:hideMark/>
                </w:tcPr>
                <w:p w14:paraId="19C3C8C6" w14:textId="77777777" w:rsidR="00CC274F" w:rsidRDefault="00CC274F">
                  <w:pPr>
                    <w:spacing w:after="0"/>
                    <w:rPr>
                      <w:b/>
                      <w:bCs/>
                      <w:i/>
                      <w:iCs/>
                      <w:sz w:val="16"/>
                      <w:szCs w:val="18"/>
                    </w:rPr>
                  </w:pPr>
                </w:p>
              </w:tc>
            </w:tr>
            <w:tr w:rsidR="00CC274F" w14:paraId="107A492A" w14:textId="77777777">
              <w:tc>
                <w:tcPr>
                  <w:tcW w:w="1144" w:type="dxa"/>
                  <w:tcBorders>
                    <w:top w:val="nil"/>
                    <w:left w:val="single" w:sz="8" w:space="0" w:color="auto"/>
                    <w:bottom w:val="single" w:sz="8" w:space="0" w:color="auto"/>
                    <w:right w:val="single" w:sz="8" w:space="0" w:color="auto"/>
                  </w:tcBorders>
                  <w:vAlign w:val="center"/>
                </w:tcPr>
                <w:p w14:paraId="412BD041" w14:textId="77777777" w:rsidR="00CC274F" w:rsidRDefault="00CC274F">
                  <w:pPr>
                    <w:tabs>
                      <w:tab w:val="left" w:pos="1985"/>
                    </w:tabs>
                    <w:spacing w:line="360" w:lineRule="auto"/>
                    <w:rPr>
                      <w:sz w:val="16"/>
                      <w:szCs w:val="18"/>
                    </w:rPr>
                  </w:pPr>
                  <w:r>
                    <w:rPr>
                      <w:sz w:val="16"/>
                      <w:szCs w:val="18"/>
                    </w:rPr>
                    <w:t>*Scheme construction is delayed and/or costs increase.</w:t>
                  </w:r>
                </w:p>
                <w:p w14:paraId="48E12DAC" w14:textId="77777777" w:rsidR="00CC274F" w:rsidRDefault="00CC274F">
                  <w:pPr>
                    <w:tabs>
                      <w:tab w:val="left" w:pos="1985"/>
                    </w:tabs>
                    <w:spacing w:line="360" w:lineRule="auto"/>
                    <w:rPr>
                      <w:sz w:val="16"/>
                      <w:szCs w:val="18"/>
                    </w:rPr>
                  </w:pPr>
                  <w:r>
                    <w:rPr>
                      <w:sz w:val="16"/>
                      <w:szCs w:val="18"/>
                    </w:rPr>
                    <w:t xml:space="preserve"> </w:t>
                  </w:r>
                </w:p>
                <w:p w14:paraId="01A1F415" w14:textId="77777777" w:rsidR="00CC274F" w:rsidRDefault="00CC274F">
                  <w:pPr>
                    <w:tabs>
                      <w:tab w:val="left" w:pos="1985"/>
                    </w:tabs>
                    <w:spacing w:line="360" w:lineRule="auto"/>
                    <w:rPr>
                      <w:sz w:val="16"/>
                      <w:szCs w:val="18"/>
                    </w:rPr>
                  </w:pPr>
                </w:p>
              </w:tc>
              <w:tc>
                <w:tcPr>
                  <w:tcW w:w="502" w:type="dxa"/>
                  <w:tcBorders>
                    <w:top w:val="single" w:sz="8" w:space="0" w:color="auto"/>
                    <w:left w:val="single" w:sz="8" w:space="0" w:color="auto"/>
                    <w:bottom w:val="single" w:sz="8" w:space="0" w:color="auto"/>
                    <w:right w:val="single" w:sz="8" w:space="0" w:color="auto"/>
                  </w:tcBorders>
                  <w:vAlign w:val="center"/>
                  <w:hideMark/>
                </w:tcPr>
                <w:p w14:paraId="3D1D7FE1" w14:textId="77777777" w:rsidR="00CC274F" w:rsidRDefault="00CC274F">
                  <w:pPr>
                    <w:tabs>
                      <w:tab w:val="left" w:pos="1985"/>
                    </w:tabs>
                    <w:spacing w:line="360" w:lineRule="auto"/>
                    <w:jc w:val="center"/>
                    <w:rPr>
                      <w:b/>
                      <w:bCs/>
                      <w:sz w:val="16"/>
                      <w:szCs w:val="18"/>
                    </w:rPr>
                  </w:pPr>
                  <w:r>
                    <w:rPr>
                      <w:b/>
                      <w:bCs/>
                      <w:sz w:val="16"/>
                      <w:szCs w:val="18"/>
                    </w:rPr>
                    <w:t xml:space="preserve"> </w:t>
                  </w:r>
                </w:p>
              </w:tc>
              <w:tc>
                <w:tcPr>
                  <w:tcW w:w="778" w:type="dxa"/>
                  <w:tcBorders>
                    <w:top w:val="single" w:sz="8" w:space="0" w:color="auto"/>
                    <w:left w:val="single" w:sz="8" w:space="0" w:color="auto"/>
                    <w:bottom w:val="single" w:sz="8" w:space="0" w:color="auto"/>
                    <w:right w:val="single" w:sz="8" w:space="0" w:color="auto"/>
                  </w:tcBorders>
                  <w:vAlign w:val="center"/>
                  <w:hideMark/>
                </w:tcPr>
                <w:p w14:paraId="2FBFA1B3"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523" w:type="dxa"/>
                  <w:tcBorders>
                    <w:top w:val="single" w:sz="8" w:space="0" w:color="auto"/>
                    <w:left w:val="single" w:sz="8" w:space="0" w:color="auto"/>
                    <w:bottom w:val="single" w:sz="8" w:space="0" w:color="auto"/>
                    <w:right w:val="single" w:sz="8" w:space="0" w:color="auto"/>
                  </w:tcBorders>
                  <w:vAlign w:val="center"/>
                  <w:hideMark/>
                </w:tcPr>
                <w:p w14:paraId="65AB0F7D" w14:textId="77777777" w:rsidR="00CC274F" w:rsidRDefault="00CC274F">
                  <w:pPr>
                    <w:tabs>
                      <w:tab w:val="left" w:pos="1985"/>
                    </w:tabs>
                    <w:spacing w:line="360" w:lineRule="auto"/>
                    <w:jc w:val="center"/>
                    <w:rPr>
                      <w:b/>
                      <w:bCs/>
                      <w:sz w:val="16"/>
                      <w:szCs w:val="18"/>
                    </w:rPr>
                  </w:pPr>
                  <w:r>
                    <w:rPr>
                      <w:b/>
                      <w:bCs/>
                      <w:sz w:val="16"/>
                      <w:szCs w:val="18"/>
                    </w:rPr>
                    <w:t xml:space="preserve"> </w:t>
                  </w:r>
                </w:p>
              </w:tc>
              <w:tc>
                <w:tcPr>
                  <w:tcW w:w="684" w:type="dxa"/>
                  <w:tcBorders>
                    <w:top w:val="single" w:sz="8" w:space="0" w:color="auto"/>
                    <w:left w:val="single" w:sz="8" w:space="0" w:color="auto"/>
                    <w:bottom w:val="single" w:sz="8" w:space="0" w:color="auto"/>
                    <w:right w:val="single" w:sz="8" w:space="0" w:color="auto"/>
                  </w:tcBorders>
                  <w:vAlign w:val="center"/>
                  <w:hideMark/>
                </w:tcPr>
                <w:p w14:paraId="6E7E28D7" w14:textId="77777777" w:rsidR="00CC274F" w:rsidRDefault="00CC274F">
                  <w:pPr>
                    <w:tabs>
                      <w:tab w:val="left" w:pos="1985"/>
                    </w:tabs>
                    <w:spacing w:line="360" w:lineRule="auto"/>
                    <w:jc w:val="center"/>
                    <w:rPr>
                      <w:sz w:val="16"/>
                      <w:szCs w:val="18"/>
                    </w:rPr>
                  </w:pPr>
                  <w:r>
                    <w:rPr>
                      <w:sz w:val="16"/>
                      <w:szCs w:val="18"/>
                    </w:rPr>
                    <w:t xml:space="preserve"> </w:t>
                  </w:r>
                </w:p>
              </w:tc>
              <w:tc>
                <w:tcPr>
                  <w:tcW w:w="980" w:type="dxa"/>
                  <w:tcBorders>
                    <w:top w:val="single" w:sz="8" w:space="0" w:color="auto"/>
                    <w:left w:val="single" w:sz="8" w:space="0" w:color="auto"/>
                    <w:bottom w:val="single" w:sz="8" w:space="0" w:color="auto"/>
                    <w:right w:val="single" w:sz="8" w:space="0" w:color="auto"/>
                  </w:tcBorders>
                  <w:vAlign w:val="center"/>
                  <w:hideMark/>
                </w:tcPr>
                <w:p w14:paraId="78F1B8A9" w14:textId="77777777" w:rsidR="00CC274F" w:rsidRDefault="00CC274F">
                  <w:pPr>
                    <w:tabs>
                      <w:tab w:val="left" w:pos="1985"/>
                    </w:tabs>
                    <w:spacing w:line="360" w:lineRule="auto"/>
                    <w:jc w:val="center"/>
                    <w:rPr>
                      <w:sz w:val="16"/>
                      <w:szCs w:val="18"/>
                    </w:rPr>
                  </w:pPr>
                  <w:r>
                    <w:rPr>
                      <w:sz w:val="16"/>
                      <w:szCs w:val="18"/>
                    </w:rPr>
                    <w:t xml:space="preserve"> </w:t>
                  </w:r>
                </w:p>
              </w:tc>
              <w:tc>
                <w:tcPr>
                  <w:tcW w:w="765" w:type="dxa"/>
                  <w:tcBorders>
                    <w:top w:val="single" w:sz="8" w:space="0" w:color="auto"/>
                    <w:left w:val="single" w:sz="8" w:space="0" w:color="auto"/>
                    <w:bottom w:val="single" w:sz="8" w:space="0" w:color="auto"/>
                    <w:right w:val="single" w:sz="8" w:space="0" w:color="auto"/>
                  </w:tcBorders>
                  <w:vAlign w:val="center"/>
                  <w:hideMark/>
                </w:tcPr>
                <w:p w14:paraId="6C4635A3"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684" w:type="dxa"/>
                  <w:tcBorders>
                    <w:top w:val="single" w:sz="8" w:space="0" w:color="auto"/>
                    <w:left w:val="single" w:sz="8" w:space="0" w:color="auto"/>
                    <w:bottom w:val="single" w:sz="8" w:space="0" w:color="auto"/>
                    <w:right w:val="single" w:sz="8" w:space="0" w:color="auto"/>
                  </w:tcBorders>
                  <w:vAlign w:val="center"/>
                  <w:hideMark/>
                </w:tcPr>
                <w:p w14:paraId="5C848CFF" w14:textId="77777777" w:rsidR="00CC274F" w:rsidRDefault="00CC274F">
                  <w:pPr>
                    <w:tabs>
                      <w:tab w:val="left" w:pos="1985"/>
                    </w:tabs>
                    <w:spacing w:line="360" w:lineRule="auto"/>
                    <w:jc w:val="center"/>
                    <w:rPr>
                      <w:sz w:val="16"/>
                      <w:szCs w:val="18"/>
                    </w:rPr>
                  </w:pPr>
                  <w:r>
                    <w:rPr>
                      <w:sz w:val="16"/>
                      <w:szCs w:val="18"/>
                    </w:rPr>
                    <w:t xml:space="preserve"> </w:t>
                  </w:r>
                </w:p>
              </w:tc>
              <w:tc>
                <w:tcPr>
                  <w:tcW w:w="980" w:type="dxa"/>
                  <w:tcBorders>
                    <w:top w:val="single" w:sz="8" w:space="0" w:color="auto"/>
                    <w:left w:val="single" w:sz="8" w:space="0" w:color="auto"/>
                    <w:bottom w:val="single" w:sz="8" w:space="0" w:color="auto"/>
                    <w:right w:val="single" w:sz="8" w:space="0" w:color="auto"/>
                  </w:tcBorders>
                  <w:vAlign w:val="center"/>
                  <w:hideMark/>
                </w:tcPr>
                <w:p w14:paraId="64220A4C"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765" w:type="dxa"/>
                  <w:tcBorders>
                    <w:top w:val="single" w:sz="8" w:space="0" w:color="auto"/>
                    <w:left w:val="single" w:sz="8" w:space="0" w:color="auto"/>
                    <w:bottom w:val="single" w:sz="8" w:space="0" w:color="auto"/>
                    <w:right w:val="single" w:sz="8" w:space="0" w:color="auto"/>
                  </w:tcBorders>
                  <w:vAlign w:val="center"/>
                  <w:hideMark/>
                </w:tcPr>
                <w:p w14:paraId="08F1E286" w14:textId="77777777" w:rsidR="00CC274F" w:rsidRDefault="00CC274F">
                  <w:pPr>
                    <w:tabs>
                      <w:tab w:val="left" w:pos="1985"/>
                    </w:tabs>
                    <w:spacing w:line="360" w:lineRule="auto"/>
                    <w:jc w:val="center"/>
                    <w:rPr>
                      <w:b/>
                      <w:bCs/>
                      <w:sz w:val="16"/>
                      <w:szCs w:val="18"/>
                    </w:rPr>
                  </w:pPr>
                  <w:r>
                    <w:rPr>
                      <w:b/>
                      <w:bCs/>
                      <w:sz w:val="16"/>
                      <w:szCs w:val="18"/>
                    </w:rPr>
                    <w:t xml:space="preserve"> </w:t>
                  </w:r>
                </w:p>
              </w:tc>
              <w:tc>
                <w:tcPr>
                  <w:tcW w:w="1201" w:type="dxa"/>
                  <w:tcBorders>
                    <w:top w:val="nil"/>
                    <w:left w:val="single" w:sz="8" w:space="0" w:color="auto"/>
                    <w:bottom w:val="single" w:sz="8" w:space="0" w:color="auto"/>
                    <w:right w:val="single" w:sz="8" w:space="0" w:color="auto"/>
                  </w:tcBorders>
                  <w:vAlign w:val="center"/>
                  <w:hideMark/>
                </w:tcPr>
                <w:p w14:paraId="428BEB26" w14:textId="77777777" w:rsidR="00CC274F" w:rsidRDefault="00CC274F">
                  <w:pPr>
                    <w:tabs>
                      <w:tab w:val="left" w:pos="1985"/>
                    </w:tabs>
                    <w:spacing w:line="360" w:lineRule="auto"/>
                    <w:rPr>
                      <w:sz w:val="16"/>
                      <w:szCs w:val="18"/>
                    </w:rPr>
                  </w:pPr>
                  <w:r>
                    <w:rPr>
                      <w:sz w:val="16"/>
                      <w:szCs w:val="18"/>
                    </w:rPr>
                    <w:t>GCC, as scheme promoter, bears the risk.</w:t>
                  </w:r>
                </w:p>
                <w:p w14:paraId="0CC8DAB0" w14:textId="77777777" w:rsidR="00CC274F" w:rsidRDefault="00CC274F">
                  <w:pPr>
                    <w:tabs>
                      <w:tab w:val="left" w:pos="1985"/>
                    </w:tabs>
                    <w:spacing w:line="360" w:lineRule="auto"/>
                    <w:rPr>
                      <w:sz w:val="16"/>
                      <w:szCs w:val="18"/>
                    </w:rPr>
                  </w:pPr>
                  <w:r>
                    <w:rPr>
                      <w:sz w:val="16"/>
                      <w:szCs w:val="18"/>
                    </w:rPr>
                    <w:t xml:space="preserve">Ensure that scheme development, design, </w:t>
                  </w:r>
                  <w:proofErr w:type="gramStart"/>
                  <w:r>
                    <w:rPr>
                      <w:sz w:val="16"/>
                      <w:szCs w:val="18"/>
                    </w:rPr>
                    <w:t>procurement</w:t>
                  </w:r>
                  <w:proofErr w:type="gramEnd"/>
                  <w:r>
                    <w:rPr>
                      <w:sz w:val="16"/>
                      <w:szCs w:val="18"/>
                    </w:rPr>
                    <w:t xml:space="preserve"> and </w:t>
                  </w:r>
                  <w:r>
                    <w:rPr>
                      <w:sz w:val="16"/>
                      <w:szCs w:val="18"/>
                    </w:rPr>
                    <w:lastRenderedPageBreak/>
                    <w:t xml:space="preserve">construction procedures are sufficiently robust to minimise likelihood of construction difficulties. </w:t>
                  </w:r>
                </w:p>
              </w:tc>
            </w:tr>
            <w:tr w:rsidR="00CC274F" w14:paraId="73100174" w14:textId="77777777">
              <w:tc>
                <w:tcPr>
                  <w:tcW w:w="1144" w:type="dxa"/>
                  <w:tcBorders>
                    <w:top w:val="single" w:sz="8" w:space="0" w:color="auto"/>
                    <w:left w:val="single" w:sz="8" w:space="0" w:color="auto"/>
                    <w:bottom w:val="single" w:sz="8" w:space="0" w:color="auto"/>
                    <w:right w:val="single" w:sz="8" w:space="0" w:color="auto"/>
                  </w:tcBorders>
                  <w:vAlign w:val="center"/>
                  <w:hideMark/>
                </w:tcPr>
                <w:p w14:paraId="3E557EB7" w14:textId="77777777" w:rsidR="00CC274F" w:rsidRDefault="00CC274F">
                  <w:pPr>
                    <w:tabs>
                      <w:tab w:val="left" w:pos="1985"/>
                    </w:tabs>
                    <w:spacing w:line="360" w:lineRule="auto"/>
                    <w:rPr>
                      <w:sz w:val="16"/>
                      <w:szCs w:val="18"/>
                    </w:rPr>
                  </w:pPr>
                  <w:r>
                    <w:rPr>
                      <w:sz w:val="16"/>
                      <w:szCs w:val="18"/>
                    </w:rPr>
                    <w:lastRenderedPageBreak/>
                    <w:t>Ongoing maintenance costs of scheme higher than expected</w:t>
                  </w:r>
                </w:p>
              </w:tc>
              <w:tc>
                <w:tcPr>
                  <w:tcW w:w="502" w:type="dxa"/>
                  <w:tcBorders>
                    <w:top w:val="single" w:sz="8" w:space="0" w:color="auto"/>
                    <w:left w:val="single" w:sz="8" w:space="0" w:color="auto"/>
                    <w:bottom w:val="single" w:sz="8" w:space="0" w:color="auto"/>
                    <w:right w:val="single" w:sz="8" w:space="0" w:color="auto"/>
                  </w:tcBorders>
                  <w:vAlign w:val="center"/>
                  <w:hideMark/>
                </w:tcPr>
                <w:p w14:paraId="70EAFDA2"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778" w:type="dxa"/>
                  <w:tcBorders>
                    <w:top w:val="single" w:sz="8" w:space="0" w:color="auto"/>
                    <w:left w:val="single" w:sz="8" w:space="0" w:color="auto"/>
                    <w:bottom w:val="single" w:sz="8" w:space="0" w:color="auto"/>
                    <w:right w:val="single" w:sz="8" w:space="0" w:color="auto"/>
                  </w:tcBorders>
                  <w:vAlign w:val="center"/>
                  <w:hideMark/>
                </w:tcPr>
                <w:p w14:paraId="021110D0" w14:textId="77777777" w:rsidR="00CC274F" w:rsidRDefault="00CC274F">
                  <w:pPr>
                    <w:tabs>
                      <w:tab w:val="left" w:pos="1985"/>
                    </w:tabs>
                    <w:spacing w:line="360" w:lineRule="auto"/>
                    <w:jc w:val="center"/>
                    <w:rPr>
                      <w:b/>
                      <w:bCs/>
                      <w:sz w:val="16"/>
                      <w:szCs w:val="18"/>
                      <w:highlight w:val="yellow"/>
                    </w:rPr>
                  </w:pPr>
                  <w:r>
                    <w:rPr>
                      <w:b/>
                      <w:bCs/>
                      <w:sz w:val="16"/>
                      <w:szCs w:val="18"/>
                      <w:highlight w:val="yellow"/>
                    </w:rPr>
                    <w:t xml:space="preserve"> </w:t>
                  </w:r>
                </w:p>
              </w:tc>
              <w:tc>
                <w:tcPr>
                  <w:tcW w:w="523" w:type="dxa"/>
                  <w:tcBorders>
                    <w:top w:val="single" w:sz="8" w:space="0" w:color="auto"/>
                    <w:left w:val="single" w:sz="8" w:space="0" w:color="auto"/>
                    <w:bottom w:val="single" w:sz="8" w:space="0" w:color="auto"/>
                    <w:right w:val="single" w:sz="8" w:space="0" w:color="auto"/>
                  </w:tcBorders>
                  <w:vAlign w:val="center"/>
                  <w:hideMark/>
                </w:tcPr>
                <w:p w14:paraId="63BEB0D6" w14:textId="77777777" w:rsidR="00CC274F" w:rsidRDefault="00CC274F">
                  <w:pPr>
                    <w:tabs>
                      <w:tab w:val="left" w:pos="1985"/>
                    </w:tabs>
                    <w:spacing w:line="360" w:lineRule="auto"/>
                    <w:jc w:val="center"/>
                    <w:rPr>
                      <w:b/>
                      <w:bCs/>
                      <w:sz w:val="16"/>
                      <w:szCs w:val="18"/>
                      <w:highlight w:val="yellow"/>
                    </w:rPr>
                  </w:pPr>
                  <w:r>
                    <w:rPr>
                      <w:b/>
                      <w:bCs/>
                      <w:sz w:val="16"/>
                      <w:szCs w:val="18"/>
                      <w:highlight w:val="yellow"/>
                    </w:rPr>
                    <w:t xml:space="preserve"> </w:t>
                  </w:r>
                </w:p>
              </w:tc>
              <w:tc>
                <w:tcPr>
                  <w:tcW w:w="684" w:type="dxa"/>
                  <w:tcBorders>
                    <w:top w:val="single" w:sz="8" w:space="0" w:color="auto"/>
                    <w:left w:val="single" w:sz="8" w:space="0" w:color="auto"/>
                    <w:bottom w:val="single" w:sz="8" w:space="0" w:color="auto"/>
                    <w:right w:val="single" w:sz="8" w:space="0" w:color="auto"/>
                  </w:tcBorders>
                  <w:vAlign w:val="center"/>
                  <w:hideMark/>
                </w:tcPr>
                <w:p w14:paraId="2592E135"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980" w:type="dxa"/>
                  <w:tcBorders>
                    <w:top w:val="single" w:sz="8" w:space="0" w:color="auto"/>
                    <w:left w:val="single" w:sz="8" w:space="0" w:color="auto"/>
                    <w:bottom w:val="single" w:sz="8" w:space="0" w:color="auto"/>
                    <w:right w:val="single" w:sz="8" w:space="0" w:color="auto"/>
                  </w:tcBorders>
                  <w:vAlign w:val="center"/>
                  <w:hideMark/>
                </w:tcPr>
                <w:p w14:paraId="0ED6621C" w14:textId="77777777" w:rsidR="00CC274F" w:rsidRDefault="00CC274F">
                  <w:pPr>
                    <w:tabs>
                      <w:tab w:val="left" w:pos="1985"/>
                    </w:tabs>
                    <w:spacing w:line="360" w:lineRule="auto"/>
                    <w:jc w:val="center"/>
                    <w:rPr>
                      <w:sz w:val="16"/>
                      <w:szCs w:val="18"/>
                      <w:highlight w:val="yellow"/>
                    </w:rPr>
                  </w:pPr>
                  <w:r>
                    <w:rPr>
                      <w:sz w:val="16"/>
                      <w:szCs w:val="18"/>
                      <w:highlight w:val="yellow"/>
                    </w:rPr>
                    <w:t xml:space="preserve"> </w:t>
                  </w:r>
                </w:p>
              </w:tc>
              <w:tc>
                <w:tcPr>
                  <w:tcW w:w="765" w:type="dxa"/>
                  <w:tcBorders>
                    <w:top w:val="single" w:sz="8" w:space="0" w:color="auto"/>
                    <w:left w:val="single" w:sz="8" w:space="0" w:color="auto"/>
                    <w:bottom w:val="single" w:sz="8" w:space="0" w:color="auto"/>
                    <w:right w:val="single" w:sz="8" w:space="0" w:color="auto"/>
                  </w:tcBorders>
                  <w:vAlign w:val="center"/>
                  <w:hideMark/>
                </w:tcPr>
                <w:p w14:paraId="517E73F5" w14:textId="77777777" w:rsidR="00CC274F" w:rsidRDefault="00CC274F">
                  <w:pPr>
                    <w:tabs>
                      <w:tab w:val="left" w:pos="1985"/>
                    </w:tabs>
                    <w:spacing w:line="360" w:lineRule="auto"/>
                    <w:jc w:val="center"/>
                    <w:rPr>
                      <w:b/>
                      <w:bCs/>
                      <w:sz w:val="16"/>
                      <w:szCs w:val="18"/>
                      <w:highlight w:val="yellow"/>
                    </w:rPr>
                  </w:pPr>
                  <w:r>
                    <w:rPr>
                      <w:b/>
                      <w:bCs/>
                      <w:sz w:val="16"/>
                      <w:szCs w:val="18"/>
                      <w:highlight w:val="yellow"/>
                    </w:rPr>
                    <w:t xml:space="preserve"> </w:t>
                  </w:r>
                </w:p>
              </w:tc>
              <w:tc>
                <w:tcPr>
                  <w:tcW w:w="684" w:type="dxa"/>
                  <w:tcBorders>
                    <w:top w:val="single" w:sz="8" w:space="0" w:color="auto"/>
                    <w:left w:val="single" w:sz="8" w:space="0" w:color="auto"/>
                    <w:bottom w:val="single" w:sz="8" w:space="0" w:color="auto"/>
                    <w:right w:val="single" w:sz="8" w:space="0" w:color="auto"/>
                  </w:tcBorders>
                  <w:vAlign w:val="center"/>
                  <w:hideMark/>
                </w:tcPr>
                <w:p w14:paraId="7B336926" w14:textId="77777777" w:rsidR="00CC274F" w:rsidRDefault="00CC274F">
                  <w:pPr>
                    <w:tabs>
                      <w:tab w:val="left" w:pos="1985"/>
                    </w:tabs>
                    <w:spacing w:line="360" w:lineRule="auto"/>
                    <w:jc w:val="center"/>
                    <w:rPr>
                      <w:rFonts w:ascii="Wingdings" w:eastAsia="Wingdings" w:hAnsi="Wingdings" w:cs="Wingdings"/>
                      <w:b/>
                      <w:bCs/>
                      <w:sz w:val="16"/>
                      <w:szCs w:val="18"/>
                    </w:rPr>
                  </w:pPr>
                  <w:r>
                    <w:rPr>
                      <w:rFonts w:ascii="Wingdings" w:eastAsia="Wingdings" w:hAnsi="Wingdings" w:cs="Wingdings"/>
                      <w:b/>
                      <w:bCs/>
                      <w:sz w:val="16"/>
                      <w:szCs w:val="18"/>
                    </w:rPr>
                    <w:t>ü</w:t>
                  </w:r>
                </w:p>
              </w:tc>
              <w:tc>
                <w:tcPr>
                  <w:tcW w:w="980" w:type="dxa"/>
                  <w:tcBorders>
                    <w:top w:val="single" w:sz="8" w:space="0" w:color="auto"/>
                    <w:left w:val="single" w:sz="8" w:space="0" w:color="auto"/>
                    <w:bottom w:val="single" w:sz="8" w:space="0" w:color="auto"/>
                    <w:right w:val="single" w:sz="8" w:space="0" w:color="auto"/>
                  </w:tcBorders>
                  <w:vAlign w:val="center"/>
                  <w:hideMark/>
                </w:tcPr>
                <w:p w14:paraId="7E55CD43" w14:textId="77777777" w:rsidR="00CC274F" w:rsidRDefault="00CC274F">
                  <w:pPr>
                    <w:tabs>
                      <w:tab w:val="left" w:pos="1985"/>
                    </w:tabs>
                    <w:spacing w:line="360" w:lineRule="auto"/>
                    <w:jc w:val="center"/>
                    <w:rPr>
                      <w:b/>
                      <w:bCs/>
                      <w:sz w:val="16"/>
                      <w:szCs w:val="18"/>
                      <w:highlight w:val="yellow"/>
                    </w:rPr>
                  </w:pPr>
                  <w:r>
                    <w:rPr>
                      <w:b/>
                      <w:bCs/>
                      <w:sz w:val="16"/>
                      <w:szCs w:val="18"/>
                      <w:highlight w:val="yellow"/>
                    </w:rPr>
                    <w:t xml:space="preserve"> </w:t>
                  </w:r>
                </w:p>
              </w:tc>
              <w:tc>
                <w:tcPr>
                  <w:tcW w:w="765" w:type="dxa"/>
                  <w:tcBorders>
                    <w:top w:val="single" w:sz="8" w:space="0" w:color="auto"/>
                    <w:left w:val="single" w:sz="8" w:space="0" w:color="auto"/>
                    <w:bottom w:val="single" w:sz="8" w:space="0" w:color="auto"/>
                    <w:right w:val="single" w:sz="8" w:space="0" w:color="auto"/>
                  </w:tcBorders>
                  <w:vAlign w:val="center"/>
                  <w:hideMark/>
                </w:tcPr>
                <w:p w14:paraId="3CB08A49" w14:textId="77777777" w:rsidR="00CC274F" w:rsidRDefault="00CC274F">
                  <w:pPr>
                    <w:tabs>
                      <w:tab w:val="left" w:pos="1985"/>
                    </w:tabs>
                    <w:spacing w:line="360" w:lineRule="auto"/>
                    <w:jc w:val="center"/>
                    <w:rPr>
                      <w:b/>
                      <w:bCs/>
                      <w:sz w:val="16"/>
                      <w:szCs w:val="18"/>
                      <w:highlight w:val="yellow"/>
                    </w:rPr>
                  </w:pPr>
                  <w:r>
                    <w:rPr>
                      <w:b/>
                      <w:bCs/>
                      <w:sz w:val="16"/>
                      <w:szCs w:val="18"/>
                      <w:highlight w:val="yellow"/>
                    </w:rPr>
                    <w:t xml:space="preserve"> </w:t>
                  </w:r>
                </w:p>
              </w:tc>
              <w:tc>
                <w:tcPr>
                  <w:tcW w:w="1201" w:type="dxa"/>
                  <w:tcBorders>
                    <w:top w:val="single" w:sz="8" w:space="0" w:color="auto"/>
                    <w:left w:val="single" w:sz="8" w:space="0" w:color="auto"/>
                    <w:bottom w:val="single" w:sz="8" w:space="0" w:color="auto"/>
                    <w:right w:val="single" w:sz="8" w:space="0" w:color="auto"/>
                  </w:tcBorders>
                  <w:vAlign w:val="center"/>
                  <w:hideMark/>
                </w:tcPr>
                <w:p w14:paraId="5BB5F19A" w14:textId="77777777" w:rsidR="00CC274F" w:rsidRDefault="00CC274F">
                  <w:pPr>
                    <w:tabs>
                      <w:tab w:val="left" w:pos="1985"/>
                    </w:tabs>
                    <w:spacing w:line="360" w:lineRule="auto"/>
                    <w:rPr>
                      <w:sz w:val="16"/>
                      <w:szCs w:val="18"/>
                    </w:rPr>
                  </w:pPr>
                  <w:r>
                    <w:rPr>
                      <w:sz w:val="16"/>
                      <w:szCs w:val="18"/>
                    </w:rPr>
                    <w:t>GCC, as scheme promoter, bears the risk.</w:t>
                  </w:r>
                </w:p>
                <w:p w14:paraId="6E028E0A" w14:textId="77777777" w:rsidR="00CC274F" w:rsidRDefault="00CC274F">
                  <w:pPr>
                    <w:tabs>
                      <w:tab w:val="left" w:pos="1985"/>
                    </w:tabs>
                    <w:spacing w:line="360" w:lineRule="auto"/>
                    <w:rPr>
                      <w:sz w:val="16"/>
                      <w:szCs w:val="18"/>
                    </w:rPr>
                  </w:pPr>
                  <w:r>
                    <w:rPr>
                      <w:sz w:val="16"/>
                      <w:szCs w:val="18"/>
                    </w:rPr>
                    <w:t>Ensure that scheme design, materials selection and construction procedures are sufficiently robust to minimise likelihood of maintenance issues.</w:t>
                  </w:r>
                </w:p>
              </w:tc>
            </w:tr>
          </w:tbl>
          <w:p w14:paraId="4814A7AA" w14:textId="77777777" w:rsidR="00CC274F" w:rsidRDefault="00CC274F">
            <w:pPr>
              <w:pStyle w:val="FootnoteText"/>
              <w:textAlignment w:val="baseline"/>
              <w:rPr>
                <w:rStyle w:val="normaltextrun"/>
                <w:b/>
              </w:rPr>
            </w:pPr>
          </w:p>
          <w:p w14:paraId="5B710D95" w14:textId="77777777" w:rsidR="00CC274F" w:rsidRDefault="00CC274F">
            <w:pPr>
              <w:pStyle w:val="FootnoteText"/>
              <w:textAlignment w:val="baseline"/>
              <w:rPr>
                <w:rStyle w:val="normaltextrun"/>
                <w:rFonts w:ascii="Arial" w:hAnsi="Arial" w:cs="Arial"/>
                <w:b/>
                <w:bCs/>
              </w:rPr>
            </w:pPr>
          </w:p>
        </w:tc>
      </w:tr>
      <w:tr w:rsidR="00CC274F" w14:paraId="634BFA68"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009999"/>
            <w:hideMark/>
          </w:tcPr>
          <w:p w14:paraId="25AD2223" w14:textId="77777777" w:rsidR="00CC274F" w:rsidRDefault="00CC274F">
            <w:pPr>
              <w:pStyle w:val="FootnoteText"/>
              <w:textAlignment w:val="baseline"/>
              <w:rPr>
                <w:rStyle w:val="normaltextrun"/>
                <w:rFonts w:ascii="Arial" w:hAnsi="Arial" w:cs="Arial"/>
                <w:b/>
                <w:bCs/>
                <w:color w:val="FFFFFF" w:themeColor="background1"/>
              </w:rPr>
            </w:pPr>
            <w:proofErr w:type="gramStart"/>
            <w:r>
              <w:rPr>
                <w:rStyle w:val="normaltextrun"/>
                <w:rFonts w:ascii="Arial" w:hAnsi="Arial" w:cs="Arial"/>
                <w:b/>
                <w:bCs/>
                <w:color w:val="FFFFFF" w:themeColor="background1"/>
              </w:rPr>
              <w:lastRenderedPageBreak/>
              <w:t>6.3  Management</w:t>
            </w:r>
            <w:proofErr w:type="gramEnd"/>
          </w:p>
          <w:p w14:paraId="7E036523" w14:textId="77777777" w:rsidR="00CC274F" w:rsidRDefault="00CC274F">
            <w:pPr>
              <w:pStyle w:val="FootnoteText"/>
              <w:textAlignment w:val="baseline"/>
              <w:rPr>
                <w:rStyle w:val="normaltextrun"/>
                <w:rFonts w:ascii="Arial" w:hAnsi="Arial" w:cs="Arial"/>
                <w:bCs/>
                <w:color w:val="FFFFFF" w:themeColor="background1"/>
              </w:rPr>
            </w:pPr>
            <w:r>
              <w:rPr>
                <w:rStyle w:val="normaltextrun"/>
                <w:rFonts w:ascii="Arial" w:hAnsi="Arial" w:cs="Arial"/>
                <w:bCs/>
                <w:color w:val="FFFFFF" w:themeColor="background1"/>
              </w:rPr>
              <w:t>See technical note Section 4 and Table 1 for further guidance</w:t>
            </w:r>
          </w:p>
        </w:tc>
      </w:tr>
      <w:tr w:rsidR="00CC274F" w14:paraId="2A21A294"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4D24A02" w14:textId="77777777" w:rsidR="00CC274F" w:rsidRDefault="00CC274F">
            <w:pPr>
              <w:pStyle w:val="FootnoteText"/>
              <w:textAlignment w:val="baseline"/>
            </w:pPr>
            <w:r>
              <w:rPr>
                <w:rStyle w:val="normaltextrun"/>
                <w:rFonts w:ascii="Arial" w:hAnsi="Arial" w:cs="Arial"/>
                <w:color w:val="000000" w:themeColor="text1"/>
              </w:rPr>
              <w:t>Delivery Plan: Places are asked to submit a delivery plan which demonstrates: </w:t>
            </w:r>
            <w:r>
              <w:rPr>
                <w:rStyle w:val="eop"/>
                <w:rFonts w:ascii="Arial" w:hAnsi="Arial" w:cs="Arial"/>
                <w:color w:val="000000" w:themeColor="text1"/>
              </w:rPr>
              <w:t> </w:t>
            </w:r>
          </w:p>
          <w:p w14:paraId="426E33F3" w14:textId="77777777" w:rsidR="00CC274F" w:rsidRDefault="00CC274F" w:rsidP="00CC274F">
            <w:pPr>
              <w:pStyle w:val="FootnoteText"/>
              <w:numPr>
                <w:ilvl w:val="0"/>
                <w:numId w:val="11"/>
              </w:numPr>
              <w:textAlignment w:val="baseline"/>
              <w:rPr>
                <w:rFonts w:ascii="Arial" w:eastAsiaTheme="minorEastAsia" w:hAnsi="Arial" w:cs="Arial"/>
                <w:color w:val="000000" w:themeColor="text1"/>
              </w:rPr>
            </w:pPr>
            <w:r>
              <w:rPr>
                <w:rStyle w:val="normaltextrun"/>
                <w:rFonts w:ascii="Arial" w:hAnsi="Arial" w:cs="Arial"/>
                <w:color w:val="000000" w:themeColor="text1"/>
              </w:rPr>
              <w:t>Clear milestones, key dependencies and interfaces, resource requirements, task durations and contingency. </w:t>
            </w:r>
            <w:r>
              <w:rPr>
                <w:rStyle w:val="eop"/>
                <w:rFonts w:ascii="Arial" w:hAnsi="Arial" w:cs="Arial"/>
                <w:color w:val="000000" w:themeColor="text1"/>
              </w:rPr>
              <w:t> </w:t>
            </w:r>
          </w:p>
          <w:p w14:paraId="18CBC99F" w14:textId="77777777" w:rsidR="00CC274F" w:rsidRDefault="00CC274F" w:rsidP="00CC274F">
            <w:pPr>
              <w:pStyle w:val="FootnoteText"/>
              <w:numPr>
                <w:ilvl w:val="0"/>
                <w:numId w:val="11"/>
              </w:numPr>
              <w:textAlignment w:val="baseline"/>
              <w:rPr>
                <w:rFonts w:ascii="Arial" w:hAnsi="Arial" w:cs="Arial"/>
                <w:color w:val="000000" w:themeColor="text1"/>
              </w:rPr>
            </w:pPr>
            <w:r>
              <w:rPr>
                <w:rStyle w:val="normaltextrun"/>
                <w:rFonts w:ascii="Arial" w:hAnsi="Arial" w:cs="Arial"/>
                <w:color w:val="000000" w:themeColor="text1"/>
              </w:rPr>
              <w:t>An understanding of the </w:t>
            </w:r>
            <w:r>
              <w:rPr>
                <w:rStyle w:val="normaltextrun"/>
                <w:rFonts w:ascii="Arial" w:hAnsi="Arial" w:cs="Arial"/>
              </w:rPr>
              <w:t>roles and responsibilities, skills, capability, or capacity needed. </w:t>
            </w:r>
            <w:r>
              <w:rPr>
                <w:rStyle w:val="eop"/>
                <w:rFonts w:ascii="Arial" w:hAnsi="Arial" w:cs="Arial"/>
              </w:rPr>
              <w:t> </w:t>
            </w:r>
          </w:p>
          <w:p w14:paraId="5D029228" w14:textId="77777777" w:rsidR="00CC274F" w:rsidRDefault="00CC274F" w:rsidP="00CC274F">
            <w:pPr>
              <w:pStyle w:val="FootnoteText"/>
              <w:numPr>
                <w:ilvl w:val="0"/>
                <w:numId w:val="11"/>
              </w:numPr>
              <w:textAlignment w:val="baseline"/>
              <w:rPr>
                <w:rFonts w:ascii="Arial" w:hAnsi="Arial" w:cs="Arial"/>
                <w:color w:val="000000" w:themeColor="text1"/>
              </w:rPr>
            </w:pPr>
            <w:r>
              <w:rPr>
                <w:rStyle w:val="normaltextrun"/>
                <w:rFonts w:ascii="Arial" w:hAnsi="Arial" w:cs="Arial"/>
              </w:rPr>
              <w:t>Arrangements for managing any delivery partners and the plan for benefits realisation. </w:t>
            </w:r>
            <w:r>
              <w:rPr>
                <w:rStyle w:val="eop"/>
                <w:rFonts w:ascii="Arial" w:hAnsi="Arial" w:cs="Arial"/>
              </w:rPr>
              <w:t> </w:t>
            </w:r>
          </w:p>
          <w:p w14:paraId="46ADE79D" w14:textId="77777777" w:rsidR="00CC274F" w:rsidRDefault="00CC274F" w:rsidP="00CC274F">
            <w:pPr>
              <w:pStyle w:val="FootnoteText"/>
              <w:numPr>
                <w:ilvl w:val="0"/>
                <w:numId w:val="11"/>
              </w:numPr>
              <w:textAlignment w:val="baseline"/>
              <w:rPr>
                <w:rFonts w:ascii="Arial" w:hAnsi="Arial" w:cs="Arial"/>
                <w:color w:val="000000" w:themeColor="text1"/>
              </w:rPr>
            </w:pPr>
            <w:r>
              <w:rPr>
                <w:rStyle w:val="normaltextrun"/>
                <w:rFonts w:ascii="Arial" w:hAnsi="Arial" w:cs="Arial"/>
              </w:rPr>
              <w:t>Engagement of developers/ occupiers (where needed) </w:t>
            </w:r>
            <w:r>
              <w:rPr>
                <w:rStyle w:val="eop"/>
                <w:rFonts w:ascii="Arial" w:hAnsi="Arial" w:cs="Arial"/>
              </w:rPr>
              <w:t> </w:t>
            </w:r>
          </w:p>
          <w:p w14:paraId="189B5F22" w14:textId="77777777" w:rsidR="00CC274F" w:rsidRDefault="00CC274F" w:rsidP="00CC274F">
            <w:pPr>
              <w:pStyle w:val="FootnoteText"/>
              <w:numPr>
                <w:ilvl w:val="0"/>
                <w:numId w:val="11"/>
              </w:numPr>
              <w:textAlignment w:val="baseline"/>
              <w:rPr>
                <w:rFonts w:ascii="Arial" w:hAnsi="Arial" w:cs="Arial"/>
                <w:color w:val="000000" w:themeColor="text1"/>
              </w:rPr>
            </w:pPr>
            <w:r>
              <w:rPr>
                <w:rStyle w:val="normaltextrun"/>
                <w:rFonts w:ascii="Arial" w:hAnsi="Arial" w:cs="Arial"/>
              </w:rPr>
              <w:t>The strategy for managing stakeholders and considering their interests and influences. </w:t>
            </w:r>
            <w:r>
              <w:rPr>
                <w:rStyle w:val="eop"/>
                <w:rFonts w:ascii="Arial" w:hAnsi="Arial" w:cs="Arial"/>
              </w:rPr>
              <w:t> </w:t>
            </w:r>
          </w:p>
          <w:p w14:paraId="1B9D60D0" w14:textId="77777777" w:rsidR="00CC274F" w:rsidRDefault="00CC274F" w:rsidP="00CC274F">
            <w:pPr>
              <w:pStyle w:val="FootnoteText"/>
              <w:numPr>
                <w:ilvl w:val="0"/>
                <w:numId w:val="11"/>
              </w:numPr>
              <w:textAlignment w:val="baseline"/>
              <w:rPr>
                <w:rStyle w:val="eop"/>
              </w:rPr>
            </w:pPr>
            <w:r>
              <w:rPr>
                <w:rStyle w:val="normaltextrun"/>
                <w:rFonts w:ascii="Arial" w:hAnsi="Arial" w:cs="Arial"/>
                <w:color w:val="000000" w:themeColor="text1"/>
              </w:rPr>
              <w:t>Confirmation of any powers or consents needed, and statutory approvals </w:t>
            </w:r>
            <w:proofErr w:type="spellStart"/>
            <w:r>
              <w:rPr>
                <w:rStyle w:val="normaltextrun"/>
                <w:rFonts w:ascii="Arial" w:hAnsi="Arial" w:cs="Arial"/>
                <w:color w:val="000000" w:themeColor="text1"/>
              </w:rPr>
              <w:t>eg</w:t>
            </w:r>
            <w:proofErr w:type="spellEnd"/>
            <w:r>
              <w:rPr>
                <w:rStyle w:val="normaltextrun"/>
                <w:rFonts w:ascii="Arial" w:hAnsi="Arial" w:cs="Arial"/>
                <w:color w:val="000000" w:themeColor="text1"/>
              </w:rPr>
              <w:t> Planning permission and details of information of ownership or agreements of land/ assets needed to deliver the </w:t>
            </w:r>
            <w:proofErr w:type="gramStart"/>
            <w:r>
              <w:rPr>
                <w:rStyle w:val="normaltextrun"/>
                <w:rFonts w:ascii="Arial" w:hAnsi="Arial" w:cs="Arial"/>
                <w:color w:val="000000" w:themeColor="text1"/>
              </w:rPr>
              <w:t>bid </w:t>
            </w:r>
            <w:r>
              <w:rPr>
                <w:rStyle w:val="eop"/>
                <w:rFonts w:ascii="Arial" w:hAnsi="Arial" w:cs="Arial"/>
                <w:color w:val="000000" w:themeColor="text1"/>
              </w:rPr>
              <w:t> with</w:t>
            </w:r>
            <w:proofErr w:type="gramEnd"/>
            <w:r>
              <w:rPr>
                <w:rStyle w:val="eop"/>
                <w:rFonts w:ascii="Arial" w:hAnsi="Arial" w:cs="Arial"/>
                <w:color w:val="000000" w:themeColor="text1"/>
              </w:rPr>
              <w:t xml:space="preserve"> evidence</w:t>
            </w:r>
          </w:p>
          <w:p w14:paraId="7F97CDA5" w14:textId="77777777" w:rsidR="00CC274F" w:rsidRDefault="00CC274F" w:rsidP="00CC274F">
            <w:pPr>
              <w:pStyle w:val="FootnoteText"/>
              <w:numPr>
                <w:ilvl w:val="0"/>
                <w:numId w:val="11"/>
              </w:numPr>
              <w:textAlignment w:val="baseline"/>
              <w:rPr>
                <w:rFonts w:eastAsia="Arial"/>
              </w:rPr>
            </w:pPr>
            <w:r>
              <w:rPr>
                <w:rStyle w:val="normaltextrun"/>
                <w:rFonts w:ascii="Arial" w:hAnsi="Arial" w:cs="Arial"/>
              </w:rPr>
              <w:t>Please also list any powers / consents etc needed/ obtained, details of date acquired, challenge</w:t>
            </w:r>
            <w:r>
              <w:rPr>
                <w:rFonts w:ascii="Arial" w:eastAsia="Arial" w:hAnsi="Arial" w:cs="Arial"/>
              </w:rPr>
              <w:t xml:space="preserve"> period (if applicable) and date of expiry of powers and conditions attached to them. </w:t>
            </w:r>
          </w:p>
          <w:p w14:paraId="7DB93B15" w14:textId="77777777" w:rsidR="00CC274F" w:rsidRDefault="00CC274F">
            <w:pPr>
              <w:pStyle w:val="FootnoteText"/>
              <w:rPr>
                <w:rFonts w:ascii="Arial" w:hAnsi="Arial" w:cs="Arial"/>
              </w:rPr>
            </w:pPr>
          </w:p>
          <w:p w14:paraId="461C967B" w14:textId="77777777" w:rsidR="00CC274F" w:rsidRDefault="00CC274F">
            <w:pPr>
              <w:pStyle w:val="FootnoteText"/>
              <w:textAlignment w:val="baseline"/>
              <w:rPr>
                <w:rFonts w:ascii="Arial" w:hAnsi="Arial" w:cs="Arial"/>
              </w:rPr>
            </w:pPr>
            <w:proofErr w:type="gramStart"/>
            <w:r>
              <w:rPr>
                <w:rStyle w:val="normaltextrun"/>
                <w:rFonts w:ascii="Arial" w:hAnsi="Arial" w:cs="Arial"/>
                <w:color w:val="000000"/>
                <w:shd w:val="clear" w:color="auto" w:fill="FFFFFF"/>
              </w:rPr>
              <w:t>6.3a  Please</w:t>
            </w:r>
            <w:proofErr w:type="gramEnd"/>
            <w:r>
              <w:rPr>
                <w:rStyle w:val="normaltextrun"/>
                <w:rFonts w:ascii="Arial" w:hAnsi="Arial" w:cs="Arial"/>
                <w:color w:val="000000"/>
                <w:shd w:val="clear" w:color="auto" w:fill="FFFFFF"/>
              </w:rPr>
              <w:t xml:space="preserve"> summarise the delivery plan, with reference to the above (Limit 500 words)  </w:t>
            </w:r>
            <w:r>
              <w:rPr>
                <w:rStyle w:val="eop"/>
                <w:rFonts w:ascii="Arial" w:hAnsi="Arial" w:cs="Arial"/>
                <w:color w:val="000000"/>
                <w:shd w:val="clear" w:color="auto" w:fill="FFFFFF"/>
              </w:rPr>
              <w:t> </w:t>
            </w:r>
          </w:p>
          <w:p w14:paraId="51C5BE48" w14:textId="77777777" w:rsidR="00CC274F" w:rsidRDefault="00CC274F">
            <w:pPr>
              <w:pStyle w:val="FootnoteText"/>
              <w:textAlignment w:val="baseline"/>
              <w:rPr>
                <w:rStyle w:val="normaltextrun"/>
                <w:color w:val="000000"/>
                <w:shd w:val="clear" w:color="auto" w:fill="FFFFFF"/>
              </w:rPr>
            </w:pPr>
          </w:p>
        </w:tc>
      </w:tr>
      <w:tr w:rsidR="00CC274F" w14:paraId="661E12EC"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766DA1C" w14:textId="77777777" w:rsidR="00CC274F" w:rsidRDefault="00CC274F">
            <w:pPr>
              <w:pStyle w:val="FootnoteText"/>
              <w:rPr>
                <w:rStyle w:val="normaltextrun"/>
                <w:rFonts w:ascii="Arial" w:hAnsi="Arial" w:cs="Arial"/>
                <w:color w:val="000000" w:themeColor="text1"/>
              </w:rPr>
            </w:pPr>
          </w:p>
          <w:p w14:paraId="6FCA55E9" w14:textId="77777777" w:rsidR="00CC274F" w:rsidRDefault="00CC274F">
            <w:pPr>
              <w:pStyle w:val="FootnoteText"/>
              <w:rPr>
                <w:rStyle w:val="normaltextrun"/>
                <w:b/>
                <w:color w:val="000000" w:themeColor="text1"/>
                <w:u w:val="single"/>
              </w:rPr>
            </w:pPr>
            <w:r>
              <w:rPr>
                <w:rStyle w:val="normaltextrun"/>
                <w:rFonts w:ascii="Arial" w:hAnsi="Arial" w:cs="Arial"/>
                <w:b/>
                <w:color w:val="000000" w:themeColor="text1"/>
                <w:u w:val="single"/>
              </w:rPr>
              <w:t>Roles and Responsibilities:</w:t>
            </w:r>
          </w:p>
          <w:p w14:paraId="404EC182"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rPr>
              <w:t xml:space="preserve">GCC have set up a clear and robust structure to provide accountability and an effectual decision-making process for the management of schemes. The scheme will have a designated project </w:t>
            </w:r>
            <w:r>
              <w:rPr>
                <w:rStyle w:val="normaltextrun"/>
                <w:rFonts w:ascii="Arial" w:hAnsi="Arial" w:cs="Arial"/>
                <w:color w:val="000000" w:themeColor="text1"/>
              </w:rPr>
              <w:lastRenderedPageBreak/>
              <w:t xml:space="preserve">manager who will be an appropriately trained and experienced member of GCC staff. The scheme will be managed in accordance with the Council’s Code of Corporate Governance. GCC has a commissioning model that is well aligned and well-resourced to deliver projects of this type with wider support from within the transport planning, finance, strategic procurement, </w:t>
            </w:r>
            <w:proofErr w:type="gramStart"/>
            <w:r>
              <w:rPr>
                <w:rStyle w:val="normaltextrun"/>
                <w:rFonts w:ascii="Arial" w:hAnsi="Arial" w:cs="Arial"/>
                <w:color w:val="000000" w:themeColor="text1"/>
              </w:rPr>
              <w:t>governance</w:t>
            </w:r>
            <w:proofErr w:type="gramEnd"/>
            <w:r>
              <w:rPr>
                <w:rStyle w:val="normaltextrun"/>
                <w:rFonts w:ascii="Arial" w:hAnsi="Arial" w:cs="Arial"/>
                <w:color w:val="000000" w:themeColor="text1"/>
              </w:rPr>
              <w:t xml:space="preserve"> and communications functions. GCC’s Professional Services provider Atkins has a proven record of supporting the delivery of large infrastructure projects and will support on project management, </w:t>
            </w:r>
            <w:proofErr w:type="gramStart"/>
            <w:r>
              <w:rPr>
                <w:rStyle w:val="normaltextrun"/>
                <w:rFonts w:ascii="Arial" w:hAnsi="Arial" w:cs="Arial"/>
                <w:color w:val="000000" w:themeColor="text1"/>
              </w:rPr>
              <w:t>design</w:t>
            </w:r>
            <w:proofErr w:type="gramEnd"/>
            <w:r>
              <w:rPr>
                <w:rStyle w:val="normaltextrun"/>
                <w:rFonts w:ascii="Arial" w:hAnsi="Arial" w:cs="Arial"/>
                <w:color w:val="000000" w:themeColor="text1"/>
              </w:rPr>
              <w:t xml:space="preserve"> and project delivery.  A project management structure is contained in the delivery plan.</w:t>
            </w:r>
          </w:p>
          <w:p w14:paraId="2862676D" w14:textId="77777777" w:rsidR="00CC274F" w:rsidRDefault="00CC274F">
            <w:pPr>
              <w:pStyle w:val="FootnoteText"/>
              <w:rPr>
                <w:rStyle w:val="normaltextrun"/>
                <w:color w:val="000000" w:themeColor="text1"/>
              </w:rPr>
            </w:pPr>
          </w:p>
          <w:p w14:paraId="62269A36" w14:textId="77777777" w:rsidR="00CC274F" w:rsidRDefault="00CC274F">
            <w:pPr>
              <w:pStyle w:val="FootnoteText"/>
              <w:rPr>
                <w:rStyle w:val="normaltextrun"/>
                <w:b/>
                <w:color w:val="000000" w:themeColor="text1"/>
                <w:u w:val="single"/>
              </w:rPr>
            </w:pPr>
            <w:r>
              <w:rPr>
                <w:rStyle w:val="normaltextrun"/>
                <w:rFonts w:ascii="Arial" w:hAnsi="Arial" w:cs="Arial"/>
                <w:b/>
                <w:color w:val="000000" w:themeColor="text1"/>
                <w:u w:val="single"/>
              </w:rPr>
              <w:t>Project Board Meetings:</w:t>
            </w:r>
          </w:p>
          <w:p w14:paraId="7DF6ECBE"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rPr>
              <w:t xml:space="preserve">Meetings will be held monthly to discuss project progress and will be chaired by the project manager. Progress is discussed in detail raising any issues for all to action. A progress report, meeting minutes and programme dates update are provided ahead of the meetings. </w:t>
            </w:r>
          </w:p>
          <w:p w14:paraId="04E54125" w14:textId="77777777" w:rsidR="00CC274F" w:rsidRDefault="00CC274F">
            <w:pPr>
              <w:pStyle w:val="FootnoteText"/>
              <w:rPr>
                <w:rStyle w:val="normaltextrun"/>
                <w:rFonts w:ascii="Arial" w:hAnsi="Arial" w:cs="Arial"/>
                <w:b/>
                <w:color w:val="000000" w:themeColor="text1"/>
                <w:u w:val="single"/>
              </w:rPr>
            </w:pPr>
          </w:p>
          <w:p w14:paraId="6A00CF54" w14:textId="77777777" w:rsidR="00CC274F" w:rsidRDefault="00CC274F">
            <w:pPr>
              <w:pStyle w:val="FootnoteText"/>
              <w:rPr>
                <w:rStyle w:val="normaltextrun"/>
                <w:rFonts w:ascii="Arial" w:hAnsi="Arial" w:cs="Arial"/>
                <w:b/>
                <w:color w:val="000000" w:themeColor="text1"/>
                <w:u w:val="single"/>
              </w:rPr>
            </w:pPr>
            <w:r>
              <w:rPr>
                <w:rStyle w:val="normaltextrun"/>
                <w:rFonts w:ascii="Arial" w:hAnsi="Arial" w:cs="Arial"/>
                <w:b/>
                <w:color w:val="000000" w:themeColor="text1"/>
                <w:u w:val="single"/>
              </w:rPr>
              <w:t>Management of Delivery Partners:</w:t>
            </w:r>
          </w:p>
          <w:p w14:paraId="3C1EADC5" w14:textId="77777777" w:rsidR="00CC274F" w:rsidRDefault="00CC274F">
            <w:pPr>
              <w:pStyle w:val="FootnoteText"/>
              <w:textAlignment w:val="baseline"/>
              <w:rPr>
                <w:rStyle w:val="normaltextrun"/>
                <w:rFonts w:ascii="Arial" w:hAnsi="Arial" w:cs="Arial"/>
                <w:color w:val="000000" w:themeColor="text1"/>
              </w:rPr>
            </w:pPr>
            <w:r>
              <w:rPr>
                <w:rStyle w:val="normaltextrun"/>
                <w:rFonts w:ascii="Arial" w:hAnsi="Arial" w:cs="Arial"/>
                <w:color w:val="000000" w:themeColor="text1"/>
              </w:rPr>
              <w:t xml:space="preserve">The scheme is to be delivered using a collaborative approach between GCC and their consultants Atkins. GCC have identified trained and experienced staff who will be responsible for the management of the scheme. There will be </w:t>
            </w:r>
            <w:proofErr w:type="gramStart"/>
            <w:r>
              <w:rPr>
                <w:rStyle w:val="normaltextrun"/>
                <w:rFonts w:ascii="Arial" w:hAnsi="Arial" w:cs="Arial"/>
                <w:color w:val="000000" w:themeColor="text1"/>
              </w:rPr>
              <w:t>a number of</w:t>
            </w:r>
            <w:proofErr w:type="gramEnd"/>
            <w:r>
              <w:rPr>
                <w:rStyle w:val="normaltextrun"/>
                <w:rFonts w:ascii="Arial" w:hAnsi="Arial" w:cs="Arial"/>
                <w:color w:val="000000" w:themeColor="text1"/>
              </w:rPr>
              <w:t xml:space="preserve"> consultant and support staff who are embedded within the contract in addition to scalable resource which can be drawn down as necessary. Consultants are instructed via Task Orders with deliverables and prices firmly agreed from the onset.</w:t>
            </w:r>
          </w:p>
          <w:p w14:paraId="7FFD39C0" w14:textId="77777777" w:rsidR="00CC274F" w:rsidRDefault="00CC274F">
            <w:pPr>
              <w:pStyle w:val="FootnoteText"/>
              <w:textAlignment w:val="baseline"/>
              <w:rPr>
                <w:rStyle w:val="normaltextrun"/>
                <w:rFonts w:ascii="Arial" w:hAnsi="Arial" w:cs="Arial"/>
                <w:color w:val="000000" w:themeColor="text1"/>
              </w:rPr>
            </w:pPr>
          </w:p>
          <w:p w14:paraId="309D7D20" w14:textId="77777777" w:rsidR="00CC274F" w:rsidRDefault="00CC274F">
            <w:pPr>
              <w:pStyle w:val="FootnoteText"/>
              <w:textAlignment w:val="baseline"/>
              <w:rPr>
                <w:rStyle w:val="normaltextrun"/>
                <w:rFonts w:ascii="Arial" w:hAnsi="Arial" w:cs="Arial"/>
                <w:b/>
                <w:color w:val="000000"/>
                <w:u w:val="single"/>
              </w:rPr>
            </w:pPr>
            <w:r>
              <w:rPr>
                <w:rStyle w:val="normaltextrun"/>
                <w:rFonts w:ascii="Arial" w:hAnsi="Arial" w:cs="Arial"/>
                <w:b/>
                <w:color w:val="000000" w:themeColor="text1"/>
                <w:u w:val="single"/>
              </w:rPr>
              <w:t xml:space="preserve">Scheme Communications: </w:t>
            </w:r>
          </w:p>
          <w:p w14:paraId="24D61090"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rPr>
              <w:t>Stakeholder management will be vital during the delivery of the scheme. A Communications Plan is already in place for the GSWB and B4063 Gloucester to Cheltenham Cycle Route and a further plan will be developed for the GSTC setting out stakeholder groups, communications activities milestones and key messages to be used.</w:t>
            </w:r>
          </w:p>
          <w:p w14:paraId="43463948" w14:textId="77777777" w:rsidR="00CC274F" w:rsidRDefault="00CC274F">
            <w:pPr>
              <w:pStyle w:val="FootnoteText"/>
              <w:rPr>
                <w:rStyle w:val="normaltextrun"/>
                <w:color w:val="000000" w:themeColor="text1"/>
              </w:rPr>
            </w:pPr>
          </w:p>
          <w:p w14:paraId="7810583E"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rPr>
              <w:t>The following sets out how communications will be used to influence the relevant stakeholder groups. Engagement has already taken place with public share events undertaken on GSWB.</w:t>
            </w:r>
          </w:p>
          <w:p w14:paraId="2616419B" w14:textId="77777777" w:rsidR="00CC274F" w:rsidRDefault="00CC274F">
            <w:pPr>
              <w:pStyle w:val="FootnoteText"/>
              <w:rPr>
                <w:rStyle w:val="normaltextrun"/>
                <w:color w:val="000000" w:themeColor="text1"/>
              </w:rPr>
            </w:pPr>
          </w:p>
          <w:tbl>
            <w:tblPr>
              <w:tblStyle w:val="TableGrid"/>
              <w:tblW w:w="0" w:type="auto"/>
              <w:tblLayout w:type="fixed"/>
              <w:tblLook w:val="06A0" w:firstRow="1" w:lastRow="0" w:firstColumn="1" w:lastColumn="0" w:noHBand="1" w:noVBand="1"/>
            </w:tblPr>
            <w:tblGrid>
              <w:gridCol w:w="2263"/>
              <w:gridCol w:w="1988"/>
              <w:gridCol w:w="2748"/>
              <w:gridCol w:w="2017"/>
            </w:tblGrid>
            <w:tr w:rsidR="00CC274F" w14:paraId="4F66679A" w14:textId="77777777">
              <w:tc>
                <w:tcPr>
                  <w:tcW w:w="2263" w:type="dxa"/>
                  <w:tcBorders>
                    <w:top w:val="single" w:sz="4" w:space="0" w:color="auto"/>
                    <w:left w:val="single" w:sz="4" w:space="0" w:color="auto"/>
                    <w:bottom w:val="single" w:sz="4" w:space="0" w:color="auto"/>
                    <w:right w:val="single" w:sz="4" w:space="0" w:color="auto"/>
                  </w:tcBorders>
                  <w:hideMark/>
                </w:tcPr>
                <w:p w14:paraId="3EDF8D2F"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Stakeholder</w:t>
                  </w:r>
                </w:p>
              </w:tc>
              <w:tc>
                <w:tcPr>
                  <w:tcW w:w="1988" w:type="dxa"/>
                  <w:tcBorders>
                    <w:top w:val="single" w:sz="4" w:space="0" w:color="auto"/>
                    <w:left w:val="single" w:sz="4" w:space="0" w:color="auto"/>
                    <w:bottom w:val="single" w:sz="4" w:space="0" w:color="auto"/>
                    <w:right w:val="single" w:sz="4" w:space="0" w:color="auto"/>
                  </w:tcBorders>
                  <w:hideMark/>
                </w:tcPr>
                <w:p w14:paraId="21380E8E"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Stakeholder category</w:t>
                  </w:r>
                </w:p>
              </w:tc>
              <w:tc>
                <w:tcPr>
                  <w:tcW w:w="2748" w:type="dxa"/>
                  <w:tcBorders>
                    <w:top w:val="single" w:sz="4" w:space="0" w:color="auto"/>
                    <w:left w:val="single" w:sz="4" w:space="0" w:color="auto"/>
                    <w:bottom w:val="single" w:sz="4" w:space="0" w:color="auto"/>
                    <w:right w:val="single" w:sz="4" w:space="0" w:color="auto"/>
                  </w:tcBorders>
                  <w:hideMark/>
                </w:tcPr>
                <w:p w14:paraId="7E932630"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Engagement level</w:t>
                  </w:r>
                </w:p>
              </w:tc>
              <w:tc>
                <w:tcPr>
                  <w:tcW w:w="2017" w:type="dxa"/>
                  <w:tcBorders>
                    <w:top w:val="single" w:sz="4" w:space="0" w:color="auto"/>
                    <w:left w:val="single" w:sz="4" w:space="0" w:color="auto"/>
                    <w:bottom w:val="single" w:sz="4" w:space="0" w:color="auto"/>
                    <w:right w:val="single" w:sz="4" w:space="0" w:color="auto"/>
                  </w:tcBorders>
                  <w:hideMark/>
                </w:tcPr>
                <w:p w14:paraId="6E2D0003"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Engagement method</w:t>
                  </w:r>
                </w:p>
              </w:tc>
            </w:tr>
            <w:tr w:rsidR="00CC274F" w14:paraId="6C29D766" w14:textId="77777777">
              <w:tc>
                <w:tcPr>
                  <w:tcW w:w="2263" w:type="dxa"/>
                  <w:tcBorders>
                    <w:top w:val="single" w:sz="4" w:space="0" w:color="auto"/>
                    <w:left w:val="single" w:sz="4" w:space="0" w:color="auto"/>
                    <w:bottom w:val="single" w:sz="4" w:space="0" w:color="auto"/>
                    <w:right w:val="single" w:sz="4" w:space="0" w:color="auto"/>
                  </w:tcBorders>
                  <w:hideMark/>
                </w:tcPr>
                <w:p w14:paraId="26A16A2B"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Property/businesses in works area</w:t>
                  </w:r>
                </w:p>
              </w:tc>
              <w:tc>
                <w:tcPr>
                  <w:tcW w:w="1988" w:type="dxa"/>
                  <w:tcBorders>
                    <w:top w:val="single" w:sz="4" w:space="0" w:color="auto"/>
                    <w:left w:val="single" w:sz="4" w:space="0" w:color="auto"/>
                    <w:bottom w:val="single" w:sz="4" w:space="0" w:color="auto"/>
                    <w:right w:val="single" w:sz="4" w:space="0" w:color="auto"/>
                  </w:tcBorders>
                  <w:hideMark/>
                </w:tcPr>
                <w:p w14:paraId="1972CAB1"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Affected </w:t>
                  </w:r>
                </w:p>
              </w:tc>
              <w:tc>
                <w:tcPr>
                  <w:tcW w:w="2748" w:type="dxa"/>
                  <w:tcBorders>
                    <w:top w:val="single" w:sz="4" w:space="0" w:color="auto"/>
                    <w:left w:val="single" w:sz="4" w:space="0" w:color="auto"/>
                    <w:bottom w:val="single" w:sz="4" w:space="0" w:color="auto"/>
                    <w:right w:val="single" w:sz="4" w:space="0" w:color="auto"/>
                  </w:tcBorders>
                  <w:hideMark/>
                </w:tcPr>
                <w:p w14:paraId="63D69E52"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Intensive consultations</w:t>
                  </w:r>
                </w:p>
              </w:tc>
              <w:tc>
                <w:tcPr>
                  <w:tcW w:w="2017" w:type="dxa"/>
                  <w:tcBorders>
                    <w:top w:val="single" w:sz="4" w:space="0" w:color="auto"/>
                    <w:left w:val="single" w:sz="4" w:space="0" w:color="auto"/>
                    <w:bottom w:val="single" w:sz="4" w:space="0" w:color="auto"/>
                    <w:right w:val="single" w:sz="4" w:space="0" w:color="auto"/>
                  </w:tcBorders>
                  <w:hideMark/>
                </w:tcPr>
                <w:p w14:paraId="3B84AE91"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 xml:space="preserve">Direct contact </w:t>
                  </w:r>
                </w:p>
              </w:tc>
            </w:tr>
            <w:tr w:rsidR="00CC274F" w14:paraId="05CAF59A" w14:textId="77777777">
              <w:tc>
                <w:tcPr>
                  <w:tcW w:w="2263" w:type="dxa"/>
                  <w:tcBorders>
                    <w:top w:val="single" w:sz="4" w:space="0" w:color="auto"/>
                    <w:left w:val="single" w:sz="4" w:space="0" w:color="auto"/>
                    <w:bottom w:val="single" w:sz="4" w:space="0" w:color="auto"/>
                    <w:right w:val="single" w:sz="4" w:space="0" w:color="auto"/>
                  </w:tcBorders>
                  <w:hideMark/>
                </w:tcPr>
                <w:p w14:paraId="1C396562"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Local MP’s</w:t>
                  </w:r>
                </w:p>
              </w:tc>
              <w:tc>
                <w:tcPr>
                  <w:tcW w:w="1988" w:type="dxa"/>
                  <w:tcBorders>
                    <w:top w:val="single" w:sz="4" w:space="0" w:color="auto"/>
                    <w:left w:val="single" w:sz="4" w:space="0" w:color="auto"/>
                    <w:bottom w:val="single" w:sz="4" w:space="0" w:color="auto"/>
                    <w:right w:val="single" w:sz="4" w:space="0" w:color="auto"/>
                  </w:tcBorders>
                  <w:hideMark/>
                </w:tcPr>
                <w:p w14:paraId="60F327DB"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Interest</w:t>
                  </w:r>
                </w:p>
              </w:tc>
              <w:tc>
                <w:tcPr>
                  <w:tcW w:w="2748" w:type="dxa"/>
                  <w:tcBorders>
                    <w:top w:val="single" w:sz="4" w:space="0" w:color="auto"/>
                    <w:left w:val="single" w:sz="4" w:space="0" w:color="auto"/>
                    <w:bottom w:val="single" w:sz="4" w:space="0" w:color="auto"/>
                    <w:right w:val="single" w:sz="4" w:space="0" w:color="auto"/>
                  </w:tcBorders>
                  <w:hideMark/>
                </w:tcPr>
                <w:p w14:paraId="6B4CF2CB"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Consultation</w:t>
                  </w:r>
                </w:p>
              </w:tc>
              <w:tc>
                <w:tcPr>
                  <w:tcW w:w="2017" w:type="dxa"/>
                  <w:tcBorders>
                    <w:top w:val="single" w:sz="4" w:space="0" w:color="auto"/>
                    <w:left w:val="single" w:sz="4" w:space="0" w:color="auto"/>
                    <w:bottom w:val="single" w:sz="4" w:space="0" w:color="auto"/>
                    <w:right w:val="single" w:sz="4" w:space="0" w:color="auto"/>
                  </w:tcBorders>
                  <w:hideMark/>
                </w:tcPr>
                <w:p w14:paraId="020B47B7"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Briefings</w:t>
                  </w:r>
                </w:p>
              </w:tc>
            </w:tr>
            <w:tr w:rsidR="00CC274F" w14:paraId="49C59EFF" w14:textId="77777777">
              <w:tc>
                <w:tcPr>
                  <w:tcW w:w="2263" w:type="dxa"/>
                  <w:tcBorders>
                    <w:top w:val="single" w:sz="4" w:space="0" w:color="auto"/>
                    <w:left w:val="single" w:sz="4" w:space="0" w:color="auto"/>
                    <w:bottom w:val="single" w:sz="4" w:space="0" w:color="auto"/>
                    <w:right w:val="single" w:sz="4" w:space="0" w:color="auto"/>
                  </w:tcBorders>
                  <w:hideMark/>
                </w:tcPr>
                <w:p w14:paraId="563CB850"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Elected Members</w:t>
                  </w:r>
                </w:p>
              </w:tc>
              <w:tc>
                <w:tcPr>
                  <w:tcW w:w="1988" w:type="dxa"/>
                  <w:tcBorders>
                    <w:top w:val="single" w:sz="4" w:space="0" w:color="auto"/>
                    <w:left w:val="single" w:sz="4" w:space="0" w:color="auto"/>
                    <w:bottom w:val="single" w:sz="4" w:space="0" w:color="auto"/>
                    <w:right w:val="single" w:sz="4" w:space="0" w:color="auto"/>
                  </w:tcBorders>
                  <w:hideMark/>
                </w:tcPr>
                <w:p w14:paraId="7277BBB4"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Interest</w:t>
                  </w:r>
                </w:p>
              </w:tc>
              <w:tc>
                <w:tcPr>
                  <w:tcW w:w="2748" w:type="dxa"/>
                  <w:tcBorders>
                    <w:top w:val="single" w:sz="4" w:space="0" w:color="auto"/>
                    <w:left w:val="single" w:sz="4" w:space="0" w:color="auto"/>
                    <w:bottom w:val="single" w:sz="4" w:space="0" w:color="auto"/>
                    <w:right w:val="single" w:sz="4" w:space="0" w:color="auto"/>
                  </w:tcBorders>
                  <w:hideMark/>
                </w:tcPr>
                <w:p w14:paraId="7668D376"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Intensive consultation</w:t>
                  </w:r>
                </w:p>
              </w:tc>
              <w:tc>
                <w:tcPr>
                  <w:tcW w:w="2017" w:type="dxa"/>
                  <w:tcBorders>
                    <w:top w:val="single" w:sz="4" w:space="0" w:color="auto"/>
                    <w:left w:val="single" w:sz="4" w:space="0" w:color="auto"/>
                    <w:bottom w:val="single" w:sz="4" w:space="0" w:color="auto"/>
                    <w:right w:val="single" w:sz="4" w:space="0" w:color="auto"/>
                  </w:tcBorders>
                  <w:hideMark/>
                </w:tcPr>
                <w:p w14:paraId="2E854570"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Briefings/Progress reports</w:t>
                  </w:r>
                </w:p>
              </w:tc>
            </w:tr>
            <w:tr w:rsidR="00CC274F" w14:paraId="2888B0B2" w14:textId="77777777">
              <w:tc>
                <w:tcPr>
                  <w:tcW w:w="2263" w:type="dxa"/>
                  <w:tcBorders>
                    <w:top w:val="single" w:sz="4" w:space="0" w:color="auto"/>
                    <w:left w:val="single" w:sz="4" w:space="0" w:color="auto"/>
                    <w:bottom w:val="single" w:sz="4" w:space="0" w:color="auto"/>
                    <w:right w:val="single" w:sz="4" w:space="0" w:color="auto"/>
                  </w:tcBorders>
                  <w:hideMark/>
                </w:tcPr>
                <w:p w14:paraId="3D717727"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Scheme users</w:t>
                  </w:r>
                </w:p>
              </w:tc>
              <w:tc>
                <w:tcPr>
                  <w:tcW w:w="1988" w:type="dxa"/>
                  <w:tcBorders>
                    <w:top w:val="single" w:sz="4" w:space="0" w:color="auto"/>
                    <w:left w:val="single" w:sz="4" w:space="0" w:color="auto"/>
                    <w:bottom w:val="single" w:sz="4" w:space="0" w:color="auto"/>
                    <w:right w:val="single" w:sz="4" w:space="0" w:color="auto"/>
                  </w:tcBorders>
                  <w:hideMark/>
                </w:tcPr>
                <w:p w14:paraId="44F4D6D4"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Beneficiary</w:t>
                  </w:r>
                </w:p>
              </w:tc>
              <w:tc>
                <w:tcPr>
                  <w:tcW w:w="2748" w:type="dxa"/>
                  <w:tcBorders>
                    <w:top w:val="single" w:sz="4" w:space="0" w:color="auto"/>
                    <w:left w:val="single" w:sz="4" w:space="0" w:color="auto"/>
                    <w:bottom w:val="single" w:sz="4" w:space="0" w:color="auto"/>
                    <w:right w:val="single" w:sz="4" w:space="0" w:color="auto"/>
                  </w:tcBorders>
                  <w:hideMark/>
                </w:tcPr>
                <w:p w14:paraId="7FE25DAD"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Consultation information</w:t>
                  </w:r>
                </w:p>
              </w:tc>
              <w:tc>
                <w:tcPr>
                  <w:tcW w:w="2017" w:type="dxa"/>
                  <w:tcBorders>
                    <w:top w:val="single" w:sz="4" w:space="0" w:color="auto"/>
                    <w:left w:val="single" w:sz="4" w:space="0" w:color="auto"/>
                    <w:bottom w:val="single" w:sz="4" w:space="0" w:color="auto"/>
                    <w:right w:val="single" w:sz="4" w:space="0" w:color="auto"/>
                  </w:tcBorders>
                  <w:hideMark/>
                </w:tcPr>
                <w:p w14:paraId="2A30ADCF"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Public share events/Public information posts</w:t>
                  </w:r>
                </w:p>
              </w:tc>
            </w:tr>
            <w:tr w:rsidR="00CC274F" w14:paraId="34BC116F" w14:textId="77777777">
              <w:tc>
                <w:tcPr>
                  <w:tcW w:w="2263" w:type="dxa"/>
                  <w:tcBorders>
                    <w:top w:val="single" w:sz="4" w:space="0" w:color="auto"/>
                    <w:left w:val="single" w:sz="4" w:space="0" w:color="auto"/>
                    <w:bottom w:val="single" w:sz="4" w:space="0" w:color="auto"/>
                    <w:right w:val="single" w:sz="4" w:space="0" w:color="auto"/>
                  </w:tcBorders>
                  <w:hideMark/>
                </w:tcPr>
                <w:p w14:paraId="1EEF75FB"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Media/Press/Radio</w:t>
                  </w:r>
                </w:p>
              </w:tc>
              <w:tc>
                <w:tcPr>
                  <w:tcW w:w="1988" w:type="dxa"/>
                  <w:tcBorders>
                    <w:top w:val="single" w:sz="4" w:space="0" w:color="auto"/>
                    <w:left w:val="single" w:sz="4" w:space="0" w:color="auto"/>
                    <w:bottom w:val="single" w:sz="4" w:space="0" w:color="auto"/>
                    <w:right w:val="single" w:sz="4" w:space="0" w:color="auto"/>
                  </w:tcBorders>
                  <w:hideMark/>
                </w:tcPr>
                <w:p w14:paraId="638DE570"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Interest</w:t>
                  </w:r>
                </w:p>
              </w:tc>
              <w:tc>
                <w:tcPr>
                  <w:tcW w:w="2748" w:type="dxa"/>
                  <w:tcBorders>
                    <w:top w:val="single" w:sz="4" w:space="0" w:color="auto"/>
                    <w:left w:val="single" w:sz="4" w:space="0" w:color="auto"/>
                    <w:bottom w:val="single" w:sz="4" w:space="0" w:color="auto"/>
                    <w:right w:val="single" w:sz="4" w:space="0" w:color="auto"/>
                  </w:tcBorders>
                  <w:hideMark/>
                </w:tcPr>
                <w:p w14:paraId="55A7EFEC"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Information</w:t>
                  </w:r>
                </w:p>
              </w:tc>
              <w:tc>
                <w:tcPr>
                  <w:tcW w:w="2017" w:type="dxa"/>
                  <w:tcBorders>
                    <w:top w:val="single" w:sz="4" w:space="0" w:color="auto"/>
                    <w:left w:val="single" w:sz="4" w:space="0" w:color="auto"/>
                    <w:bottom w:val="single" w:sz="4" w:space="0" w:color="auto"/>
                    <w:right w:val="single" w:sz="4" w:space="0" w:color="auto"/>
                  </w:tcBorders>
                  <w:hideMark/>
                </w:tcPr>
                <w:p w14:paraId="26AC22B4"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Briefings/media updates</w:t>
                  </w:r>
                </w:p>
              </w:tc>
            </w:tr>
            <w:tr w:rsidR="00CC274F" w14:paraId="2DB03256" w14:textId="77777777">
              <w:tc>
                <w:tcPr>
                  <w:tcW w:w="2263" w:type="dxa"/>
                  <w:tcBorders>
                    <w:top w:val="single" w:sz="4" w:space="0" w:color="auto"/>
                    <w:left w:val="single" w:sz="4" w:space="0" w:color="auto"/>
                    <w:bottom w:val="single" w:sz="4" w:space="0" w:color="auto"/>
                    <w:right w:val="single" w:sz="4" w:space="0" w:color="auto"/>
                  </w:tcBorders>
                  <w:hideMark/>
                </w:tcPr>
                <w:p w14:paraId="2DF59216" w14:textId="77777777" w:rsidR="00CC274F" w:rsidRDefault="00CC274F">
                  <w:pPr>
                    <w:pStyle w:val="FootnoteText"/>
                    <w:rPr>
                      <w:rStyle w:val="normaltextrun"/>
                      <w:rFonts w:ascii="Arial" w:hAnsi="Arial" w:cs="Arial"/>
                      <w:color w:val="000000" w:themeColor="text1"/>
                    </w:rPr>
                  </w:pPr>
                  <w:r>
                    <w:rPr>
                      <w:rStyle w:val="normaltextrun"/>
                      <w:rFonts w:ascii="Arial" w:hAnsi="Arial" w:cs="Arial"/>
                      <w:color w:val="000000" w:themeColor="text1"/>
                      <w:sz w:val="22"/>
                      <w:szCs w:val="22"/>
                    </w:rPr>
                    <w:t>Local Enterprise Partnership</w:t>
                  </w:r>
                </w:p>
              </w:tc>
              <w:tc>
                <w:tcPr>
                  <w:tcW w:w="1988" w:type="dxa"/>
                  <w:tcBorders>
                    <w:top w:val="single" w:sz="4" w:space="0" w:color="auto"/>
                    <w:left w:val="single" w:sz="4" w:space="0" w:color="auto"/>
                    <w:bottom w:val="single" w:sz="4" w:space="0" w:color="auto"/>
                    <w:right w:val="single" w:sz="4" w:space="0" w:color="auto"/>
                  </w:tcBorders>
                  <w:hideMark/>
                </w:tcPr>
                <w:p w14:paraId="40F229C3"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Beneficiary/ Funding</w:t>
                  </w:r>
                </w:p>
              </w:tc>
              <w:tc>
                <w:tcPr>
                  <w:tcW w:w="2748" w:type="dxa"/>
                  <w:tcBorders>
                    <w:top w:val="single" w:sz="4" w:space="0" w:color="auto"/>
                    <w:left w:val="single" w:sz="4" w:space="0" w:color="auto"/>
                    <w:bottom w:val="single" w:sz="4" w:space="0" w:color="auto"/>
                    <w:right w:val="single" w:sz="4" w:space="0" w:color="auto"/>
                  </w:tcBorders>
                  <w:hideMark/>
                </w:tcPr>
                <w:p w14:paraId="2538FA87"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Information</w:t>
                  </w:r>
                </w:p>
              </w:tc>
              <w:tc>
                <w:tcPr>
                  <w:tcW w:w="2017" w:type="dxa"/>
                  <w:tcBorders>
                    <w:top w:val="single" w:sz="4" w:space="0" w:color="auto"/>
                    <w:left w:val="single" w:sz="4" w:space="0" w:color="auto"/>
                    <w:bottom w:val="single" w:sz="4" w:space="0" w:color="auto"/>
                    <w:right w:val="single" w:sz="4" w:space="0" w:color="auto"/>
                  </w:tcBorders>
                  <w:hideMark/>
                </w:tcPr>
                <w:p w14:paraId="15EFDAF9" w14:textId="77777777" w:rsidR="00CC274F" w:rsidRDefault="00CC274F">
                  <w:pPr>
                    <w:pStyle w:val="FootnoteText"/>
                    <w:rPr>
                      <w:rStyle w:val="normaltextrun"/>
                      <w:rFonts w:ascii="Arial" w:hAnsi="Arial" w:cs="Arial"/>
                      <w:color w:val="000000" w:themeColor="text1"/>
                      <w:sz w:val="22"/>
                      <w:szCs w:val="22"/>
                    </w:rPr>
                  </w:pPr>
                  <w:r>
                    <w:rPr>
                      <w:rStyle w:val="normaltextrun"/>
                      <w:rFonts w:ascii="Arial" w:hAnsi="Arial" w:cs="Arial"/>
                      <w:color w:val="000000" w:themeColor="text1"/>
                      <w:sz w:val="22"/>
                      <w:szCs w:val="22"/>
                    </w:rPr>
                    <w:t>Progress reports</w:t>
                  </w:r>
                </w:p>
              </w:tc>
            </w:tr>
          </w:tbl>
          <w:p w14:paraId="5B87E9B4" w14:textId="77777777" w:rsidR="00CC274F" w:rsidRDefault="00CC274F">
            <w:pPr>
              <w:pStyle w:val="FootnoteText"/>
              <w:rPr>
                <w:rStyle w:val="normaltextrun"/>
                <w:color w:val="000000" w:themeColor="text1"/>
              </w:rPr>
            </w:pPr>
          </w:p>
          <w:p w14:paraId="081D7DC7" w14:textId="77777777" w:rsidR="00CC274F" w:rsidRDefault="00CC274F">
            <w:pPr>
              <w:pStyle w:val="FootnoteText"/>
              <w:rPr>
                <w:rStyle w:val="normaltextrun"/>
                <w:color w:val="000000" w:themeColor="text1"/>
              </w:rPr>
            </w:pPr>
          </w:p>
          <w:p w14:paraId="6E6EF788" w14:textId="77777777" w:rsidR="00CC274F" w:rsidRDefault="00CC274F">
            <w:pPr>
              <w:pStyle w:val="FootnoteText"/>
              <w:rPr>
                <w:rStyle w:val="normaltextrun"/>
                <w:rFonts w:ascii="Arial" w:eastAsia="Arial" w:hAnsi="Arial" w:cs="Arial"/>
                <w:b/>
                <w:color w:val="000000" w:themeColor="text1"/>
                <w:sz w:val="24"/>
                <w:szCs w:val="24"/>
                <w:u w:val="single"/>
              </w:rPr>
            </w:pPr>
            <w:r>
              <w:rPr>
                <w:rStyle w:val="normaltextrun"/>
                <w:rFonts w:ascii="Arial" w:eastAsia="Arial" w:hAnsi="Arial" w:cs="Arial"/>
                <w:b/>
                <w:color w:val="000000" w:themeColor="text1"/>
                <w:sz w:val="24"/>
                <w:szCs w:val="24"/>
                <w:u w:val="single"/>
              </w:rPr>
              <w:t>Confirmation of any powers and Consents:</w:t>
            </w:r>
          </w:p>
          <w:p w14:paraId="321B1E1C" w14:textId="77777777" w:rsidR="00CC274F" w:rsidRDefault="00CC274F">
            <w:pPr>
              <w:pStyle w:val="FootnoteText"/>
              <w:rPr>
                <w:rStyle w:val="normaltextrun"/>
                <w:rFonts w:ascii="Arial" w:eastAsia="Arial" w:hAnsi="Arial" w:cs="Arial"/>
                <w:color w:val="000000" w:themeColor="text1"/>
                <w:sz w:val="24"/>
                <w:szCs w:val="24"/>
              </w:rPr>
            </w:pPr>
            <w:r>
              <w:rPr>
                <w:rStyle w:val="normaltextrun"/>
                <w:rFonts w:ascii="Arial" w:eastAsia="Arial" w:hAnsi="Arial" w:cs="Arial"/>
                <w:color w:val="000000" w:themeColor="text1"/>
                <w:sz w:val="24"/>
                <w:szCs w:val="24"/>
              </w:rPr>
              <w:t xml:space="preserve">The GSWB project will require works to both within and outside of the highway boundary. The planning process is close to being concluded, and planning consents will be in place before September 2021. The scheme requires the purchase of </w:t>
            </w:r>
            <w:proofErr w:type="gramStart"/>
            <w:r>
              <w:rPr>
                <w:rStyle w:val="normaltextrun"/>
                <w:rFonts w:ascii="Arial" w:eastAsia="Arial" w:hAnsi="Arial" w:cs="Arial"/>
                <w:color w:val="000000" w:themeColor="text1"/>
                <w:sz w:val="24"/>
                <w:szCs w:val="24"/>
              </w:rPr>
              <w:t>land  a</w:t>
            </w:r>
            <w:proofErr w:type="gramEnd"/>
            <w:r>
              <w:rPr>
                <w:rStyle w:val="normaltextrun"/>
                <w:rFonts w:ascii="Arial" w:eastAsia="Arial" w:hAnsi="Arial" w:cs="Arial"/>
                <w:color w:val="000000" w:themeColor="text1"/>
                <w:sz w:val="24"/>
                <w:szCs w:val="24"/>
              </w:rPr>
              <w:t xml:space="preserve"> majority of which has been obtained with only two landowners remaining that have been dealt with following the Compulsory Purchase Order process with completion expected in September 2021. </w:t>
            </w:r>
          </w:p>
          <w:p w14:paraId="555EDBD5" w14:textId="77777777" w:rsidR="00CC274F" w:rsidRDefault="00CC274F">
            <w:pPr>
              <w:pStyle w:val="FootnoteText"/>
              <w:rPr>
                <w:rStyle w:val="normaltextrun"/>
                <w:color w:val="000000" w:themeColor="text1"/>
                <w:sz w:val="24"/>
                <w:szCs w:val="24"/>
              </w:rPr>
            </w:pPr>
          </w:p>
          <w:p w14:paraId="3324550B" w14:textId="77777777" w:rsidR="00CC274F" w:rsidRDefault="00CC274F">
            <w:pPr>
              <w:pStyle w:val="FootnoteText"/>
              <w:rPr>
                <w:rStyle w:val="normaltextrun"/>
                <w:rFonts w:ascii="Arial" w:eastAsia="Arial" w:hAnsi="Arial" w:cs="Arial"/>
                <w:color w:val="000000" w:themeColor="text1"/>
                <w:sz w:val="24"/>
                <w:szCs w:val="24"/>
              </w:rPr>
            </w:pPr>
            <w:r>
              <w:rPr>
                <w:rStyle w:val="normaltextrun"/>
                <w:rFonts w:ascii="Arial" w:eastAsia="Arial" w:hAnsi="Arial" w:cs="Arial"/>
                <w:color w:val="000000" w:themeColor="text1"/>
                <w:sz w:val="24"/>
                <w:szCs w:val="24"/>
              </w:rPr>
              <w:t>The Gloucester Cycle Spine is to be delivered within the extents of the public highway and will not require any 3</w:t>
            </w:r>
            <w:r>
              <w:rPr>
                <w:rStyle w:val="normaltextrun"/>
                <w:rFonts w:ascii="Arial" w:eastAsia="Arial" w:hAnsi="Arial" w:cs="Arial"/>
                <w:color w:val="000000" w:themeColor="text1"/>
                <w:sz w:val="24"/>
                <w:szCs w:val="24"/>
                <w:vertAlign w:val="superscript"/>
              </w:rPr>
              <w:t>rd</w:t>
            </w:r>
            <w:r>
              <w:rPr>
                <w:rStyle w:val="normaltextrun"/>
                <w:rFonts w:ascii="Arial" w:eastAsia="Arial" w:hAnsi="Arial" w:cs="Arial"/>
                <w:color w:val="000000" w:themeColor="text1"/>
                <w:sz w:val="24"/>
                <w:szCs w:val="24"/>
              </w:rPr>
              <w:t xml:space="preserve"> party land or planning requirements.</w:t>
            </w:r>
          </w:p>
          <w:p w14:paraId="13DF5899" w14:textId="77777777" w:rsidR="00CC274F" w:rsidRDefault="00CC274F">
            <w:pPr>
              <w:pStyle w:val="FootnoteText"/>
              <w:textAlignment w:val="baseline"/>
              <w:rPr>
                <w:rStyle w:val="normaltextrun"/>
                <w:rFonts w:ascii="Arial" w:eastAsia="Arial" w:hAnsi="Arial" w:cs="Arial"/>
                <w:b/>
                <w:bCs/>
                <w:color w:val="000000" w:themeColor="text1"/>
                <w:sz w:val="24"/>
                <w:szCs w:val="24"/>
              </w:rPr>
            </w:pPr>
          </w:p>
          <w:p w14:paraId="7A5691A3" w14:textId="77777777" w:rsidR="00CC274F" w:rsidRDefault="00CC274F">
            <w:pPr>
              <w:pStyle w:val="FootnoteText"/>
              <w:textAlignment w:val="baseline"/>
              <w:rPr>
                <w:rStyle w:val="normaltextrun"/>
                <w:color w:val="000000"/>
              </w:rPr>
            </w:pPr>
            <w:r>
              <w:rPr>
                <w:rStyle w:val="normaltextrun"/>
                <w:rFonts w:ascii="Arial" w:eastAsia="Arial" w:hAnsi="Arial" w:cs="Arial"/>
                <w:color w:val="000000" w:themeColor="text1"/>
                <w:sz w:val="24"/>
                <w:szCs w:val="24"/>
                <w:u w:val="single"/>
              </w:rPr>
              <w:t>Traffic Regulation Orders (TRO’s) will be required</w:t>
            </w:r>
            <w:r>
              <w:rPr>
                <w:rStyle w:val="normaltextrun"/>
                <w:rFonts w:ascii="Arial" w:eastAsia="Arial" w:hAnsi="Arial" w:cs="Arial"/>
                <w:color w:val="000000" w:themeColor="text1"/>
                <w:sz w:val="24"/>
                <w:szCs w:val="24"/>
              </w:rPr>
              <w:t xml:space="preserve"> and studies of the sections of highway where changes are proposed will be undertaken to determine what orders may be required. </w:t>
            </w:r>
          </w:p>
        </w:tc>
      </w:tr>
      <w:tr w:rsidR="00CC274F" w14:paraId="610C92A8" w14:textId="77777777" w:rsidTr="00CC274F">
        <w:trPr>
          <w:trHeight w:val="157"/>
        </w:trPr>
        <w:tc>
          <w:tcPr>
            <w:tcW w:w="62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C8D98D" w14:textId="77777777" w:rsidR="00CC274F" w:rsidRDefault="00CC274F">
            <w:pPr>
              <w:rPr>
                <w:rStyle w:val="normaltextrun"/>
                <w:rFonts w:ascii="Arial" w:eastAsia="Arial" w:hAnsi="Arial" w:cs="Arial"/>
                <w:color w:val="000000"/>
                <w:sz w:val="24"/>
                <w:szCs w:val="24"/>
                <w:bdr w:val="none" w:sz="0" w:space="0" w:color="auto" w:frame="1"/>
              </w:rPr>
            </w:pPr>
            <w:proofErr w:type="gramStart"/>
            <w:r>
              <w:rPr>
                <w:rStyle w:val="normaltextrun"/>
                <w:rFonts w:ascii="Arial" w:eastAsia="Arial" w:hAnsi="Arial" w:cs="Arial"/>
                <w:color w:val="000000"/>
                <w:sz w:val="24"/>
                <w:szCs w:val="24"/>
                <w:bdr w:val="none" w:sz="0" w:space="0" w:color="auto" w:frame="1"/>
              </w:rPr>
              <w:lastRenderedPageBreak/>
              <w:t>6.3b  Has</w:t>
            </w:r>
            <w:proofErr w:type="gramEnd"/>
            <w:r>
              <w:rPr>
                <w:rStyle w:val="normaltextrun"/>
                <w:rFonts w:ascii="Arial" w:eastAsia="Arial" w:hAnsi="Arial" w:cs="Arial"/>
                <w:color w:val="000000"/>
                <w:sz w:val="24"/>
                <w:szCs w:val="24"/>
                <w:bdr w:val="none" w:sz="0" w:space="0" w:color="auto" w:frame="1"/>
              </w:rPr>
              <w:t xml:space="preserve"> a delivery plan been appended to your bid?</w:t>
            </w:r>
          </w:p>
          <w:p w14:paraId="764ECCB0" w14:textId="77777777" w:rsidR="00CC274F" w:rsidRDefault="00CC274F"/>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F6D4E" w14:textId="77777777" w:rsidR="00CC274F" w:rsidRDefault="00CC274F">
            <w:pPr>
              <w:rPr>
                <w:rFonts w:ascii="Arial" w:eastAsia="DengXian" w:hAnsi="Arial" w:cs="Arial"/>
                <w:b/>
                <w:bCs/>
                <w:sz w:val="24"/>
                <w:szCs w:val="24"/>
              </w:rPr>
            </w:pPr>
            <w:r>
              <w:rPr>
                <w:rFonts w:ascii="Arial" w:hAnsi="Arial" w:cs="Arial"/>
                <w:b/>
                <w:bCs/>
                <w:sz w:val="24"/>
                <w:szCs w:val="24"/>
              </w:rPr>
              <w:t>X</w:t>
            </w:r>
            <w:r>
              <w:rPr>
                <w:b/>
                <w:bCs/>
                <w:sz w:val="24"/>
                <w:szCs w:val="24"/>
              </w:rPr>
              <w:t xml:space="preserve"> </w:t>
            </w:r>
            <w:r>
              <w:rPr>
                <w:rFonts w:ascii="Arial" w:eastAsia="DengXian" w:hAnsi="Arial" w:cs="Arial"/>
                <w:b/>
                <w:bCs/>
                <w:sz w:val="24"/>
                <w:szCs w:val="24"/>
              </w:rPr>
              <w:t>Yes</w:t>
            </w:r>
            <w:r>
              <w:rPr>
                <w:rFonts w:ascii="Arial" w:eastAsia="DengXian" w:hAnsi="Arial" w:cs="Arial"/>
                <w:b/>
                <w:bCs/>
                <w:sz w:val="24"/>
                <w:szCs w:val="24"/>
              </w:rPr>
              <w:br/>
            </w:r>
          </w:p>
          <w:p w14:paraId="12E11C6F" w14:textId="77777777" w:rsidR="00CC274F" w:rsidRDefault="00CC274F">
            <w:pPr>
              <w:rPr>
                <w:rFonts w:ascii="Arial" w:eastAsia="DengXian" w:hAnsi="Arial" w:cs="Arial"/>
                <w:sz w:val="24"/>
                <w:szCs w:val="24"/>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eastAsia="DengXian" w:hAnsi="Arial" w:cs="Arial"/>
                <w:sz w:val="24"/>
                <w:szCs w:val="24"/>
              </w:rPr>
              <w:t>No</w:t>
            </w:r>
          </w:p>
        </w:tc>
      </w:tr>
      <w:tr w:rsidR="00CC274F" w14:paraId="604C11EB" w14:textId="77777777" w:rsidTr="00CC274F">
        <w:trPr>
          <w:trHeight w:val="157"/>
        </w:trPr>
        <w:tc>
          <w:tcPr>
            <w:tcW w:w="62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32A0C" w14:textId="77777777" w:rsidR="00CC274F" w:rsidRDefault="00CC274F">
            <w:pPr>
              <w:rPr>
                <w:rStyle w:val="normaltextrun"/>
                <w:rFonts w:eastAsia="Arial"/>
                <w:color w:val="000000"/>
                <w:shd w:val="clear" w:color="auto" w:fill="FFFFFF"/>
                <w:lang w:val="en-US"/>
              </w:rPr>
            </w:pPr>
            <w:proofErr w:type="gramStart"/>
            <w:r>
              <w:rPr>
                <w:rStyle w:val="normaltextrun"/>
                <w:rFonts w:ascii="Arial" w:eastAsia="Arial" w:hAnsi="Arial" w:cs="Arial"/>
                <w:color w:val="000000"/>
                <w:sz w:val="24"/>
                <w:szCs w:val="24"/>
                <w:shd w:val="clear" w:color="auto" w:fill="FFFFFF"/>
                <w:lang w:val="en-US"/>
              </w:rPr>
              <w:t>6.3c  Can</w:t>
            </w:r>
            <w:proofErr w:type="gramEnd"/>
            <w:r>
              <w:rPr>
                <w:rStyle w:val="normaltextrun"/>
                <w:rFonts w:ascii="Arial" w:eastAsia="Arial" w:hAnsi="Arial" w:cs="Arial"/>
                <w:color w:val="000000"/>
                <w:sz w:val="24"/>
                <w:szCs w:val="24"/>
                <w:shd w:val="clear" w:color="auto" w:fill="FFFFFF"/>
                <w:lang w:val="en-US"/>
              </w:rPr>
              <w:t xml:space="preserve"> you demonstrate ability to begin delivery on the ground in 2021-22?</w:t>
            </w:r>
          </w:p>
          <w:p w14:paraId="0950E13C" w14:textId="77777777" w:rsidR="00CC274F" w:rsidRDefault="00CC274F">
            <w:pPr>
              <w:rPr>
                <w:rStyle w:val="normaltextrun"/>
                <w:rFonts w:ascii="Arial" w:eastAsia="Arial" w:hAnsi="Arial" w:cs="Arial"/>
                <w:color w:val="000000"/>
                <w:sz w:val="24"/>
                <w:szCs w:val="24"/>
                <w:shd w:val="clear" w:color="auto" w:fill="FFFFFF"/>
                <w:lang w:val="en-US"/>
              </w:rPr>
            </w:pPr>
          </w:p>
          <w:p w14:paraId="7EDD6A39" w14:textId="77777777" w:rsidR="00CC274F" w:rsidRDefault="00CC274F">
            <w:pPr>
              <w:rPr>
                <w:rStyle w:val="normaltextrun"/>
                <w:rFonts w:ascii="Arial" w:eastAsia="Arial" w:hAnsi="Arial" w:cs="Arial"/>
                <w:color w:val="000000"/>
                <w:sz w:val="24"/>
                <w:szCs w:val="24"/>
                <w:bdr w:val="none" w:sz="0" w:space="0" w:color="auto" w:frame="1"/>
              </w:rPr>
            </w:pPr>
          </w:p>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tcPr>
          <w:p w14:paraId="0F410C17" w14:textId="77777777" w:rsidR="00CC274F" w:rsidRDefault="00CC274F">
            <w:pPr>
              <w:rPr>
                <w:rFonts w:eastAsia="DengXian"/>
              </w:rPr>
            </w:pPr>
          </w:p>
          <w:p w14:paraId="4D7979BD" w14:textId="77777777" w:rsidR="00CC274F" w:rsidRDefault="00CC274F">
            <w:pPr>
              <w:rPr>
                <w:rFonts w:ascii="Arial" w:eastAsia="DengXian" w:hAnsi="Arial" w:cs="Arial"/>
                <w:b/>
                <w:bCs/>
                <w:sz w:val="24"/>
                <w:szCs w:val="24"/>
              </w:rPr>
            </w:pPr>
            <w:r>
              <w:rPr>
                <w:rFonts w:ascii="Arial" w:hAnsi="Arial" w:cs="Arial"/>
                <w:b/>
                <w:bCs/>
                <w:sz w:val="24"/>
                <w:szCs w:val="24"/>
              </w:rPr>
              <w:t>X</w:t>
            </w:r>
            <w:r>
              <w:rPr>
                <w:b/>
                <w:bCs/>
                <w:sz w:val="24"/>
                <w:szCs w:val="24"/>
              </w:rPr>
              <w:t xml:space="preserve"> </w:t>
            </w:r>
            <w:r>
              <w:rPr>
                <w:rFonts w:ascii="Arial" w:eastAsia="DengXian" w:hAnsi="Arial" w:cs="Arial"/>
                <w:b/>
                <w:bCs/>
                <w:sz w:val="24"/>
                <w:szCs w:val="24"/>
              </w:rPr>
              <w:t>Yes</w:t>
            </w:r>
            <w:r>
              <w:rPr>
                <w:rFonts w:ascii="Arial" w:eastAsia="DengXian" w:hAnsi="Arial" w:cs="Arial"/>
                <w:b/>
                <w:bCs/>
                <w:sz w:val="24"/>
                <w:szCs w:val="24"/>
              </w:rPr>
              <w:br/>
            </w:r>
          </w:p>
          <w:p w14:paraId="48402805" w14:textId="77777777" w:rsidR="00CC274F" w:rsidRDefault="00CC274F">
            <w:pPr>
              <w:rPr>
                <w:rFonts w:ascii="Arial" w:eastAsia="DengXian" w:hAnsi="Arial" w:cs="Arial"/>
                <w:sz w:val="24"/>
                <w:szCs w:val="24"/>
              </w:rPr>
            </w:pPr>
            <w:r>
              <w:rPr>
                <w:rFonts w:ascii="Arial" w:eastAsia="DengXian" w:hAnsi="Arial" w:cs="Arial"/>
                <w:sz w:val="24"/>
                <w:szCs w:val="24"/>
              </w:rPr>
              <w:fldChar w:fldCharType="begin">
                <w:ffData>
                  <w:name w:val="Check2"/>
                  <w:enabled/>
                  <w:calcOnExit w:val="0"/>
                  <w:checkBox>
                    <w:sizeAuto/>
                    <w:default w:val="0"/>
                    <w:checked w:val="0"/>
                  </w:checkBox>
                </w:ffData>
              </w:fldChar>
            </w:r>
            <w:r>
              <w:rPr>
                <w:rFonts w:ascii="Arial" w:eastAsia="DengXian" w:hAnsi="Arial" w:cs="Arial"/>
                <w:sz w:val="24"/>
                <w:szCs w:val="24"/>
              </w:rPr>
              <w:instrText xml:space="preserve"> FORMCHECKBOX </w:instrText>
            </w:r>
            <w:r>
              <w:rPr>
                <w:rFonts w:ascii="Arial" w:eastAsia="DengXian" w:hAnsi="Arial" w:cs="Arial"/>
                <w:sz w:val="24"/>
                <w:szCs w:val="24"/>
              </w:rPr>
            </w:r>
            <w:r>
              <w:rPr>
                <w:rFonts w:ascii="Arial" w:eastAsia="DengXian" w:hAnsi="Arial" w:cs="Arial"/>
                <w:sz w:val="24"/>
                <w:szCs w:val="24"/>
              </w:rPr>
              <w:fldChar w:fldCharType="separate"/>
            </w:r>
            <w:r>
              <w:rPr>
                <w:rFonts w:ascii="Arial" w:eastAsia="DengXian" w:hAnsi="Arial" w:cs="Arial"/>
                <w:sz w:val="24"/>
                <w:szCs w:val="24"/>
              </w:rPr>
              <w:fldChar w:fldCharType="end"/>
            </w:r>
            <w:r>
              <w:rPr>
                <w:rFonts w:ascii="Arial" w:eastAsia="DengXian" w:hAnsi="Arial" w:cs="Arial"/>
                <w:sz w:val="24"/>
                <w:szCs w:val="24"/>
              </w:rPr>
              <w:t xml:space="preserve"> No</w:t>
            </w:r>
          </w:p>
        </w:tc>
      </w:tr>
      <w:tr w:rsidR="00CC274F" w14:paraId="53DD3137"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15856DC" w14:textId="77777777" w:rsidR="00CC274F" w:rsidRDefault="00CC274F">
            <w:pPr>
              <w:pStyle w:val="FootnoteText"/>
              <w:textAlignment w:val="baseline"/>
              <w:rPr>
                <w:rFonts w:ascii="Arial" w:hAnsi="Arial" w:cs="Arial"/>
                <w:sz w:val="24"/>
                <w:szCs w:val="24"/>
              </w:rPr>
            </w:pPr>
            <w:proofErr w:type="gramStart"/>
            <w:r>
              <w:rPr>
                <w:rStyle w:val="normaltextrun"/>
                <w:rFonts w:ascii="Arial" w:hAnsi="Arial" w:cs="Arial"/>
                <w:sz w:val="24"/>
                <w:szCs w:val="24"/>
              </w:rPr>
              <w:t>6.3e  Risk</w:t>
            </w:r>
            <w:proofErr w:type="gramEnd"/>
            <w:r>
              <w:rPr>
                <w:rStyle w:val="normaltextrun"/>
                <w:rFonts w:ascii="Arial" w:hAnsi="Arial" w:cs="Arial"/>
                <w:sz w:val="24"/>
                <w:szCs w:val="24"/>
              </w:rPr>
              <w:t xml:space="preserve"> Management: Places are asked to set out a detailed risk assessment which sets out (word limit 500 words not including the risk register): </w:t>
            </w:r>
            <w:r>
              <w:rPr>
                <w:rStyle w:val="eop"/>
                <w:rFonts w:ascii="Arial" w:hAnsi="Arial" w:cs="Arial"/>
                <w:sz w:val="24"/>
                <w:szCs w:val="24"/>
              </w:rPr>
              <w:t> </w:t>
            </w:r>
          </w:p>
          <w:p w14:paraId="150924BE" w14:textId="77777777" w:rsidR="00CC274F" w:rsidRDefault="00CC274F">
            <w:pPr>
              <w:pStyle w:val="FootnoteText"/>
              <w:rPr>
                <w:rStyle w:val="normaltextrun"/>
              </w:rPr>
            </w:pPr>
          </w:p>
          <w:p w14:paraId="1AD3594E" w14:textId="77777777" w:rsidR="00CC274F" w:rsidRDefault="00CC274F" w:rsidP="00CC274F">
            <w:pPr>
              <w:pStyle w:val="FootnoteText"/>
              <w:numPr>
                <w:ilvl w:val="0"/>
                <w:numId w:val="12"/>
              </w:numPr>
              <w:textAlignment w:val="baseline"/>
              <w:rPr>
                <w:rStyle w:val="normaltextrun"/>
                <w:rFonts w:ascii="Arial" w:eastAsiaTheme="minorEastAsia" w:hAnsi="Arial" w:cs="Arial"/>
                <w:sz w:val="24"/>
                <w:szCs w:val="24"/>
              </w:rPr>
            </w:pPr>
            <w:r>
              <w:rPr>
                <w:rStyle w:val="normaltextrun"/>
                <w:rFonts w:ascii="Arial" w:hAnsi="Arial" w:cs="Arial"/>
                <w:sz w:val="24"/>
                <w:szCs w:val="24"/>
              </w:rPr>
              <w:t>the barriers and level of risk to the delivery of your bid</w:t>
            </w:r>
          </w:p>
          <w:p w14:paraId="3915B55E" w14:textId="77777777" w:rsidR="00CC274F" w:rsidRDefault="00CC274F" w:rsidP="00CC274F">
            <w:pPr>
              <w:pStyle w:val="FootnoteText"/>
              <w:numPr>
                <w:ilvl w:val="0"/>
                <w:numId w:val="12"/>
              </w:numPr>
              <w:textAlignment w:val="baseline"/>
              <w:rPr>
                <w:rStyle w:val="normaltextrun"/>
                <w:rFonts w:ascii="Arial" w:hAnsi="Arial" w:cs="Arial"/>
                <w:sz w:val="24"/>
                <w:szCs w:val="24"/>
              </w:rPr>
            </w:pPr>
            <w:r>
              <w:rPr>
                <w:rStyle w:val="normaltextrun"/>
                <w:rFonts w:ascii="Arial" w:hAnsi="Arial" w:cs="Arial"/>
                <w:color w:val="000000" w:themeColor="text1"/>
                <w:sz w:val="24"/>
                <w:szCs w:val="24"/>
              </w:rPr>
              <w:t>appropriate and effective arrangements for managing and mitigating these risk   </w:t>
            </w:r>
          </w:p>
          <w:p w14:paraId="10DB9B30" w14:textId="77777777" w:rsidR="00CC274F" w:rsidRDefault="00CC274F" w:rsidP="00CC274F">
            <w:pPr>
              <w:pStyle w:val="FootnoteText"/>
              <w:numPr>
                <w:ilvl w:val="0"/>
                <w:numId w:val="12"/>
              </w:numPr>
              <w:textAlignment w:val="baseline"/>
              <w:rPr>
                <w:rStyle w:val="eop"/>
              </w:rPr>
            </w:pPr>
            <w:r>
              <w:rPr>
                <w:rStyle w:val="normaltextrun"/>
                <w:rFonts w:ascii="Arial" w:hAnsi="Arial" w:cs="Arial"/>
                <w:color w:val="000000" w:themeColor="text1"/>
                <w:sz w:val="24"/>
                <w:szCs w:val="24"/>
              </w:rPr>
              <w:t>a clear understanding on roles / responsibilities for risk </w:t>
            </w:r>
          </w:p>
        </w:tc>
      </w:tr>
      <w:tr w:rsidR="00CC274F" w14:paraId="08F72913" w14:textId="77777777" w:rsidTr="00CC274F">
        <w:trPr>
          <w:trHeight w:val="890"/>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7B5EE55" w14:textId="77777777" w:rsidR="00CC274F" w:rsidRDefault="00CC274F">
            <w:pPr>
              <w:pStyle w:val="FootnoteText"/>
              <w:rPr>
                <w:rStyle w:val="normaltextrun"/>
                <w:rFonts w:eastAsia="Arial"/>
              </w:rPr>
            </w:pPr>
          </w:p>
          <w:p w14:paraId="49852D89" w14:textId="77777777" w:rsidR="00CC274F" w:rsidRDefault="00CC274F">
            <w:pPr>
              <w:tabs>
                <w:tab w:val="center" w:pos="57"/>
                <w:tab w:val="left" w:pos="567"/>
                <w:tab w:val="left" w:pos="4153"/>
                <w:tab w:val="left" w:pos="4513"/>
                <w:tab w:val="right" w:pos="8306"/>
                <w:tab w:val="left" w:pos="9026"/>
              </w:tabs>
              <w:rPr>
                <w:color w:val="000000" w:themeColor="text1"/>
                <w:sz w:val="24"/>
                <w:szCs w:val="24"/>
              </w:rPr>
            </w:pPr>
            <w:r>
              <w:rPr>
                <w:rFonts w:ascii="Arial" w:eastAsia="Arial" w:hAnsi="Arial" w:cs="Arial"/>
                <w:color w:val="000000" w:themeColor="text1"/>
                <w:sz w:val="24"/>
                <w:szCs w:val="24"/>
              </w:rPr>
              <w:t xml:space="preserve">A risk register for the scheme has been regularly updated in line with the GCC Risk Management process, </w:t>
            </w:r>
            <w:proofErr w:type="gramStart"/>
            <w:r>
              <w:rPr>
                <w:rFonts w:ascii="Arial" w:eastAsia="Arial" w:hAnsi="Arial" w:cs="Arial"/>
                <w:color w:val="000000" w:themeColor="text1"/>
                <w:sz w:val="24"/>
                <w:szCs w:val="24"/>
              </w:rPr>
              <w:t>in order to</w:t>
            </w:r>
            <w:proofErr w:type="gramEnd"/>
            <w:r>
              <w:rPr>
                <w:rFonts w:ascii="Arial" w:eastAsia="Arial" w:hAnsi="Arial" w:cs="Arial"/>
                <w:color w:val="000000" w:themeColor="text1"/>
                <w:sz w:val="24"/>
                <w:szCs w:val="24"/>
              </w:rPr>
              <w:t xml:space="preserve"> investigate, manage and mitigate key risks and has been appended with this bid. The risks are well understood and are being eliminated or mitigated as the project moves forward. There </w:t>
            </w:r>
            <w:proofErr w:type="spellStart"/>
            <w:proofErr w:type="gramStart"/>
            <w:r>
              <w:rPr>
                <w:rFonts w:ascii="Arial" w:eastAsia="Arial" w:hAnsi="Arial" w:cs="Arial"/>
                <w:color w:val="000000" w:themeColor="text1"/>
                <w:sz w:val="24"/>
                <w:szCs w:val="24"/>
              </w:rPr>
              <w:t>are,several</w:t>
            </w:r>
            <w:proofErr w:type="spellEnd"/>
            <w:proofErr w:type="gramEnd"/>
            <w:r>
              <w:rPr>
                <w:rFonts w:ascii="Arial" w:eastAsia="Arial" w:hAnsi="Arial" w:cs="Arial"/>
                <w:color w:val="000000" w:themeColor="text1"/>
                <w:sz w:val="24"/>
                <w:szCs w:val="24"/>
              </w:rPr>
              <w:t xml:space="preserve"> risks that could have an impact on the design and cost of the project. The key risks can be summarised as follows:</w:t>
            </w:r>
          </w:p>
          <w:p w14:paraId="1530C7E0"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0B708D75"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u w:val="single"/>
              </w:rPr>
              <w:t>Delay to the confirmation of construction funding</w:t>
            </w:r>
          </w:p>
          <w:p w14:paraId="77EF7401"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Currently, funding has been secured by GCC from the DfT and </w:t>
            </w:r>
            <w:proofErr w:type="spellStart"/>
            <w:r>
              <w:rPr>
                <w:rFonts w:ascii="Arial" w:eastAsia="Arial" w:hAnsi="Arial" w:cs="Arial"/>
                <w:color w:val="000000" w:themeColor="text1"/>
                <w:sz w:val="24"/>
                <w:szCs w:val="24"/>
              </w:rPr>
              <w:t>Gfirst</w:t>
            </w:r>
            <w:proofErr w:type="spellEnd"/>
            <w:r>
              <w:rPr>
                <w:rFonts w:ascii="Arial" w:eastAsia="Arial" w:hAnsi="Arial" w:cs="Arial"/>
                <w:color w:val="000000" w:themeColor="text1"/>
                <w:sz w:val="24"/>
                <w:szCs w:val="24"/>
              </w:rPr>
              <w:t xml:space="preserve"> LEP which allows the procurement and construction to commence on part of the GSTC.  Highways England (HE) have allocated £5 million construction funding to the scheme, subject to a further value for money assessment. The County are also investigating opportunities for additional funding streams. Funding for the scheme is </w:t>
            </w:r>
            <w:proofErr w:type="gramStart"/>
            <w:r>
              <w:rPr>
                <w:rFonts w:ascii="Arial" w:eastAsia="Arial" w:hAnsi="Arial" w:cs="Arial"/>
                <w:color w:val="000000" w:themeColor="text1"/>
                <w:sz w:val="24"/>
                <w:szCs w:val="24"/>
              </w:rPr>
              <w:t>being  managed</w:t>
            </w:r>
            <w:proofErr w:type="gramEnd"/>
            <w:r>
              <w:rPr>
                <w:rFonts w:ascii="Arial" w:eastAsia="Arial" w:hAnsi="Arial" w:cs="Arial"/>
                <w:color w:val="000000" w:themeColor="text1"/>
                <w:sz w:val="24"/>
                <w:szCs w:val="24"/>
              </w:rPr>
              <w:t xml:space="preserve"> by the project team and senior officers with strong collaboration with HE to ensure the value for money case is completed to allow the HE construction funding to be available in 2022/23.  The scheme is designated as HE’s priority Designated Funds Scheme and the value for money assessment is providing confidence that funds will be fully secured.</w:t>
            </w:r>
          </w:p>
          <w:p w14:paraId="3842348A"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rPr>
              <w:t xml:space="preserve"> </w:t>
            </w:r>
          </w:p>
          <w:p w14:paraId="5EE65471"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u w:val="single"/>
              </w:rPr>
              <w:t>Land Purchase</w:t>
            </w:r>
          </w:p>
          <w:p w14:paraId="454269BD"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The GSWB element of the scheme is subject to purchase of </w:t>
            </w:r>
            <w:proofErr w:type="gramStart"/>
            <w:r>
              <w:rPr>
                <w:rFonts w:ascii="Arial" w:eastAsia="Arial" w:hAnsi="Arial" w:cs="Arial"/>
                <w:color w:val="000000" w:themeColor="text1"/>
                <w:sz w:val="24"/>
                <w:szCs w:val="24"/>
              </w:rPr>
              <w:t>third party</w:t>
            </w:r>
            <w:proofErr w:type="gramEnd"/>
            <w:r>
              <w:rPr>
                <w:rFonts w:ascii="Arial" w:eastAsia="Arial" w:hAnsi="Arial" w:cs="Arial"/>
                <w:color w:val="000000" w:themeColor="text1"/>
                <w:sz w:val="24"/>
                <w:szCs w:val="24"/>
              </w:rPr>
              <w:t xml:space="preserve"> land, a majority of land has now been secured by GCC and the remaining two plots are now being progressed under a CPO process, GCC Officers and their land agents are proactively engaging with land owners.  The CPO process is expected to be fully completed in September 2021.</w:t>
            </w:r>
          </w:p>
          <w:p w14:paraId="1FDF46B6"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53A87FCB"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u w:val="single"/>
              </w:rPr>
              <w:t>Planning Process</w:t>
            </w:r>
          </w:p>
          <w:p w14:paraId="023B7A1F"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The GSWB scheme element is subject to a planning application; the wider GSTC will be delivered solely within the extents of the public highway and has been confirmed as permitted development.  The GSWB Planning Application is well </w:t>
            </w:r>
            <w:proofErr w:type="gramStart"/>
            <w:r>
              <w:rPr>
                <w:rFonts w:ascii="Arial" w:eastAsia="Arial" w:hAnsi="Arial" w:cs="Arial"/>
                <w:color w:val="000000" w:themeColor="text1"/>
                <w:sz w:val="24"/>
                <w:szCs w:val="24"/>
              </w:rPr>
              <w:lastRenderedPageBreak/>
              <w:t>progressed</w:t>
            </w:r>
            <w:proofErr w:type="gramEnd"/>
            <w:r>
              <w:rPr>
                <w:rFonts w:ascii="Arial" w:eastAsia="Arial" w:hAnsi="Arial" w:cs="Arial"/>
                <w:color w:val="000000" w:themeColor="text1"/>
                <w:sz w:val="24"/>
                <w:szCs w:val="24"/>
              </w:rPr>
              <w:t xml:space="preserve"> and the GCC/Atkins Project Team are actively managing the position, which is expected to be completed in Autumn 2021, </w:t>
            </w:r>
          </w:p>
          <w:p w14:paraId="3EC8B5E7"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34F73311"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u w:val="single"/>
              </w:rPr>
              <w:t>Change in scope of project</w:t>
            </w:r>
          </w:p>
          <w:p w14:paraId="0A6EDCFC" w14:textId="77777777" w:rsidR="00CC274F" w:rsidRDefault="00CC274F">
            <w:pPr>
              <w:tabs>
                <w:tab w:val="center" w:pos="57"/>
                <w:tab w:val="left" w:pos="567"/>
                <w:tab w:val="left" w:pos="4153"/>
                <w:tab w:val="left" w:pos="4513"/>
                <w:tab w:val="right" w:pos="8306"/>
                <w:tab w:val="left" w:pos="9026"/>
              </w:tabs>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GSWB is well </w:t>
            </w:r>
            <w:proofErr w:type="gramStart"/>
            <w:r>
              <w:rPr>
                <w:rFonts w:ascii="Arial" w:eastAsia="Arial" w:hAnsi="Arial" w:cs="Arial"/>
                <w:color w:val="000000" w:themeColor="text1"/>
                <w:sz w:val="24"/>
                <w:szCs w:val="24"/>
              </w:rPr>
              <w:t>developed</w:t>
            </w:r>
            <w:proofErr w:type="gramEnd"/>
            <w:r>
              <w:rPr>
                <w:rFonts w:ascii="Arial" w:eastAsia="Arial" w:hAnsi="Arial" w:cs="Arial"/>
                <w:color w:val="000000" w:themeColor="text1"/>
                <w:sz w:val="24"/>
                <w:szCs w:val="24"/>
              </w:rPr>
              <w:t xml:space="preserve"> and scope has been finalised, but the wider cycle improvements are subject to ongoing design development by GCC/Atkins. Until the final layouts are determined, there remains a risk that the scope and cost of the improvements necessary may vary. This risk is understood and being managed through the design process with appraisals undertaken by critical friends and </w:t>
            </w:r>
            <w:proofErr w:type="spellStart"/>
            <w:r>
              <w:rPr>
                <w:rFonts w:ascii="Arial" w:eastAsia="Arial" w:hAnsi="Arial" w:cs="Arial"/>
                <w:color w:val="000000" w:themeColor="text1"/>
                <w:sz w:val="24"/>
                <w:szCs w:val="24"/>
              </w:rPr>
              <w:t>Sustrans</w:t>
            </w:r>
            <w:proofErr w:type="spellEnd"/>
            <w:r>
              <w:rPr>
                <w:rFonts w:ascii="Arial" w:eastAsia="Arial" w:hAnsi="Arial" w:cs="Arial"/>
                <w:color w:val="000000" w:themeColor="text1"/>
                <w:sz w:val="24"/>
                <w:szCs w:val="24"/>
              </w:rPr>
              <w:t xml:space="preserve">. Allocations have also been made within the budget estimates to ensure they allow the most appropriate solutions to be finalised. </w:t>
            </w:r>
          </w:p>
          <w:p w14:paraId="5A205FCD"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2708146A" w14:textId="77777777" w:rsidR="00CC274F" w:rsidRDefault="00CC274F">
            <w:pPr>
              <w:rPr>
                <w:rFonts w:ascii="Arial" w:eastAsia="Arial" w:hAnsi="Arial" w:cs="Arial"/>
                <w:color w:val="000000" w:themeColor="text1"/>
                <w:sz w:val="24"/>
                <w:szCs w:val="24"/>
                <w:u w:val="single"/>
              </w:rPr>
            </w:pPr>
            <w:r>
              <w:rPr>
                <w:rFonts w:ascii="Arial" w:eastAsia="Arial" w:hAnsi="Arial" w:cs="Arial"/>
                <w:color w:val="000000" w:themeColor="text1"/>
                <w:sz w:val="24"/>
                <w:szCs w:val="24"/>
                <w:u w:val="single"/>
              </w:rPr>
              <w:t xml:space="preserve">Traffic Regulation Order (TRO) Approval </w:t>
            </w:r>
          </w:p>
          <w:p w14:paraId="7C03F148" w14:textId="77777777" w:rsidR="00CC274F" w:rsidRDefault="00CC274F">
            <w:pPr>
              <w:tabs>
                <w:tab w:val="center" w:pos="57"/>
                <w:tab w:val="left" w:pos="567"/>
                <w:tab w:val="left" w:pos="4153"/>
                <w:tab w:val="left" w:pos="4513"/>
                <w:tab w:val="right" w:pos="8306"/>
                <w:tab w:val="left" w:pos="9026"/>
              </w:tabs>
              <w:rPr>
                <w:rFonts w:ascii="Arial" w:eastAsia="Arial" w:hAnsi="Arial" w:cs="Arial"/>
                <w:color w:val="000000" w:themeColor="text1"/>
                <w:sz w:val="24"/>
                <w:szCs w:val="24"/>
              </w:rPr>
            </w:pPr>
            <w:r>
              <w:rPr>
                <w:rFonts w:ascii="Arial" w:eastAsia="Arial" w:hAnsi="Arial" w:cs="Arial"/>
                <w:color w:val="000000" w:themeColor="text1"/>
                <w:sz w:val="24"/>
                <w:szCs w:val="24"/>
              </w:rPr>
              <w:t xml:space="preserve"> The scheme includes </w:t>
            </w:r>
            <w:proofErr w:type="gramStart"/>
            <w:r>
              <w:rPr>
                <w:rFonts w:ascii="Arial" w:eastAsia="Arial" w:hAnsi="Arial" w:cs="Arial"/>
                <w:color w:val="000000" w:themeColor="text1"/>
                <w:sz w:val="24"/>
                <w:szCs w:val="24"/>
              </w:rPr>
              <w:t>a number of</w:t>
            </w:r>
            <w:proofErr w:type="gramEnd"/>
            <w:r>
              <w:rPr>
                <w:rFonts w:ascii="Arial" w:eastAsia="Arial" w:hAnsi="Arial" w:cs="Arial"/>
                <w:color w:val="000000" w:themeColor="text1"/>
                <w:sz w:val="24"/>
                <w:szCs w:val="24"/>
              </w:rPr>
              <w:t xml:space="preserve"> TRO’s and notices that require approval prior to scheme implementation. Currently, engagement is underway with GCC Officers and key stakeholders ahead of the statutory process to agree the scope of any design. There is a risk that prior to the completion of the TRO process, further design changes and delays may occur.</w:t>
            </w:r>
          </w:p>
          <w:p w14:paraId="3E4C6200" w14:textId="77777777" w:rsidR="00CC274F" w:rsidRDefault="00CC274F">
            <w:pPr>
              <w:pStyle w:val="FootnoteText"/>
              <w:rPr>
                <w:rStyle w:val="normaltextrun"/>
              </w:rPr>
            </w:pPr>
          </w:p>
          <w:p w14:paraId="135863CF" w14:textId="77777777" w:rsidR="00CC274F" w:rsidRDefault="00CC274F">
            <w:pPr>
              <w:pStyle w:val="FootnoteText"/>
              <w:rPr>
                <w:rStyle w:val="normaltextrun"/>
                <w:rFonts w:ascii="Arial" w:eastAsia="Arial" w:hAnsi="Arial" w:cs="Arial"/>
                <w:sz w:val="24"/>
                <w:szCs w:val="24"/>
                <w:u w:val="single"/>
              </w:rPr>
            </w:pPr>
            <w:r>
              <w:rPr>
                <w:rStyle w:val="normaltextrun"/>
                <w:rFonts w:ascii="Arial" w:eastAsia="Arial" w:hAnsi="Arial" w:cs="Arial"/>
                <w:sz w:val="24"/>
                <w:szCs w:val="24"/>
                <w:u w:val="single"/>
              </w:rPr>
              <w:t xml:space="preserve">Political Risk: </w:t>
            </w:r>
          </w:p>
          <w:p w14:paraId="40F9AC74" w14:textId="77777777" w:rsidR="00CC274F" w:rsidRDefault="00CC274F">
            <w:pPr>
              <w:pStyle w:val="FootnoteText"/>
              <w:rPr>
                <w:rStyle w:val="normaltextrun"/>
                <w:rFonts w:ascii="Arial" w:eastAsia="Arial" w:hAnsi="Arial" w:cs="Arial"/>
                <w:sz w:val="24"/>
                <w:szCs w:val="24"/>
              </w:rPr>
            </w:pPr>
            <w:r>
              <w:rPr>
                <w:rStyle w:val="normaltextrun"/>
                <w:rFonts w:ascii="Arial" w:eastAsia="Arial" w:hAnsi="Arial" w:cs="Arial"/>
                <w:sz w:val="24"/>
                <w:szCs w:val="24"/>
              </w:rPr>
              <w:t xml:space="preserve">Political change at the Council results in withdrawal of support towards the project. GCC engagement with Members is being undertaken on a regular basis to manage support. </w:t>
            </w:r>
            <w:proofErr w:type="gramStart"/>
            <w:r>
              <w:rPr>
                <w:rStyle w:val="normaltextrun"/>
                <w:rFonts w:ascii="Arial" w:eastAsia="Arial" w:hAnsi="Arial" w:cs="Arial"/>
                <w:sz w:val="24"/>
                <w:szCs w:val="24"/>
              </w:rPr>
              <w:t>Following the Local Elections in Spring 2021, there</w:t>
            </w:r>
            <w:proofErr w:type="gramEnd"/>
            <w:r>
              <w:rPr>
                <w:rStyle w:val="normaltextrun"/>
                <w:rFonts w:ascii="Arial" w:eastAsia="Arial" w:hAnsi="Arial" w:cs="Arial"/>
                <w:sz w:val="24"/>
                <w:szCs w:val="24"/>
              </w:rPr>
              <w:t xml:space="preserve"> are no further elections scheduled which could change the level of scheme support.</w:t>
            </w:r>
          </w:p>
          <w:p w14:paraId="4559B715" w14:textId="77777777" w:rsidR="00CC274F" w:rsidRDefault="00CC274F">
            <w:pPr>
              <w:pStyle w:val="FootnoteText"/>
              <w:rPr>
                <w:rStyle w:val="normaltextrun"/>
                <w:rFonts w:ascii="Arial" w:eastAsia="Arial" w:hAnsi="Arial" w:cs="Arial"/>
              </w:rPr>
            </w:pPr>
          </w:p>
          <w:p w14:paraId="1DD16B69" w14:textId="77777777" w:rsidR="00CC274F" w:rsidRDefault="00CC274F">
            <w:pPr>
              <w:pStyle w:val="FootnoteText"/>
              <w:textAlignment w:val="baseline"/>
              <w:rPr>
                <w:rStyle w:val="normaltextrun"/>
                <w:rFonts w:ascii="Arial" w:hAnsi="Arial" w:cs="Arial"/>
                <w:b/>
                <w:bCs/>
              </w:rPr>
            </w:pPr>
          </w:p>
          <w:p w14:paraId="06125944" w14:textId="77777777" w:rsidR="00CC274F" w:rsidRDefault="00CC274F">
            <w:pPr>
              <w:pStyle w:val="FootnoteText"/>
              <w:textAlignment w:val="baseline"/>
              <w:rPr>
                <w:rStyle w:val="normaltextrun"/>
                <w:rFonts w:ascii="Arial" w:hAnsi="Arial" w:cs="Arial"/>
                <w:b/>
                <w:bCs/>
              </w:rPr>
            </w:pPr>
          </w:p>
        </w:tc>
      </w:tr>
      <w:tr w:rsidR="00CC274F" w14:paraId="65D69EEB" w14:textId="77777777" w:rsidTr="00CC274F">
        <w:trPr>
          <w:trHeight w:val="157"/>
        </w:trPr>
        <w:tc>
          <w:tcPr>
            <w:tcW w:w="622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CEF6731" w14:textId="77777777" w:rsidR="00CC274F" w:rsidRDefault="00CC274F">
            <w:pPr>
              <w:rPr>
                <w:rStyle w:val="normaltextrun"/>
                <w:rFonts w:ascii="Arial" w:eastAsia="Arial" w:hAnsi="Arial" w:cs="Arial"/>
                <w:color w:val="000000" w:themeColor="text1"/>
                <w:sz w:val="24"/>
                <w:szCs w:val="24"/>
              </w:rPr>
            </w:pPr>
            <w:proofErr w:type="gramStart"/>
            <w:r>
              <w:rPr>
                <w:rStyle w:val="normaltextrun"/>
                <w:rFonts w:ascii="Arial" w:eastAsia="Arial" w:hAnsi="Arial" w:cs="Arial"/>
                <w:color w:val="000000" w:themeColor="text1"/>
                <w:sz w:val="24"/>
                <w:szCs w:val="24"/>
              </w:rPr>
              <w:lastRenderedPageBreak/>
              <w:t>6.3f  Has</w:t>
            </w:r>
            <w:proofErr w:type="gramEnd"/>
            <w:r>
              <w:rPr>
                <w:rStyle w:val="normaltextrun"/>
                <w:rFonts w:ascii="Arial" w:eastAsia="Arial" w:hAnsi="Arial" w:cs="Arial"/>
                <w:color w:val="000000" w:themeColor="text1"/>
                <w:sz w:val="24"/>
                <w:szCs w:val="24"/>
              </w:rPr>
              <w:t xml:space="preserve"> a risk register been appended to your bid?</w:t>
            </w:r>
          </w:p>
        </w:tc>
        <w:tc>
          <w:tcPr>
            <w:tcW w:w="3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56797F" w14:textId="77777777" w:rsidR="00CC274F" w:rsidRDefault="00CC274F">
            <w:pPr>
              <w:rPr>
                <w:b/>
                <w:bCs/>
              </w:rPr>
            </w:pPr>
            <w:r>
              <w:rPr>
                <w:rFonts w:ascii="Arial" w:hAnsi="Arial" w:cs="Arial"/>
                <w:b/>
                <w:bCs/>
                <w:sz w:val="24"/>
                <w:szCs w:val="24"/>
              </w:rPr>
              <w:t xml:space="preserve">X </w:t>
            </w:r>
            <w:r>
              <w:rPr>
                <w:rFonts w:ascii="Arial" w:eastAsia="Arial" w:hAnsi="Arial" w:cs="Arial"/>
                <w:b/>
                <w:bCs/>
                <w:sz w:val="24"/>
                <w:szCs w:val="24"/>
              </w:rPr>
              <w:t>Yes</w:t>
            </w:r>
            <w:r>
              <w:rPr>
                <w:rFonts w:ascii="Arial" w:eastAsia="Arial" w:hAnsi="Arial" w:cs="Arial"/>
                <w:b/>
                <w:bCs/>
                <w:sz w:val="24"/>
                <w:szCs w:val="24"/>
              </w:rPr>
              <w:br/>
            </w:r>
          </w:p>
          <w:p w14:paraId="2B7FEDE8" w14:textId="77777777" w:rsidR="00CC274F" w:rsidRDefault="00CC274F">
            <w:pPr>
              <w:rPr>
                <w:rFonts w:ascii="Arial" w:eastAsia="Arial" w:hAnsi="Arial" w:cs="Arial"/>
                <w:sz w:val="24"/>
                <w:szCs w:val="24"/>
              </w:rPr>
            </w:pPr>
            <w:r>
              <w:rPr>
                <w:rFonts w:ascii="Arial" w:hAnsi="Arial" w:cs="Arial"/>
                <w:sz w:val="24"/>
                <w:szCs w:val="24"/>
              </w:rPr>
              <w:fldChar w:fldCharType="begin">
                <w:ffData>
                  <w:name w:val="Check2"/>
                  <w:enabled/>
                  <w:calcOnExit w:val="0"/>
                  <w:checkBox>
                    <w:sizeAuto/>
                    <w:default w:val="0"/>
                    <w:checked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r>
              <w:rPr>
                <w:rFonts w:ascii="Arial" w:hAnsi="Arial" w:cs="Arial"/>
                <w:sz w:val="24"/>
                <w:szCs w:val="24"/>
              </w:rPr>
              <w:t xml:space="preserve"> </w:t>
            </w:r>
            <w:r>
              <w:rPr>
                <w:rFonts w:ascii="Arial" w:eastAsia="Arial" w:hAnsi="Arial" w:cs="Arial"/>
                <w:sz w:val="24"/>
                <w:szCs w:val="24"/>
              </w:rPr>
              <w:t>No</w:t>
            </w:r>
          </w:p>
        </w:tc>
      </w:tr>
      <w:tr w:rsidR="00CC274F" w14:paraId="68E59C87"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59B7BB4" w14:textId="77777777" w:rsidR="00CC274F" w:rsidRDefault="00CC274F">
            <w:pPr>
              <w:rPr>
                <w:rFonts w:ascii="Arial" w:eastAsia="Arial" w:hAnsi="Arial" w:cs="Arial"/>
                <w:sz w:val="24"/>
                <w:szCs w:val="24"/>
              </w:rPr>
            </w:pPr>
            <w:proofErr w:type="gramStart"/>
            <w:r>
              <w:rPr>
                <w:rStyle w:val="normaltextrun"/>
                <w:rFonts w:ascii="Arial" w:eastAsia="Arial" w:hAnsi="Arial" w:cs="Arial"/>
                <w:color w:val="000000"/>
                <w:sz w:val="24"/>
                <w:szCs w:val="24"/>
                <w:shd w:val="clear" w:color="auto" w:fill="FFFFFF"/>
              </w:rPr>
              <w:t>6.3g  Please</w:t>
            </w:r>
            <w:proofErr w:type="gramEnd"/>
            <w:r>
              <w:rPr>
                <w:rStyle w:val="normaltextrun"/>
                <w:rFonts w:ascii="Arial" w:eastAsia="Arial" w:hAnsi="Arial" w:cs="Arial"/>
                <w:color w:val="000000"/>
                <w:sz w:val="24"/>
                <w:szCs w:val="24"/>
                <w:shd w:val="clear" w:color="auto" w:fill="FFFFFF"/>
              </w:rPr>
              <w:t xml:space="preserve"> evidence your track record and past experience of delivering schemes of a similar scale and type</w:t>
            </w:r>
            <w:r>
              <w:rPr>
                <w:rStyle w:val="eop"/>
                <w:rFonts w:ascii="Arial" w:eastAsia="Arial" w:hAnsi="Arial" w:cs="Arial"/>
                <w:color w:val="000000"/>
                <w:sz w:val="24"/>
                <w:szCs w:val="24"/>
                <w:shd w:val="clear" w:color="auto" w:fill="FFFFFF"/>
              </w:rPr>
              <w:t> (Limit 250 words)</w:t>
            </w:r>
          </w:p>
        </w:tc>
      </w:tr>
      <w:tr w:rsidR="00CC274F" w14:paraId="3D1C3245"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BB2D5DD" w14:textId="77777777" w:rsidR="00CC274F" w:rsidRDefault="00CC274F">
            <w:pPr>
              <w:rPr>
                <w:rStyle w:val="normaltextrun"/>
                <w:b/>
                <w:color w:val="000000"/>
                <w:shd w:val="clear" w:color="auto" w:fill="FFFFFF"/>
              </w:rPr>
            </w:pPr>
          </w:p>
          <w:p w14:paraId="26C34B90" w14:textId="77777777" w:rsidR="00CC274F" w:rsidRDefault="00CC274F">
            <w:pPr>
              <w:rPr>
                <w:color w:val="000000" w:themeColor="text1"/>
              </w:rPr>
            </w:pPr>
            <w:r>
              <w:rPr>
                <w:rFonts w:ascii="Arial" w:eastAsia="Arial" w:hAnsi="Arial" w:cs="Arial"/>
                <w:color w:val="000000" w:themeColor="text1"/>
                <w:sz w:val="24"/>
                <w:szCs w:val="24"/>
              </w:rPr>
              <w:t xml:space="preserve">GCC continue to deliver a wide and varied range of highway schemes from design conception through to delivery. The following examples are selected from a range of schemes that demonstrate GCC delivery capability and support the success of the management and governance strategy used. </w:t>
            </w:r>
          </w:p>
          <w:p w14:paraId="2D36A9B5"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251948CA"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The A40 Gloucester Northern Bypass has seen significant junction improvements funded through both the GFirst LEP and the DfT focusing on supporting economic development and delivering additional network capacity at key pinch points, to alleviate congestion and improve journey times aligning with the objectives of GSWB. The £3.1 million Walls Roundabout and C&amp;G roundabout improvements, £6.4 million Elmbridge Court roundabout and £2.35 million Over </w:t>
            </w:r>
            <w:proofErr w:type="gramStart"/>
            <w:r>
              <w:rPr>
                <w:rFonts w:ascii="Arial" w:eastAsia="Arial" w:hAnsi="Arial" w:cs="Arial"/>
                <w:color w:val="000000" w:themeColor="text1"/>
                <w:sz w:val="24"/>
                <w:szCs w:val="24"/>
              </w:rPr>
              <w:t>Roundabout  Scheme</w:t>
            </w:r>
            <w:proofErr w:type="gramEnd"/>
            <w:r>
              <w:rPr>
                <w:rFonts w:ascii="Arial" w:eastAsia="Arial" w:hAnsi="Arial" w:cs="Arial"/>
                <w:color w:val="000000" w:themeColor="text1"/>
                <w:sz w:val="24"/>
                <w:szCs w:val="24"/>
              </w:rPr>
              <w:t xml:space="preserve"> have all delivered significant highway improvements. These schemes were managed by GCC from feasibility, through detailed design, procurement and construction and were successfully delivered within budget and on programme through the adoption of a robust management approach. The schemes were procured through an open tender process which will be the preferred method for the GSWB.</w:t>
            </w:r>
          </w:p>
          <w:p w14:paraId="560A4486" w14:textId="77777777" w:rsidR="00CC274F" w:rsidRDefault="00CC274F">
            <w:pPr>
              <w:jc w:val="center"/>
            </w:pPr>
          </w:p>
          <w:p w14:paraId="62F3AC08" w14:textId="13936934" w:rsidR="00CC274F" w:rsidRDefault="00CC274F">
            <w:pPr>
              <w:jc w:val="center"/>
              <w:rPr>
                <w:rFonts w:ascii="Arial" w:eastAsia="Arial" w:hAnsi="Arial" w:cs="Arial"/>
                <w:color w:val="000000" w:themeColor="text1"/>
                <w:sz w:val="24"/>
                <w:szCs w:val="24"/>
              </w:rPr>
            </w:pPr>
            <w:r>
              <w:rPr>
                <w:noProof/>
                <w:lang w:eastAsia="en-GB"/>
              </w:rPr>
              <w:lastRenderedPageBreak/>
              <w:drawing>
                <wp:inline distT="0" distB="0" distL="0" distR="0" wp14:anchorId="6D9D4496" wp14:editId="539844C7">
                  <wp:extent cx="4105275" cy="3009900"/>
                  <wp:effectExtent l="0" t="0" r="9525" b="0"/>
                  <wp:docPr id="8" name="Picture 8" descr="A group of people in yellow jumpsuits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10139" descr="A group of people in yellow jumpsuits holding a sign&#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t="2599" b="15324"/>
                          <a:stretch>
                            <a:fillRect/>
                          </a:stretch>
                        </pic:blipFill>
                        <pic:spPr bwMode="auto">
                          <a:xfrm>
                            <a:off x="0" y="0"/>
                            <a:ext cx="4105275" cy="3009900"/>
                          </a:xfrm>
                          <a:prstGeom prst="rect">
                            <a:avLst/>
                          </a:prstGeom>
                          <a:noFill/>
                          <a:ln>
                            <a:noFill/>
                          </a:ln>
                        </pic:spPr>
                      </pic:pic>
                    </a:graphicData>
                  </a:graphic>
                </wp:inline>
              </w:drawing>
            </w:r>
          </w:p>
          <w:p w14:paraId="391BA991" w14:textId="77777777" w:rsidR="00CC274F" w:rsidRDefault="00CC274F">
            <w:pPr>
              <w:rPr>
                <w:rFonts w:ascii="Arial" w:eastAsia="Arial" w:hAnsi="Arial" w:cs="Arial"/>
                <w:color w:val="000000" w:themeColor="text1"/>
                <w:sz w:val="24"/>
                <w:szCs w:val="24"/>
              </w:rPr>
            </w:pPr>
          </w:p>
          <w:p w14:paraId="7544E069" w14:textId="77777777" w:rsidR="00CC274F" w:rsidRDefault="00CC274F">
            <w:pPr>
              <w:rPr>
                <w:rFonts w:ascii="Arial" w:eastAsia="Arial" w:hAnsi="Arial" w:cs="Arial"/>
                <w:color w:val="000000" w:themeColor="text1"/>
                <w:sz w:val="24"/>
                <w:szCs w:val="24"/>
              </w:rPr>
            </w:pPr>
          </w:p>
          <w:p w14:paraId="6E6219F2"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In addition to the major projects above, GCC has a proven track record of delivery of cycle and walking infrastructure schemes, this includes the £1.5 million Metz Way Improvements and £1million Lydney Cycle Improvements Scheme which supported modal shift from car use to walking, cycling and public transport aligning with the objectives of the GSTC.  </w:t>
            </w:r>
          </w:p>
          <w:p w14:paraId="448A5838" w14:textId="77777777" w:rsidR="00CC274F" w:rsidRDefault="00CC274F">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t xml:space="preserve"> </w:t>
            </w:r>
          </w:p>
          <w:p w14:paraId="0A672733"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GCC are also delivering the £1.6million West Cheltenham Walking and Cycling Improvements Scheme which incorporates improved pedestrian and cyclist access between Cheltenham Station and </w:t>
            </w:r>
            <w:proofErr w:type="spellStart"/>
            <w:r>
              <w:rPr>
                <w:rFonts w:ascii="Arial" w:eastAsia="Arial" w:hAnsi="Arial" w:cs="Arial"/>
                <w:color w:val="000000" w:themeColor="text1"/>
                <w:sz w:val="24"/>
                <w:szCs w:val="24"/>
              </w:rPr>
              <w:t>Arle</w:t>
            </w:r>
            <w:proofErr w:type="spellEnd"/>
            <w:r>
              <w:rPr>
                <w:rFonts w:ascii="Arial" w:eastAsia="Arial" w:hAnsi="Arial" w:cs="Arial"/>
                <w:color w:val="000000" w:themeColor="text1"/>
                <w:sz w:val="24"/>
                <w:szCs w:val="24"/>
              </w:rPr>
              <w:t xml:space="preserve"> Court.  In addition, the design of the B4063 Gloucester to Cheltenham Cycling Scheme is being progressed comprising of 6 miles of new cycle infrastructure and represents one of the most ambitious cycle schemes in the country.</w:t>
            </w:r>
          </w:p>
          <w:p w14:paraId="3257949D" w14:textId="77777777" w:rsidR="00CC274F" w:rsidRDefault="00CC274F">
            <w:p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 </w:t>
            </w:r>
          </w:p>
          <w:p w14:paraId="64ED10A4" w14:textId="77777777" w:rsidR="00CC274F" w:rsidRDefault="00CC274F">
            <w:pPr>
              <w:rPr>
                <w:rStyle w:val="normaltextrun"/>
                <w:b/>
                <w:bCs/>
              </w:rPr>
            </w:pPr>
            <w:r>
              <w:rPr>
                <w:rFonts w:ascii="Arial" w:eastAsia="Arial" w:hAnsi="Arial" w:cs="Arial"/>
                <w:color w:val="000000" w:themeColor="text1"/>
                <w:sz w:val="24"/>
                <w:szCs w:val="24"/>
              </w:rPr>
              <w:t>A full list of scheme delivery for major projects can be viewed here; https://www.gloucestershire.gov.uk/highways/major-projects/</w:t>
            </w:r>
          </w:p>
          <w:p w14:paraId="75A459F6" w14:textId="77777777" w:rsidR="00CC274F" w:rsidRDefault="00CC274F">
            <w:pPr>
              <w:rPr>
                <w:rStyle w:val="normaltextrun"/>
                <w:rFonts w:ascii="Arial" w:eastAsia="Arial" w:hAnsi="Arial" w:cs="Arial"/>
                <w:b/>
                <w:color w:val="000000"/>
                <w:sz w:val="24"/>
                <w:szCs w:val="24"/>
                <w:shd w:val="clear" w:color="auto" w:fill="FFFFFF"/>
              </w:rPr>
            </w:pPr>
          </w:p>
        </w:tc>
      </w:tr>
      <w:tr w:rsidR="00CC274F" w14:paraId="10C10870"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tcPr>
          <w:p w14:paraId="7DC15D4D" w14:textId="77777777" w:rsidR="00CC274F" w:rsidRDefault="00CC274F">
            <w:pPr>
              <w:rPr>
                <w:rFonts w:eastAsia="Times New Roman"/>
                <w:lang w:eastAsia="en-GB"/>
              </w:rPr>
            </w:pPr>
            <w:proofErr w:type="gramStart"/>
            <w:r>
              <w:rPr>
                <w:rFonts w:ascii="Arial" w:eastAsia="Times New Roman" w:hAnsi="Arial" w:cs="Arial"/>
                <w:sz w:val="24"/>
                <w:szCs w:val="24"/>
                <w:lang w:eastAsia="en-GB"/>
              </w:rPr>
              <w:lastRenderedPageBreak/>
              <w:t>6.3h</w:t>
            </w:r>
            <w:r>
              <w:rPr>
                <w:rFonts w:eastAsia="Times New Roman"/>
                <w:sz w:val="24"/>
                <w:szCs w:val="24"/>
                <w:lang w:eastAsia="en-GB"/>
              </w:rPr>
              <w:t xml:space="preserve">  </w:t>
            </w:r>
            <w:r>
              <w:rPr>
                <w:rFonts w:ascii="Arial" w:eastAsia="Times New Roman" w:hAnsi="Arial" w:cs="Arial"/>
                <w:sz w:val="24"/>
                <w:szCs w:val="24"/>
                <w:lang w:eastAsia="en-GB"/>
              </w:rPr>
              <w:t>Assurance</w:t>
            </w:r>
            <w:proofErr w:type="gramEnd"/>
            <w:r>
              <w:rPr>
                <w:rFonts w:ascii="Arial" w:eastAsia="Times New Roman" w:hAnsi="Arial" w:cs="Arial"/>
                <w:sz w:val="24"/>
                <w:szCs w:val="24"/>
                <w:lang w:eastAsia="en-GB"/>
              </w:rPr>
              <w:t>: We will require Chief Financial Officer confirmation that adequate assurance systems are in place.</w:t>
            </w:r>
          </w:p>
          <w:p w14:paraId="7E2543D0" w14:textId="77777777" w:rsidR="00CC274F" w:rsidRDefault="00CC274F">
            <w:pPr>
              <w:rPr>
                <w:rFonts w:ascii="Arial" w:eastAsia="Times New Roman" w:hAnsi="Arial" w:cs="Arial"/>
                <w:sz w:val="24"/>
                <w:szCs w:val="24"/>
                <w:lang w:eastAsia="en-GB"/>
              </w:rPr>
            </w:pPr>
          </w:p>
          <w:p w14:paraId="76A771AE" w14:textId="77777777" w:rsidR="00CC274F" w:rsidRDefault="00CC274F">
            <w:pPr>
              <w:rPr>
                <w:rFonts w:ascii="Arial" w:eastAsia="Times New Roman" w:hAnsi="Arial" w:cs="Arial"/>
                <w:sz w:val="24"/>
                <w:szCs w:val="24"/>
                <w:lang w:eastAsia="en-GB"/>
              </w:rPr>
            </w:pPr>
            <w:r>
              <w:rPr>
                <w:rFonts w:ascii="Arial" w:eastAsia="Times New Roman" w:hAnsi="Arial" w:cs="Arial"/>
                <w:sz w:val="24"/>
                <w:szCs w:val="24"/>
                <w:lang w:eastAsia="en-GB"/>
              </w:rPr>
              <w:t>For larger transport projects (between £20m - £50m) please provide evidence of an integrated assurance and approval plan. This should include details around planned health checks or gateway reviews.  </w:t>
            </w:r>
            <w:r>
              <w:rPr>
                <w:rStyle w:val="eop"/>
                <w:rFonts w:ascii="Arial" w:eastAsia="Arial" w:hAnsi="Arial" w:cs="Arial"/>
                <w:color w:val="000000"/>
                <w:sz w:val="24"/>
                <w:szCs w:val="24"/>
                <w:shd w:val="clear" w:color="auto" w:fill="FFFFFF"/>
              </w:rPr>
              <w:t>(Limit 250 words)</w:t>
            </w:r>
          </w:p>
        </w:tc>
      </w:tr>
      <w:tr w:rsidR="00CC274F" w14:paraId="51C72113"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tcPr>
          <w:p w14:paraId="586D7DA3" w14:textId="77777777" w:rsidR="00CC274F" w:rsidRDefault="00CC274F">
            <w:pPr>
              <w:rPr>
                <w:rStyle w:val="normaltextrun"/>
                <w:rFonts w:eastAsia="Arial"/>
                <w:b/>
                <w:bCs/>
                <w:color w:val="000000" w:themeColor="text1"/>
              </w:rPr>
            </w:pPr>
            <w:r>
              <w:rPr>
                <w:rStyle w:val="normaltextrun"/>
                <w:rFonts w:ascii="Arial" w:eastAsia="Arial" w:hAnsi="Arial" w:cs="Arial"/>
                <w:b/>
                <w:bCs/>
                <w:color w:val="000000" w:themeColor="text1"/>
                <w:sz w:val="24"/>
                <w:szCs w:val="24"/>
              </w:rPr>
              <w:t xml:space="preserve">   </w:t>
            </w:r>
          </w:p>
          <w:p w14:paraId="7B79C4F5" w14:textId="77777777" w:rsidR="00CC274F" w:rsidRDefault="00CC274F">
            <w:pPr>
              <w:rPr>
                <w:rStyle w:val="normaltextrun"/>
                <w:rFonts w:ascii="Arial" w:eastAsia="Arial" w:hAnsi="Arial" w:cs="Arial"/>
                <w:b/>
                <w:bCs/>
                <w:color w:val="000000" w:themeColor="text1"/>
                <w:sz w:val="24"/>
                <w:szCs w:val="24"/>
              </w:rPr>
            </w:pPr>
            <w:r>
              <w:rPr>
                <w:rStyle w:val="normaltextrun"/>
                <w:rFonts w:ascii="Arial" w:eastAsia="Arial" w:hAnsi="Arial" w:cs="Arial"/>
                <w:b/>
                <w:bCs/>
                <w:color w:val="000000" w:themeColor="text1"/>
                <w:sz w:val="24"/>
                <w:szCs w:val="24"/>
              </w:rPr>
              <w:t xml:space="preserve">Section 151 Officer Letter. </w:t>
            </w:r>
          </w:p>
          <w:p w14:paraId="0985D6AE" w14:textId="77777777" w:rsidR="00CC274F" w:rsidRDefault="00CC274F">
            <w:pPr>
              <w:rPr>
                <w:rStyle w:val="normaltextrun"/>
                <w:rFonts w:ascii="Arial" w:eastAsia="Arial" w:hAnsi="Arial" w:cs="Arial"/>
                <w:b/>
                <w:bCs/>
                <w:color w:val="000000" w:themeColor="text1"/>
                <w:sz w:val="24"/>
                <w:szCs w:val="24"/>
              </w:rPr>
            </w:pPr>
          </w:p>
          <w:p w14:paraId="6E89856F" w14:textId="77777777" w:rsidR="00CC274F" w:rsidRDefault="00CC274F">
            <w:pPr>
              <w:rPr>
                <w:rStyle w:val="normaltextrun"/>
                <w:rFonts w:ascii="Arial" w:eastAsia="Arial" w:hAnsi="Arial" w:cs="Arial"/>
                <w:bCs/>
                <w:color w:val="000000" w:themeColor="text1"/>
                <w:sz w:val="24"/>
                <w:szCs w:val="24"/>
              </w:rPr>
            </w:pPr>
            <w:r>
              <w:rPr>
                <w:rStyle w:val="normaltextrun"/>
                <w:rFonts w:ascii="Arial" w:eastAsia="Arial" w:hAnsi="Arial" w:cs="Arial"/>
                <w:bCs/>
                <w:color w:val="000000" w:themeColor="text1"/>
                <w:sz w:val="24"/>
                <w:szCs w:val="24"/>
              </w:rPr>
              <w:t>The delivery plan for the GSTC contains details of gateway reviews to be included within each of the component parts of the scheme, these differ due to the sequencing of the project but will essentially include:</w:t>
            </w:r>
          </w:p>
          <w:p w14:paraId="2CD0E451" w14:textId="77777777" w:rsidR="00CC274F" w:rsidRDefault="00CC274F">
            <w:pPr>
              <w:rPr>
                <w:rStyle w:val="normaltextrun"/>
                <w:rFonts w:ascii="Arial" w:eastAsia="Arial" w:hAnsi="Arial" w:cs="Arial"/>
                <w:bCs/>
                <w:color w:val="000000" w:themeColor="text1"/>
                <w:sz w:val="24"/>
                <w:szCs w:val="24"/>
              </w:rPr>
            </w:pPr>
          </w:p>
          <w:p w14:paraId="64D3CDF7" w14:textId="77777777" w:rsidR="00CC274F" w:rsidRDefault="00CC274F" w:rsidP="00CC274F">
            <w:pPr>
              <w:pStyle w:val="ListParagraph"/>
              <w:numPr>
                <w:ilvl w:val="0"/>
                <w:numId w:val="13"/>
              </w:numPr>
              <w:rPr>
                <w:rStyle w:val="normaltextrun"/>
                <w:rFonts w:ascii="Arial" w:eastAsia="Arial" w:hAnsi="Arial" w:cs="Arial"/>
                <w:bCs/>
                <w:color w:val="000000" w:themeColor="text1"/>
                <w:sz w:val="24"/>
                <w:szCs w:val="24"/>
              </w:rPr>
            </w:pPr>
            <w:r>
              <w:rPr>
                <w:rStyle w:val="normaltextrun"/>
                <w:rFonts w:ascii="Arial" w:eastAsia="Arial" w:hAnsi="Arial" w:cs="Arial"/>
                <w:bCs/>
                <w:color w:val="000000" w:themeColor="text1"/>
                <w:sz w:val="24"/>
                <w:szCs w:val="24"/>
              </w:rPr>
              <w:t xml:space="preserve">Funding secured by GCC’s Cabinet at key decisions above £500k </w:t>
            </w:r>
            <w:proofErr w:type="gramStart"/>
            <w:r>
              <w:rPr>
                <w:rStyle w:val="normaltextrun"/>
                <w:rFonts w:ascii="Arial" w:eastAsia="Arial" w:hAnsi="Arial" w:cs="Arial"/>
                <w:bCs/>
                <w:color w:val="000000" w:themeColor="text1"/>
                <w:sz w:val="24"/>
                <w:szCs w:val="24"/>
              </w:rPr>
              <w:t>e.g.</w:t>
            </w:r>
            <w:proofErr w:type="gramEnd"/>
            <w:r>
              <w:rPr>
                <w:rStyle w:val="normaltextrun"/>
                <w:rFonts w:ascii="Arial" w:eastAsia="Arial" w:hAnsi="Arial" w:cs="Arial"/>
                <w:bCs/>
                <w:color w:val="000000" w:themeColor="text1"/>
                <w:sz w:val="24"/>
                <w:szCs w:val="24"/>
              </w:rPr>
              <w:t xml:space="preserve"> to procure the works in an open tender exercise</w:t>
            </w:r>
          </w:p>
          <w:p w14:paraId="2C917511" w14:textId="77777777" w:rsidR="00CC274F" w:rsidRDefault="00CC274F" w:rsidP="00CC274F">
            <w:pPr>
              <w:pStyle w:val="ListParagraph"/>
              <w:numPr>
                <w:ilvl w:val="0"/>
                <w:numId w:val="13"/>
              </w:numPr>
              <w:rPr>
                <w:rStyle w:val="normaltextrun"/>
                <w:rFonts w:ascii="Arial" w:eastAsia="Arial" w:hAnsi="Arial" w:cs="Arial"/>
                <w:bCs/>
                <w:color w:val="000000" w:themeColor="text1"/>
                <w:sz w:val="24"/>
                <w:szCs w:val="24"/>
              </w:rPr>
            </w:pPr>
            <w:r>
              <w:rPr>
                <w:rStyle w:val="normaltextrun"/>
                <w:rFonts w:ascii="Arial" w:eastAsia="Arial" w:hAnsi="Arial" w:cs="Arial"/>
                <w:bCs/>
                <w:color w:val="000000" w:themeColor="text1"/>
                <w:sz w:val="24"/>
                <w:szCs w:val="24"/>
              </w:rPr>
              <w:lastRenderedPageBreak/>
              <w:t xml:space="preserve">At the end of Preliminary Design Stage and prior to public consultation the scheme will be reviewed by senior Council Officers, this will be supported by sign off from critical </w:t>
            </w:r>
            <w:proofErr w:type="gramStart"/>
            <w:r>
              <w:rPr>
                <w:rStyle w:val="normaltextrun"/>
                <w:rFonts w:ascii="Arial" w:eastAsia="Arial" w:hAnsi="Arial" w:cs="Arial"/>
                <w:bCs/>
                <w:color w:val="000000" w:themeColor="text1"/>
                <w:sz w:val="24"/>
                <w:szCs w:val="24"/>
              </w:rPr>
              <w:t>friends..</w:t>
            </w:r>
            <w:proofErr w:type="gramEnd"/>
          </w:p>
          <w:p w14:paraId="6344DC13" w14:textId="77777777" w:rsidR="00CC274F" w:rsidRDefault="00CC274F" w:rsidP="00CC274F">
            <w:pPr>
              <w:pStyle w:val="ListParagraph"/>
              <w:numPr>
                <w:ilvl w:val="0"/>
                <w:numId w:val="13"/>
              </w:numPr>
              <w:rPr>
                <w:rStyle w:val="normaltextrun"/>
                <w:rFonts w:ascii="Arial" w:eastAsia="Arial" w:hAnsi="Arial" w:cs="Arial"/>
                <w:bCs/>
                <w:color w:val="000000" w:themeColor="text1"/>
                <w:sz w:val="24"/>
                <w:szCs w:val="24"/>
              </w:rPr>
            </w:pPr>
            <w:r>
              <w:rPr>
                <w:rStyle w:val="normaltextrun"/>
                <w:rFonts w:ascii="Arial" w:eastAsia="Arial" w:hAnsi="Arial" w:cs="Arial"/>
                <w:bCs/>
                <w:color w:val="000000" w:themeColor="text1"/>
                <w:sz w:val="24"/>
                <w:szCs w:val="24"/>
              </w:rPr>
              <w:t xml:space="preserve">At the end of Detailed Design Stage and prior to public consultation the scheme will be reviewed by senior Council Officers, this will be supported by sign off from critical </w:t>
            </w:r>
            <w:proofErr w:type="gramStart"/>
            <w:r>
              <w:rPr>
                <w:rStyle w:val="normaltextrun"/>
                <w:rFonts w:ascii="Arial" w:eastAsia="Arial" w:hAnsi="Arial" w:cs="Arial"/>
                <w:bCs/>
                <w:color w:val="000000" w:themeColor="text1"/>
                <w:sz w:val="24"/>
                <w:szCs w:val="24"/>
              </w:rPr>
              <w:t>friends..</w:t>
            </w:r>
            <w:proofErr w:type="gramEnd"/>
          </w:p>
          <w:p w14:paraId="63BBA901" w14:textId="77777777" w:rsidR="00CC274F" w:rsidRDefault="00CC274F">
            <w:pPr>
              <w:rPr>
                <w:rStyle w:val="normaltextrun"/>
                <w:rFonts w:ascii="Arial" w:eastAsia="Arial" w:hAnsi="Arial" w:cs="Arial"/>
                <w:b/>
                <w:bCs/>
                <w:color w:val="000000" w:themeColor="text1"/>
                <w:sz w:val="24"/>
                <w:szCs w:val="24"/>
              </w:rPr>
            </w:pPr>
          </w:p>
          <w:p w14:paraId="314F7EFB" w14:textId="77777777" w:rsidR="00CC274F" w:rsidRDefault="00CC274F">
            <w:pPr>
              <w:rPr>
                <w:rStyle w:val="normaltextrun"/>
                <w:rFonts w:ascii="Arial" w:eastAsia="Arial" w:hAnsi="Arial" w:cs="Arial"/>
                <w:b/>
                <w:bCs/>
                <w:color w:val="000000" w:themeColor="text1"/>
                <w:sz w:val="24"/>
                <w:szCs w:val="24"/>
              </w:rPr>
            </w:pPr>
          </w:p>
        </w:tc>
      </w:tr>
      <w:tr w:rsidR="00CC274F" w14:paraId="66B45F74"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shd w:val="clear" w:color="auto" w:fill="009999"/>
            <w:hideMark/>
          </w:tcPr>
          <w:p w14:paraId="5F4CB117" w14:textId="77777777" w:rsidR="00CC274F" w:rsidRDefault="00CC274F">
            <w:pPr>
              <w:pStyle w:val="FootnoteText"/>
              <w:textAlignment w:val="baseline"/>
              <w:rPr>
                <w:color w:val="FFFFFF" w:themeColor="background1"/>
              </w:rPr>
            </w:pPr>
            <w:proofErr w:type="gramStart"/>
            <w:r>
              <w:rPr>
                <w:rStyle w:val="normaltextrun"/>
                <w:rFonts w:ascii="Arial" w:hAnsi="Arial" w:cs="Arial"/>
                <w:b/>
                <w:color w:val="FFFFFF" w:themeColor="background1"/>
              </w:rPr>
              <w:lastRenderedPageBreak/>
              <w:t>6.4  Monitoring</w:t>
            </w:r>
            <w:proofErr w:type="gramEnd"/>
            <w:r>
              <w:rPr>
                <w:rStyle w:val="normaltextrun"/>
                <w:rFonts w:ascii="Arial" w:hAnsi="Arial" w:cs="Arial"/>
                <w:b/>
                <w:color w:val="FFFFFF" w:themeColor="background1"/>
              </w:rPr>
              <w:t xml:space="preserve"> and Evaluation</w:t>
            </w:r>
            <w:r>
              <w:rPr>
                <w:rStyle w:val="normaltextrun"/>
                <w:rFonts w:ascii="Arial" w:hAnsi="Arial" w:cs="Arial"/>
                <w:color w:val="FFFFFF" w:themeColor="background1"/>
              </w:rPr>
              <w:t> </w:t>
            </w:r>
            <w:r>
              <w:rPr>
                <w:rStyle w:val="eop"/>
                <w:rFonts w:ascii="Arial" w:hAnsi="Arial" w:cs="Arial"/>
                <w:color w:val="FFFFFF" w:themeColor="background1"/>
              </w:rPr>
              <w:t> </w:t>
            </w:r>
          </w:p>
          <w:p w14:paraId="1C329B5F" w14:textId="77777777" w:rsidR="00CC274F" w:rsidRDefault="00CC274F">
            <w:pPr>
              <w:pStyle w:val="FootnoteText"/>
              <w:textAlignment w:val="baseline"/>
              <w:rPr>
                <w:rFonts w:ascii="Arial" w:hAnsi="Arial" w:cs="Arial"/>
                <w:b/>
                <w:color w:val="FFFFFF" w:themeColor="background1"/>
              </w:rPr>
            </w:pPr>
            <w:r>
              <w:rPr>
                <w:rStyle w:val="normaltextrun"/>
                <w:rFonts w:ascii="Arial" w:hAnsi="Arial" w:cs="Arial"/>
                <w:color w:val="FFFFFF" w:themeColor="background1"/>
              </w:rPr>
              <w:t> </w:t>
            </w:r>
            <w:r>
              <w:rPr>
                <w:rStyle w:val="eop"/>
                <w:rFonts w:ascii="Arial" w:hAnsi="Arial" w:cs="Arial"/>
                <w:color w:val="FFFFFF" w:themeColor="background1"/>
              </w:rPr>
              <w:t> </w:t>
            </w:r>
          </w:p>
          <w:p w14:paraId="5C7F4116" w14:textId="77777777" w:rsidR="00CC274F" w:rsidRDefault="00CC274F">
            <w:pPr>
              <w:pStyle w:val="FootnoteText"/>
              <w:textAlignment w:val="baseline"/>
              <w:rPr>
                <w:rFonts w:ascii="Arial" w:hAnsi="Arial" w:cs="Arial"/>
                <w:color w:val="FFFFFF" w:themeColor="background1"/>
              </w:rPr>
            </w:pPr>
            <w:r>
              <w:rPr>
                <w:rStyle w:val="normaltextrun"/>
                <w:rFonts w:ascii="Arial" w:hAnsi="Arial" w:cs="Arial"/>
                <w:bCs/>
                <w:i/>
                <w:color w:val="FFFFFF" w:themeColor="background1"/>
              </w:rPr>
              <w:t>See technical note Section 4 and Table 1 for further guidance</w:t>
            </w:r>
            <w:r>
              <w:rPr>
                <w:rStyle w:val="normaltextrun"/>
                <w:rFonts w:ascii="Arial" w:hAnsi="Arial" w:cs="Arial"/>
                <w:bCs/>
                <w:color w:val="FFFFFF" w:themeColor="background1"/>
              </w:rPr>
              <w:t>.</w:t>
            </w:r>
            <w:r>
              <w:rPr>
                <w:rStyle w:val="normaltextrun"/>
                <w:rFonts w:ascii="Arial" w:hAnsi="Arial" w:cs="Arial"/>
                <w:b/>
                <w:color w:val="FFFFFF" w:themeColor="background1"/>
              </w:rPr>
              <w:t> </w:t>
            </w:r>
            <w:r>
              <w:rPr>
                <w:rStyle w:val="eop"/>
                <w:rFonts w:ascii="Arial" w:hAnsi="Arial" w:cs="Arial"/>
                <w:color w:val="FFFFFF" w:themeColor="background1"/>
              </w:rPr>
              <w:t> </w:t>
            </w:r>
          </w:p>
          <w:p w14:paraId="18F0BDF7" w14:textId="77777777" w:rsidR="00CC274F" w:rsidRDefault="00CC274F">
            <w:pPr>
              <w:pStyle w:val="FootnoteText"/>
              <w:textAlignment w:val="baseline"/>
              <w:rPr>
                <w:rFonts w:ascii="Arial" w:hAnsi="Arial" w:cs="Arial"/>
                <w:color w:val="FFFFFF" w:themeColor="background1"/>
              </w:rPr>
            </w:pPr>
            <w:r>
              <w:rPr>
                <w:rStyle w:val="normaltextrun"/>
                <w:rFonts w:ascii="Arial" w:hAnsi="Arial" w:cs="Arial"/>
                <w:color w:val="FFFFFF" w:themeColor="background1"/>
              </w:rPr>
              <w:t> </w:t>
            </w:r>
          </w:p>
        </w:tc>
      </w:tr>
      <w:tr w:rsidR="00CC274F" w14:paraId="2076E3A7"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tcPr>
          <w:p w14:paraId="30BEE438" w14:textId="77777777" w:rsidR="00CC274F" w:rsidRDefault="00CC274F">
            <w:pPr>
              <w:pStyle w:val="FootnoteText"/>
              <w:rPr>
                <w:rFonts w:ascii="Arial" w:hAnsi="Arial" w:cs="Arial"/>
              </w:rPr>
            </w:pPr>
            <w:proofErr w:type="gramStart"/>
            <w:r>
              <w:rPr>
                <w:rStyle w:val="normaltextrun"/>
                <w:rFonts w:ascii="Arial" w:hAnsi="Arial" w:cs="Arial"/>
              </w:rPr>
              <w:t>6.4a  Monitoring</w:t>
            </w:r>
            <w:proofErr w:type="gramEnd"/>
            <w:r>
              <w:rPr>
                <w:rStyle w:val="normaltextrun"/>
                <w:rFonts w:ascii="Arial" w:hAnsi="Arial" w:cs="Arial"/>
              </w:rPr>
              <w:t xml:space="preserve"> and Evaluation Plan: Please set out proportionate plans for M&amp;E which should include (1000 word limit):</w:t>
            </w:r>
          </w:p>
          <w:p w14:paraId="26461495" w14:textId="77777777" w:rsidR="00CC274F" w:rsidRDefault="00CC274F">
            <w:pPr>
              <w:pStyle w:val="FootnoteText"/>
              <w:rPr>
                <w:rStyle w:val="normaltextrun"/>
              </w:rPr>
            </w:pPr>
          </w:p>
          <w:p w14:paraId="6990629B" w14:textId="77777777" w:rsidR="00CC274F" w:rsidRDefault="00CC274F" w:rsidP="00CC274F">
            <w:pPr>
              <w:pStyle w:val="ListParagraph"/>
              <w:numPr>
                <w:ilvl w:val="0"/>
                <w:numId w:val="14"/>
              </w:numPr>
              <w:tabs>
                <w:tab w:val="left" w:pos="2535"/>
              </w:tabs>
              <w:spacing w:before="120" w:after="60" w:line="276" w:lineRule="auto"/>
              <w:rPr>
                <w:rFonts w:eastAsiaTheme="minorEastAsia"/>
                <w:color w:val="000000" w:themeColor="text1"/>
                <w:sz w:val="24"/>
                <w:szCs w:val="24"/>
              </w:rPr>
            </w:pPr>
            <w:r>
              <w:rPr>
                <w:rFonts w:ascii="Arial" w:eastAsia="Arial" w:hAnsi="Arial" w:cs="Arial"/>
                <w:color w:val="000000" w:themeColor="text1"/>
                <w:sz w:val="24"/>
                <w:szCs w:val="24"/>
              </w:rPr>
              <w:t>Bid level M&amp;E objectives and research questions</w:t>
            </w:r>
          </w:p>
          <w:p w14:paraId="6323C347" w14:textId="77777777" w:rsidR="00CC274F" w:rsidRDefault="00CC274F" w:rsidP="00CC274F">
            <w:pPr>
              <w:pStyle w:val="ListParagraph"/>
              <w:numPr>
                <w:ilvl w:val="0"/>
                <w:numId w:val="14"/>
              </w:numPr>
              <w:tabs>
                <w:tab w:val="left" w:pos="2535"/>
              </w:tabs>
              <w:spacing w:before="120" w:after="60" w:line="276" w:lineRule="auto"/>
              <w:rPr>
                <w:rFonts w:eastAsiaTheme="minorEastAsia"/>
                <w:color w:val="000000" w:themeColor="text1"/>
                <w:sz w:val="24"/>
                <w:szCs w:val="24"/>
              </w:rPr>
            </w:pPr>
            <w:r>
              <w:rPr>
                <w:rFonts w:ascii="Arial" w:eastAsia="Arial" w:hAnsi="Arial" w:cs="Arial"/>
                <w:color w:val="000000" w:themeColor="text1"/>
                <w:sz w:val="24"/>
                <w:szCs w:val="24"/>
              </w:rPr>
              <w:t>Outline of bid level M&amp;E approach</w:t>
            </w:r>
          </w:p>
          <w:p w14:paraId="6E075501" w14:textId="77777777" w:rsidR="00CC274F" w:rsidRDefault="00CC274F" w:rsidP="00CC274F">
            <w:pPr>
              <w:pStyle w:val="ListParagraph"/>
              <w:numPr>
                <w:ilvl w:val="0"/>
                <w:numId w:val="14"/>
              </w:numPr>
              <w:tabs>
                <w:tab w:val="left" w:pos="2535"/>
              </w:tabs>
              <w:spacing w:before="120" w:after="60" w:line="276" w:lineRule="auto"/>
              <w:rPr>
                <w:rStyle w:val="normaltextrun"/>
              </w:rPr>
            </w:pPr>
            <w:r>
              <w:rPr>
                <w:rFonts w:ascii="Arial" w:eastAsia="Arial" w:hAnsi="Arial" w:cs="Arial"/>
                <w:color w:val="000000" w:themeColor="text1"/>
                <w:sz w:val="24"/>
                <w:szCs w:val="24"/>
              </w:rPr>
              <w:t xml:space="preserve">Overview of key metrics for M&amp;E (covering inputs, outputs, </w:t>
            </w:r>
            <w:proofErr w:type="gramStart"/>
            <w:r>
              <w:rPr>
                <w:rFonts w:ascii="Arial" w:eastAsia="Arial" w:hAnsi="Arial" w:cs="Arial"/>
                <w:color w:val="000000" w:themeColor="text1"/>
                <w:sz w:val="24"/>
                <w:szCs w:val="24"/>
              </w:rPr>
              <w:t>outcomes</w:t>
            </w:r>
            <w:proofErr w:type="gramEnd"/>
            <w:r>
              <w:rPr>
                <w:rFonts w:ascii="Arial" w:eastAsia="Arial" w:hAnsi="Arial" w:cs="Arial"/>
                <w:color w:val="000000" w:themeColor="text1"/>
                <w:sz w:val="24"/>
                <w:szCs w:val="24"/>
              </w:rPr>
              <w:t xml:space="preserve"> and impacts), informed by bid objectives and Theory of Change. </w:t>
            </w:r>
            <w:r>
              <w:rPr>
                <w:rFonts w:ascii="Arial" w:hAnsi="Arial" w:cs="Arial"/>
                <w:sz w:val="24"/>
                <w:szCs w:val="24"/>
              </w:rPr>
              <w:t xml:space="preserve">Please complete Tabs E and F on the </w:t>
            </w:r>
            <w:r>
              <w:rPr>
                <w:rFonts w:ascii="Arial" w:hAnsi="Arial" w:cs="Arial"/>
                <w:b/>
                <w:bCs/>
                <w:sz w:val="24"/>
                <w:szCs w:val="24"/>
              </w:rPr>
              <w:t>appended excel spreadsheet</w:t>
            </w:r>
            <w:r>
              <w:rPr>
                <w:rFonts w:ascii="Arial" w:hAnsi="Arial" w:cs="Arial"/>
                <w:sz w:val="24"/>
                <w:szCs w:val="24"/>
              </w:rPr>
              <w:t xml:space="preserve"> </w:t>
            </w:r>
          </w:p>
          <w:p w14:paraId="2A54FBE1" w14:textId="77777777" w:rsidR="00CC274F" w:rsidRDefault="00CC274F" w:rsidP="00CC274F">
            <w:pPr>
              <w:pStyle w:val="ListParagraph"/>
              <w:numPr>
                <w:ilvl w:val="0"/>
                <w:numId w:val="14"/>
              </w:numPr>
              <w:tabs>
                <w:tab w:val="left" w:pos="2535"/>
              </w:tabs>
              <w:spacing w:before="120" w:after="60" w:line="276" w:lineRule="auto"/>
            </w:pPr>
            <w:r>
              <w:rPr>
                <w:rFonts w:ascii="Arial" w:eastAsia="Arial" w:hAnsi="Arial" w:cs="Arial"/>
                <w:color w:val="000000" w:themeColor="text1"/>
                <w:sz w:val="24"/>
                <w:szCs w:val="24"/>
              </w:rPr>
              <w:t>Resourcing and governance arrangements for bid level M&amp;E</w:t>
            </w:r>
          </w:p>
          <w:p w14:paraId="194FAB9A" w14:textId="77777777" w:rsidR="00CC274F" w:rsidRDefault="00CC274F">
            <w:pPr>
              <w:pStyle w:val="FootnoteText"/>
              <w:rPr>
                <w:rStyle w:val="normaltextrun"/>
              </w:rPr>
            </w:pPr>
          </w:p>
        </w:tc>
      </w:tr>
      <w:tr w:rsidR="00CC274F" w14:paraId="5112EE33" w14:textId="77777777" w:rsidTr="00CC274F">
        <w:trPr>
          <w:trHeight w:val="157"/>
        </w:trPr>
        <w:tc>
          <w:tcPr>
            <w:tcW w:w="9242" w:type="dxa"/>
            <w:gridSpan w:val="3"/>
            <w:tcBorders>
              <w:top w:val="single" w:sz="4" w:space="0" w:color="auto"/>
              <w:left w:val="single" w:sz="4" w:space="0" w:color="auto"/>
              <w:bottom w:val="single" w:sz="4" w:space="0" w:color="auto"/>
              <w:right w:val="single" w:sz="4" w:space="0" w:color="auto"/>
            </w:tcBorders>
          </w:tcPr>
          <w:p w14:paraId="0C0833B2" w14:textId="77777777" w:rsidR="00CC274F" w:rsidRDefault="00CC274F">
            <w:pPr>
              <w:rPr>
                <w:rFonts w:ascii="Arial" w:hAnsi="Arial" w:cs="Arial"/>
                <w:color w:val="333333"/>
                <w:sz w:val="24"/>
                <w:szCs w:val="24"/>
              </w:rPr>
            </w:pPr>
            <w:r>
              <w:rPr>
                <w:rFonts w:ascii="Arial" w:eastAsia="Times New Roman" w:hAnsi="Arial" w:cs="Arial"/>
                <w:color w:val="333333"/>
                <w:sz w:val="24"/>
                <w:szCs w:val="24"/>
              </w:rPr>
              <w:t>Monitoring will be in proportion to the GSTC scheme delivered. The monitoring and evaluation process will help confirm that the desired outcomes are being realised.</w:t>
            </w:r>
          </w:p>
          <w:p w14:paraId="31B3E5B8" w14:textId="77777777" w:rsidR="00CC274F" w:rsidRDefault="00CC274F">
            <w:pPr>
              <w:rPr>
                <w:rFonts w:ascii="Arial" w:hAnsi="Arial" w:cs="Arial"/>
                <w:sz w:val="24"/>
                <w:szCs w:val="24"/>
              </w:rPr>
            </w:pPr>
          </w:p>
          <w:p w14:paraId="5D808435" w14:textId="77777777" w:rsidR="00CC274F" w:rsidRDefault="00CC274F">
            <w:pPr>
              <w:rPr>
                <w:rFonts w:ascii="Arial" w:eastAsia="Times New Roman" w:hAnsi="Arial" w:cs="Arial"/>
                <w:b/>
                <w:color w:val="333333"/>
                <w:sz w:val="24"/>
                <w:szCs w:val="24"/>
              </w:rPr>
            </w:pPr>
            <w:r>
              <w:rPr>
                <w:rFonts w:ascii="Arial" w:eastAsia="Times New Roman" w:hAnsi="Arial" w:cs="Arial"/>
                <w:b/>
                <w:color w:val="333333"/>
                <w:sz w:val="24"/>
                <w:szCs w:val="24"/>
              </w:rPr>
              <w:t>Pre-scheme opening:</w:t>
            </w:r>
          </w:p>
          <w:p w14:paraId="265CC038" w14:textId="77777777" w:rsidR="00CC274F" w:rsidRDefault="00CC274F">
            <w:pPr>
              <w:rPr>
                <w:rFonts w:ascii="Arial" w:eastAsia="Times New Roman" w:hAnsi="Arial" w:cs="Arial"/>
                <w:b/>
                <w:color w:val="333333"/>
                <w:sz w:val="24"/>
                <w:szCs w:val="24"/>
              </w:rPr>
            </w:pPr>
          </w:p>
          <w:p w14:paraId="4F46EB73" w14:textId="77777777" w:rsidR="00CC274F" w:rsidRDefault="00CC274F">
            <w:pPr>
              <w:rPr>
                <w:rFonts w:ascii="Arial" w:eastAsia="Times New Roman" w:hAnsi="Arial" w:cs="Arial"/>
                <w:color w:val="333333"/>
                <w:sz w:val="24"/>
                <w:szCs w:val="24"/>
              </w:rPr>
            </w:pPr>
            <w:r>
              <w:rPr>
                <w:rFonts w:ascii="Arial" w:eastAsia="Times New Roman" w:hAnsi="Arial" w:cs="Arial"/>
                <w:color w:val="333333"/>
                <w:sz w:val="24"/>
                <w:szCs w:val="24"/>
              </w:rPr>
              <w:t xml:space="preserve">Before the scheme opens, a monitoring report will be produced setting out a baseline that will allow comparison once the scheme has been delivered. To assist this baseline </w:t>
            </w:r>
            <w:proofErr w:type="gramStart"/>
            <w:r>
              <w:rPr>
                <w:rFonts w:ascii="Arial" w:eastAsia="Times New Roman" w:hAnsi="Arial" w:cs="Arial"/>
                <w:color w:val="333333"/>
                <w:sz w:val="24"/>
                <w:szCs w:val="24"/>
              </w:rPr>
              <w:t>a number of</w:t>
            </w:r>
            <w:proofErr w:type="gramEnd"/>
            <w:r>
              <w:rPr>
                <w:rFonts w:ascii="Arial" w:eastAsia="Times New Roman" w:hAnsi="Arial" w:cs="Arial"/>
                <w:color w:val="333333"/>
                <w:sz w:val="24"/>
                <w:szCs w:val="24"/>
              </w:rPr>
              <w:t xml:space="preserve"> surveys will be undertaken. Monitoring will be undertaken using a mix of operational and </w:t>
            </w:r>
            <w:proofErr w:type="gramStart"/>
            <w:r>
              <w:rPr>
                <w:rFonts w:ascii="Arial" w:eastAsia="Times New Roman" w:hAnsi="Arial" w:cs="Arial"/>
                <w:color w:val="333333"/>
                <w:sz w:val="24"/>
                <w:szCs w:val="24"/>
              </w:rPr>
              <w:t>one off</w:t>
            </w:r>
            <w:proofErr w:type="gramEnd"/>
            <w:r>
              <w:rPr>
                <w:rFonts w:ascii="Arial" w:eastAsia="Times New Roman" w:hAnsi="Arial" w:cs="Arial"/>
                <w:color w:val="333333"/>
                <w:sz w:val="24"/>
                <w:szCs w:val="24"/>
              </w:rPr>
              <w:t xml:space="preserve"> data.</w:t>
            </w:r>
          </w:p>
          <w:p w14:paraId="6EC38313" w14:textId="77777777" w:rsidR="00CC274F" w:rsidRDefault="00CC274F">
            <w:pPr>
              <w:rPr>
                <w:rFonts w:ascii="Arial" w:eastAsia="Times New Roman" w:hAnsi="Arial" w:cs="Arial"/>
                <w:color w:val="333333"/>
                <w:sz w:val="24"/>
                <w:szCs w:val="24"/>
              </w:rPr>
            </w:pPr>
          </w:p>
          <w:p w14:paraId="5D886A1C" w14:textId="77777777" w:rsidR="00CC274F" w:rsidRDefault="00CC274F">
            <w:pPr>
              <w:rPr>
                <w:rFonts w:ascii="Arial" w:eastAsia="Times New Roman" w:hAnsi="Arial" w:cs="Arial"/>
                <w:b/>
                <w:color w:val="333333"/>
                <w:sz w:val="24"/>
                <w:szCs w:val="24"/>
              </w:rPr>
            </w:pPr>
            <w:r>
              <w:rPr>
                <w:rFonts w:ascii="Arial" w:eastAsia="Times New Roman" w:hAnsi="Arial" w:cs="Arial"/>
                <w:b/>
                <w:bCs/>
                <w:color w:val="333333"/>
                <w:sz w:val="24"/>
                <w:szCs w:val="24"/>
              </w:rPr>
              <w:t>Operational data:</w:t>
            </w:r>
          </w:p>
          <w:p w14:paraId="555B97E7" w14:textId="77777777" w:rsidR="00CC274F" w:rsidRDefault="00CC274F">
            <w:pPr>
              <w:pStyle w:val="FootnoteText"/>
              <w:ind w:left="720"/>
              <w:rPr>
                <w:rStyle w:val="normaltextrun"/>
                <w:rFonts w:eastAsiaTheme="minorEastAsia"/>
                <w:sz w:val="22"/>
                <w:szCs w:val="22"/>
              </w:rPr>
            </w:pPr>
          </w:p>
          <w:p w14:paraId="35DF49B1" w14:textId="77777777" w:rsidR="00CC274F" w:rsidRDefault="00CC274F">
            <w:pPr>
              <w:rPr>
                <w:rFonts w:eastAsia="Times New Roman"/>
                <w:b/>
                <w:color w:val="333333"/>
                <w:sz w:val="24"/>
                <w:szCs w:val="24"/>
              </w:rPr>
            </w:pPr>
          </w:p>
          <w:p w14:paraId="521ADDCC" w14:textId="77777777" w:rsidR="00CC274F" w:rsidRDefault="00CC274F" w:rsidP="00CC274F">
            <w:pPr>
              <w:pStyle w:val="ListParagraph"/>
              <w:numPr>
                <w:ilvl w:val="0"/>
                <w:numId w:val="15"/>
              </w:numPr>
              <w:rPr>
                <w:rFonts w:ascii="Arial" w:eastAsia="Times New Roman" w:hAnsi="Arial" w:cs="Arial"/>
                <w:color w:val="333333"/>
                <w:sz w:val="24"/>
                <w:szCs w:val="24"/>
              </w:rPr>
            </w:pPr>
            <w:r>
              <w:rPr>
                <w:rFonts w:ascii="Arial" w:eastAsia="Times New Roman" w:hAnsi="Arial" w:cs="Arial"/>
                <w:color w:val="333333"/>
                <w:sz w:val="24"/>
                <w:szCs w:val="24"/>
                <w:u w:val="single"/>
              </w:rPr>
              <w:t xml:space="preserve">Cycle Count Surveys: </w:t>
            </w:r>
            <w:r>
              <w:rPr>
                <w:rFonts w:ascii="Arial" w:eastAsia="Times New Roman" w:hAnsi="Arial" w:cs="Arial"/>
                <w:color w:val="333333"/>
                <w:sz w:val="24"/>
                <w:szCs w:val="24"/>
              </w:rPr>
              <w:br/>
              <w:t>To understand the performance of the active travel measures permanent cycle count surveys can be undertaken to determine whether there has been an increase in cycle use along the routes/corridor. Data can be extracted monthly to monitor usage levels and provide an indication of any behaviour change as people see the measures and feel more comfortable cycling.</w:t>
            </w:r>
          </w:p>
          <w:p w14:paraId="6BBBB46C" w14:textId="77777777" w:rsidR="00CC274F" w:rsidRDefault="00CC274F" w:rsidP="00CC274F">
            <w:pPr>
              <w:pStyle w:val="ListParagraph"/>
              <w:numPr>
                <w:ilvl w:val="0"/>
                <w:numId w:val="15"/>
              </w:numPr>
              <w:rPr>
                <w:rFonts w:ascii="Arial" w:eastAsia="Times New Roman" w:hAnsi="Arial" w:cs="Arial"/>
                <w:color w:val="333333"/>
                <w:sz w:val="24"/>
                <w:szCs w:val="24"/>
              </w:rPr>
            </w:pPr>
            <w:r>
              <w:rPr>
                <w:rFonts w:ascii="Arial" w:eastAsia="Times New Roman" w:hAnsi="Arial" w:cs="Arial"/>
                <w:color w:val="333333"/>
                <w:sz w:val="24"/>
                <w:szCs w:val="24"/>
                <w:u w:val="single"/>
              </w:rPr>
              <w:t xml:space="preserve"> ATC Traffic Surveys: </w:t>
            </w:r>
            <w:r>
              <w:rPr>
                <w:rFonts w:ascii="Arial" w:eastAsia="Times New Roman" w:hAnsi="Arial" w:cs="Arial"/>
                <w:color w:val="333333"/>
                <w:sz w:val="24"/>
                <w:szCs w:val="24"/>
              </w:rPr>
              <w:br/>
              <w:t xml:space="preserve">In combination to cycle counts, permanent traffic ATC counts can also be taken along the same routes/corridors to monitor whether vehicular traffic flows have decreased </w:t>
            </w:r>
            <w:proofErr w:type="gramStart"/>
            <w:r>
              <w:rPr>
                <w:rFonts w:ascii="Arial" w:eastAsia="Times New Roman" w:hAnsi="Arial" w:cs="Arial"/>
                <w:color w:val="333333"/>
                <w:sz w:val="24"/>
                <w:szCs w:val="24"/>
              </w:rPr>
              <w:t>as a result of</w:t>
            </w:r>
            <w:proofErr w:type="gramEnd"/>
            <w:r>
              <w:rPr>
                <w:rFonts w:ascii="Arial" w:eastAsia="Times New Roman" w:hAnsi="Arial" w:cs="Arial"/>
                <w:color w:val="333333"/>
                <w:sz w:val="24"/>
                <w:szCs w:val="24"/>
              </w:rPr>
              <w:t xml:space="preserve"> the cycle interventions.</w:t>
            </w:r>
          </w:p>
          <w:p w14:paraId="1B0580DB" w14:textId="77777777" w:rsidR="00CC274F" w:rsidRDefault="00CC274F" w:rsidP="00CC274F">
            <w:pPr>
              <w:pStyle w:val="ListParagraph"/>
              <w:numPr>
                <w:ilvl w:val="0"/>
                <w:numId w:val="15"/>
              </w:numPr>
              <w:rPr>
                <w:rFonts w:ascii="Arial" w:eastAsia="Times New Roman" w:hAnsi="Arial" w:cs="Arial"/>
                <w:color w:val="333333"/>
                <w:sz w:val="24"/>
                <w:szCs w:val="24"/>
              </w:rPr>
            </w:pPr>
            <w:r>
              <w:rPr>
                <w:rFonts w:ascii="Arial" w:eastAsia="Times New Roman" w:hAnsi="Arial" w:cs="Arial"/>
                <w:color w:val="333333"/>
                <w:sz w:val="24"/>
                <w:szCs w:val="24"/>
                <w:u w:val="single"/>
              </w:rPr>
              <w:t xml:space="preserve"> Bus Journey times: </w:t>
            </w:r>
            <w:r>
              <w:rPr>
                <w:rFonts w:ascii="Arial" w:eastAsia="Times New Roman" w:hAnsi="Arial" w:cs="Arial"/>
                <w:color w:val="333333"/>
                <w:sz w:val="24"/>
                <w:szCs w:val="24"/>
              </w:rPr>
              <w:br/>
              <w:t xml:space="preserve">Impact on bus services is a key consideration in the GSTC. Information can be gathered from the operators regarding journey time and punctuality </w:t>
            </w:r>
            <w:proofErr w:type="gramStart"/>
            <w:r>
              <w:rPr>
                <w:rFonts w:ascii="Arial" w:eastAsia="Times New Roman" w:hAnsi="Arial" w:cs="Arial"/>
                <w:color w:val="333333"/>
                <w:sz w:val="24"/>
                <w:szCs w:val="24"/>
              </w:rPr>
              <w:t xml:space="preserve">in </w:t>
            </w:r>
            <w:r>
              <w:rPr>
                <w:rFonts w:ascii="Arial" w:eastAsia="Times New Roman" w:hAnsi="Arial" w:cs="Arial"/>
                <w:color w:val="333333"/>
                <w:sz w:val="24"/>
                <w:szCs w:val="24"/>
              </w:rPr>
              <w:lastRenderedPageBreak/>
              <w:t>order to</w:t>
            </w:r>
            <w:proofErr w:type="gramEnd"/>
            <w:r>
              <w:rPr>
                <w:rFonts w:ascii="Arial" w:eastAsia="Times New Roman" w:hAnsi="Arial" w:cs="Arial"/>
                <w:color w:val="333333"/>
                <w:sz w:val="24"/>
                <w:szCs w:val="24"/>
              </w:rPr>
              <w:t xml:space="preserve"> also see if there are improvements to journey times as a result of the GSTC. Assessment will be on the GSWB corridor for buses. </w:t>
            </w:r>
          </w:p>
          <w:p w14:paraId="3D2D2182" w14:textId="77777777" w:rsidR="00CC274F" w:rsidRDefault="00CC274F">
            <w:pPr>
              <w:pStyle w:val="ListParagraph"/>
              <w:rPr>
                <w:rFonts w:ascii="Arial" w:eastAsia="Times New Roman" w:hAnsi="Arial" w:cs="Arial"/>
                <w:color w:val="333333"/>
                <w:sz w:val="24"/>
                <w:szCs w:val="24"/>
              </w:rPr>
            </w:pPr>
          </w:p>
          <w:p w14:paraId="076B4ACD" w14:textId="77777777" w:rsidR="00CC274F" w:rsidRDefault="00CC274F">
            <w:pPr>
              <w:rPr>
                <w:rFonts w:ascii="Arial" w:eastAsia="Times New Roman" w:hAnsi="Arial" w:cs="Arial"/>
                <w:b/>
                <w:color w:val="333333"/>
                <w:sz w:val="24"/>
                <w:szCs w:val="24"/>
              </w:rPr>
            </w:pPr>
            <w:r>
              <w:rPr>
                <w:rFonts w:ascii="Arial" w:eastAsia="Times New Roman" w:hAnsi="Arial" w:cs="Arial"/>
                <w:b/>
                <w:color w:val="333333"/>
                <w:sz w:val="24"/>
                <w:szCs w:val="24"/>
              </w:rPr>
              <w:t>One-off data activity:</w:t>
            </w:r>
          </w:p>
          <w:p w14:paraId="3A215465" w14:textId="77777777" w:rsidR="00CC274F" w:rsidRDefault="00CC274F">
            <w:pPr>
              <w:rPr>
                <w:rFonts w:ascii="Arial" w:eastAsia="Times New Roman" w:hAnsi="Arial" w:cs="Arial"/>
                <w:color w:val="333333"/>
                <w:sz w:val="24"/>
                <w:szCs w:val="24"/>
              </w:rPr>
            </w:pPr>
            <w:r>
              <w:rPr>
                <w:rFonts w:ascii="Arial" w:eastAsia="Times New Roman" w:hAnsi="Arial" w:cs="Arial"/>
                <w:color w:val="333333"/>
                <w:sz w:val="24"/>
                <w:szCs w:val="24"/>
              </w:rPr>
              <w:t xml:space="preserve">One off data </w:t>
            </w:r>
            <w:proofErr w:type="gramStart"/>
            <w:r>
              <w:rPr>
                <w:rFonts w:ascii="Arial" w:eastAsia="Times New Roman" w:hAnsi="Arial" w:cs="Arial"/>
                <w:color w:val="333333"/>
                <w:sz w:val="24"/>
                <w:szCs w:val="24"/>
              </w:rPr>
              <w:t>activities</w:t>
            </w:r>
            <w:proofErr w:type="gramEnd"/>
            <w:r>
              <w:rPr>
                <w:rFonts w:ascii="Arial" w:eastAsia="Times New Roman" w:hAnsi="Arial" w:cs="Arial"/>
                <w:color w:val="333333"/>
                <w:sz w:val="24"/>
                <w:szCs w:val="24"/>
              </w:rPr>
              <w:t xml:space="preserve"> will focus around user questionnaires/surveys. This will allow for a qualitative assessment of the routes helping GCC to understand what works and what needs further improvement. The survey will allow data collection from all users of differing experience/confidence levels and mobility. Gathering this data will ensure that the scheme is inclusive for all.</w:t>
            </w:r>
          </w:p>
          <w:p w14:paraId="2BAF69D4" w14:textId="77777777" w:rsidR="00CC274F" w:rsidRDefault="00CC274F">
            <w:pPr>
              <w:rPr>
                <w:rFonts w:ascii="Arial" w:eastAsia="Times New Roman" w:hAnsi="Arial" w:cs="Arial"/>
                <w:color w:val="333333"/>
                <w:sz w:val="24"/>
                <w:szCs w:val="24"/>
              </w:rPr>
            </w:pPr>
          </w:p>
          <w:p w14:paraId="037BBA45" w14:textId="77777777" w:rsidR="00CC274F" w:rsidRDefault="00CC274F">
            <w:pPr>
              <w:rPr>
                <w:rFonts w:ascii="Arial" w:eastAsia="Times New Roman" w:hAnsi="Arial" w:cs="Arial"/>
                <w:color w:val="333333"/>
                <w:sz w:val="24"/>
                <w:szCs w:val="24"/>
                <w:u w:val="single"/>
              </w:rPr>
            </w:pPr>
            <w:r>
              <w:rPr>
                <w:rFonts w:ascii="Arial" w:eastAsia="Times New Roman" w:hAnsi="Arial" w:cs="Arial"/>
                <w:color w:val="333333"/>
                <w:sz w:val="24"/>
                <w:szCs w:val="24"/>
                <w:u w:val="single"/>
              </w:rPr>
              <w:t>Meetings:</w:t>
            </w:r>
          </w:p>
          <w:p w14:paraId="3CA58AC9" w14:textId="77777777" w:rsidR="00CC274F" w:rsidRDefault="00CC274F">
            <w:pPr>
              <w:rPr>
                <w:rFonts w:ascii="Arial" w:eastAsia="Times New Roman" w:hAnsi="Arial" w:cs="Arial"/>
                <w:color w:val="333333"/>
                <w:sz w:val="24"/>
                <w:szCs w:val="24"/>
              </w:rPr>
            </w:pPr>
            <w:r>
              <w:rPr>
                <w:rFonts w:ascii="Arial" w:eastAsia="Times New Roman" w:hAnsi="Arial" w:cs="Arial"/>
                <w:color w:val="333333"/>
                <w:sz w:val="24"/>
                <w:szCs w:val="24"/>
              </w:rPr>
              <w:t>Regular meetings will be held between GCC project staff during construction and delivery. Once delivered monthly meetings will be held with key stakeholders such as Local Highway Managers, Road Safety Officers and Police to discuss performance and any issues raised.</w:t>
            </w:r>
          </w:p>
          <w:p w14:paraId="35CA10D2" w14:textId="77777777" w:rsidR="00CC274F" w:rsidRDefault="00CC274F">
            <w:pPr>
              <w:rPr>
                <w:rFonts w:ascii="Arial" w:eastAsia="Times New Roman" w:hAnsi="Arial" w:cs="Arial"/>
                <w:color w:val="333333"/>
                <w:sz w:val="24"/>
                <w:szCs w:val="24"/>
              </w:rPr>
            </w:pPr>
            <w:r>
              <w:rPr>
                <w:rFonts w:ascii="Arial" w:eastAsia="Times New Roman" w:hAnsi="Arial" w:cs="Arial"/>
                <w:color w:val="333333"/>
                <w:sz w:val="24"/>
                <w:szCs w:val="24"/>
              </w:rPr>
              <w:t xml:space="preserve">Meetings will be held with interest groups/vulnerable </w:t>
            </w:r>
            <w:proofErr w:type="gramStart"/>
            <w:r>
              <w:rPr>
                <w:rFonts w:ascii="Arial" w:eastAsia="Times New Roman" w:hAnsi="Arial" w:cs="Arial"/>
                <w:color w:val="333333"/>
                <w:sz w:val="24"/>
                <w:szCs w:val="24"/>
              </w:rPr>
              <w:t>users</w:t>
            </w:r>
            <w:proofErr w:type="gramEnd"/>
            <w:r>
              <w:rPr>
                <w:rFonts w:ascii="Arial" w:eastAsia="Times New Roman" w:hAnsi="Arial" w:cs="Arial"/>
                <w:color w:val="333333"/>
                <w:sz w:val="24"/>
                <w:szCs w:val="24"/>
              </w:rPr>
              <w:t xml:space="preserve"> groups to see how they consider the improvements and whether any alterations are needed.</w:t>
            </w:r>
          </w:p>
          <w:p w14:paraId="23F40CED" w14:textId="77777777" w:rsidR="00CC274F" w:rsidRDefault="00CC274F">
            <w:pPr>
              <w:rPr>
                <w:rFonts w:ascii="Arial" w:eastAsia="Times New Roman" w:hAnsi="Arial" w:cs="Arial"/>
                <w:color w:val="333333"/>
                <w:sz w:val="24"/>
                <w:szCs w:val="24"/>
              </w:rPr>
            </w:pPr>
          </w:p>
          <w:p w14:paraId="64A0A242" w14:textId="77777777" w:rsidR="00CC274F" w:rsidRDefault="00CC274F">
            <w:pPr>
              <w:rPr>
                <w:rFonts w:ascii="Arial" w:eastAsia="Times New Roman" w:hAnsi="Arial" w:cs="Arial"/>
                <w:color w:val="333333"/>
                <w:sz w:val="24"/>
                <w:szCs w:val="24"/>
              </w:rPr>
            </w:pPr>
            <w:r>
              <w:rPr>
                <w:rFonts w:ascii="Arial" w:eastAsia="Times New Roman" w:hAnsi="Arial" w:cs="Arial"/>
                <w:color w:val="333333"/>
                <w:sz w:val="24"/>
                <w:szCs w:val="24"/>
              </w:rPr>
              <w:t xml:space="preserve">This qualitative data will give GCC confidence in our monitoring abilities and help to ensure that the scheme is adapted for all users and will also provide benefit for future schemes as positives/negatives identified for this scheme can be considered in greater depth.  </w:t>
            </w:r>
          </w:p>
          <w:p w14:paraId="017DA6BB" w14:textId="77777777" w:rsidR="00CC274F" w:rsidRDefault="00CC274F">
            <w:pPr>
              <w:rPr>
                <w:rFonts w:ascii="Arial" w:eastAsia="Times New Roman" w:hAnsi="Arial" w:cs="Arial"/>
                <w:color w:val="333333"/>
                <w:sz w:val="24"/>
                <w:szCs w:val="24"/>
              </w:rPr>
            </w:pPr>
          </w:p>
          <w:p w14:paraId="4C7204DD" w14:textId="77777777" w:rsidR="00CC274F" w:rsidRDefault="00CC274F">
            <w:pPr>
              <w:rPr>
                <w:rFonts w:ascii="Arial" w:eastAsia="Times New Roman" w:hAnsi="Arial" w:cs="Arial"/>
                <w:color w:val="333333"/>
                <w:sz w:val="24"/>
                <w:szCs w:val="24"/>
              </w:rPr>
            </w:pPr>
          </w:p>
          <w:p w14:paraId="4D315D37" w14:textId="77777777" w:rsidR="00CC274F" w:rsidRDefault="00CC274F">
            <w:pPr>
              <w:rPr>
                <w:rFonts w:ascii="Arial" w:eastAsia="Times New Roman" w:hAnsi="Arial" w:cs="Arial"/>
                <w:color w:val="333333"/>
                <w:sz w:val="24"/>
                <w:szCs w:val="24"/>
              </w:rPr>
            </w:pPr>
          </w:p>
          <w:p w14:paraId="79D1DE7E" w14:textId="77777777" w:rsidR="00CC274F" w:rsidRDefault="00CC274F">
            <w:pPr>
              <w:rPr>
                <w:rFonts w:ascii="Arial" w:eastAsia="Times New Roman" w:hAnsi="Arial" w:cs="Arial"/>
                <w:color w:val="333333"/>
                <w:sz w:val="24"/>
                <w:szCs w:val="24"/>
              </w:rPr>
            </w:pPr>
          </w:p>
          <w:p w14:paraId="03518DF9" w14:textId="77777777" w:rsidR="00CC274F" w:rsidRDefault="00CC274F">
            <w:pPr>
              <w:rPr>
                <w:rFonts w:ascii="Arial" w:eastAsia="Times New Roman" w:hAnsi="Arial" w:cs="Arial"/>
                <w:color w:val="333333"/>
                <w:sz w:val="24"/>
                <w:szCs w:val="24"/>
                <w:u w:val="single"/>
              </w:rPr>
            </w:pPr>
            <w:r>
              <w:rPr>
                <w:rFonts w:ascii="Arial" w:eastAsia="Times New Roman" w:hAnsi="Arial" w:cs="Arial"/>
                <w:color w:val="333333"/>
                <w:sz w:val="24"/>
                <w:szCs w:val="24"/>
                <w:u w:val="single"/>
              </w:rPr>
              <w:t>1 year study:</w:t>
            </w:r>
          </w:p>
          <w:p w14:paraId="6AC04938" w14:textId="77777777" w:rsidR="00CC274F" w:rsidRDefault="00CC274F">
            <w:pPr>
              <w:pStyle w:val="FootnoteText"/>
              <w:rPr>
                <w:rStyle w:val="normaltextrun"/>
                <w:b/>
                <w:bCs/>
              </w:rPr>
            </w:pPr>
            <w:r>
              <w:rPr>
                <w:rFonts w:ascii="Arial" w:hAnsi="Arial" w:cs="Arial"/>
                <w:color w:val="333333"/>
                <w:sz w:val="24"/>
                <w:szCs w:val="24"/>
              </w:rPr>
              <w:t>The information gathered through the monitoring undertaken will been analysed and discussed in a study paper after 12 months</w:t>
            </w:r>
          </w:p>
          <w:p w14:paraId="6DC5D949" w14:textId="77777777" w:rsidR="00CC274F" w:rsidRDefault="00CC274F">
            <w:pPr>
              <w:pStyle w:val="FootnoteText"/>
              <w:rPr>
                <w:rStyle w:val="normaltextrun"/>
                <w:rFonts w:ascii="Arial" w:hAnsi="Arial" w:cs="Arial"/>
                <w:b/>
                <w:bCs/>
                <w:sz w:val="24"/>
                <w:szCs w:val="24"/>
              </w:rPr>
            </w:pPr>
          </w:p>
          <w:p w14:paraId="5A2DC499" w14:textId="77777777" w:rsidR="00CC274F" w:rsidRDefault="00CC274F">
            <w:pPr>
              <w:pStyle w:val="FootnoteText"/>
              <w:rPr>
                <w:rStyle w:val="normaltextrun"/>
                <w:rFonts w:ascii="Arial" w:hAnsi="Arial" w:cs="Arial"/>
                <w:b/>
                <w:bCs/>
                <w:sz w:val="24"/>
                <w:szCs w:val="24"/>
              </w:rPr>
            </w:pPr>
            <w:r>
              <w:rPr>
                <w:rStyle w:val="normaltextrun"/>
                <w:rFonts w:ascii="Arial" w:hAnsi="Arial" w:cs="Arial"/>
                <w:b/>
                <w:bCs/>
                <w:sz w:val="24"/>
                <w:szCs w:val="24"/>
              </w:rPr>
              <w:t>Outputs and Outcomes</w:t>
            </w:r>
          </w:p>
          <w:p w14:paraId="28DBFDD2" w14:textId="77777777" w:rsidR="00CC274F" w:rsidRDefault="00CC274F">
            <w:pPr>
              <w:pStyle w:val="FootnoteText"/>
              <w:rPr>
                <w:rStyle w:val="normaltextrun"/>
                <w:rFonts w:ascii="Arial" w:hAnsi="Arial" w:cs="Arial"/>
                <w:b/>
                <w:bCs/>
                <w:sz w:val="24"/>
                <w:szCs w:val="24"/>
              </w:rPr>
            </w:pPr>
          </w:p>
          <w:p w14:paraId="1AA52BC5" w14:textId="77777777" w:rsidR="00CC274F" w:rsidRDefault="00CC274F">
            <w:pPr>
              <w:pStyle w:val="FootnoteText"/>
              <w:rPr>
                <w:rStyle w:val="normaltextrun"/>
                <w:rFonts w:ascii="Arial" w:hAnsi="Arial" w:cs="Arial"/>
                <w:sz w:val="24"/>
                <w:szCs w:val="24"/>
              </w:rPr>
            </w:pPr>
            <w:r>
              <w:rPr>
                <w:rStyle w:val="normaltextrun"/>
                <w:rFonts w:ascii="Arial" w:hAnsi="Arial" w:cs="Arial"/>
                <w:sz w:val="24"/>
                <w:szCs w:val="24"/>
              </w:rPr>
              <w:t xml:space="preserve">The summary below cross-references the two interventions (GSWB and the Cycle Spine) with the outputs, </w:t>
            </w:r>
            <w:proofErr w:type="gramStart"/>
            <w:r>
              <w:rPr>
                <w:rStyle w:val="normaltextrun"/>
                <w:rFonts w:ascii="Arial" w:hAnsi="Arial" w:cs="Arial"/>
                <w:sz w:val="24"/>
                <w:szCs w:val="24"/>
              </w:rPr>
              <w:t>outcomes</w:t>
            </w:r>
            <w:proofErr w:type="gramEnd"/>
            <w:r>
              <w:rPr>
                <w:rStyle w:val="normaltextrun"/>
                <w:rFonts w:ascii="Arial" w:hAnsi="Arial" w:cs="Arial"/>
                <w:sz w:val="24"/>
                <w:szCs w:val="24"/>
              </w:rPr>
              <w:t xml:space="preserve"> and indicators. The outputs and outcomes are in line with the Theory of Change/Logic Map for the bid. The monitoring is predominately data driven, with counts and surveys established before the schemes are started on the ground.  As above, data will be augmented with surveys and questionnaires to assess the impacts of the schemes.  </w:t>
            </w:r>
          </w:p>
          <w:p w14:paraId="4D8CED2C" w14:textId="77777777" w:rsidR="00CC274F" w:rsidRDefault="00CC274F">
            <w:pPr>
              <w:pStyle w:val="FootnoteText"/>
              <w:rPr>
                <w:rStyle w:val="normaltextrun"/>
                <w:rFonts w:ascii="Arial" w:hAnsi="Arial" w:cs="Arial"/>
                <w:b/>
                <w:bCs/>
                <w:sz w:val="24"/>
                <w:szCs w:val="24"/>
              </w:rPr>
            </w:pPr>
          </w:p>
          <w:p w14:paraId="32738B33" w14:textId="77777777" w:rsidR="00CC274F" w:rsidRDefault="00CC274F">
            <w:pPr>
              <w:pStyle w:val="FootnoteText"/>
              <w:rPr>
                <w:rStyle w:val="normaltextrun"/>
                <w:rFonts w:ascii="Arial" w:hAnsi="Arial" w:cs="Arial"/>
                <w:b/>
                <w:bCs/>
                <w:sz w:val="24"/>
                <w:szCs w:val="24"/>
              </w:rPr>
            </w:pPr>
            <w:r>
              <w:rPr>
                <w:rStyle w:val="normaltextrun"/>
                <w:rFonts w:ascii="Arial" w:hAnsi="Arial" w:cs="Arial"/>
                <w:b/>
                <w:bCs/>
                <w:sz w:val="24"/>
                <w:szCs w:val="24"/>
              </w:rPr>
              <w:t>Intervention 1: GSWB Improvement Scheme:</w:t>
            </w:r>
          </w:p>
          <w:p w14:paraId="15AFF1AE" w14:textId="78B56959" w:rsidR="00CC274F" w:rsidRDefault="00CC274F">
            <w:pPr>
              <w:pStyle w:val="FootnoteText"/>
              <w:rPr>
                <w:rStyle w:val="normaltextrun"/>
                <w:rFonts w:ascii="Arial" w:hAnsi="Arial" w:cs="Arial"/>
                <w:b/>
                <w:bCs/>
                <w:sz w:val="24"/>
                <w:szCs w:val="24"/>
              </w:rPr>
            </w:pPr>
            <w:r>
              <w:rPr>
                <w:noProof/>
                <w:sz w:val="24"/>
                <w:szCs w:val="24"/>
              </w:rPr>
              <w:lastRenderedPageBreak/>
              <w:drawing>
                <wp:inline distT="0" distB="0" distL="0" distR="0" wp14:anchorId="455D334D" wp14:editId="4F43D7AA">
                  <wp:extent cx="5730240" cy="2246630"/>
                  <wp:effectExtent l="0" t="0" r="3810" b="127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246630"/>
                          </a:xfrm>
                          <a:prstGeom prst="rect">
                            <a:avLst/>
                          </a:prstGeom>
                          <a:noFill/>
                          <a:ln>
                            <a:noFill/>
                          </a:ln>
                        </pic:spPr>
                      </pic:pic>
                    </a:graphicData>
                  </a:graphic>
                </wp:inline>
              </w:drawing>
            </w:r>
          </w:p>
          <w:p w14:paraId="19D764FF" w14:textId="77777777" w:rsidR="00CC274F" w:rsidRDefault="00CC274F">
            <w:pPr>
              <w:pStyle w:val="FootnoteText"/>
              <w:rPr>
                <w:rStyle w:val="normaltextrun"/>
                <w:rFonts w:ascii="Arial" w:hAnsi="Arial" w:cs="Arial"/>
                <w:b/>
                <w:bCs/>
                <w:sz w:val="24"/>
                <w:szCs w:val="24"/>
              </w:rPr>
            </w:pPr>
          </w:p>
          <w:p w14:paraId="774A5ABB" w14:textId="77777777" w:rsidR="00CC274F" w:rsidRDefault="00CC274F">
            <w:pPr>
              <w:pStyle w:val="FootnoteText"/>
              <w:rPr>
                <w:rStyle w:val="normaltextrun"/>
                <w:rFonts w:ascii="Arial" w:hAnsi="Arial" w:cs="Arial"/>
                <w:b/>
                <w:bCs/>
                <w:sz w:val="24"/>
                <w:szCs w:val="24"/>
              </w:rPr>
            </w:pPr>
            <w:r>
              <w:rPr>
                <w:rStyle w:val="normaltextrun"/>
                <w:rFonts w:ascii="Arial" w:hAnsi="Arial" w:cs="Arial"/>
                <w:b/>
                <w:bCs/>
                <w:sz w:val="24"/>
                <w:szCs w:val="24"/>
              </w:rPr>
              <w:t>Intervention 2: Cycle Spine</w:t>
            </w:r>
          </w:p>
          <w:p w14:paraId="7A87BECD" w14:textId="65078216" w:rsidR="00CC274F" w:rsidRDefault="00CC274F">
            <w:pPr>
              <w:pStyle w:val="FootnoteText"/>
              <w:rPr>
                <w:rStyle w:val="normaltextrun"/>
                <w:rFonts w:ascii="Arial" w:hAnsi="Arial" w:cs="Arial"/>
                <w:b/>
                <w:bCs/>
                <w:sz w:val="24"/>
                <w:szCs w:val="24"/>
              </w:rPr>
            </w:pPr>
            <w:r>
              <w:rPr>
                <w:noProof/>
                <w:sz w:val="24"/>
                <w:szCs w:val="24"/>
              </w:rPr>
              <w:drawing>
                <wp:inline distT="0" distB="0" distL="0" distR="0" wp14:anchorId="2385FC7F" wp14:editId="262B451F">
                  <wp:extent cx="5730240" cy="1494155"/>
                  <wp:effectExtent l="0" t="0" r="381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1494155"/>
                          </a:xfrm>
                          <a:prstGeom prst="rect">
                            <a:avLst/>
                          </a:prstGeom>
                          <a:noFill/>
                          <a:ln>
                            <a:noFill/>
                          </a:ln>
                        </pic:spPr>
                      </pic:pic>
                    </a:graphicData>
                  </a:graphic>
                </wp:inline>
              </w:drawing>
            </w:r>
          </w:p>
          <w:p w14:paraId="44AFBCE0" w14:textId="77777777" w:rsidR="00CC274F" w:rsidRDefault="00CC274F">
            <w:pPr>
              <w:pStyle w:val="FootnoteText"/>
              <w:rPr>
                <w:rStyle w:val="normaltextrun"/>
                <w:rFonts w:ascii="Arial" w:hAnsi="Arial" w:cs="Arial"/>
                <w:b/>
                <w:bCs/>
                <w:sz w:val="24"/>
                <w:szCs w:val="24"/>
              </w:rPr>
            </w:pPr>
          </w:p>
          <w:p w14:paraId="24EDC7B3" w14:textId="77777777" w:rsidR="00CC274F" w:rsidRDefault="00CC274F">
            <w:pPr>
              <w:pStyle w:val="FootnoteText"/>
              <w:rPr>
                <w:rStyle w:val="normaltextrun"/>
                <w:rFonts w:ascii="Arial" w:hAnsi="Arial" w:cs="Arial"/>
                <w:b/>
                <w:bCs/>
              </w:rPr>
            </w:pPr>
            <w:r>
              <w:rPr>
                <w:rStyle w:val="normaltextrun"/>
                <w:rFonts w:ascii="Arial" w:hAnsi="Arial" w:cs="Arial"/>
                <w:sz w:val="24"/>
                <w:szCs w:val="24"/>
              </w:rPr>
              <w:t xml:space="preserve">Table F has also been completed in the requested format for Monitoring and Evaluation. The resourcing for the MEP will be through GCC and their consultants, as has been successfully implemented on other Major Projects. </w:t>
            </w:r>
          </w:p>
        </w:tc>
      </w:tr>
    </w:tbl>
    <w:p w14:paraId="5E490200" w14:textId="77777777" w:rsidR="00CC274F" w:rsidRDefault="00CC274F" w:rsidP="00CC274F">
      <w:r>
        <w:lastRenderedPageBreak/>
        <w:br w:type="page"/>
      </w:r>
    </w:p>
    <w:tbl>
      <w:tblPr>
        <w:tblStyle w:val="TableGrid"/>
        <w:tblW w:w="9180" w:type="dxa"/>
        <w:tblLook w:val="04A0" w:firstRow="1" w:lastRow="0" w:firstColumn="1" w:lastColumn="0" w:noHBand="0" w:noVBand="1"/>
      </w:tblPr>
      <w:tblGrid>
        <w:gridCol w:w="9180"/>
      </w:tblGrid>
      <w:tr w:rsidR="00CC274F" w14:paraId="563E7657" w14:textId="77777777" w:rsidTr="00CC274F">
        <w:trPr>
          <w:trHeight w:val="157"/>
        </w:trPr>
        <w:tc>
          <w:tcPr>
            <w:tcW w:w="9180" w:type="dxa"/>
            <w:tcBorders>
              <w:top w:val="single" w:sz="4" w:space="0" w:color="auto"/>
              <w:left w:val="single" w:sz="4" w:space="0" w:color="auto"/>
              <w:bottom w:val="single" w:sz="4" w:space="0" w:color="auto"/>
              <w:right w:val="single" w:sz="4" w:space="0" w:color="auto"/>
            </w:tcBorders>
            <w:shd w:val="clear" w:color="auto" w:fill="009999"/>
            <w:hideMark/>
          </w:tcPr>
          <w:p w14:paraId="31DEB449" w14:textId="77777777" w:rsidR="00CC274F" w:rsidRDefault="00CC274F">
            <w:pPr>
              <w:pStyle w:val="FootnoteText"/>
              <w:jc w:val="center"/>
              <w:textAlignment w:val="baseline"/>
              <w:rPr>
                <w:rStyle w:val="normaltextrun"/>
                <w:rFonts w:ascii="Arial" w:hAnsi="Arial" w:cs="Arial"/>
                <w:b/>
                <w:i/>
                <w:color w:val="FFFFFF" w:themeColor="background1"/>
              </w:rPr>
            </w:pPr>
            <w:r>
              <w:rPr>
                <w:rStyle w:val="normaltextrun"/>
                <w:rFonts w:ascii="Arial" w:hAnsi="Arial" w:cs="Arial"/>
                <w:b/>
                <w:color w:val="FFFFFF" w:themeColor="background1"/>
              </w:rPr>
              <w:lastRenderedPageBreak/>
              <w:t xml:space="preserve">PART </w:t>
            </w:r>
            <w:proofErr w:type="gramStart"/>
            <w:r>
              <w:rPr>
                <w:rStyle w:val="normaltextrun"/>
                <w:rFonts w:ascii="Arial" w:hAnsi="Arial" w:cs="Arial"/>
                <w:b/>
                <w:color w:val="FFFFFF" w:themeColor="background1"/>
              </w:rPr>
              <w:t>7  DECLARATIONS</w:t>
            </w:r>
            <w:proofErr w:type="gramEnd"/>
          </w:p>
          <w:p w14:paraId="47B718C7" w14:textId="77777777" w:rsidR="00CC274F" w:rsidRDefault="00CC274F">
            <w:pPr>
              <w:pStyle w:val="FootnoteText"/>
              <w:textAlignment w:val="baseline"/>
            </w:pPr>
            <w:r>
              <w:rPr>
                <w:rStyle w:val="normaltextrun"/>
                <w:rFonts w:ascii="Arial" w:hAnsi="Arial" w:cs="Arial"/>
                <w:color w:val="FFFFFF" w:themeColor="background1"/>
              </w:rPr>
              <w:t> </w:t>
            </w:r>
          </w:p>
        </w:tc>
      </w:tr>
    </w:tbl>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3456"/>
      </w:tblGrid>
      <w:tr w:rsidR="00CC274F" w14:paraId="28F2C901" w14:textId="77777777" w:rsidTr="00CC274F">
        <w:tc>
          <w:tcPr>
            <w:tcW w:w="5000" w:type="pct"/>
            <w:gridSpan w:val="2"/>
            <w:tcBorders>
              <w:top w:val="single" w:sz="4" w:space="0" w:color="auto"/>
              <w:left w:val="single" w:sz="4" w:space="0" w:color="auto"/>
              <w:bottom w:val="single" w:sz="4" w:space="0" w:color="auto"/>
              <w:right w:val="single" w:sz="4" w:space="0" w:color="auto"/>
            </w:tcBorders>
            <w:hideMark/>
          </w:tcPr>
          <w:p w14:paraId="354EBE99" w14:textId="77777777" w:rsidR="00CC274F" w:rsidRDefault="00CC274F">
            <w:pPr>
              <w:rPr>
                <w:rFonts w:ascii="Arial" w:hAnsi="Arial" w:cs="Arial"/>
                <w:b/>
                <w:sz w:val="24"/>
                <w:szCs w:val="24"/>
              </w:rPr>
            </w:pPr>
            <w:r>
              <w:rPr>
                <w:rFonts w:ascii="Arial" w:hAnsi="Arial" w:cs="Arial"/>
                <w:b/>
                <w:sz w:val="24"/>
                <w:szCs w:val="24"/>
              </w:rPr>
              <w:t>7.1 Senior Responsible Owner Declaration</w:t>
            </w:r>
          </w:p>
        </w:tc>
      </w:tr>
      <w:tr w:rsidR="00CC274F" w14:paraId="70D522BE" w14:textId="77777777" w:rsidTr="00CC274F">
        <w:tc>
          <w:tcPr>
            <w:tcW w:w="5000" w:type="pct"/>
            <w:gridSpan w:val="2"/>
            <w:tcBorders>
              <w:top w:val="single" w:sz="4" w:space="0" w:color="auto"/>
              <w:left w:val="single" w:sz="4" w:space="0" w:color="auto"/>
              <w:bottom w:val="single" w:sz="4" w:space="0" w:color="auto"/>
              <w:right w:val="single" w:sz="4" w:space="0" w:color="auto"/>
            </w:tcBorders>
            <w:hideMark/>
          </w:tcPr>
          <w:p w14:paraId="0515E18A" w14:textId="77777777" w:rsidR="00CC274F" w:rsidRDefault="00CC274F">
            <w:pPr>
              <w:rPr>
                <w:rFonts w:ascii="Arial" w:hAnsi="Arial" w:cs="Arial"/>
                <w:sz w:val="24"/>
                <w:szCs w:val="24"/>
              </w:rPr>
            </w:pPr>
            <w:r>
              <w:rPr>
                <w:rFonts w:ascii="Arial" w:hAnsi="Arial" w:cs="Arial"/>
                <w:sz w:val="24"/>
                <w:szCs w:val="24"/>
              </w:rPr>
              <w:t xml:space="preserve">As Senior Responsible Owner for the </w:t>
            </w:r>
            <w:r>
              <w:rPr>
                <w:rFonts w:ascii="Arial" w:hAnsi="Arial" w:cs="Arial"/>
                <w:b/>
                <w:bCs/>
                <w:sz w:val="24"/>
                <w:szCs w:val="24"/>
              </w:rPr>
              <w:t>Gloucestershire Sustainable Travel Corridor</w:t>
            </w:r>
            <w:r>
              <w:rPr>
                <w:rFonts w:ascii="Arial" w:hAnsi="Arial" w:cs="Arial"/>
                <w:sz w:val="24"/>
                <w:szCs w:val="24"/>
              </w:rPr>
              <w:t xml:space="preserve"> </w:t>
            </w:r>
            <w:r>
              <w:rPr>
                <w:rFonts w:ascii="Arial" w:hAnsi="Arial" w:cs="Arial"/>
                <w:b/>
                <w:sz w:val="24"/>
                <w:szCs w:val="24"/>
              </w:rPr>
              <w:t>(GSTC)</w:t>
            </w:r>
            <w:r>
              <w:rPr>
                <w:rFonts w:ascii="Arial" w:hAnsi="Arial" w:cs="Arial"/>
                <w:sz w:val="24"/>
                <w:szCs w:val="24"/>
              </w:rPr>
              <w:t>, I hereby submit this request for approval to UKG on behalf of Gloucestershire County Council and confirm that I have the necessary authority to do so.</w:t>
            </w:r>
          </w:p>
          <w:p w14:paraId="337A2B1F" w14:textId="77777777" w:rsidR="00CC274F" w:rsidRDefault="00CC274F">
            <w:pPr>
              <w:rPr>
                <w:rFonts w:ascii="Arial" w:hAnsi="Arial" w:cs="Arial"/>
                <w:sz w:val="24"/>
                <w:szCs w:val="24"/>
              </w:rPr>
            </w:pPr>
            <w:r>
              <w:rPr>
                <w:rFonts w:ascii="Arial" w:hAnsi="Arial" w:cs="Arial"/>
                <w:sz w:val="24"/>
                <w:szCs w:val="24"/>
              </w:rPr>
              <w:t>I confirm that Gloucestershire County Council will have all the necessary statutory powers and other relevant consents in place to ensure the planned timescales in the application can be realised.</w:t>
            </w:r>
          </w:p>
        </w:tc>
      </w:tr>
      <w:tr w:rsidR="00CC274F" w14:paraId="4B1A2D40" w14:textId="77777777" w:rsidTr="00CC274F">
        <w:tc>
          <w:tcPr>
            <w:tcW w:w="3064" w:type="pct"/>
            <w:tcBorders>
              <w:top w:val="single" w:sz="4" w:space="0" w:color="auto"/>
              <w:left w:val="single" w:sz="4" w:space="0" w:color="auto"/>
              <w:bottom w:val="single" w:sz="4" w:space="0" w:color="auto"/>
              <w:right w:val="single" w:sz="4" w:space="0" w:color="auto"/>
            </w:tcBorders>
          </w:tcPr>
          <w:p w14:paraId="3BA2D519" w14:textId="77777777" w:rsidR="00CC274F" w:rsidRDefault="00CC274F">
            <w:pPr>
              <w:rPr>
                <w:rFonts w:ascii="Arial" w:hAnsi="Arial" w:cs="Arial"/>
                <w:sz w:val="24"/>
                <w:szCs w:val="24"/>
              </w:rPr>
            </w:pPr>
            <w:r>
              <w:rPr>
                <w:rFonts w:ascii="Arial" w:hAnsi="Arial" w:cs="Arial"/>
                <w:sz w:val="24"/>
                <w:szCs w:val="24"/>
              </w:rPr>
              <w:t xml:space="preserve">Name: </w:t>
            </w:r>
          </w:p>
          <w:p w14:paraId="70D60682" w14:textId="77777777" w:rsidR="00CC274F" w:rsidRDefault="00CC274F">
            <w:pPr>
              <w:rPr>
                <w:rFonts w:ascii="Times New Roman" w:hAnsi="Times New Roman" w:cs="Times New Roman"/>
                <w:sz w:val="24"/>
                <w:szCs w:val="24"/>
              </w:rPr>
            </w:pPr>
            <w:r>
              <w:t>Colin Chick F.I.C.E.</w:t>
            </w:r>
          </w:p>
          <w:p w14:paraId="5DC48EAE" w14:textId="77777777" w:rsidR="00CC274F" w:rsidRDefault="00CC274F">
            <w:pPr>
              <w:rPr>
                <w:rFonts w:ascii="Arial" w:hAnsi="Arial" w:cs="Arial"/>
                <w:sz w:val="24"/>
                <w:szCs w:val="24"/>
              </w:rPr>
            </w:pPr>
          </w:p>
          <w:p w14:paraId="58A280F3" w14:textId="77777777" w:rsidR="00CC274F" w:rsidRDefault="00CC274F">
            <w:pPr>
              <w:rPr>
                <w:rFonts w:ascii="Arial" w:hAnsi="Arial" w:cs="Arial"/>
                <w:sz w:val="24"/>
                <w:szCs w:val="24"/>
              </w:rPr>
            </w:pPr>
          </w:p>
        </w:tc>
        <w:tc>
          <w:tcPr>
            <w:tcW w:w="1936" w:type="pct"/>
            <w:tcBorders>
              <w:top w:val="single" w:sz="4" w:space="0" w:color="auto"/>
              <w:left w:val="single" w:sz="4" w:space="0" w:color="auto"/>
              <w:bottom w:val="single" w:sz="4" w:space="0" w:color="auto"/>
              <w:right w:val="single" w:sz="4" w:space="0" w:color="auto"/>
            </w:tcBorders>
            <w:hideMark/>
          </w:tcPr>
          <w:p w14:paraId="6D39DF03" w14:textId="77777777" w:rsidR="00CC274F" w:rsidRDefault="00CC274F">
            <w:pPr>
              <w:rPr>
                <w:rFonts w:ascii="Arial" w:hAnsi="Arial" w:cs="Arial"/>
                <w:sz w:val="24"/>
                <w:szCs w:val="24"/>
              </w:rPr>
            </w:pPr>
            <w:r>
              <w:rPr>
                <w:rFonts w:ascii="Arial" w:hAnsi="Arial" w:cs="Arial"/>
                <w:sz w:val="24"/>
                <w:szCs w:val="24"/>
              </w:rPr>
              <w:t>Signed:</w:t>
            </w:r>
          </w:p>
          <w:p w14:paraId="602D7624" w14:textId="1860535B" w:rsidR="00CC274F" w:rsidRDefault="00CC274F">
            <w:pPr>
              <w:rPr>
                <w:rFonts w:ascii="Arial" w:hAnsi="Arial" w:cs="Arial"/>
                <w:sz w:val="24"/>
                <w:szCs w:val="24"/>
              </w:rPr>
            </w:pPr>
            <w:r>
              <w:rPr>
                <w:noProof/>
                <w:lang w:eastAsia="en-GB"/>
              </w:rPr>
              <w:drawing>
                <wp:inline distT="0" distB="0" distL="0" distR="0" wp14:anchorId="663460B6" wp14:editId="23C003D9">
                  <wp:extent cx="1409700" cy="6477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p>
        </w:tc>
      </w:tr>
    </w:tbl>
    <w:p w14:paraId="4646D8DA" w14:textId="77777777" w:rsidR="00CC274F" w:rsidRDefault="00CC274F" w:rsidP="00CC274F">
      <w:pPr>
        <w:jc w:val="center"/>
      </w:pPr>
    </w:p>
    <w:p w14:paraId="26F9EC8D" w14:textId="77777777" w:rsidR="00CC274F" w:rsidRDefault="00CC274F" w:rsidP="00CC274F">
      <w:pPr>
        <w:pStyle w:val="FootnoteText"/>
        <w:textAlignment w:val="baseline"/>
        <w:rPr>
          <w:rStyle w:val="normaltextrun"/>
          <w:rFonts w:ascii="Arial" w:hAnsi="Arial" w:cs="Arial"/>
          <w:b/>
          <w:i/>
          <w:color w:val="FFFFFF" w:themeColor="background1"/>
        </w:rPr>
      </w:pPr>
      <w:r>
        <w:rPr>
          <w:rStyle w:val="normaltextrun"/>
          <w:rFonts w:ascii="Arial" w:hAnsi="Arial" w:cs="Arial"/>
          <w:b/>
          <w:color w:val="FFFFFF" w:themeColor="background1"/>
        </w:rPr>
        <w:t>X04: D</w:t>
      </w:r>
      <w:r>
        <w:rPr>
          <w:rStyle w:val="normaltextrun"/>
          <w:b/>
          <w:color w:val="FFFFFF" w:themeColor="background1"/>
        </w:rPr>
        <w:t>ECLARATIONS</w:t>
      </w:r>
      <w:r>
        <w:rPr>
          <w:rStyle w:val="normaltextrun"/>
          <w:rFonts w:ascii="Arial" w:hAnsi="Arial" w:cs="Arial"/>
          <w:b/>
          <w:i/>
          <w:color w:val="FFFFFF" w:themeColor="background1"/>
        </w:rPr>
        <w:t xml:space="preserve"> </w:t>
      </w:r>
    </w:p>
    <w:tbl>
      <w:tblPr>
        <w:tblStyle w:val="TableGrid"/>
        <w:tblW w:w="8999" w:type="dxa"/>
        <w:tblLook w:val="04A0" w:firstRow="1" w:lastRow="0" w:firstColumn="1" w:lastColumn="0" w:noHBand="0" w:noVBand="1"/>
      </w:tblPr>
      <w:tblGrid>
        <w:gridCol w:w="4499"/>
        <w:gridCol w:w="4500"/>
      </w:tblGrid>
      <w:tr w:rsidR="00CC274F" w14:paraId="321FDDFF" w14:textId="77777777" w:rsidTr="00CC274F">
        <w:tc>
          <w:tcPr>
            <w:tcW w:w="8999" w:type="dxa"/>
            <w:gridSpan w:val="2"/>
            <w:tcBorders>
              <w:top w:val="single" w:sz="4" w:space="0" w:color="auto"/>
              <w:left w:val="single" w:sz="4" w:space="0" w:color="auto"/>
              <w:bottom w:val="single" w:sz="4" w:space="0" w:color="auto"/>
              <w:right w:val="single" w:sz="4" w:space="0" w:color="auto"/>
            </w:tcBorders>
            <w:hideMark/>
          </w:tcPr>
          <w:p w14:paraId="5CF4B064" w14:textId="77777777" w:rsidR="00CC274F" w:rsidRDefault="00CC274F">
            <w:pPr>
              <w:rPr>
                <w:sz w:val="24"/>
                <w:szCs w:val="24"/>
              </w:rPr>
            </w:pPr>
            <w:proofErr w:type="gramStart"/>
            <w:r>
              <w:rPr>
                <w:rFonts w:ascii="Arial" w:hAnsi="Arial" w:cs="Arial"/>
                <w:b/>
                <w:sz w:val="24"/>
                <w:szCs w:val="24"/>
              </w:rPr>
              <w:t>7.2  Chief</w:t>
            </w:r>
            <w:proofErr w:type="gramEnd"/>
            <w:r>
              <w:rPr>
                <w:rFonts w:ascii="Arial" w:hAnsi="Arial" w:cs="Arial"/>
                <w:b/>
                <w:sz w:val="24"/>
                <w:szCs w:val="24"/>
              </w:rPr>
              <w:t xml:space="preserve"> Finance Officer Declaration</w:t>
            </w:r>
          </w:p>
        </w:tc>
      </w:tr>
      <w:tr w:rsidR="00CC274F" w14:paraId="20932154" w14:textId="77777777" w:rsidTr="00CC274F">
        <w:tc>
          <w:tcPr>
            <w:tcW w:w="8999" w:type="dxa"/>
            <w:gridSpan w:val="2"/>
            <w:tcBorders>
              <w:top w:val="single" w:sz="4" w:space="0" w:color="auto"/>
              <w:left w:val="single" w:sz="4" w:space="0" w:color="auto"/>
              <w:bottom w:val="single" w:sz="4" w:space="0" w:color="auto"/>
              <w:right w:val="single" w:sz="4" w:space="0" w:color="auto"/>
            </w:tcBorders>
            <w:hideMark/>
          </w:tcPr>
          <w:p w14:paraId="0B94482C" w14:textId="77777777" w:rsidR="00CC274F" w:rsidRDefault="00CC274F">
            <w:pPr>
              <w:rPr>
                <w:rFonts w:ascii="Arial" w:hAnsi="Arial" w:cs="Arial"/>
                <w:sz w:val="24"/>
                <w:szCs w:val="24"/>
              </w:rPr>
            </w:pPr>
            <w:r>
              <w:rPr>
                <w:rFonts w:ascii="Arial" w:hAnsi="Arial" w:cs="Arial"/>
                <w:sz w:val="24"/>
                <w:szCs w:val="24"/>
              </w:rPr>
              <w:t xml:space="preserve">As Chief Finance Officer for Gloucestershire County </w:t>
            </w:r>
            <w:proofErr w:type="gramStart"/>
            <w:r>
              <w:rPr>
                <w:rFonts w:ascii="Arial" w:hAnsi="Arial" w:cs="Arial"/>
                <w:sz w:val="24"/>
                <w:szCs w:val="24"/>
              </w:rPr>
              <w:t>Council  I</w:t>
            </w:r>
            <w:proofErr w:type="gramEnd"/>
            <w:r>
              <w:rPr>
                <w:rFonts w:ascii="Arial" w:hAnsi="Arial" w:cs="Arial"/>
                <w:sz w:val="24"/>
                <w:szCs w:val="24"/>
              </w:rPr>
              <w:t xml:space="preserve"> declare that the scheme cost estimates quoted in this bid are accurate to the best of my knowledge and that Gloucestershire County Council </w:t>
            </w:r>
          </w:p>
          <w:p w14:paraId="52A16CDE" w14:textId="77777777" w:rsidR="00CC274F" w:rsidRDefault="00CC274F" w:rsidP="00CC274F">
            <w:pPr>
              <w:numPr>
                <w:ilvl w:val="0"/>
                <w:numId w:val="16"/>
              </w:numPr>
              <w:rPr>
                <w:rFonts w:ascii="Arial" w:hAnsi="Arial" w:cs="Arial"/>
                <w:sz w:val="24"/>
                <w:szCs w:val="24"/>
              </w:rPr>
            </w:pPr>
            <w:r>
              <w:rPr>
                <w:rFonts w:ascii="Arial" w:hAnsi="Arial" w:cs="Arial"/>
                <w:sz w:val="24"/>
                <w:szCs w:val="24"/>
              </w:rPr>
              <w:t xml:space="preserve">has allocated sufficient budget to deliver this scheme </w:t>
            </w:r>
            <w:proofErr w:type="gramStart"/>
            <w:r>
              <w:rPr>
                <w:rFonts w:ascii="Arial" w:hAnsi="Arial" w:cs="Arial"/>
                <w:sz w:val="24"/>
                <w:szCs w:val="24"/>
              </w:rPr>
              <w:t>on the basis of</w:t>
            </w:r>
            <w:proofErr w:type="gramEnd"/>
            <w:r>
              <w:rPr>
                <w:rFonts w:ascii="Arial" w:hAnsi="Arial" w:cs="Arial"/>
                <w:sz w:val="24"/>
                <w:szCs w:val="24"/>
              </w:rPr>
              <w:t xml:space="preserve"> its proposed funding contribution</w:t>
            </w:r>
          </w:p>
          <w:p w14:paraId="15DA52EC" w14:textId="77777777" w:rsidR="00CC274F" w:rsidRDefault="00CC274F" w:rsidP="00CC274F">
            <w:pPr>
              <w:numPr>
                <w:ilvl w:val="0"/>
                <w:numId w:val="16"/>
              </w:numPr>
              <w:rPr>
                <w:rFonts w:ascii="Arial" w:hAnsi="Arial" w:cs="Arial"/>
                <w:sz w:val="24"/>
                <w:szCs w:val="24"/>
              </w:rPr>
            </w:pPr>
            <w:r>
              <w:rPr>
                <w:rFonts w:ascii="Arial" w:hAnsi="Arial" w:cs="Arial"/>
                <w:sz w:val="24"/>
                <w:szCs w:val="24"/>
              </w:rPr>
              <w:t>accepts responsibility for meeting any costs over and above the UKG contribution requested, including potential cost overruns and the underwriting of any funding contributions expected from third parties</w:t>
            </w:r>
          </w:p>
          <w:p w14:paraId="73ABEC24" w14:textId="77777777" w:rsidR="00CC274F" w:rsidRDefault="00CC274F" w:rsidP="00CC274F">
            <w:pPr>
              <w:numPr>
                <w:ilvl w:val="0"/>
                <w:numId w:val="16"/>
              </w:numPr>
              <w:rPr>
                <w:rFonts w:ascii="Arial" w:hAnsi="Arial" w:cs="Arial"/>
                <w:sz w:val="24"/>
                <w:szCs w:val="24"/>
              </w:rPr>
            </w:pPr>
            <w:r>
              <w:rPr>
                <w:rFonts w:ascii="Arial" w:hAnsi="Arial" w:cs="Arial"/>
                <w:sz w:val="24"/>
                <w:szCs w:val="24"/>
              </w:rPr>
              <w:t>accepts responsibility for meeting any ongoing revenue requirements in relation to the scheme</w:t>
            </w:r>
          </w:p>
          <w:p w14:paraId="258F1B10" w14:textId="77777777" w:rsidR="00CC274F" w:rsidRDefault="00CC274F" w:rsidP="00CC274F">
            <w:pPr>
              <w:numPr>
                <w:ilvl w:val="0"/>
                <w:numId w:val="16"/>
              </w:numPr>
              <w:rPr>
                <w:rFonts w:ascii="Arial" w:hAnsi="Arial" w:cs="Arial"/>
                <w:sz w:val="24"/>
                <w:szCs w:val="24"/>
              </w:rPr>
            </w:pPr>
            <w:r>
              <w:rPr>
                <w:rFonts w:ascii="Arial" w:hAnsi="Arial" w:cs="Arial"/>
                <w:sz w:val="24"/>
                <w:szCs w:val="24"/>
              </w:rPr>
              <w:t>accepts that no further increase in UKG funding will be considered beyond the maximum contribution requested and that no UKG funding will be provided after 2024-25</w:t>
            </w:r>
          </w:p>
          <w:p w14:paraId="7E0E038F" w14:textId="77777777" w:rsidR="00CC274F" w:rsidRDefault="00CC274F" w:rsidP="00CC274F">
            <w:pPr>
              <w:numPr>
                <w:ilvl w:val="0"/>
                <w:numId w:val="16"/>
              </w:numPr>
              <w:rPr>
                <w:rFonts w:ascii="Arial" w:hAnsi="Arial" w:cs="Arial"/>
                <w:sz w:val="24"/>
                <w:szCs w:val="24"/>
              </w:rPr>
            </w:pPr>
            <w:r>
              <w:rPr>
                <w:rFonts w:ascii="Arial" w:hAnsi="Arial" w:cs="Arial"/>
                <w:sz w:val="24"/>
                <w:szCs w:val="24"/>
              </w:rPr>
              <w:t>confirm that the authority commits to ensure successful bids will deliver value for money or best value.</w:t>
            </w:r>
          </w:p>
          <w:p w14:paraId="7AAB817A" w14:textId="77777777" w:rsidR="00CC274F" w:rsidRDefault="00CC274F" w:rsidP="00CC274F">
            <w:pPr>
              <w:numPr>
                <w:ilvl w:val="0"/>
                <w:numId w:val="16"/>
              </w:numPr>
              <w:rPr>
                <w:rFonts w:ascii="Arial" w:hAnsi="Arial" w:cs="Arial"/>
                <w:sz w:val="24"/>
                <w:szCs w:val="24"/>
              </w:rPr>
            </w:pPr>
            <w:r>
              <w:rPr>
                <w:rFonts w:ascii="Arial" w:hAnsi="Arial" w:cs="Arial"/>
                <w:sz w:val="24"/>
                <w:szCs w:val="24"/>
              </w:rPr>
              <w:t xml:space="preserve">confirms that the authority has the necessary governance / assurance arrangements in place and that all legal and other statutory obligations and consents will be adhered to. </w:t>
            </w:r>
          </w:p>
        </w:tc>
      </w:tr>
      <w:tr w:rsidR="00CC274F" w14:paraId="006C0EA4" w14:textId="77777777" w:rsidTr="00CC274F">
        <w:tc>
          <w:tcPr>
            <w:tcW w:w="4499" w:type="dxa"/>
            <w:tcBorders>
              <w:top w:val="single" w:sz="4" w:space="0" w:color="auto"/>
              <w:left w:val="single" w:sz="4" w:space="0" w:color="auto"/>
              <w:bottom w:val="single" w:sz="4" w:space="0" w:color="auto"/>
              <w:right w:val="single" w:sz="4" w:space="0" w:color="auto"/>
            </w:tcBorders>
            <w:hideMark/>
          </w:tcPr>
          <w:p w14:paraId="47725EAB" w14:textId="77777777" w:rsidR="00CC274F" w:rsidRDefault="00CC274F">
            <w:pPr>
              <w:rPr>
                <w:rFonts w:ascii="Arial" w:hAnsi="Arial" w:cs="Arial"/>
                <w:sz w:val="24"/>
                <w:szCs w:val="24"/>
              </w:rPr>
            </w:pPr>
            <w:r>
              <w:rPr>
                <w:rFonts w:ascii="Arial" w:hAnsi="Arial" w:cs="Arial"/>
                <w:sz w:val="24"/>
                <w:szCs w:val="24"/>
              </w:rPr>
              <w:t xml:space="preserve">Name: </w:t>
            </w:r>
            <w:r>
              <w:t>Steve Mawson</w:t>
            </w:r>
          </w:p>
        </w:tc>
        <w:tc>
          <w:tcPr>
            <w:tcW w:w="4500" w:type="dxa"/>
            <w:tcBorders>
              <w:top w:val="single" w:sz="4" w:space="0" w:color="auto"/>
              <w:left w:val="single" w:sz="4" w:space="0" w:color="auto"/>
              <w:bottom w:val="single" w:sz="4" w:space="0" w:color="auto"/>
              <w:right w:val="single" w:sz="4" w:space="0" w:color="auto"/>
            </w:tcBorders>
            <w:hideMark/>
          </w:tcPr>
          <w:p w14:paraId="09A6A715" w14:textId="77777777" w:rsidR="00CC274F" w:rsidRDefault="00CC274F">
            <w:pPr>
              <w:rPr>
                <w:rFonts w:ascii="Arial" w:hAnsi="Arial" w:cs="Arial"/>
                <w:sz w:val="24"/>
                <w:szCs w:val="24"/>
              </w:rPr>
            </w:pPr>
            <w:r>
              <w:rPr>
                <w:rFonts w:ascii="Arial" w:hAnsi="Arial" w:cs="Arial"/>
                <w:sz w:val="24"/>
                <w:szCs w:val="24"/>
              </w:rPr>
              <w:t xml:space="preserve">Signed: </w:t>
            </w:r>
          </w:p>
          <w:p w14:paraId="596485C0" w14:textId="07086E10" w:rsidR="00CC274F" w:rsidRDefault="00CC274F">
            <w:pPr>
              <w:rPr>
                <w:rFonts w:ascii="Arial" w:hAnsi="Arial" w:cs="Arial"/>
                <w:sz w:val="24"/>
                <w:szCs w:val="24"/>
              </w:rPr>
            </w:pPr>
            <w:r>
              <w:rPr>
                <w:noProof/>
                <w:lang w:eastAsia="en-GB"/>
              </w:rPr>
              <w:drawing>
                <wp:inline distT="0" distB="0" distL="0" distR="0" wp14:anchorId="026F1863" wp14:editId="183010FD">
                  <wp:extent cx="1838325" cy="485775"/>
                  <wp:effectExtent l="0" t="0" r="9525" b="9525"/>
                  <wp:docPr id="4" name="Picture 4" descr="A picture containing antenna,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ntenna, insec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l="15881" t="17490" r="24071" b="28897"/>
                          <a:stretch>
                            <a:fillRect/>
                          </a:stretch>
                        </pic:blipFill>
                        <pic:spPr bwMode="auto">
                          <a:xfrm>
                            <a:off x="0" y="0"/>
                            <a:ext cx="1838325" cy="485775"/>
                          </a:xfrm>
                          <a:prstGeom prst="rect">
                            <a:avLst/>
                          </a:prstGeom>
                          <a:noFill/>
                          <a:ln>
                            <a:noFill/>
                          </a:ln>
                        </pic:spPr>
                      </pic:pic>
                    </a:graphicData>
                  </a:graphic>
                </wp:inline>
              </w:drawing>
            </w:r>
          </w:p>
        </w:tc>
      </w:tr>
    </w:tbl>
    <w:p w14:paraId="4C7A4EAB" w14:textId="77777777" w:rsidR="00CC274F" w:rsidRDefault="00CC274F" w:rsidP="00CC274F">
      <w:pPr>
        <w:pStyle w:val="FootnoteText"/>
        <w:textAlignment w:val="baseline"/>
        <w:rPr>
          <w:rStyle w:val="normaltextrun"/>
          <w:rFonts w:ascii="Arial" w:hAnsi="Arial" w:cs="Arial"/>
          <w:b/>
          <w:i/>
          <w:color w:val="FFFFFF" w:themeColor="background1"/>
        </w:rPr>
      </w:pPr>
      <w:r>
        <w:rPr>
          <w:rStyle w:val="normaltextrun"/>
          <w:b/>
          <w:color w:val="FFFFFF" w:themeColor="background1"/>
        </w:rPr>
        <w:t>ECLARATIONS</w:t>
      </w:r>
      <w:r>
        <w:rPr>
          <w:rStyle w:val="normaltextrun"/>
          <w:rFonts w:ascii="Arial" w:hAnsi="Arial" w:cs="Arial"/>
          <w:b/>
          <w:i/>
          <w:color w:val="FFFFFF" w:themeColor="background1"/>
        </w:rPr>
        <w:t xml:space="preserve"> </w:t>
      </w:r>
    </w:p>
    <w:p w14:paraId="0B28CC98" w14:textId="77777777" w:rsidR="00CC274F" w:rsidRDefault="00CC274F" w:rsidP="00CC274F">
      <w:pPr>
        <w:pStyle w:val="FootnoteText"/>
        <w:textAlignment w:val="baseline"/>
        <w:rPr>
          <w:rStyle w:val="normaltextrun"/>
          <w:rFonts w:ascii="Arial" w:hAnsi="Arial" w:cs="Arial"/>
          <w:b/>
          <w:i/>
          <w:color w:val="FFFFFF" w:themeColor="background1"/>
        </w:rPr>
      </w:pPr>
      <w:r>
        <w:rPr>
          <w:rStyle w:val="normaltextrun"/>
          <w:rFonts w:ascii="Arial" w:hAnsi="Arial" w:cs="Arial"/>
          <w:color w:val="FFFFFF" w:themeColor="background1"/>
        </w:rPr>
        <w:t> </w:t>
      </w:r>
      <w:r>
        <w:rPr>
          <w:rStyle w:val="normaltextrun"/>
          <w:rFonts w:ascii="Arial" w:hAnsi="Arial" w:cs="Arial"/>
          <w:b/>
          <w:color w:val="FFFFFF" w:themeColor="background1"/>
        </w:rPr>
        <w:t>0</w:t>
      </w:r>
      <w:r>
        <w:rPr>
          <w:rStyle w:val="normaltextrun"/>
          <w:b/>
          <w:color w:val="FFFFFF" w:themeColor="background1"/>
        </w:rPr>
        <w:t>ECLTIONS</w:t>
      </w:r>
      <w:r>
        <w:rPr>
          <w:rStyle w:val="normaltextrun"/>
          <w:rFonts w:ascii="Arial" w:hAnsi="Arial" w:cs="Arial"/>
          <w:b/>
          <w:i/>
          <w:color w:val="FFFFFF" w:themeColor="background1"/>
        </w:rPr>
        <w:t xml:space="preserve"> </w:t>
      </w:r>
    </w:p>
    <w:p w14:paraId="373D9353" w14:textId="77777777" w:rsidR="00CC274F" w:rsidRDefault="00CC274F" w:rsidP="00CC274F">
      <w:pPr>
        <w:pStyle w:val="FootnoteText"/>
        <w:textAlignment w:val="baseline"/>
        <w:rPr>
          <w:rStyle w:val="normaltextrun"/>
          <w:rFonts w:ascii="Arial" w:hAnsi="Arial" w:cs="Arial"/>
          <w:b/>
          <w:i/>
          <w:color w:val="FFFFFF" w:themeColor="background1"/>
        </w:rPr>
      </w:pPr>
    </w:p>
    <w:p w14:paraId="5049A228" w14:textId="77777777" w:rsidR="00CC274F" w:rsidRDefault="00CC274F" w:rsidP="00CC274F">
      <w:pPr>
        <w:pStyle w:val="FootnoteText"/>
        <w:textAlignment w:val="baseline"/>
        <w:rPr>
          <w:rStyle w:val="normaltextrun"/>
          <w:rFonts w:ascii="Arial" w:hAnsi="Arial" w:cs="Arial"/>
          <w:b/>
          <w:i/>
          <w:color w:val="FFFFFF" w:themeColor="background1"/>
        </w:rPr>
      </w:pPr>
    </w:p>
    <w:p w14:paraId="33DEAB8E" w14:textId="77777777" w:rsidR="00CC274F" w:rsidRDefault="00CC274F" w:rsidP="00CC274F">
      <w:r>
        <w:rPr>
          <w:rStyle w:val="normaltextrun"/>
          <w:rFonts w:ascii="Arial" w:hAnsi="Arial" w:cs="Arial"/>
          <w:color w:val="FFFFFF" w:themeColor="background1"/>
          <w:sz w:val="24"/>
          <w:szCs w:val="24"/>
        </w:rPr>
        <w:t> </w:t>
      </w: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9067"/>
      </w:tblGrid>
      <w:tr w:rsidR="00CC274F" w14:paraId="210D6D02" w14:textId="77777777" w:rsidTr="00CC274F">
        <w:trPr>
          <w:trHeight w:val="157"/>
        </w:trPr>
        <w:tc>
          <w:tcPr>
            <w:tcW w:w="9067" w:type="dxa"/>
            <w:tcBorders>
              <w:top w:val="single" w:sz="4" w:space="0" w:color="auto"/>
              <w:left w:val="single" w:sz="4" w:space="0" w:color="auto"/>
              <w:bottom w:val="nil"/>
              <w:right w:val="single" w:sz="4" w:space="0" w:color="auto"/>
            </w:tcBorders>
            <w:shd w:val="clear" w:color="auto" w:fill="FFFFFF" w:themeFill="background1"/>
            <w:hideMark/>
          </w:tcPr>
          <w:p w14:paraId="006823F5" w14:textId="77777777" w:rsidR="00CC274F" w:rsidRDefault="00CC274F">
            <w:pPr>
              <w:pStyle w:val="FootnoteText"/>
              <w:textAlignment w:val="baseline"/>
              <w:rPr>
                <w:rFonts w:ascii="Arial" w:hAnsi="Arial" w:cs="Arial"/>
                <w:b/>
              </w:rPr>
            </w:pPr>
            <w:proofErr w:type="gramStart"/>
            <w:r>
              <w:rPr>
                <w:rFonts w:ascii="Arial" w:hAnsi="Arial" w:cs="Arial"/>
                <w:b/>
              </w:rPr>
              <w:t>7.3  Data</w:t>
            </w:r>
            <w:proofErr w:type="gramEnd"/>
            <w:r>
              <w:rPr>
                <w:rFonts w:ascii="Arial" w:hAnsi="Arial" w:cs="Arial"/>
                <w:b/>
              </w:rPr>
              <w:t xml:space="preserve"> Protection</w:t>
            </w:r>
          </w:p>
          <w:p w14:paraId="3638186A" w14:textId="77777777" w:rsidR="00CC274F" w:rsidRDefault="00CC274F">
            <w:pPr>
              <w:pStyle w:val="FootnoteText"/>
              <w:textAlignment w:val="baseline"/>
              <w:rPr>
                <w:rFonts w:ascii="Arial" w:hAnsi="Arial" w:cs="Arial"/>
                <w:b/>
              </w:rPr>
            </w:pPr>
            <w:r>
              <w:rPr>
                <w:rStyle w:val="normaltextrun"/>
                <w:rFonts w:ascii="Arial" w:hAnsi="Arial" w:cs="Arial"/>
                <w:b/>
              </w:rPr>
              <w:lastRenderedPageBreak/>
              <w:t> </w:t>
            </w:r>
            <w:r>
              <w:rPr>
                <w:rStyle w:val="eop"/>
                <w:rFonts w:ascii="Arial" w:hAnsi="Arial" w:cs="Arial"/>
              </w:rPr>
              <w:t> </w:t>
            </w:r>
          </w:p>
        </w:tc>
      </w:tr>
      <w:tr w:rsidR="00CC274F" w14:paraId="61A95F55" w14:textId="77777777" w:rsidTr="00CC274F">
        <w:trPr>
          <w:trHeight w:val="157"/>
        </w:trPr>
        <w:tc>
          <w:tcPr>
            <w:tcW w:w="9067" w:type="dxa"/>
            <w:tcBorders>
              <w:top w:val="nil"/>
              <w:left w:val="single" w:sz="4" w:space="0" w:color="auto"/>
              <w:bottom w:val="single" w:sz="4" w:space="0" w:color="auto"/>
              <w:right w:val="single" w:sz="4" w:space="0" w:color="auto"/>
            </w:tcBorders>
            <w:shd w:val="clear" w:color="auto" w:fill="FFFFFF" w:themeFill="background1"/>
          </w:tcPr>
          <w:p w14:paraId="1B1BA711" w14:textId="77777777" w:rsidR="00CC274F" w:rsidRDefault="00CC274F">
            <w:pPr>
              <w:pStyle w:val="FootnoteText"/>
              <w:textAlignment w:val="baseline"/>
              <w:rPr>
                <w:rStyle w:val="normaltextrun"/>
                <w:bCs/>
              </w:rPr>
            </w:pPr>
            <w:r>
              <w:rPr>
                <w:rStyle w:val="normaltextrun"/>
                <w:rFonts w:ascii="Arial" w:hAnsi="Arial" w:cs="Arial"/>
                <w:bCs/>
              </w:rPr>
              <w:lastRenderedPageBreak/>
              <w:t xml:space="preserve">Please note that The Ministry of Housing, Communities and Local Government (MHCLG) is a data controller for all Levelling Up Fund related personal data collected with the relevant forms submitted to MHCLG, and the control and processing of Personal Data. </w:t>
            </w:r>
          </w:p>
          <w:p w14:paraId="0EE4F9A4" w14:textId="77777777" w:rsidR="00CC274F" w:rsidRDefault="00CC274F">
            <w:pPr>
              <w:pStyle w:val="FootnoteText"/>
              <w:textAlignment w:val="baseline"/>
              <w:rPr>
                <w:rStyle w:val="normaltextrun"/>
                <w:rFonts w:ascii="Arial" w:hAnsi="Arial" w:cs="Arial"/>
                <w:bCs/>
              </w:rPr>
            </w:pPr>
            <w:r>
              <w:rPr>
                <w:rStyle w:val="normaltextrun"/>
                <w:rFonts w:ascii="Arial" w:hAnsi="Arial" w:cs="Arial"/>
                <w:bCs/>
              </w:rPr>
              <w:t>The Department, and its contractors where relevant, may process the Personal Data that it collects from you, and use the information provided as part of the application to the Department for funding from the Levelling Up Fund, as well as in accordance with its privacy policies. For the purposes of assessing your bid the Department may need to share your Personal Data with other Government departments and departments in the Devolved Administrations and by submitting this form you are agreeing to your Personal Data being used in this way.</w:t>
            </w:r>
          </w:p>
          <w:p w14:paraId="0149C07B" w14:textId="77777777" w:rsidR="00CC274F" w:rsidRDefault="00CC274F">
            <w:pPr>
              <w:rPr>
                <w:color w:val="000000"/>
                <w:sz w:val="24"/>
                <w:szCs w:val="24"/>
              </w:rPr>
            </w:pPr>
            <w:r>
              <w:rPr>
                <w:rFonts w:ascii="Arial" w:hAnsi="Arial" w:cs="Arial"/>
                <w:color w:val="000000"/>
                <w:sz w:val="24"/>
                <w:szCs w:val="24"/>
              </w:rPr>
              <w:t>Any information you provide will be kept securely and destroyed within 7 years of the application process completing. </w:t>
            </w:r>
          </w:p>
          <w:p w14:paraId="0569CF22" w14:textId="77777777" w:rsidR="00CC274F" w:rsidRDefault="00CC274F">
            <w:pPr>
              <w:rPr>
                <w:rFonts w:cs="Calibri"/>
                <w:color w:val="000000"/>
              </w:rPr>
            </w:pPr>
          </w:p>
          <w:p w14:paraId="473BF16B" w14:textId="77777777" w:rsidR="00CC274F" w:rsidRDefault="00CC274F">
            <w:pPr>
              <w:pStyle w:val="FootnoteText"/>
              <w:textAlignment w:val="baseline"/>
              <w:rPr>
                <w:rStyle w:val="normaltextrun"/>
                <w:rFonts w:ascii="Arial" w:hAnsi="Arial" w:cs="Arial"/>
                <w:b/>
                <w:color w:val="FFFFFF" w:themeColor="background1"/>
              </w:rPr>
            </w:pPr>
            <w:r>
              <w:rPr>
                <w:rStyle w:val="normaltextrun"/>
                <w:rFonts w:ascii="Arial" w:hAnsi="Arial" w:cs="Arial"/>
                <w:b/>
              </w:rPr>
              <w:t xml:space="preserve">You can find more information about how the Department deals with your data </w:t>
            </w:r>
            <w:hyperlink r:id="rId38" w:history="1">
              <w:r>
                <w:rPr>
                  <w:rStyle w:val="Hyperlink"/>
                  <w:rFonts w:ascii="Arial" w:hAnsi="Arial" w:cs="Arial"/>
                  <w:b/>
                </w:rPr>
                <w:t>here</w:t>
              </w:r>
            </w:hyperlink>
            <w:r>
              <w:rPr>
                <w:rStyle w:val="normaltextrun"/>
                <w:rFonts w:ascii="Arial" w:hAnsi="Arial" w:cs="Arial"/>
                <w:b/>
              </w:rPr>
              <w:t>.</w:t>
            </w:r>
          </w:p>
        </w:tc>
      </w:tr>
    </w:tbl>
    <w:p w14:paraId="135AE1C3" w14:textId="62F33E9E" w:rsidR="00CC274F" w:rsidRDefault="00CC274F" w:rsidP="00CC274F">
      <w:pPr>
        <w:pBdr>
          <w:between w:val="single" w:sz="4" w:space="1" w:color="auto"/>
        </w:pBdr>
      </w:pPr>
    </w:p>
    <w:sectPr w:rsidR="00CC274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26D2" w14:textId="77777777" w:rsidR="00CC274F" w:rsidRDefault="00CC274F" w:rsidP="00CC274F">
      <w:pPr>
        <w:spacing w:after="0" w:line="240" w:lineRule="auto"/>
      </w:pPr>
      <w:r>
        <w:separator/>
      </w:r>
    </w:p>
  </w:endnote>
  <w:endnote w:type="continuationSeparator" w:id="0">
    <w:p w14:paraId="0A54DEA5" w14:textId="77777777" w:rsidR="00CC274F" w:rsidRDefault="00CC274F" w:rsidP="00CC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5A993" w14:textId="77777777" w:rsidR="00CC274F" w:rsidRDefault="00CC274F" w:rsidP="00CC274F">
      <w:pPr>
        <w:spacing w:after="0" w:line="240" w:lineRule="auto"/>
      </w:pPr>
      <w:r>
        <w:separator/>
      </w:r>
    </w:p>
  </w:footnote>
  <w:footnote w:type="continuationSeparator" w:id="0">
    <w:p w14:paraId="77D24AD8" w14:textId="77777777" w:rsidR="00CC274F" w:rsidRDefault="00CC274F" w:rsidP="00CC274F">
      <w:pPr>
        <w:spacing w:after="0" w:line="240" w:lineRule="auto"/>
      </w:pPr>
      <w:r>
        <w:continuationSeparator/>
      </w:r>
    </w:p>
  </w:footnote>
  <w:footnote w:id="1">
    <w:p w14:paraId="0C93D887" w14:textId="77777777" w:rsidR="00CC274F" w:rsidRDefault="00CC274F" w:rsidP="00CC274F">
      <w:pPr>
        <w:pStyle w:val="FootnoteText"/>
      </w:pPr>
      <w:r>
        <w:rPr>
          <w:rStyle w:val="FootnoteReference"/>
        </w:rPr>
        <w:footnoteRef/>
      </w:r>
      <w:r>
        <w:t xml:space="preserve"> </w:t>
      </w:r>
      <w:hyperlink r:id="rId1" w:history="1">
        <w:r>
          <w:rPr>
            <w:rStyle w:val="Hyperlink"/>
          </w:rPr>
          <w:t>https://inform.gloucestershire.gov.uk/media/2095686/iodfact2019_glos.pdf</w:t>
        </w:r>
      </w:hyperlink>
    </w:p>
  </w:footnote>
  <w:footnote w:id="2">
    <w:p w14:paraId="1EE658E2" w14:textId="77777777" w:rsidR="00CC274F" w:rsidRDefault="00CC274F" w:rsidP="00CC274F">
      <w:pPr>
        <w:pStyle w:val="FootnoteText"/>
      </w:pPr>
      <w:r>
        <w:rPr>
          <w:rStyle w:val="FootnoteReference"/>
        </w:rPr>
        <w:footnoteRef/>
      </w:r>
      <w:r>
        <w:t xml:space="preserve"> Gloucester </w:t>
      </w:r>
      <w:r>
        <w:rPr>
          <w:rFonts w:cs="Arial"/>
        </w:rPr>
        <w:t xml:space="preserve">had the highest proportion of 0-19 year olds (25.0%) in 2016 and (together with Cheltenham) also the highest proportion of 20-64 year olds (58.8% and 58.9% respectively): </w:t>
      </w:r>
      <w:hyperlink r:id="rId2" w:history="1">
        <w:r>
          <w:rPr>
            <w:rStyle w:val="Hyperlink"/>
          </w:rPr>
          <w:t>https://www.gloucestershire.gov.uk/media/2082189/cyp_and_families_needs_assessment_2018-2.pdf</w:t>
        </w:r>
      </w:hyperlink>
      <w:r>
        <w:rPr>
          <w:rFonts w:ascii="Arial" w:hAnsi="Arial" w:cs="Arial"/>
          <w:sz w:val="24"/>
          <w:szCs w:val="24"/>
        </w:rPr>
        <w:t> </w:t>
      </w:r>
    </w:p>
  </w:footnote>
  <w:footnote w:id="3">
    <w:p w14:paraId="05ECA588" w14:textId="77777777" w:rsidR="00CC274F" w:rsidRDefault="00CC274F" w:rsidP="00CC274F">
      <w:pPr>
        <w:pStyle w:val="FootnoteText"/>
      </w:pPr>
      <w:r>
        <w:rPr>
          <w:rStyle w:val="FootnoteReference"/>
        </w:rPr>
        <w:t>[2]</w:t>
      </w:r>
      <w:r>
        <w:t xml:space="preserve"> </w:t>
      </w:r>
      <w:hyperlink r:id="rId3" w:history="1">
        <w:r>
          <w:rPr>
            <w:rStyle w:val="Hyperlink"/>
          </w:rPr>
          <w:t>https://www.gloucester.gov.uk/media/3745/egs-v3.pdf</w:t>
        </w:r>
      </w:hyperlink>
      <w:r>
        <w:t xml:space="preserve"> </w:t>
      </w:r>
    </w:p>
  </w:footnote>
  <w:footnote w:id="4">
    <w:p w14:paraId="6296F432" w14:textId="77777777" w:rsidR="00CC274F" w:rsidRDefault="00CC274F" w:rsidP="00CC274F">
      <w:pPr>
        <w:pStyle w:val="FootnoteText"/>
      </w:pPr>
      <w:r>
        <w:rPr>
          <w:rStyle w:val="FootnoteReference"/>
        </w:rPr>
        <w:footnoteRef/>
      </w:r>
      <w:r>
        <w:t xml:space="preserve"> </w:t>
      </w:r>
      <w:hyperlink w:history="1">
        <w:r>
          <w:rPr>
            <w:rStyle w:val="Hyperlink"/>
            <w:rFonts w:ascii="Arial" w:hAnsi="Arial" w:cs="Arial"/>
            <w:lang w:val="en"/>
          </w:rPr>
          <w:t>JCS website: www.gct-jcs.org​</w:t>
        </w:r>
      </w:hyperlink>
    </w:p>
  </w:footnote>
  <w:footnote w:id="5">
    <w:p w14:paraId="54231F4B" w14:textId="77777777" w:rsidR="00CC274F" w:rsidRDefault="00CC274F" w:rsidP="00CC274F">
      <w:pPr>
        <w:pStyle w:val="FootnoteText"/>
      </w:pPr>
      <w:r>
        <w:rPr>
          <w:rStyle w:val="FootnoteReference"/>
        </w:rPr>
        <w:footnoteRef/>
      </w:r>
      <w:r>
        <w:t xml:space="preserve"> </w:t>
      </w:r>
      <w:r>
        <w:rPr>
          <w:rFonts w:cs="Arial"/>
        </w:rPr>
        <w:t xml:space="preserve">At the pinch point itself, </w:t>
      </w:r>
      <w:r>
        <w:rPr>
          <w:rStyle w:val="normaltextrun1"/>
          <w:rFonts w:eastAsia="Times New Roman" w:cs="Arial"/>
          <w:lang w:eastAsia="en-GB"/>
        </w:rPr>
        <w:t>queues of over 50 metres were recorded in both the AM and the PM peak in a 2016 survey.</w:t>
      </w:r>
    </w:p>
  </w:footnote>
  <w:footnote w:id="6">
    <w:p w14:paraId="6274671F" w14:textId="77777777" w:rsidR="00CC274F" w:rsidRDefault="00CC274F" w:rsidP="00CC274F">
      <w:pPr>
        <w:pStyle w:val="FootnoteText"/>
      </w:pPr>
      <w:r>
        <w:rPr>
          <w:rStyle w:val="FootnoteReference"/>
        </w:rPr>
        <w:footnoteRef/>
      </w:r>
      <w:r>
        <w:t xml:space="preserve"> </w:t>
      </w:r>
      <w:hyperlink r:id="rId4" w:history="1">
        <w:r>
          <w:rPr>
            <w:rStyle w:val="Hyperlink"/>
          </w:rPr>
          <w:t>https://www.gfirstlep.com/about-us/our-vision/strategic-economic-plan/</w:t>
        </w:r>
      </w:hyperlink>
      <w:r>
        <w:t xml:space="preserve"> </w:t>
      </w:r>
    </w:p>
  </w:footnote>
  <w:footnote w:id="7">
    <w:p w14:paraId="26A4F92A" w14:textId="77777777" w:rsidR="00CC274F" w:rsidRDefault="00CC274F" w:rsidP="00CC274F">
      <w:pPr>
        <w:pStyle w:val="FootnoteText"/>
      </w:pPr>
      <w:r>
        <w:rPr>
          <w:rStyle w:val="FootnoteReference"/>
        </w:rPr>
        <w:footnoteRef/>
      </w:r>
      <w:r>
        <w:t xml:space="preserve"> </w:t>
      </w:r>
      <w:hyperlink r:id="rId5" w:history="1">
        <w:r>
          <w:rPr>
            <w:rStyle w:val="Hyperlink"/>
          </w:rPr>
          <w:t>https://www.gloucestershire.gov.uk/transport/gloucestershires-local-transport-plan-2020-2041/transport-strategy-for-gloucestershire-to-2041/</w:t>
        </w:r>
      </w:hyperlink>
      <w:r>
        <w:t xml:space="preserve"> </w:t>
      </w:r>
    </w:p>
  </w:footnote>
  <w:footnote w:id="8">
    <w:p w14:paraId="21F77F20" w14:textId="77777777" w:rsidR="00CC274F" w:rsidRDefault="00CC274F" w:rsidP="00CC274F">
      <w:pPr>
        <w:pStyle w:val="FootnoteText"/>
        <w:rPr>
          <w:rFonts w:cstheme="minorHAnsi"/>
        </w:rPr>
      </w:pPr>
      <w:r>
        <w:rPr>
          <w:rStyle w:val="FootnoteReference"/>
          <w:rFonts w:cstheme="minorHAnsi"/>
        </w:rPr>
        <w:footnoteRef/>
      </w:r>
      <w:r>
        <w:rPr>
          <w:rFonts w:cstheme="minorHAnsi"/>
        </w:rPr>
        <w:t xml:space="preserve"> </w:t>
      </w:r>
      <w:r>
        <w:rPr>
          <w:rFonts w:eastAsia="Arial Unicode MS" w:cstheme="minorHAnsi"/>
          <w:color w:val="000000"/>
        </w:rPr>
        <w:t>According to Atkins estimates, the cost of delays on roads in Gloucestershire in 2005 were equivalent to £50m-£100m per year in GVA equivalence</w:t>
      </w:r>
      <w:r>
        <w:rPr>
          <w:rFonts w:cstheme="minorHAnsi"/>
        </w:rPr>
        <w:t xml:space="preserve">  - Atkins. 2008. Economic Costs of Congestion in the Regions.</w:t>
      </w:r>
    </w:p>
  </w:footnote>
  <w:footnote w:id="9">
    <w:p w14:paraId="2ED4B150" w14:textId="77777777" w:rsidR="00CC274F" w:rsidRDefault="00CC274F" w:rsidP="00CC274F">
      <w:pPr>
        <w:pStyle w:val="FootnoteText"/>
      </w:pPr>
      <w:r>
        <w:rPr>
          <w:rStyle w:val="FootnoteReference"/>
        </w:rPr>
        <w:footnoteRef/>
      </w:r>
      <w:r>
        <w:t xml:space="preserve"> As per section 5 of this document.</w:t>
      </w:r>
    </w:p>
  </w:footnote>
  <w:footnote w:id="10">
    <w:p w14:paraId="30A316DE" w14:textId="77777777" w:rsidR="00CC274F" w:rsidRDefault="00CC274F" w:rsidP="00CC274F">
      <w:pPr>
        <w:pStyle w:val="FootnoteText"/>
      </w:pPr>
      <w:r>
        <w:rPr>
          <w:rStyle w:val="FootnoteReference"/>
        </w:rPr>
        <w:footnoteRef/>
      </w:r>
      <w:r>
        <w:t xml:space="preserve"> </w:t>
      </w:r>
      <w:hyperlink r:id="rId6" w:history="1">
        <w:r>
          <w:rPr>
            <w:rStyle w:val="Hyperlink"/>
          </w:rPr>
          <w:t>https://www.gfirstlep.com/downloads/2018/sep-2-update2018v3.pdf</w:t>
        </w:r>
      </w:hyperlink>
      <w:r>
        <w:t xml:space="preserve"> </w:t>
      </w:r>
    </w:p>
  </w:footnote>
  <w:footnote w:id="11">
    <w:p w14:paraId="7BB0FD17" w14:textId="77777777" w:rsidR="00CC274F" w:rsidRDefault="00CC274F" w:rsidP="00CC274F">
      <w:pPr>
        <w:pStyle w:val="FootnoteText"/>
      </w:pPr>
      <w:r>
        <w:rPr>
          <w:rStyle w:val="FootnoteReference"/>
        </w:rPr>
        <w:footnoteRef/>
      </w:r>
      <w:r>
        <w:t xml:space="preserve"> </w:t>
      </w:r>
      <w:hyperlink r:id="rId7" w:history="1">
        <w:r>
          <w:rPr>
            <w:rStyle w:val="Hyperlink"/>
          </w:rPr>
          <w:t>https://www.gloucestershire.gov.uk/media/2095888/cycling-and-walking-infrastructure-plan-final-20200828.pdf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837"/>
    <w:multiLevelType w:val="hybridMultilevel"/>
    <w:tmpl w:val="FFFFFFFF"/>
    <w:lvl w:ilvl="0" w:tplc="1F406546">
      <w:start w:val="1"/>
      <w:numFmt w:val="bullet"/>
      <w:lvlText w:val=""/>
      <w:lvlJc w:val="left"/>
      <w:pPr>
        <w:ind w:left="720" w:hanging="360"/>
      </w:pPr>
      <w:rPr>
        <w:rFonts w:ascii="Symbol" w:hAnsi="Symbol" w:hint="default"/>
      </w:rPr>
    </w:lvl>
    <w:lvl w:ilvl="1" w:tplc="8CAC39B0">
      <w:start w:val="1"/>
      <w:numFmt w:val="bullet"/>
      <w:lvlText w:val="o"/>
      <w:lvlJc w:val="left"/>
      <w:pPr>
        <w:ind w:left="1440" w:hanging="360"/>
      </w:pPr>
      <w:rPr>
        <w:rFonts w:ascii="Courier New" w:hAnsi="Courier New" w:cs="Times New Roman" w:hint="default"/>
      </w:rPr>
    </w:lvl>
    <w:lvl w:ilvl="2" w:tplc="728277B4">
      <w:start w:val="1"/>
      <w:numFmt w:val="bullet"/>
      <w:lvlText w:val=""/>
      <w:lvlJc w:val="left"/>
      <w:pPr>
        <w:ind w:left="2160" w:hanging="360"/>
      </w:pPr>
      <w:rPr>
        <w:rFonts w:ascii="Wingdings" w:hAnsi="Wingdings" w:hint="default"/>
      </w:rPr>
    </w:lvl>
    <w:lvl w:ilvl="3" w:tplc="A85C3B7E">
      <w:start w:val="1"/>
      <w:numFmt w:val="bullet"/>
      <w:lvlText w:val=""/>
      <w:lvlJc w:val="left"/>
      <w:pPr>
        <w:ind w:left="2880" w:hanging="360"/>
      </w:pPr>
      <w:rPr>
        <w:rFonts w:ascii="Symbol" w:hAnsi="Symbol" w:hint="default"/>
      </w:rPr>
    </w:lvl>
    <w:lvl w:ilvl="4" w:tplc="D66A19F2">
      <w:start w:val="1"/>
      <w:numFmt w:val="bullet"/>
      <w:lvlText w:val="o"/>
      <w:lvlJc w:val="left"/>
      <w:pPr>
        <w:ind w:left="3600" w:hanging="360"/>
      </w:pPr>
      <w:rPr>
        <w:rFonts w:ascii="Courier New" w:hAnsi="Courier New" w:cs="Times New Roman" w:hint="default"/>
      </w:rPr>
    </w:lvl>
    <w:lvl w:ilvl="5" w:tplc="A1689360">
      <w:start w:val="1"/>
      <w:numFmt w:val="bullet"/>
      <w:lvlText w:val=""/>
      <w:lvlJc w:val="left"/>
      <w:pPr>
        <w:ind w:left="4320" w:hanging="360"/>
      </w:pPr>
      <w:rPr>
        <w:rFonts w:ascii="Wingdings" w:hAnsi="Wingdings" w:hint="default"/>
      </w:rPr>
    </w:lvl>
    <w:lvl w:ilvl="6" w:tplc="4866068A">
      <w:start w:val="1"/>
      <w:numFmt w:val="bullet"/>
      <w:lvlText w:val=""/>
      <w:lvlJc w:val="left"/>
      <w:pPr>
        <w:ind w:left="5040" w:hanging="360"/>
      </w:pPr>
      <w:rPr>
        <w:rFonts w:ascii="Symbol" w:hAnsi="Symbol" w:hint="default"/>
      </w:rPr>
    </w:lvl>
    <w:lvl w:ilvl="7" w:tplc="24B0EEC2">
      <w:start w:val="1"/>
      <w:numFmt w:val="bullet"/>
      <w:lvlText w:val="o"/>
      <w:lvlJc w:val="left"/>
      <w:pPr>
        <w:ind w:left="5760" w:hanging="360"/>
      </w:pPr>
      <w:rPr>
        <w:rFonts w:ascii="Courier New" w:hAnsi="Courier New" w:cs="Times New Roman" w:hint="default"/>
      </w:rPr>
    </w:lvl>
    <w:lvl w:ilvl="8" w:tplc="460E042C">
      <w:start w:val="1"/>
      <w:numFmt w:val="bullet"/>
      <w:lvlText w:val=""/>
      <w:lvlJc w:val="left"/>
      <w:pPr>
        <w:ind w:left="6480" w:hanging="360"/>
      </w:pPr>
      <w:rPr>
        <w:rFonts w:ascii="Wingdings" w:hAnsi="Wingdings" w:hint="default"/>
      </w:rPr>
    </w:lvl>
  </w:abstractNum>
  <w:abstractNum w:abstractNumId="1" w15:restartNumberingAfterBreak="0">
    <w:nsid w:val="01A30AD8"/>
    <w:multiLevelType w:val="multilevel"/>
    <w:tmpl w:val="444A43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5FA5E4C"/>
    <w:multiLevelType w:val="multilevel"/>
    <w:tmpl w:val="8B70D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FE08B7"/>
    <w:multiLevelType w:val="hybridMultilevel"/>
    <w:tmpl w:val="E9A05FF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 w15:restartNumberingAfterBreak="0">
    <w:nsid w:val="283534E2"/>
    <w:multiLevelType w:val="multilevel"/>
    <w:tmpl w:val="F030E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252370"/>
    <w:multiLevelType w:val="multilevel"/>
    <w:tmpl w:val="88DC09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9DE6D93"/>
    <w:multiLevelType w:val="multilevel"/>
    <w:tmpl w:val="BE567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71646F"/>
    <w:multiLevelType w:val="hybridMultilevel"/>
    <w:tmpl w:val="24BE1390"/>
    <w:lvl w:ilvl="0" w:tplc="75D62866">
      <w:start w:val="1"/>
      <w:numFmt w:val="decimal"/>
      <w:lvlText w:val="(%1)"/>
      <w:lvlJc w:val="left"/>
      <w:pPr>
        <w:ind w:left="855" w:hanging="49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08E643B"/>
    <w:multiLevelType w:val="hybridMultilevel"/>
    <w:tmpl w:val="CE8C7A64"/>
    <w:lvl w:ilvl="0" w:tplc="E36A188E">
      <w:start w:val="1"/>
      <w:numFmt w:val="bullet"/>
      <w:lvlText w:val=""/>
      <w:lvlJc w:val="left"/>
      <w:pPr>
        <w:ind w:left="720" w:hanging="360"/>
      </w:pPr>
      <w:rPr>
        <w:rFonts w:ascii="Symbol" w:hAnsi="Symbol" w:hint="default"/>
        <w:color w:val="44546A" w:themeColor="text2"/>
        <w:sz w:val="20"/>
        <w:szCs w:val="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3168B2"/>
    <w:multiLevelType w:val="multilevel"/>
    <w:tmpl w:val="6D84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EF2084"/>
    <w:multiLevelType w:val="hybridMultilevel"/>
    <w:tmpl w:val="FFFFFFFF"/>
    <w:lvl w:ilvl="0" w:tplc="1AC20AEE">
      <w:start w:val="1"/>
      <w:numFmt w:val="bullet"/>
      <w:lvlText w:val=""/>
      <w:lvlJc w:val="left"/>
      <w:pPr>
        <w:ind w:left="720" w:hanging="360"/>
      </w:pPr>
      <w:rPr>
        <w:rFonts w:ascii="Symbol" w:hAnsi="Symbol" w:hint="default"/>
      </w:rPr>
    </w:lvl>
    <w:lvl w:ilvl="1" w:tplc="9A789D88">
      <w:start w:val="1"/>
      <w:numFmt w:val="bullet"/>
      <w:lvlText w:val="o"/>
      <w:lvlJc w:val="left"/>
      <w:pPr>
        <w:ind w:left="1440" w:hanging="360"/>
      </w:pPr>
      <w:rPr>
        <w:rFonts w:ascii="Courier New" w:hAnsi="Courier New" w:cs="Times New Roman" w:hint="default"/>
      </w:rPr>
    </w:lvl>
    <w:lvl w:ilvl="2" w:tplc="DFE61D32">
      <w:start w:val="1"/>
      <w:numFmt w:val="bullet"/>
      <w:lvlText w:val=""/>
      <w:lvlJc w:val="left"/>
      <w:pPr>
        <w:ind w:left="2160" w:hanging="360"/>
      </w:pPr>
      <w:rPr>
        <w:rFonts w:ascii="Wingdings" w:hAnsi="Wingdings" w:hint="default"/>
      </w:rPr>
    </w:lvl>
    <w:lvl w:ilvl="3" w:tplc="7298B6BC">
      <w:start w:val="1"/>
      <w:numFmt w:val="bullet"/>
      <w:lvlText w:val=""/>
      <w:lvlJc w:val="left"/>
      <w:pPr>
        <w:ind w:left="2880" w:hanging="360"/>
      </w:pPr>
      <w:rPr>
        <w:rFonts w:ascii="Symbol" w:hAnsi="Symbol" w:hint="default"/>
      </w:rPr>
    </w:lvl>
    <w:lvl w:ilvl="4" w:tplc="DB18CD72">
      <w:start w:val="1"/>
      <w:numFmt w:val="bullet"/>
      <w:lvlText w:val="o"/>
      <w:lvlJc w:val="left"/>
      <w:pPr>
        <w:ind w:left="3600" w:hanging="360"/>
      </w:pPr>
      <w:rPr>
        <w:rFonts w:ascii="Courier New" w:hAnsi="Courier New" w:cs="Times New Roman" w:hint="default"/>
      </w:rPr>
    </w:lvl>
    <w:lvl w:ilvl="5" w:tplc="4C76C6AA">
      <w:start w:val="1"/>
      <w:numFmt w:val="bullet"/>
      <w:lvlText w:val=""/>
      <w:lvlJc w:val="left"/>
      <w:pPr>
        <w:ind w:left="4320" w:hanging="360"/>
      </w:pPr>
      <w:rPr>
        <w:rFonts w:ascii="Wingdings" w:hAnsi="Wingdings" w:hint="default"/>
      </w:rPr>
    </w:lvl>
    <w:lvl w:ilvl="6" w:tplc="10F859F0">
      <w:start w:val="1"/>
      <w:numFmt w:val="bullet"/>
      <w:lvlText w:val=""/>
      <w:lvlJc w:val="left"/>
      <w:pPr>
        <w:ind w:left="5040" w:hanging="360"/>
      </w:pPr>
      <w:rPr>
        <w:rFonts w:ascii="Symbol" w:hAnsi="Symbol" w:hint="default"/>
      </w:rPr>
    </w:lvl>
    <w:lvl w:ilvl="7" w:tplc="D758FA62">
      <w:start w:val="1"/>
      <w:numFmt w:val="bullet"/>
      <w:lvlText w:val="o"/>
      <w:lvlJc w:val="left"/>
      <w:pPr>
        <w:ind w:left="5760" w:hanging="360"/>
      </w:pPr>
      <w:rPr>
        <w:rFonts w:ascii="Courier New" w:hAnsi="Courier New" w:cs="Times New Roman" w:hint="default"/>
      </w:rPr>
    </w:lvl>
    <w:lvl w:ilvl="8" w:tplc="4F0CE1D8">
      <w:start w:val="1"/>
      <w:numFmt w:val="bullet"/>
      <w:lvlText w:val=""/>
      <w:lvlJc w:val="left"/>
      <w:pPr>
        <w:ind w:left="6480" w:hanging="360"/>
      </w:pPr>
      <w:rPr>
        <w:rFonts w:ascii="Wingdings" w:hAnsi="Wingdings" w:hint="default"/>
      </w:rPr>
    </w:lvl>
  </w:abstractNum>
  <w:abstractNum w:abstractNumId="11" w15:restartNumberingAfterBreak="0">
    <w:nsid w:val="45A20E6D"/>
    <w:multiLevelType w:val="multilevel"/>
    <w:tmpl w:val="3EC2EC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2F7400F"/>
    <w:multiLevelType w:val="multilevel"/>
    <w:tmpl w:val="98187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0C35E9"/>
    <w:multiLevelType w:val="hybridMultilevel"/>
    <w:tmpl w:val="80FEFF86"/>
    <w:lvl w:ilvl="0" w:tplc="19145CDA">
      <w:start w:val="151"/>
      <w:numFmt w:val="bullet"/>
      <w:lvlText w:val="-"/>
      <w:lvlJc w:val="left"/>
      <w:pPr>
        <w:tabs>
          <w:tab w:val="num" w:pos="720"/>
        </w:tabs>
        <w:ind w:left="72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5014CA"/>
    <w:multiLevelType w:val="multilevel"/>
    <w:tmpl w:val="89946E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F9425D0"/>
    <w:multiLevelType w:val="hybridMultilevel"/>
    <w:tmpl w:val="C062FAE4"/>
    <w:lvl w:ilvl="0" w:tplc="1AFA2FA8">
      <w:start w:val="1"/>
      <w:numFmt w:val="decimal"/>
      <w:lvlText w:val="%1."/>
      <w:lvlJc w:val="left"/>
      <w:pPr>
        <w:ind w:left="720" w:hanging="360"/>
      </w:pPr>
      <w:rPr>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4"/>
  </w:num>
  <w:num w:numId="2">
    <w:abstractNumId w:val="5"/>
  </w:num>
  <w:num w:numId="3">
    <w:abstractNumId w:val="3"/>
    <w:lvlOverride w:ilvl="0"/>
    <w:lvlOverride w:ilvl="1"/>
    <w:lvlOverride w:ilvl="2"/>
    <w:lvlOverride w:ilvl="3"/>
    <w:lvlOverride w:ilvl="4"/>
    <w:lvlOverride w:ilvl="5"/>
    <w:lvlOverride w:ilvl="6"/>
    <w:lvlOverride w:ilvl="7"/>
    <w:lvlOverride w:ilvl="8"/>
  </w:num>
  <w:num w:numId="4">
    <w:abstractNumId w:val="8"/>
    <w:lvlOverride w:ilvl="0"/>
    <w:lvlOverride w:ilvl="1"/>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lvlOverride w:ilvl="2"/>
    <w:lvlOverride w:ilvl="3"/>
    <w:lvlOverride w:ilvl="4"/>
    <w:lvlOverride w:ilvl="5"/>
    <w:lvlOverride w:ilvl="6"/>
    <w:lvlOverride w:ilvl="7"/>
    <w:lvlOverride w:ilvl="8"/>
  </w:num>
  <w:num w:numId="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lvlOverride w:ilvl="2"/>
    <w:lvlOverride w:ilvl="3"/>
    <w:lvlOverride w:ilvl="4"/>
    <w:lvlOverride w:ilvl="5"/>
    <w:lvlOverride w:ilvl="6"/>
    <w:lvlOverride w:ilvl="7"/>
    <w:lvlOverride w:ilvl="8"/>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lvlOverride w:ilvl="3"/>
    <w:lvlOverride w:ilvl="4"/>
    <w:lvlOverride w:ilvl="5"/>
    <w:lvlOverride w:ilvl="6"/>
    <w:lvlOverride w:ilvl="7"/>
    <w:lvlOverride w:ilvl="8"/>
  </w:num>
  <w:num w:numId="11">
    <w:abstractNumId w:val="9"/>
    <w:lvlOverride w:ilvl="0"/>
    <w:lvlOverride w:ilvl="1"/>
    <w:lvlOverride w:ilvl="2"/>
    <w:lvlOverride w:ilvl="3"/>
    <w:lvlOverride w:ilvl="4"/>
    <w:lvlOverride w:ilvl="5"/>
    <w:lvlOverride w:ilvl="6"/>
    <w:lvlOverride w:ilvl="7"/>
    <w:lvlOverride w:ilvl="8"/>
  </w:num>
  <w:num w:numId="12">
    <w:abstractNumId w:val="0"/>
    <w:lvlOverride w:ilvl="0"/>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lvlOverride w:ilvl="2"/>
    <w:lvlOverride w:ilvl="3"/>
    <w:lvlOverride w:ilvl="4"/>
    <w:lvlOverride w:ilvl="5"/>
    <w:lvlOverride w:ilvl="6"/>
    <w:lvlOverride w:ilvl="7"/>
    <w:lvlOverride w:ilvl="8"/>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2DF"/>
    <w:rsid w:val="002958CF"/>
    <w:rsid w:val="006F4987"/>
    <w:rsid w:val="007372DF"/>
    <w:rsid w:val="009972AD"/>
    <w:rsid w:val="00CC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8E05D"/>
  <w15:chartTrackingRefBased/>
  <w15:docId w15:val="{190B3A4E-D580-4D3E-91D9-18AEC1CD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8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5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58CF"/>
    <w:pPr>
      <w:ind w:left="720"/>
      <w:contextualSpacing/>
    </w:pPr>
  </w:style>
  <w:style w:type="character" w:customStyle="1" w:styleId="normaltextrun">
    <w:name w:val="normaltextrun"/>
    <w:rsid w:val="002958CF"/>
  </w:style>
  <w:style w:type="character" w:styleId="Hyperlink">
    <w:name w:val="Hyperlink"/>
    <w:rsid w:val="002958CF"/>
    <w:rPr>
      <w:color w:val="0000FF"/>
      <w:u w:val="single"/>
    </w:rPr>
  </w:style>
  <w:style w:type="paragraph" w:styleId="FootnoteText">
    <w:name w:val="footnote text"/>
    <w:basedOn w:val="Normal"/>
    <w:link w:val="FootnoteTextChar"/>
    <w:semiHidden/>
    <w:unhideWhenUsed/>
    <w:rsid w:val="00CC274F"/>
    <w:pPr>
      <w:spacing w:after="0" w:line="240" w:lineRule="auto"/>
    </w:pPr>
    <w:rPr>
      <w:sz w:val="20"/>
      <w:szCs w:val="20"/>
    </w:rPr>
  </w:style>
  <w:style w:type="character" w:customStyle="1" w:styleId="FootnoteTextChar">
    <w:name w:val="Footnote Text Char"/>
    <w:basedOn w:val="DefaultParagraphFont"/>
    <w:link w:val="FootnoteText"/>
    <w:semiHidden/>
    <w:rsid w:val="00CC274F"/>
    <w:rPr>
      <w:sz w:val="20"/>
      <w:szCs w:val="20"/>
    </w:rPr>
  </w:style>
  <w:style w:type="paragraph" w:customStyle="1" w:styleId="paragraph">
    <w:name w:val="paragraph"/>
    <w:basedOn w:val="Normal"/>
    <w:rsid w:val="00CC27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otnoteReference">
    <w:name w:val="footnote reference"/>
    <w:basedOn w:val="DefaultParagraphFont"/>
    <w:semiHidden/>
    <w:unhideWhenUsed/>
    <w:rsid w:val="00CC274F"/>
    <w:rPr>
      <w:vertAlign w:val="superscript"/>
    </w:rPr>
  </w:style>
  <w:style w:type="character" w:customStyle="1" w:styleId="normaltextrun1">
    <w:name w:val="normaltextrun1"/>
    <w:basedOn w:val="DefaultParagraphFont"/>
    <w:rsid w:val="00CC274F"/>
  </w:style>
  <w:style w:type="character" w:styleId="FollowedHyperlink">
    <w:name w:val="FollowedHyperlink"/>
    <w:basedOn w:val="DefaultParagraphFont"/>
    <w:uiPriority w:val="99"/>
    <w:semiHidden/>
    <w:unhideWhenUsed/>
    <w:rsid w:val="00CC274F"/>
    <w:rPr>
      <w:color w:val="954F72" w:themeColor="followedHyperlink"/>
      <w:u w:val="single"/>
    </w:rPr>
  </w:style>
  <w:style w:type="paragraph" w:customStyle="1" w:styleId="msonormal0">
    <w:name w:val="msonormal"/>
    <w:basedOn w:val="Normal"/>
    <w:rsid w:val="00CC27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CC274F"/>
    <w:pPr>
      <w:spacing w:line="240" w:lineRule="auto"/>
    </w:pPr>
    <w:rPr>
      <w:sz w:val="20"/>
      <w:szCs w:val="20"/>
    </w:rPr>
  </w:style>
  <w:style w:type="character" w:customStyle="1" w:styleId="CommentTextChar">
    <w:name w:val="Comment Text Char"/>
    <w:basedOn w:val="DefaultParagraphFont"/>
    <w:link w:val="CommentText"/>
    <w:uiPriority w:val="99"/>
    <w:semiHidden/>
    <w:rsid w:val="00CC274F"/>
    <w:rPr>
      <w:sz w:val="20"/>
      <w:szCs w:val="20"/>
    </w:rPr>
  </w:style>
  <w:style w:type="paragraph" w:styleId="Header">
    <w:name w:val="header"/>
    <w:basedOn w:val="Normal"/>
    <w:link w:val="HeaderChar"/>
    <w:uiPriority w:val="99"/>
    <w:semiHidden/>
    <w:unhideWhenUsed/>
    <w:rsid w:val="00CC274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274F"/>
  </w:style>
  <w:style w:type="paragraph" w:styleId="Footer">
    <w:name w:val="footer"/>
    <w:basedOn w:val="Normal"/>
    <w:link w:val="FooterChar"/>
    <w:uiPriority w:val="99"/>
    <w:semiHidden/>
    <w:unhideWhenUsed/>
    <w:rsid w:val="00CC274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274F"/>
  </w:style>
  <w:style w:type="paragraph" w:styleId="CommentSubject">
    <w:name w:val="annotation subject"/>
    <w:basedOn w:val="CommentText"/>
    <w:next w:val="CommentText"/>
    <w:link w:val="CommentSubjectChar"/>
    <w:uiPriority w:val="99"/>
    <w:semiHidden/>
    <w:unhideWhenUsed/>
    <w:rsid w:val="00CC274F"/>
    <w:rPr>
      <w:b/>
      <w:bCs/>
    </w:rPr>
  </w:style>
  <w:style w:type="character" w:customStyle="1" w:styleId="CommentSubjectChar">
    <w:name w:val="Comment Subject Char"/>
    <w:basedOn w:val="CommentTextChar"/>
    <w:link w:val="CommentSubject"/>
    <w:uiPriority w:val="99"/>
    <w:semiHidden/>
    <w:rsid w:val="00CC274F"/>
    <w:rPr>
      <w:b/>
      <w:bCs/>
      <w:sz w:val="20"/>
      <w:szCs w:val="20"/>
    </w:rPr>
  </w:style>
  <w:style w:type="paragraph" w:styleId="BalloonText">
    <w:name w:val="Balloon Text"/>
    <w:basedOn w:val="Normal"/>
    <w:link w:val="BalloonTextChar"/>
    <w:uiPriority w:val="99"/>
    <w:semiHidden/>
    <w:unhideWhenUsed/>
    <w:rsid w:val="00CC2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74F"/>
    <w:rPr>
      <w:rFonts w:ascii="Segoe UI" w:hAnsi="Segoe UI" w:cs="Segoe UI"/>
      <w:sz w:val="18"/>
      <w:szCs w:val="18"/>
    </w:rPr>
  </w:style>
  <w:style w:type="paragraph" w:customStyle="1" w:styleId="img-thumbnail">
    <w:name w:val="img-thumbnail"/>
    <w:basedOn w:val="Normal"/>
    <w:rsid w:val="00CC274F"/>
    <w:pPr>
      <w:pBdr>
        <w:top w:val="single" w:sz="6" w:space="3" w:color="DDDDDD"/>
        <w:left w:val="single" w:sz="6" w:space="3" w:color="DDDDDD"/>
        <w:bottom w:val="single" w:sz="6" w:space="3" w:color="DDDDDD"/>
        <w:right w:val="single" w:sz="6" w:space="3" w:color="DDDDDD"/>
      </w:pBdr>
      <w:shd w:val="clear" w:color="auto" w:fill="FFFFFF"/>
      <w:spacing w:after="150" w:line="240" w:lineRule="auto"/>
    </w:pPr>
    <w:rPr>
      <w:rFonts w:ascii="Times New Roman" w:eastAsiaTheme="minorEastAsia" w:hAnsi="Times New Roman" w:cs="Times New Roman"/>
      <w:sz w:val="24"/>
      <w:szCs w:val="24"/>
      <w:lang w:eastAsia="en-GB"/>
    </w:rPr>
  </w:style>
  <w:style w:type="paragraph" w:customStyle="1" w:styleId="Default">
    <w:name w:val="Default"/>
    <w:basedOn w:val="Normal"/>
    <w:rsid w:val="00CC274F"/>
    <w:pPr>
      <w:autoSpaceDE w:val="0"/>
      <w:autoSpaceDN w:val="0"/>
      <w:spacing w:after="0" w:line="240" w:lineRule="auto"/>
    </w:pPr>
    <w:rPr>
      <w:rFonts w:ascii="Calibri" w:hAnsi="Calibri" w:cs="Times New Roman"/>
      <w:color w:val="000000"/>
      <w:sz w:val="24"/>
      <w:szCs w:val="24"/>
      <w:lang w:eastAsia="en-GB"/>
    </w:rPr>
  </w:style>
  <w:style w:type="character" w:styleId="CommentReference">
    <w:name w:val="annotation reference"/>
    <w:basedOn w:val="DefaultParagraphFont"/>
    <w:uiPriority w:val="99"/>
    <w:semiHidden/>
    <w:unhideWhenUsed/>
    <w:rsid w:val="00CC274F"/>
    <w:rPr>
      <w:sz w:val="16"/>
      <w:szCs w:val="16"/>
    </w:rPr>
  </w:style>
  <w:style w:type="character" w:customStyle="1" w:styleId="BalloonTextChar1">
    <w:name w:val="Balloon Text Char1"/>
    <w:basedOn w:val="DefaultParagraphFont"/>
    <w:uiPriority w:val="99"/>
    <w:semiHidden/>
    <w:rsid w:val="00CC274F"/>
    <w:rPr>
      <w:rFonts w:ascii="Segoe UI" w:hAnsi="Segoe UI" w:cs="Segoe UI" w:hint="default"/>
      <w:sz w:val="18"/>
      <w:szCs w:val="18"/>
    </w:rPr>
  </w:style>
  <w:style w:type="character" w:customStyle="1" w:styleId="CommentSubjectChar1">
    <w:name w:val="Comment Subject Char1"/>
    <w:basedOn w:val="CommentTextChar"/>
    <w:uiPriority w:val="99"/>
    <w:semiHidden/>
    <w:rsid w:val="00CC274F"/>
    <w:rPr>
      <w:b/>
      <w:bCs/>
      <w:sz w:val="20"/>
      <w:szCs w:val="20"/>
    </w:rPr>
  </w:style>
  <w:style w:type="character" w:customStyle="1" w:styleId="eop">
    <w:name w:val="eop"/>
    <w:rsid w:val="00CC274F"/>
  </w:style>
  <w:style w:type="character" w:customStyle="1" w:styleId="UnresolvedMention1">
    <w:name w:val="Unresolved Mention1"/>
    <w:basedOn w:val="DefaultParagraphFont"/>
    <w:uiPriority w:val="99"/>
    <w:rsid w:val="00CC274F"/>
    <w:rPr>
      <w:color w:val="605E5C"/>
      <w:shd w:val="clear" w:color="auto" w:fill="E1DFDD"/>
    </w:rPr>
  </w:style>
  <w:style w:type="character" w:customStyle="1" w:styleId="Mention1">
    <w:name w:val="Mention1"/>
    <w:basedOn w:val="DefaultParagraphFont"/>
    <w:uiPriority w:val="99"/>
    <w:rsid w:val="00CC274F"/>
    <w:rPr>
      <w:color w:val="2B579A"/>
      <w:shd w:val="clear" w:color="auto" w:fill="E1DFDD"/>
    </w:rPr>
  </w:style>
  <w:style w:type="character" w:customStyle="1" w:styleId="FootnoteTextChar1">
    <w:name w:val="Footnote Text Char1"/>
    <w:basedOn w:val="DefaultParagraphFont"/>
    <w:uiPriority w:val="99"/>
    <w:semiHidden/>
    <w:rsid w:val="00CC274F"/>
    <w:rPr>
      <w:sz w:val="20"/>
      <w:szCs w:val="20"/>
    </w:rPr>
  </w:style>
  <w:style w:type="character" w:customStyle="1" w:styleId="fontstyle01">
    <w:name w:val="fontstyle01"/>
    <w:basedOn w:val="DefaultParagraphFont"/>
    <w:rsid w:val="00CC274F"/>
    <w:rPr>
      <w:rFonts w:ascii="Arial" w:hAnsi="Arial" w:cs="Arial" w:hint="default"/>
      <w:b/>
      <w:bCs/>
      <w:i w:val="0"/>
      <w:iCs w:val="0"/>
      <w:color w:val="000000"/>
      <w:sz w:val="22"/>
      <w:szCs w:val="22"/>
    </w:rPr>
  </w:style>
  <w:style w:type="character" w:customStyle="1" w:styleId="fontstyle21">
    <w:name w:val="fontstyle21"/>
    <w:basedOn w:val="DefaultParagraphFont"/>
    <w:rsid w:val="00CC274F"/>
    <w:rPr>
      <w:rFonts w:ascii="Arial" w:hAnsi="Arial" w:cs="Arial" w:hint="default"/>
      <w:b w:val="0"/>
      <w:bCs w:val="0"/>
      <w:i w:val="0"/>
      <w:iCs w:val="0"/>
      <w:color w:val="000000"/>
      <w:sz w:val="22"/>
      <w:szCs w:val="22"/>
    </w:rPr>
  </w:style>
  <w:style w:type="character" w:customStyle="1" w:styleId="fontstyle31">
    <w:name w:val="fontstyle31"/>
    <w:basedOn w:val="DefaultParagraphFont"/>
    <w:rsid w:val="00CC274F"/>
    <w:rPr>
      <w:rFonts w:ascii="Symbol" w:hAnsi="Symbo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51330">
      <w:bodyDiv w:val="1"/>
      <w:marLeft w:val="0"/>
      <w:marRight w:val="0"/>
      <w:marTop w:val="0"/>
      <w:marBottom w:val="0"/>
      <w:divBdr>
        <w:top w:val="none" w:sz="0" w:space="0" w:color="auto"/>
        <w:left w:val="none" w:sz="0" w:space="0" w:color="auto"/>
        <w:bottom w:val="none" w:sz="0" w:space="0" w:color="auto"/>
        <w:right w:val="none" w:sz="0" w:space="0" w:color="auto"/>
      </w:divBdr>
    </w:div>
    <w:div w:id="32578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79438/HMT_Magenta_Book.pdf" TargetMode="External"/><Relationship Id="rId18" Type="http://schemas.openxmlformats.org/officeDocument/2006/relationships/hyperlink" Target="https://www.gov.uk/government/publications/the-ten-point-plan-for-a-green-industrial-revolution/title"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www.gov.uk/guidance/transport-analysis-guidance-tag" TargetMode="Externa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gloucestershire.gov.uk/B4063" TargetMode="External"/><Relationship Id="rId17" Type="http://schemas.openxmlformats.org/officeDocument/2006/relationships/hyperlink" Target="https://assets.publishing.service.gov.uk/government/uploads/system/uploads/attachment_data/file/228897/7682.pdf"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hyperlink" Target="https://www.gov.uk/government/publications/levelling-up-fund-additional-documents" TargetMode="External"/><Relationship Id="rId2" Type="http://schemas.openxmlformats.org/officeDocument/2006/relationships/styles" Target="styles.xml"/><Relationship Id="rId16" Type="http://schemas.openxmlformats.org/officeDocument/2006/relationships/hyperlink" Target="https://www.gov.uk/government/news/uk-enshrines-new-target-in-law-to-slash-emissions-by-78-by-2035" TargetMode="External"/><Relationship Id="rId20" Type="http://schemas.openxmlformats.org/officeDocument/2006/relationships/hyperlink" Target="https://www.gov.uk/government/publications/the-green-book-appraisal-and-evaluation-in-central-governent/the-green-book-2020" TargetMode="External"/><Relationship Id="rId29" Type="http://schemas.openxmlformats.org/officeDocument/2006/relationships/hyperlink" Target="https://www.gov.uk/guidance/transport-analysis-guidance-t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ucestershire.gov.uk/highways/major-projects/"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gov.uk/government/publications/department-for-communities-and-local-government-appraisal-guide" TargetMode="External"/><Relationship Id="rId36" Type="http://schemas.openxmlformats.org/officeDocument/2006/relationships/image" Target="cid:image001.jpg@01D76396.E7730CC0" TargetMode="External"/><Relationship Id="rId10" Type="http://schemas.openxmlformats.org/officeDocument/2006/relationships/hyperlink" Target="https://www.gov.uk/government/publications/levelling-up-fund-additional-documents" TargetMode="External"/><Relationship Id="rId19" Type="http://schemas.openxmlformats.org/officeDocument/2006/relationships/image" Target="media/image3.jpe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v.uk/government/publications/levelling-up-fund-prospectus" TargetMode="External"/><Relationship Id="rId14" Type="http://schemas.openxmlformats.org/officeDocument/2006/relationships/hyperlink" Target="https://www.gov.uk/government/publications/department-for-communities-and-local-government-appraisal-guide" TargetMode="External"/><Relationship Id="rId22" Type="http://schemas.openxmlformats.org/officeDocument/2006/relationships/hyperlink" Target="https://www.gov.uk/government/publications/department-for-communities-and-local-government-appraisal-guide" TargetMode="External"/><Relationship Id="rId27" Type="http://schemas.openxmlformats.org/officeDocument/2006/relationships/hyperlink" Target="https://www.gov.uk/government/publications/the-green-book-appraisal-and-evaluation-in-central-governent/the-green-book-2020" TargetMode="External"/><Relationship Id="rId30" Type="http://schemas.openxmlformats.org/officeDocument/2006/relationships/hyperlink" Target="https://www.gov.uk/guidance/transport-analysis-guidance-tag" TargetMode="External"/><Relationship Id="rId35" Type="http://schemas.openxmlformats.org/officeDocument/2006/relationships/image" Target="media/image12.jpeg"/><Relationship Id="rId8" Type="http://schemas.openxmlformats.org/officeDocument/2006/relationships/hyperlink" Target="https://www.gov.uk/government/publications/levelling-up-fund-additional-documents"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gloucester.gov.uk/media/3745/egs-v3.pdf" TargetMode="External"/><Relationship Id="rId7" Type="http://schemas.openxmlformats.org/officeDocument/2006/relationships/hyperlink" Target="https://www.gloucestershire.gov.uk/media/2095888/cycling-and-walking-infrastructure-plan-final-20200828.pdf" TargetMode="External"/><Relationship Id="rId2" Type="http://schemas.openxmlformats.org/officeDocument/2006/relationships/hyperlink" Target="https://www.gloucestershire.gov.uk/media/2082189/cyp_and_families_needs_assessment_2018-2.pdf" TargetMode="External"/><Relationship Id="rId1" Type="http://schemas.openxmlformats.org/officeDocument/2006/relationships/hyperlink" Target="https://inform.gloucestershire.gov.uk/media/2095686/iodfact2019_glos.pdf" TargetMode="External"/><Relationship Id="rId6" Type="http://schemas.openxmlformats.org/officeDocument/2006/relationships/hyperlink" Target="https://www.gfirstlep.com/downloads/2018/sep-2-update2018v3.pdf" TargetMode="External"/><Relationship Id="rId5" Type="http://schemas.openxmlformats.org/officeDocument/2006/relationships/hyperlink" Target="https://www.gloucestershire.gov.uk/transport/gloucestershires-local-transport-plan-2020-2041/transport-strategy-for-gloucestershire-to-2041/" TargetMode="External"/><Relationship Id="rId4" Type="http://schemas.openxmlformats.org/officeDocument/2006/relationships/hyperlink" Target="https://www.gfirstlep.com/about-us/our-vision/strategic-economic-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14412</Words>
  <Characters>82155</Characters>
  <Application>Microsoft Office Word</Application>
  <DocSecurity>4</DocSecurity>
  <Lines>684</Lines>
  <Paragraphs>192</Paragraphs>
  <ScaleCrop>false</ScaleCrop>
  <Company>Gloucestershire County Council</Company>
  <LinksUpToDate>false</LinksUpToDate>
  <CharactersWithSpaces>96375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BULLOCK, Alan</dc:creator>
  <cp:keywords/>
  <dc:description/>
  <cp:lastModifiedBy>LANE, Ellis</cp:lastModifiedBy>
  <cp:revision>2</cp:revision>
  <dcterms:created xsi:type="dcterms:W3CDTF">2022-02-23T14:28:00Z</dcterms:created>
  <dcterms:modified xsi:type="dcterms:W3CDTF">2022-02-23T14:28:00Z</dcterms:modified>
</cp:coreProperties>
</file>