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EA10E" w14:textId="748A4C3C" w:rsidR="006B18F3" w:rsidRDefault="004C5D00">
      <w:pPr>
        <w:pStyle w:val="Heading1"/>
        <w:rPr>
          <w:rFonts w:ascii="Arial" w:hAnsi="Arial" w:cs="Arial"/>
          <w:sz w:val="24"/>
          <w:szCs w:val="24"/>
        </w:rPr>
      </w:pPr>
      <w:r w:rsidRPr="00F628C3">
        <w:rPr>
          <w:rFonts w:ascii="Arial" w:hAnsi="Arial" w:cs="Arial"/>
          <w:noProof/>
          <w:sz w:val="24"/>
          <w:szCs w:val="24"/>
        </w:rPr>
        <w:drawing>
          <wp:anchor distT="0" distB="0" distL="114300" distR="114300" simplePos="0" relativeHeight="251659264" behindDoc="1" locked="0" layoutInCell="1" allowOverlap="1" wp14:anchorId="1E90D8F3" wp14:editId="7AB49127">
            <wp:simplePos x="0" y="0"/>
            <wp:positionH relativeFrom="column">
              <wp:posOffset>1068070</wp:posOffset>
            </wp:positionH>
            <wp:positionV relativeFrom="paragraph">
              <wp:posOffset>2540</wp:posOffset>
            </wp:positionV>
            <wp:extent cx="2988000" cy="2394000"/>
            <wp:effectExtent l="0" t="0" r="0" b="0"/>
            <wp:wrapTight wrapText="bothSides">
              <wp:wrapPolygon edited="0">
                <wp:start x="6473" y="5844"/>
                <wp:lineTo x="6198" y="6532"/>
                <wp:lineTo x="5371" y="10657"/>
                <wp:lineTo x="5371" y="11688"/>
                <wp:lineTo x="4683" y="13235"/>
                <wp:lineTo x="4545" y="14438"/>
                <wp:lineTo x="5096" y="15985"/>
                <wp:lineTo x="16665" y="15985"/>
                <wp:lineTo x="16665" y="11688"/>
                <wp:lineTo x="17216" y="10141"/>
                <wp:lineTo x="16803" y="9282"/>
                <wp:lineTo x="15563" y="8938"/>
                <wp:lineTo x="15838" y="6532"/>
                <wp:lineTo x="15838" y="5844"/>
                <wp:lineTo x="6473" y="5844"/>
              </wp:wrapPolygon>
            </wp:wrapTight>
            <wp:docPr id="1375969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8000" cy="239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9953B5" w14:textId="1E0302AC" w:rsidR="006B18F3" w:rsidRDefault="006B18F3">
      <w:pPr>
        <w:pStyle w:val="Heading1"/>
        <w:rPr>
          <w:rFonts w:ascii="Arial" w:hAnsi="Arial" w:cs="Arial"/>
          <w:sz w:val="24"/>
          <w:szCs w:val="24"/>
        </w:rPr>
      </w:pPr>
    </w:p>
    <w:p w14:paraId="2E488FE9" w14:textId="77777777" w:rsidR="006B18F3" w:rsidRDefault="006B18F3">
      <w:pPr>
        <w:pStyle w:val="Heading1"/>
        <w:rPr>
          <w:rFonts w:ascii="Arial" w:hAnsi="Arial" w:cs="Arial"/>
          <w:sz w:val="24"/>
          <w:szCs w:val="24"/>
        </w:rPr>
      </w:pPr>
    </w:p>
    <w:p w14:paraId="2CBDDA7A" w14:textId="77777777" w:rsidR="006B18F3" w:rsidRDefault="006B18F3">
      <w:pPr>
        <w:pStyle w:val="Heading1"/>
        <w:rPr>
          <w:rFonts w:ascii="Arial" w:hAnsi="Arial" w:cs="Arial"/>
          <w:sz w:val="24"/>
          <w:szCs w:val="24"/>
        </w:rPr>
      </w:pPr>
    </w:p>
    <w:p w14:paraId="05483C61" w14:textId="77777777" w:rsidR="006B18F3" w:rsidRDefault="006B18F3">
      <w:pPr>
        <w:pStyle w:val="Heading1"/>
        <w:rPr>
          <w:rFonts w:ascii="Arial" w:hAnsi="Arial" w:cs="Arial"/>
          <w:sz w:val="24"/>
          <w:szCs w:val="24"/>
        </w:rPr>
      </w:pPr>
    </w:p>
    <w:p w14:paraId="4C301168" w14:textId="4B546A43" w:rsidR="00A5353F" w:rsidRDefault="00A5353F" w:rsidP="000F178F">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54A4"/>
          <w:sz w:val="96"/>
          <w:szCs w:val="96"/>
        </w:rPr>
        <w:t>Best Start Local Strategy / Plan     Gloucestershire</w:t>
      </w:r>
    </w:p>
    <w:p w14:paraId="6B1891E7" w14:textId="77777777" w:rsidR="00A5353F" w:rsidRDefault="00A5353F" w:rsidP="00A5353F">
      <w:pPr>
        <w:pStyle w:val="paragraph"/>
        <w:shd w:val="clear" w:color="auto" w:fill="FFFFFF"/>
        <w:spacing w:before="0" w:beforeAutospacing="0" w:after="0" w:afterAutospacing="0"/>
        <w:jc w:val="center"/>
        <w:textAlignment w:val="baseline"/>
        <w:rPr>
          <w:rFonts w:ascii="Segoe UI" w:hAnsi="Segoe UI" w:cs="Segoe UI"/>
          <w:sz w:val="18"/>
          <w:szCs w:val="18"/>
        </w:rPr>
      </w:pPr>
    </w:p>
    <w:p w14:paraId="28A243EE" w14:textId="77777777" w:rsidR="00A5353F" w:rsidRDefault="00A5353F" w:rsidP="00A5353F">
      <w:pPr>
        <w:pStyle w:val="paragraph"/>
        <w:shd w:val="clear" w:color="auto" w:fill="FFFFFF"/>
        <w:spacing w:before="0" w:beforeAutospacing="0" w:after="0" w:afterAutospacing="0"/>
        <w:jc w:val="center"/>
        <w:textAlignment w:val="baseline"/>
        <w:rPr>
          <w:rStyle w:val="normaltextrun"/>
          <w:rFonts w:ascii="Arial" w:hAnsi="Arial" w:cs="Arial"/>
          <w:b/>
          <w:bCs/>
          <w:color w:val="0054A4"/>
          <w:sz w:val="52"/>
          <w:szCs w:val="52"/>
        </w:rPr>
      </w:pPr>
      <w:r>
        <w:rPr>
          <w:rStyle w:val="normaltextrun"/>
          <w:rFonts w:ascii="Arial" w:hAnsi="Arial" w:cs="Arial"/>
          <w:b/>
          <w:bCs/>
          <w:color w:val="0054A4"/>
          <w:sz w:val="52"/>
          <w:szCs w:val="52"/>
        </w:rPr>
        <w:t>‘Summary Read’ </w:t>
      </w:r>
    </w:p>
    <w:p w14:paraId="6D19165D" w14:textId="77777777" w:rsidR="000F178F" w:rsidRDefault="000F178F" w:rsidP="00A5353F">
      <w:pPr>
        <w:pStyle w:val="paragraph"/>
        <w:shd w:val="clear" w:color="auto" w:fill="FFFFFF"/>
        <w:spacing w:before="0" w:beforeAutospacing="0" w:after="0" w:afterAutospacing="0"/>
        <w:jc w:val="center"/>
        <w:textAlignment w:val="baseline"/>
        <w:rPr>
          <w:rStyle w:val="normaltextrun"/>
          <w:rFonts w:ascii="Arial" w:hAnsi="Arial" w:cs="Arial"/>
          <w:b/>
          <w:bCs/>
          <w:color w:val="0054A4"/>
          <w:sz w:val="52"/>
          <w:szCs w:val="52"/>
        </w:rPr>
      </w:pPr>
    </w:p>
    <w:p w14:paraId="667ADC3C" w14:textId="77777777" w:rsidR="000F178F" w:rsidRDefault="000F178F" w:rsidP="000F178F">
      <w:pPr>
        <w:spacing w:after="0"/>
        <w:jc w:val="center"/>
        <w:rPr>
          <w:rFonts w:ascii="Arial" w:eastAsia="Century Gothic" w:hAnsi="Arial" w:cs="Arial"/>
          <w:b/>
          <w:bCs/>
          <w:sz w:val="40"/>
          <w:szCs w:val="40"/>
          <w:lang w:val="en-GB" w:eastAsia="en-GB"/>
        </w:rPr>
      </w:pPr>
    </w:p>
    <w:p w14:paraId="7EE30842" w14:textId="007D6AE7" w:rsidR="000F178F" w:rsidRPr="0086717E" w:rsidRDefault="000F178F" w:rsidP="000F178F">
      <w:pPr>
        <w:spacing w:after="0"/>
        <w:jc w:val="center"/>
        <w:rPr>
          <w:rFonts w:ascii="Arial" w:eastAsia="Century Gothic" w:hAnsi="Arial" w:cs="Arial"/>
          <w:b/>
          <w:bCs/>
          <w:sz w:val="40"/>
          <w:szCs w:val="40"/>
          <w:lang w:val="en-GB" w:eastAsia="en-GB"/>
        </w:rPr>
      </w:pPr>
      <w:r w:rsidRPr="0086717E">
        <w:rPr>
          <w:rFonts w:ascii="Arial" w:eastAsia="Century Gothic" w:hAnsi="Arial" w:cs="Arial"/>
          <w:b/>
          <w:bCs/>
          <w:sz w:val="40"/>
          <w:szCs w:val="40"/>
          <w:lang w:val="en-GB" w:eastAsia="en-GB"/>
        </w:rPr>
        <w:t>“Gloucestershire - A great place to grow up where children and young people thrive and live lives of choice and opportunity. “</w:t>
      </w:r>
    </w:p>
    <w:p w14:paraId="06E6F475" w14:textId="427F0C18" w:rsidR="007F6C78" w:rsidRDefault="007F6C78" w:rsidP="007F6C78">
      <w:pPr>
        <w:spacing w:after="0"/>
        <w:rPr>
          <w:rFonts w:ascii="Arial" w:eastAsia="Century Gothic" w:hAnsi="Arial" w:cs="Arial"/>
          <w:b/>
          <w:bCs/>
          <w:sz w:val="24"/>
          <w:szCs w:val="24"/>
          <w:lang w:val="en-GB" w:eastAsia="en-GB"/>
        </w:rPr>
      </w:pPr>
    </w:p>
    <w:p w14:paraId="1294207C" w14:textId="77777777" w:rsidR="000F178F" w:rsidRDefault="000F178F" w:rsidP="007F6C78">
      <w:pPr>
        <w:spacing w:after="0"/>
        <w:rPr>
          <w:rFonts w:ascii="Arial" w:eastAsia="Century Gothic" w:hAnsi="Arial" w:cs="Arial"/>
          <w:b/>
          <w:bCs/>
          <w:sz w:val="24"/>
          <w:szCs w:val="24"/>
          <w:lang w:val="en-GB" w:eastAsia="en-GB"/>
        </w:rPr>
      </w:pPr>
    </w:p>
    <w:p w14:paraId="6A9FBF6C" w14:textId="77777777" w:rsidR="000F178F" w:rsidRPr="007F6C78" w:rsidRDefault="000F178F" w:rsidP="007F6C78">
      <w:pPr>
        <w:spacing w:after="0"/>
        <w:rPr>
          <w:rFonts w:ascii="Arial" w:eastAsia="Century Gothic" w:hAnsi="Arial" w:cs="Arial"/>
          <w:b/>
          <w:bCs/>
          <w:sz w:val="24"/>
          <w:szCs w:val="24"/>
          <w:lang w:val="en-GB" w:eastAsia="en-GB"/>
        </w:rPr>
      </w:pPr>
    </w:p>
    <w:p w14:paraId="55C31AF4" w14:textId="77777777" w:rsidR="00C07633" w:rsidRPr="007F6C78" w:rsidRDefault="00410878">
      <w:pPr>
        <w:pStyle w:val="Heading1"/>
        <w:rPr>
          <w:rFonts w:ascii="Arial" w:hAnsi="Arial" w:cs="Arial"/>
          <w:sz w:val="24"/>
          <w:szCs w:val="24"/>
        </w:rPr>
      </w:pPr>
      <w:r w:rsidRPr="007F6C78">
        <w:rPr>
          <w:rFonts w:ascii="Arial" w:hAnsi="Arial" w:cs="Arial"/>
          <w:sz w:val="24"/>
          <w:szCs w:val="24"/>
        </w:rPr>
        <w:lastRenderedPageBreak/>
        <w:t>1. Vision</w:t>
      </w:r>
    </w:p>
    <w:p w14:paraId="38EDE76C" w14:textId="417F8491" w:rsidR="00C07633" w:rsidRPr="007F6C78" w:rsidRDefault="00410878">
      <w:pPr>
        <w:rPr>
          <w:rFonts w:ascii="Arial" w:hAnsi="Arial" w:cs="Arial"/>
          <w:sz w:val="24"/>
          <w:szCs w:val="24"/>
        </w:rPr>
      </w:pPr>
      <w:r w:rsidRPr="007F6C78">
        <w:rPr>
          <w:rFonts w:ascii="Arial" w:hAnsi="Arial" w:cs="Arial"/>
          <w:sz w:val="24"/>
          <w:szCs w:val="24"/>
        </w:rPr>
        <w:t>Gloucestershire’s vision is for every child to grow up healthy, safe, included and ready to learn, with the strongest foundations for lifelong wellbeing. The strategy commits to ensuring children can access high</w:t>
      </w:r>
      <w:r w:rsidRPr="007F6C78">
        <w:rPr>
          <w:rFonts w:ascii="Cambria Math" w:hAnsi="Cambria Math" w:cs="Cambria Math"/>
          <w:sz w:val="24"/>
          <w:szCs w:val="24"/>
        </w:rPr>
        <w:t>‑</w:t>
      </w:r>
      <w:r w:rsidRPr="007F6C78">
        <w:rPr>
          <w:rFonts w:ascii="Arial" w:hAnsi="Arial" w:cs="Arial"/>
          <w:sz w:val="24"/>
          <w:szCs w:val="24"/>
        </w:rPr>
        <w:t>quality, joined</w:t>
      </w:r>
      <w:r w:rsidRPr="007F6C78">
        <w:rPr>
          <w:rFonts w:ascii="Cambria Math" w:hAnsi="Cambria Math" w:cs="Cambria Math"/>
          <w:sz w:val="24"/>
          <w:szCs w:val="24"/>
        </w:rPr>
        <w:t>‑</w:t>
      </w:r>
      <w:r w:rsidRPr="007F6C78">
        <w:rPr>
          <w:rFonts w:ascii="Arial" w:hAnsi="Arial" w:cs="Arial"/>
          <w:sz w:val="24"/>
          <w:szCs w:val="24"/>
        </w:rPr>
        <w:t xml:space="preserve">up services from pregnancy to age five, reducing inequalities and supporting children in diverse communities across the county. It </w:t>
      </w:r>
      <w:proofErr w:type="spellStart"/>
      <w:r w:rsidRPr="007F6C78">
        <w:rPr>
          <w:rFonts w:ascii="Arial" w:hAnsi="Arial" w:cs="Arial"/>
          <w:sz w:val="24"/>
          <w:szCs w:val="24"/>
        </w:rPr>
        <w:t>prioritises</w:t>
      </w:r>
      <w:proofErr w:type="spellEnd"/>
      <w:r w:rsidRPr="007F6C78">
        <w:rPr>
          <w:rFonts w:ascii="Arial" w:hAnsi="Arial" w:cs="Arial"/>
          <w:sz w:val="24"/>
          <w:szCs w:val="24"/>
        </w:rPr>
        <w:t xml:space="preserve"> early relationships, strong attachment, high-quality play experiences, and a rich home learning environment. Family Hubs will act as accessible, culturally competent spaces where families can access support for health, parenting, S</w:t>
      </w:r>
      <w:r w:rsidR="00986A9E">
        <w:rPr>
          <w:rFonts w:ascii="Arial" w:hAnsi="Arial" w:cs="Arial"/>
          <w:sz w:val="24"/>
          <w:szCs w:val="24"/>
        </w:rPr>
        <w:t xml:space="preserve">pecial </w:t>
      </w:r>
      <w:r w:rsidRPr="007F6C78">
        <w:rPr>
          <w:rFonts w:ascii="Arial" w:hAnsi="Arial" w:cs="Arial"/>
          <w:sz w:val="24"/>
          <w:szCs w:val="24"/>
        </w:rPr>
        <w:t>E</w:t>
      </w:r>
      <w:r w:rsidR="00986A9E">
        <w:rPr>
          <w:rFonts w:ascii="Arial" w:hAnsi="Arial" w:cs="Arial"/>
          <w:sz w:val="24"/>
          <w:szCs w:val="24"/>
        </w:rPr>
        <w:t xml:space="preserve">ducation Needs and </w:t>
      </w:r>
      <w:r w:rsidR="00986A9E" w:rsidRPr="007F6C78">
        <w:rPr>
          <w:rFonts w:ascii="Arial" w:hAnsi="Arial" w:cs="Arial"/>
          <w:sz w:val="24"/>
          <w:szCs w:val="24"/>
        </w:rPr>
        <w:t>D</w:t>
      </w:r>
      <w:r w:rsidR="00986A9E">
        <w:rPr>
          <w:rFonts w:ascii="Arial" w:hAnsi="Arial" w:cs="Arial"/>
          <w:sz w:val="24"/>
          <w:szCs w:val="24"/>
        </w:rPr>
        <w:t>isabilities</w:t>
      </w:r>
      <w:r w:rsidRPr="007F6C78">
        <w:rPr>
          <w:rFonts w:ascii="Arial" w:hAnsi="Arial" w:cs="Arial"/>
          <w:sz w:val="24"/>
          <w:szCs w:val="24"/>
        </w:rPr>
        <w:t>, early learning and community help.</w:t>
      </w:r>
    </w:p>
    <w:p w14:paraId="19D3D97A" w14:textId="77777777" w:rsidR="00C07633" w:rsidRPr="007F6C78" w:rsidRDefault="00410878">
      <w:pPr>
        <w:pStyle w:val="Heading1"/>
        <w:rPr>
          <w:rFonts w:ascii="Arial" w:hAnsi="Arial" w:cs="Arial"/>
          <w:sz w:val="24"/>
          <w:szCs w:val="24"/>
        </w:rPr>
      </w:pPr>
      <w:r w:rsidRPr="007F6C78">
        <w:rPr>
          <w:rFonts w:ascii="Arial" w:hAnsi="Arial" w:cs="Arial"/>
          <w:sz w:val="24"/>
          <w:szCs w:val="24"/>
        </w:rPr>
        <w:t>2. Intention and Core Ambition</w:t>
      </w:r>
    </w:p>
    <w:p w14:paraId="6F4ADC7B" w14:textId="36F8E3E3" w:rsidR="00C07633" w:rsidRPr="00986A9E" w:rsidRDefault="00410878">
      <w:pPr>
        <w:rPr>
          <w:rFonts w:ascii="Arial" w:hAnsi="Arial" w:cs="Arial"/>
          <w:sz w:val="24"/>
          <w:szCs w:val="24"/>
          <w:highlight w:val="yellow"/>
          <w:lang w:val="en-GB"/>
        </w:rPr>
      </w:pPr>
      <w:r w:rsidRPr="007F6C78">
        <w:rPr>
          <w:rFonts w:ascii="Arial" w:hAnsi="Arial" w:cs="Arial"/>
          <w:sz w:val="24"/>
          <w:szCs w:val="24"/>
        </w:rPr>
        <w:t>The strategy aims to transform Gloucestershire’s early years system so that families experience seamless support across maternity, health, early education, early help and community services</w:t>
      </w:r>
      <w:r w:rsidRPr="008E795A">
        <w:rPr>
          <w:rFonts w:ascii="Arial" w:hAnsi="Arial" w:cs="Arial"/>
          <w:sz w:val="24"/>
          <w:szCs w:val="24"/>
        </w:rPr>
        <w:t>. It responds to persistent inequalities across Gloucester</w:t>
      </w:r>
      <w:r w:rsidR="00DB0720" w:rsidRPr="008E795A">
        <w:rPr>
          <w:rFonts w:ascii="Arial" w:hAnsi="Arial" w:cs="Arial"/>
          <w:sz w:val="24"/>
          <w:szCs w:val="24"/>
        </w:rPr>
        <w:t>shire</w:t>
      </w:r>
      <w:r w:rsidRPr="008E795A">
        <w:rPr>
          <w:rFonts w:ascii="Arial" w:hAnsi="Arial" w:cs="Arial"/>
          <w:sz w:val="24"/>
          <w:szCs w:val="24"/>
        </w:rPr>
        <w:t xml:space="preserve"> and aims to narrow G</w:t>
      </w:r>
      <w:r w:rsidR="00986A9E" w:rsidRPr="008E795A">
        <w:rPr>
          <w:rFonts w:ascii="Arial" w:hAnsi="Arial" w:cs="Arial"/>
          <w:sz w:val="24"/>
          <w:szCs w:val="24"/>
        </w:rPr>
        <w:t xml:space="preserve">ood </w:t>
      </w:r>
      <w:r w:rsidRPr="008E795A">
        <w:rPr>
          <w:rFonts w:ascii="Arial" w:hAnsi="Arial" w:cs="Arial"/>
          <w:sz w:val="24"/>
          <w:szCs w:val="24"/>
        </w:rPr>
        <w:t>L</w:t>
      </w:r>
      <w:r w:rsidR="00986A9E" w:rsidRPr="008E795A">
        <w:rPr>
          <w:rFonts w:ascii="Arial" w:hAnsi="Arial" w:cs="Arial"/>
          <w:sz w:val="24"/>
          <w:szCs w:val="24"/>
        </w:rPr>
        <w:t xml:space="preserve">evel of </w:t>
      </w:r>
      <w:r w:rsidRPr="008E795A">
        <w:rPr>
          <w:rFonts w:ascii="Arial" w:hAnsi="Arial" w:cs="Arial"/>
          <w:sz w:val="24"/>
          <w:szCs w:val="24"/>
        </w:rPr>
        <w:t>D</w:t>
      </w:r>
      <w:r w:rsidR="00986A9E" w:rsidRPr="008E795A">
        <w:rPr>
          <w:rFonts w:ascii="Arial" w:hAnsi="Arial" w:cs="Arial"/>
          <w:sz w:val="24"/>
          <w:szCs w:val="24"/>
        </w:rPr>
        <w:t>evelopment</w:t>
      </w:r>
      <w:r w:rsidRPr="008E795A">
        <w:rPr>
          <w:rFonts w:ascii="Arial" w:hAnsi="Arial" w:cs="Arial"/>
          <w:sz w:val="24"/>
          <w:szCs w:val="24"/>
        </w:rPr>
        <w:t xml:space="preserve"> gaps for</w:t>
      </w:r>
      <w:r w:rsidRPr="007F6C78">
        <w:rPr>
          <w:rFonts w:ascii="Arial" w:hAnsi="Arial" w:cs="Arial"/>
          <w:sz w:val="24"/>
          <w:szCs w:val="24"/>
        </w:rPr>
        <w:t xml:space="preserve"> disadvantaged children, </w:t>
      </w:r>
      <w:r w:rsidR="00986A9E" w:rsidRPr="007F6C78">
        <w:rPr>
          <w:rFonts w:ascii="Arial" w:hAnsi="Arial" w:cs="Arial"/>
          <w:sz w:val="24"/>
          <w:szCs w:val="24"/>
        </w:rPr>
        <w:t>S</w:t>
      </w:r>
      <w:r w:rsidR="00986A9E">
        <w:rPr>
          <w:rFonts w:ascii="Arial" w:hAnsi="Arial" w:cs="Arial"/>
          <w:sz w:val="24"/>
          <w:szCs w:val="24"/>
        </w:rPr>
        <w:t xml:space="preserve">pecial </w:t>
      </w:r>
      <w:r w:rsidR="00986A9E" w:rsidRPr="007F6C78">
        <w:rPr>
          <w:rFonts w:ascii="Arial" w:hAnsi="Arial" w:cs="Arial"/>
          <w:sz w:val="24"/>
          <w:szCs w:val="24"/>
        </w:rPr>
        <w:t>E</w:t>
      </w:r>
      <w:r w:rsidR="00986A9E">
        <w:rPr>
          <w:rFonts w:ascii="Arial" w:hAnsi="Arial" w:cs="Arial"/>
          <w:sz w:val="24"/>
          <w:szCs w:val="24"/>
        </w:rPr>
        <w:t xml:space="preserve">ducation Needs and </w:t>
      </w:r>
      <w:r w:rsidR="00986A9E" w:rsidRPr="007F6C78">
        <w:rPr>
          <w:rFonts w:ascii="Arial" w:hAnsi="Arial" w:cs="Arial"/>
          <w:sz w:val="24"/>
          <w:szCs w:val="24"/>
        </w:rPr>
        <w:t>D</w:t>
      </w:r>
      <w:r w:rsidR="00986A9E">
        <w:rPr>
          <w:rFonts w:ascii="Arial" w:hAnsi="Arial" w:cs="Arial"/>
          <w:sz w:val="24"/>
          <w:szCs w:val="24"/>
        </w:rPr>
        <w:t>isabilities</w:t>
      </w:r>
      <w:r w:rsidRPr="007F6C78">
        <w:rPr>
          <w:rFonts w:ascii="Arial" w:hAnsi="Arial" w:cs="Arial"/>
          <w:sz w:val="24"/>
          <w:szCs w:val="24"/>
        </w:rPr>
        <w:t xml:space="preserve"> and </w:t>
      </w:r>
      <w:r w:rsidR="00C75D5C">
        <w:rPr>
          <w:rFonts w:ascii="Arial" w:hAnsi="Arial" w:cs="Arial"/>
          <w:sz w:val="24"/>
          <w:szCs w:val="24"/>
        </w:rPr>
        <w:t>diverse ethnic communities</w:t>
      </w:r>
      <w:r w:rsidRPr="007F6C78">
        <w:rPr>
          <w:rFonts w:ascii="Arial" w:hAnsi="Arial" w:cs="Arial"/>
          <w:sz w:val="24"/>
          <w:szCs w:val="24"/>
        </w:rPr>
        <w:t xml:space="preserve"> The intention is to create a </w:t>
      </w:r>
      <w:r w:rsidR="00986A9E" w:rsidRPr="00986A9E">
        <w:rPr>
          <w:rFonts w:ascii="Arial" w:hAnsi="Arial" w:cs="Arial"/>
          <w:sz w:val="24"/>
          <w:szCs w:val="24"/>
          <w:lang w:val="en-GB"/>
        </w:rPr>
        <w:t xml:space="preserve">system focused on stopping problems early </w:t>
      </w:r>
      <w:r w:rsidR="00986A9E">
        <w:rPr>
          <w:rFonts w:ascii="Arial" w:hAnsi="Arial" w:cs="Arial"/>
          <w:sz w:val="24"/>
          <w:szCs w:val="24"/>
          <w:lang w:val="en-GB"/>
        </w:rPr>
        <w:t xml:space="preserve">that is </w:t>
      </w:r>
      <w:r w:rsidRPr="007F6C78">
        <w:rPr>
          <w:rFonts w:ascii="Arial" w:hAnsi="Arial" w:cs="Arial"/>
          <w:sz w:val="24"/>
          <w:szCs w:val="24"/>
        </w:rPr>
        <w:t>supported by strong data, co</w:t>
      </w:r>
      <w:r w:rsidRPr="007F6C78">
        <w:rPr>
          <w:rFonts w:ascii="Cambria Math" w:hAnsi="Cambria Math" w:cs="Cambria Math"/>
          <w:sz w:val="24"/>
          <w:szCs w:val="24"/>
        </w:rPr>
        <w:t>‑</w:t>
      </w:r>
      <w:r w:rsidRPr="007F6C78">
        <w:rPr>
          <w:rFonts w:ascii="Arial" w:hAnsi="Arial" w:cs="Arial"/>
          <w:sz w:val="24"/>
          <w:szCs w:val="24"/>
        </w:rPr>
        <w:t xml:space="preserve">production with families, and coordinated investment across partners. The strategy </w:t>
      </w:r>
      <w:proofErr w:type="spellStart"/>
      <w:r w:rsidRPr="007F6C78">
        <w:rPr>
          <w:rFonts w:ascii="Arial" w:hAnsi="Arial" w:cs="Arial"/>
          <w:sz w:val="24"/>
          <w:szCs w:val="24"/>
        </w:rPr>
        <w:t>emphasises</w:t>
      </w:r>
      <w:proofErr w:type="spellEnd"/>
      <w:r w:rsidRPr="007F6C78">
        <w:rPr>
          <w:rFonts w:ascii="Arial" w:hAnsi="Arial" w:cs="Arial"/>
          <w:sz w:val="24"/>
          <w:szCs w:val="24"/>
        </w:rPr>
        <w:t xml:space="preserve"> play as a universal driver of early learning, emotional wellbeing and communication, embedding it across Family Hubs, early years settings, community spaces and parent support pathways.</w:t>
      </w:r>
    </w:p>
    <w:p w14:paraId="25F95F9C" w14:textId="77777777" w:rsidR="00C07633" w:rsidRPr="007F6C78" w:rsidRDefault="00410878">
      <w:pPr>
        <w:pStyle w:val="Heading1"/>
        <w:rPr>
          <w:rFonts w:ascii="Arial" w:hAnsi="Arial" w:cs="Arial"/>
          <w:sz w:val="24"/>
          <w:szCs w:val="24"/>
        </w:rPr>
      </w:pPr>
      <w:r w:rsidRPr="007F6C78">
        <w:rPr>
          <w:rFonts w:ascii="Arial" w:hAnsi="Arial" w:cs="Arial"/>
          <w:sz w:val="24"/>
          <w:szCs w:val="24"/>
        </w:rPr>
        <w:t>3. Local Context and Needs Summary</w:t>
      </w:r>
    </w:p>
    <w:p w14:paraId="6AD5A023" w14:textId="1FF6F00D" w:rsidR="00C07633" w:rsidRPr="007F6C78" w:rsidRDefault="00410878">
      <w:pPr>
        <w:rPr>
          <w:rFonts w:ascii="Arial" w:hAnsi="Arial" w:cs="Arial"/>
          <w:sz w:val="24"/>
          <w:szCs w:val="24"/>
        </w:rPr>
      </w:pPr>
      <w:r w:rsidRPr="007F6C78">
        <w:rPr>
          <w:rFonts w:ascii="Arial" w:hAnsi="Arial" w:cs="Arial"/>
          <w:sz w:val="24"/>
          <w:szCs w:val="24"/>
        </w:rPr>
        <w:t>Population data indicates approximately 37,885 children aged 0–5 in Gloucestershire, with increasing ethnic diversity and pockets of significant deprivation. Children in deprived areas experience higher risks of developmental delay, reduced school readiness, poorer oral health and greater maternal health inequalities. The strategy highlights rising concerns around home</w:t>
      </w:r>
      <w:r w:rsidRPr="007F6C78">
        <w:rPr>
          <w:rFonts w:ascii="Cambria Math" w:hAnsi="Cambria Math" w:cs="Cambria Math"/>
          <w:sz w:val="24"/>
          <w:szCs w:val="24"/>
        </w:rPr>
        <w:t>‑</w:t>
      </w:r>
      <w:r w:rsidRPr="007F6C78">
        <w:rPr>
          <w:rFonts w:ascii="Arial" w:hAnsi="Arial" w:cs="Arial"/>
          <w:sz w:val="24"/>
          <w:szCs w:val="24"/>
        </w:rPr>
        <w:t>learning inequalities, screen overuse, food insecurity, maternal mental health pressures and variable access to high</w:t>
      </w:r>
      <w:r w:rsidRPr="007F6C78">
        <w:rPr>
          <w:rFonts w:ascii="Cambria Math" w:hAnsi="Cambria Math" w:cs="Cambria Math"/>
          <w:sz w:val="24"/>
          <w:szCs w:val="24"/>
        </w:rPr>
        <w:t>‑</w:t>
      </w:r>
      <w:r w:rsidRPr="007F6C78">
        <w:rPr>
          <w:rFonts w:ascii="Arial" w:hAnsi="Arial" w:cs="Arial"/>
          <w:sz w:val="24"/>
          <w:szCs w:val="24"/>
        </w:rPr>
        <w:t xml:space="preserve">quality early education in rural areas. Evidence shows correlation between deprivation, ethnicity and </w:t>
      </w:r>
      <w:r w:rsidR="00986A9E" w:rsidRPr="007F6C78">
        <w:rPr>
          <w:rFonts w:ascii="Arial" w:hAnsi="Arial" w:cs="Arial"/>
          <w:sz w:val="24"/>
          <w:szCs w:val="24"/>
        </w:rPr>
        <w:t>S</w:t>
      </w:r>
      <w:r w:rsidR="00986A9E">
        <w:rPr>
          <w:rFonts w:ascii="Arial" w:hAnsi="Arial" w:cs="Arial"/>
          <w:sz w:val="24"/>
          <w:szCs w:val="24"/>
        </w:rPr>
        <w:t xml:space="preserve">pecial </w:t>
      </w:r>
      <w:r w:rsidR="00986A9E" w:rsidRPr="007F6C78">
        <w:rPr>
          <w:rFonts w:ascii="Arial" w:hAnsi="Arial" w:cs="Arial"/>
          <w:sz w:val="24"/>
          <w:szCs w:val="24"/>
        </w:rPr>
        <w:t>E</w:t>
      </w:r>
      <w:r w:rsidR="00986A9E">
        <w:rPr>
          <w:rFonts w:ascii="Arial" w:hAnsi="Arial" w:cs="Arial"/>
          <w:sz w:val="24"/>
          <w:szCs w:val="24"/>
        </w:rPr>
        <w:t xml:space="preserve">ducation Needs and </w:t>
      </w:r>
      <w:r w:rsidR="00986A9E" w:rsidRPr="007F6C78">
        <w:rPr>
          <w:rFonts w:ascii="Arial" w:hAnsi="Arial" w:cs="Arial"/>
          <w:sz w:val="24"/>
          <w:szCs w:val="24"/>
        </w:rPr>
        <w:t>D</w:t>
      </w:r>
      <w:r w:rsidR="00986A9E">
        <w:rPr>
          <w:rFonts w:ascii="Arial" w:hAnsi="Arial" w:cs="Arial"/>
          <w:sz w:val="24"/>
          <w:szCs w:val="24"/>
        </w:rPr>
        <w:t>isabilities</w:t>
      </w:r>
      <w:r w:rsidRPr="007F6C78">
        <w:rPr>
          <w:rFonts w:ascii="Arial" w:hAnsi="Arial" w:cs="Arial"/>
          <w:sz w:val="24"/>
          <w:szCs w:val="24"/>
        </w:rPr>
        <w:t xml:space="preserve"> which compounds disadvantage from birth, reinforcing the need for targeted, place</w:t>
      </w:r>
      <w:r w:rsidRPr="007F6C78">
        <w:rPr>
          <w:rFonts w:ascii="Cambria Math" w:hAnsi="Cambria Math" w:cs="Cambria Math"/>
          <w:sz w:val="24"/>
          <w:szCs w:val="24"/>
        </w:rPr>
        <w:t>‑</w:t>
      </w:r>
      <w:r w:rsidRPr="007F6C78">
        <w:rPr>
          <w:rFonts w:ascii="Arial" w:hAnsi="Arial" w:cs="Arial"/>
          <w:sz w:val="24"/>
          <w:szCs w:val="24"/>
        </w:rPr>
        <w:t>based early intervention.</w:t>
      </w:r>
    </w:p>
    <w:p w14:paraId="206D4EF6" w14:textId="77777777" w:rsidR="00C07633" w:rsidRPr="007F6C78" w:rsidRDefault="00410878">
      <w:pPr>
        <w:pStyle w:val="Heading1"/>
        <w:rPr>
          <w:rFonts w:ascii="Arial" w:hAnsi="Arial" w:cs="Arial"/>
          <w:sz w:val="24"/>
          <w:szCs w:val="24"/>
        </w:rPr>
      </w:pPr>
      <w:r w:rsidRPr="007F6C78">
        <w:rPr>
          <w:rFonts w:ascii="Arial" w:hAnsi="Arial" w:cs="Arial"/>
          <w:sz w:val="24"/>
          <w:szCs w:val="24"/>
        </w:rPr>
        <w:t>4. Delivery Approach</w:t>
      </w:r>
    </w:p>
    <w:p w14:paraId="1C7AEABE" w14:textId="2D6FC028" w:rsidR="00C07633" w:rsidRPr="007F6C78" w:rsidRDefault="00410878">
      <w:pPr>
        <w:rPr>
          <w:rFonts w:ascii="Arial" w:hAnsi="Arial" w:cs="Arial"/>
          <w:sz w:val="24"/>
          <w:szCs w:val="24"/>
        </w:rPr>
      </w:pPr>
      <w:r w:rsidRPr="007F6C78">
        <w:rPr>
          <w:rFonts w:ascii="Arial" w:hAnsi="Arial" w:cs="Arial"/>
          <w:sz w:val="24"/>
          <w:szCs w:val="24"/>
        </w:rPr>
        <w:t xml:space="preserve">Delivery is </w:t>
      </w:r>
      <w:proofErr w:type="spellStart"/>
      <w:r w:rsidRPr="007F6C78">
        <w:rPr>
          <w:rFonts w:ascii="Arial" w:hAnsi="Arial" w:cs="Arial"/>
          <w:sz w:val="24"/>
          <w:szCs w:val="24"/>
        </w:rPr>
        <w:t>centred</w:t>
      </w:r>
      <w:proofErr w:type="spellEnd"/>
      <w:r w:rsidRPr="007F6C78">
        <w:rPr>
          <w:rFonts w:ascii="Arial" w:hAnsi="Arial" w:cs="Arial"/>
          <w:sz w:val="24"/>
          <w:szCs w:val="24"/>
        </w:rPr>
        <w:t xml:space="preserve"> on Best Start Family Hubs acting as a universal front door to services. Hubs will coordinate maternity, health visiting, early years education, </w:t>
      </w:r>
      <w:r w:rsidR="00986A9E" w:rsidRPr="007F6C78">
        <w:rPr>
          <w:rFonts w:ascii="Arial" w:hAnsi="Arial" w:cs="Arial"/>
          <w:sz w:val="24"/>
          <w:szCs w:val="24"/>
        </w:rPr>
        <w:lastRenderedPageBreak/>
        <w:t>S</w:t>
      </w:r>
      <w:r w:rsidR="00986A9E">
        <w:rPr>
          <w:rFonts w:ascii="Arial" w:hAnsi="Arial" w:cs="Arial"/>
          <w:sz w:val="24"/>
          <w:szCs w:val="24"/>
        </w:rPr>
        <w:t xml:space="preserve">pecial </w:t>
      </w:r>
      <w:r w:rsidR="00986A9E" w:rsidRPr="007F6C78">
        <w:rPr>
          <w:rFonts w:ascii="Arial" w:hAnsi="Arial" w:cs="Arial"/>
          <w:sz w:val="24"/>
          <w:szCs w:val="24"/>
        </w:rPr>
        <w:t>E</w:t>
      </w:r>
      <w:r w:rsidR="00986A9E">
        <w:rPr>
          <w:rFonts w:ascii="Arial" w:hAnsi="Arial" w:cs="Arial"/>
          <w:sz w:val="24"/>
          <w:szCs w:val="24"/>
        </w:rPr>
        <w:t xml:space="preserve">ducation Needs and </w:t>
      </w:r>
      <w:r w:rsidR="00986A9E" w:rsidRPr="007F6C78">
        <w:rPr>
          <w:rFonts w:ascii="Arial" w:hAnsi="Arial" w:cs="Arial"/>
          <w:sz w:val="24"/>
          <w:szCs w:val="24"/>
        </w:rPr>
        <w:t>D</w:t>
      </w:r>
      <w:r w:rsidR="00986A9E">
        <w:rPr>
          <w:rFonts w:ascii="Arial" w:hAnsi="Arial" w:cs="Arial"/>
          <w:sz w:val="24"/>
          <w:szCs w:val="24"/>
        </w:rPr>
        <w:t>isabilities</w:t>
      </w:r>
      <w:r w:rsidRPr="007F6C78">
        <w:rPr>
          <w:rFonts w:ascii="Arial" w:hAnsi="Arial" w:cs="Arial"/>
          <w:sz w:val="24"/>
          <w:szCs w:val="24"/>
        </w:rPr>
        <w:t xml:space="preserve"> pathways, speech and language, parenting support, play opportunities, and community-led initiatives. A whole-system workforce development plan will strengthen quality and consistency across services. Integrated multi</w:t>
      </w:r>
      <w:r w:rsidRPr="007F6C78">
        <w:rPr>
          <w:rFonts w:ascii="Cambria Math" w:hAnsi="Cambria Math" w:cs="Cambria Math"/>
          <w:sz w:val="24"/>
          <w:szCs w:val="24"/>
        </w:rPr>
        <w:t>‑</w:t>
      </w:r>
      <w:r w:rsidRPr="007F6C78">
        <w:rPr>
          <w:rFonts w:ascii="Arial" w:hAnsi="Arial" w:cs="Arial"/>
          <w:sz w:val="24"/>
          <w:szCs w:val="24"/>
        </w:rPr>
        <w:t xml:space="preserve">agency pathways will support early identification of developmental needs, maternal mental health concerns and </w:t>
      </w:r>
      <w:r w:rsidR="00986A9E" w:rsidRPr="007F6C78">
        <w:rPr>
          <w:rFonts w:ascii="Arial" w:hAnsi="Arial" w:cs="Arial"/>
          <w:sz w:val="24"/>
          <w:szCs w:val="24"/>
        </w:rPr>
        <w:t>S</w:t>
      </w:r>
      <w:r w:rsidR="00986A9E">
        <w:rPr>
          <w:rFonts w:ascii="Arial" w:hAnsi="Arial" w:cs="Arial"/>
          <w:sz w:val="24"/>
          <w:szCs w:val="24"/>
        </w:rPr>
        <w:t xml:space="preserve">pecial </w:t>
      </w:r>
      <w:r w:rsidR="00986A9E" w:rsidRPr="007F6C78">
        <w:rPr>
          <w:rFonts w:ascii="Arial" w:hAnsi="Arial" w:cs="Arial"/>
          <w:sz w:val="24"/>
          <w:szCs w:val="24"/>
        </w:rPr>
        <w:t>E</w:t>
      </w:r>
      <w:r w:rsidR="00986A9E">
        <w:rPr>
          <w:rFonts w:ascii="Arial" w:hAnsi="Arial" w:cs="Arial"/>
          <w:sz w:val="24"/>
          <w:szCs w:val="24"/>
        </w:rPr>
        <w:t xml:space="preserve">ducation Needs and </w:t>
      </w:r>
      <w:r w:rsidR="00986A9E" w:rsidRPr="007F6C78">
        <w:rPr>
          <w:rFonts w:ascii="Arial" w:hAnsi="Arial" w:cs="Arial"/>
          <w:sz w:val="24"/>
          <w:szCs w:val="24"/>
        </w:rPr>
        <w:t>D</w:t>
      </w:r>
      <w:r w:rsidR="00986A9E">
        <w:rPr>
          <w:rFonts w:ascii="Arial" w:hAnsi="Arial" w:cs="Arial"/>
          <w:sz w:val="24"/>
          <w:szCs w:val="24"/>
        </w:rPr>
        <w:t>isabilities</w:t>
      </w:r>
      <w:r w:rsidRPr="007F6C78">
        <w:rPr>
          <w:rFonts w:ascii="Arial" w:hAnsi="Arial" w:cs="Arial"/>
          <w:sz w:val="24"/>
          <w:szCs w:val="24"/>
        </w:rPr>
        <w:t>. A test</w:t>
      </w:r>
      <w:r w:rsidRPr="007F6C78">
        <w:rPr>
          <w:rFonts w:ascii="Cambria Math" w:hAnsi="Cambria Math" w:cs="Cambria Math"/>
          <w:sz w:val="24"/>
          <w:szCs w:val="24"/>
        </w:rPr>
        <w:t>‑</w:t>
      </w:r>
      <w:r w:rsidRPr="007F6C78">
        <w:rPr>
          <w:rFonts w:ascii="Arial" w:hAnsi="Arial" w:cs="Arial"/>
          <w:sz w:val="24"/>
          <w:szCs w:val="24"/>
        </w:rPr>
        <w:t>and</w:t>
      </w:r>
      <w:r w:rsidRPr="007F6C78">
        <w:rPr>
          <w:rFonts w:ascii="Cambria Math" w:hAnsi="Cambria Math" w:cs="Cambria Math"/>
          <w:sz w:val="24"/>
          <w:szCs w:val="24"/>
        </w:rPr>
        <w:t>‑</w:t>
      </w:r>
      <w:r w:rsidRPr="007F6C78">
        <w:rPr>
          <w:rFonts w:ascii="Arial" w:hAnsi="Arial" w:cs="Arial"/>
          <w:sz w:val="24"/>
          <w:szCs w:val="24"/>
        </w:rPr>
        <w:t>learn innovation model will be used to pilot approaches in high</w:t>
      </w:r>
      <w:r w:rsidRPr="007F6C78">
        <w:rPr>
          <w:rFonts w:ascii="Cambria Math" w:hAnsi="Cambria Math" w:cs="Cambria Math"/>
          <w:sz w:val="24"/>
          <w:szCs w:val="24"/>
        </w:rPr>
        <w:t>‑</w:t>
      </w:r>
      <w:r w:rsidRPr="007F6C78">
        <w:rPr>
          <w:rFonts w:ascii="Arial" w:hAnsi="Arial" w:cs="Arial"/>
          <w:sz w:val="24"/>
          <w:szCs w:val="24"/>
        </w:rPr>
        <w:t>need areas, scaling effective practice countywide. V</w:t>
      </w:r>
      <w:r w:rsidR="00986A9E">
        <w:rPr>
          <w:rFonts w:ascii="Arial" w:hAnsi="Arial" w:cs="Arial"/>
          <w:sz w:val="24"/>
          <w:szCs w:val="24"/>
        </w:rPr>
        <w:t xml:space="preserve">oluntary </w:t>
      </w:r>
      <w:r w:rsidRPr="007F6C78">
        <w:rPr>
          <w:rFonts w:ascii="Arial" w:hAnsi="Arial" w:cs="Arial"/>
          <w:sz w:val="24"/>
          <w:szCs w:val="24"/>
        </w:rPr>
        <w:t>C</w:t>
      </w:r>
      <w:r w:rsidR="00986A9E">
        <w:rPr>
          <w:rFonts w:ascii="Arial" w:hAnsi="Arial" w:cs="Arial"/>
          <w:sz w:val="24"/>
          <w:szCs w:val="24"/>
        </w:rPr>
        <w:t xml:space="preserve">ommunity </w:t>
      </w:r>
      <w:r w:rsidRPr="007F6C78">
        <w:rPr>
          <w:rFonts w:ascii="Arial" w:hAnsi="Arial" w:cs="Arial"/>
          <w:sz w:val="24"/>
          <w:szCs w:val="24"/>
        </w:rPr>
        <w:t>S</w:t>
      </w:r>
      <w:r w:rsidR="00986A9E">
        <w:rPr>
          <w:rFonts w:ascii="Arial" w:hAnsi="Arial" w:cs="Arial"/>
          <w:sz w:val="24"/>
          <w:szCs w:val="24"/>
        </w:rPr>
        <w:t>ector</w:t>
      </w:r>
      <w:r w:rsidRPr="007F6C78">
        <w:rPr>
          <w:rFonts w:ascii="Arial" w:hAnsi="Arial" w:cs="Arial"/>
          <w:sz w:val="24"/>
          <w:szCs w:val="24"/>
        </w:rPr>
        <w:t xml:space="preserve"> partners will be integrated as core contributors offering culturally competent, community-based support and outreach.</w:t>
      </w:r>
    </w:p>
    <w:p w14:paraId="328C376B" w14:textId="77777777" w:rsidR="00C07633" w:rsidRPr="007F6C78" w:rsidRDefault="00410878">
      <w:pPr>
        <w:pStyle w:val="Heading1"/>
        <w:rPr>
          <w:rFonts w:ascii="Arial" w:hAnsi="Arial" w:cs="Arial"/>
          <w:sz w:val="24"/>
          <w:szCs w:val="24"/>
        </w:rPr>
      </w:pPr>
      <w:r w:rsidRPr="007F6C78">
        <w:rPr>
          <w:rFonts w:ascii="Arial" w:hAnsi="Arial" w:cs="Arial"/>
          <w:sz w:val="24"/>
          <w:szCs w:val="24"/>
        </w:rPr>
        <w:t>5. Priority Area 1 – Early Childhood Education &amp; Childcare</w:t>
      </w:r>
    </w:p>
    <w:p w14:paraId="4836C6C8" w14:textId="49D1AE6D" w:rsidR="00C07633" w:rsidRPr="007F6C78" w:rsidRDefault="00410878">
      <w:pPr>
        <w:rPr>
          <w:rFonts w:ascii="Arial" w:hAnsi="Arial" w:cs="Arial"/>
          <w:sz w:val="24"/>
          <w:szCs w:val="24"/>
        </w:rPr>
      </w:pPr>
      <w:r w:rsidRPr="007F6C78">
        <w:rPr>
          <w:rFonts w:ascii="Arial" w:hAnsi="Arial" w:cs="Arial"/>
          <w:sz w:val="24"/>
          <w:szCs w:val="24"/>
        </w:rPr>
        <w:t xml:space="preserve">The county currently benefits from </w:t>
      </w:r>
      <w:r w:rsidR="007F6C78">
        <w:rPr>
          <w:rFonts w:ascii="Arial" w:hAnsi="Arial" w:cs="Arial"/>
          <w:sz w:val="24"/>
          <w:szCs w:val="24"/>
        </w:rPr>
        <w:t xml:space="preserve">around </w:t>
      </w:r>
      <w:r w:rsidRPr="007F6C78">
        <w:rPr>
          <w:rFonts w:ascii="Arial" w:hAnsi="Arial" w:cs="Arial"/>
          <w:sz w:val="24"/>
          <w:szCs w:val="24"/>
        </w:rPr>
        <w:t>600 early years providers, with 97% rated Good or Outstanding. The strategy aims to expand sufficiency, particularly in high</w:t>
      </w:r>
      <w:r w:rsidRPr="007F6C78">
        <w:rPr>
          <w:rFonts w:ascii="Cambria Math" w:hAnsi="Cambria Math" w:cs="Cambria Math"/>
          <w:sz w:val="24"/>
          <w:szCs w:val="24"/>
        </w:rPr>
        <w:t>‑</w:t>
      </w:r>
      <w:r w:rsidRPr="007F6C78">
        <w:rPr>
          <w:rFonts w:ascii="Arial" w:hAnsi="Arial" w:cs="Arial"/>
          <w:sz w:val="24"/>
          <w:szCs w:val="24"/>
        </w:rPr>
        <w:t xml:space="preserve">need areas, increase </w:t>
      </w:r>
      <w:r w:rsidR="00986A9E" w:rsidRPr="007F6C78">
        <w:rPr>
          <w:rFonts w:ascii="Arial" w:hAnsi="Arial" w:cs="Arial"/>
          <w:sz w:val="24"/>
          <w:szCs w:val="24"/>
        </w:rPr>
        <w:t>S</w:t>
      </w:r>
      <w:r w:rsidR="00986A9E">
        <w:rPr>
          <w:rFonts w:ascii="Arial" w:hAnsi="Arial" w:cs="Arial"/>
          <w:sz w:val="24"/>
          <w:szCs w:val="24"/>
        </w:rPr>
        <w:t xml:space="preserve">pecial </w:t>
      </w:r>
      <w:r w:rsidR="00986A9E" w:rsidRPr="007F6C78">
        <w:rPr>
          <w:rFonts w:ascii="Arial" w:hAnsi="Arial" w:cs="Arial"/>
          <w:sz w:val="24"/>
          <w:szCs w:val="24"/>
        </w:rPr>
        <w:t>E</w:t>
      </w:r>
      <w:r w:rsidR="00986A9E">
        <w:rPr>
          <w:rFonts w:ascii="Arial" w:hAnsi="Arial" w:cs="Arial"/>
          <w:sz w:val="24"/>
          <w:szCs w:val="24"/>
        </w:rPr>
        <w:t xml:space="preserve">ducation Needs and </w:t>
      </w:r>
      <w:r w:rsidR="00986A9E" w:rsidRPr="007F6C78">
        <w:rPr>
          <w:rFonts w:ascii="Arial" w:hAnsi="Arial" w:cs="Arial"/>
          <w:sz w:val="24"/>
          <w:szCs w:val="24"/>
        </w:rPr>
        <w:t>D</w:t>
      </w:r>
      <w:r w:rsidR="00986A9E">
        <w:rPr>
          <w:rFonts w:ascii="Arial" w:hAnsi="Arial" w:cs="Arial"/>
          <w:sz w:val="24"/>
          <w:szCs w:val="24"/>
        </w:rPr>
        <w:t>isabilities</w:t>
      </w:r>
      <w:r w:rsidRPr="007F6C78">
        <w:rPr>
          <w:rFonts w:ascii="Arial" w:hAnsi="Arial" w:cs="Arial"/>
          <w:sz w:val="24"/>
          <w:szCs w:val="24"/>
        </w:rPr>
        <w:t xml:space="preserve"> inclusion, strengthen take</w:t>
      </w:r>
      <w:r w:rsidRPr="007F6C78">
        <w:rPr>
          <w:rFonts w:ascii="Cambria Math" w:hAnsi="Cambria Math" w:cs="Cambria Math"/>
          <w:sz w:val="24"/>
          <w:szCs w:val="24"/>
        </w:rPr>
        <w:t>‑</w:t>
      </w:r>
      <w:r w:rsidRPr="007F6C78">
        <w:rPr>
          <w:rFonts w:ascii="Arial" w:hAnsi="Arial" w:cs="Arial"/>
          <w:sz w:val="24"/>
          <w:szCs w:val="24"/>
        </w:rPr>
        <w:t>up of funded entitlements and address workforce variation. A comprehensive Quality and Inclusion offer will support practitioners with C</w:t>
      </w:r>
      <w:r w:rsidR="00986A9E">
        <w:rPr>
          <w:rFonts w:ascii="Arial" w:hAnsi="Arial" w:cs="Arial"/>
          <w:sz w:val="24"/>
          <w:szCs w:val="24"/>
        </w:rPr>
        <w:t xml:space="preserve">ontinuing </w:t>
      </w:r>
      <w:r w:rsidRPr="007F6C78">
        <w:rPr>
          <w:rFonts w:ascii="Arial" w:hAnsi="Arial" w:cs="Arial"/>
          <w:sz w:val="24"/>
          <w:szCs w:val="24"/>
        </w:rPr>
        <w:t>P</w:t>
      </w:r>
      <w:r w:rsidR="00986A9E">
        <w:rPr>
          <w:rFonts w:ascii="Arial" w:hAnsi="Arial" w:cs="Arial"/>
          <w:sz w:val="24"/>
          <w:szCs w:val="24"/>
        </w:rPr>
        <w:t xml:space="preserve">rofessional </w:t>
      </w:r>
      <w:r w:rsidRPr="007F6C78">
        <w:rPr>
          <w:rFonts w:ascii="Arial" w:hAnsi="Arial" w:cs="Arial"/>
          <w:sz w:val="24"/>
          <w:szCs w:val="24"/>
        </w:rPr>
        <w:t>D</w:t>
      </w:r>
      <w:r w:rsidR="00986A9E">
        <w:rPr>
          <w:rFonts w:ascii="Arial" w:hAnsi="Arial" w:cs="Arial"/>
          <w:sz w:val="24"/>
          <w:szCs w:val="24"/>
        </w:rPr>
        <w:t>evelopment</w:t>
      </w:r>
      <w:r w:rsidRPr="007F6C78">
        <w:rPr>
          <w:rFonts w:ascii="Arial" w:hAnsi="Arial" w:cs="Arial"/>
          <w:sz w:val="24"/>
          <w:szCs w:val="24"/>
        </w:rPr>
        <w:t xml:space="preserve"> in pedagogy, communication-rich environments, early language, play-based learning and trauma-informed practice. Childcare sufficiency assessments will shape market development, including expansion of school-based nurseries. Addressing workforce gaps and strengthening quality in deprived areas are key to improving G</w:t>
      </w:r>
      <w:r w:rsidR="00986A9E">
        <w:rPr>
          <w:rFonts w:ascii="Arial" w:hAnsi="Arial" w:cs="Arial"/>
          <w:sz w:val="24"/>
          <w:szCs w:val="24"/>
        </w:rPr>
        <w:t xml:space="preserve">ood </w:t>
      </w:r>
      <w:r w:rsidRPr="007F6C78">
        <w:rPr>
          <w:rFonts w:ascii="Arial" w:hAnsi="Arial" w:cs="Arial"/>
          <w:sz w:val="24"/>
          <w:szCs w:val="24"/>
        </w:rPr>
        <w:t>L</w:t>
      </w:r>
      <w:r w:rsidR="00986A9E">
        <w:rPr>
          <w:rFonts w:ascii="Arial" w:hAnsi="Arial" w:cs="Arial"/>
          <w:sz w:val="24"/>
          <w:szCs w:val="24"/>
        </w:rPr>
        <w:t xml:space="preserve">evel of </w:t>
      </w:r>
      <w:r w:rsidRPr="007F6C78">
        <w:rPr>
          <w:rFonts w:ascii="Arial" w:hAnsi="Arial" w:cs="Arial"/>
          <w:sz w:val="24"/>
          <w:szCs w:val="24"/>
        </w:rPr>
        <w:t>D</w:t>
      </w:r>
      <w:r w:rsidR="00986A9E">
        <w:rPr>
          <w:rFonts w:ascii="Arial" w:hAnsi="Arial" w:cs="Arial"/>
          <w:sz w:val="24"/>
          <w:szCs w:val="24"/>
        </w:rPr>
        <w:t>evelopment</w:t>
      </w:r>
      <w:r w:rsidRPr="007F6C78">
        <w:rPr>
          <w:rFonts w:ascii="Arial" w:hAnsi="Arial" w:cs="Arial"/>
          <w:sz w:val="24"/>
          <w:szCs w:val="24"/>
        </w:rPr>
        <w:t xml:space="preserve"> outcomes and reducing attainment gaps.</w:t>
      </w:r>
    </w:p>
    <w:p w14:paraId="7874C85C" w14:textId="77777777" w:rsidR="00C07633" w:rsidRPr="007F6C78" w:rsidRDefault="00410878">
      <w:pPr>
        <w:pStyle w:val="Heading1"/>
        <w:rPr>
          <w:rFonts w:ascii="Arial" w:hAnsi="Arial" w:cs="Arial"/>
          <w:sz w:val="24"/>
          <w:szCs w:val="24"/>
        </w:rPr>
      </w:pPr>
      <w:r w:rsidRPr="007F6C78">
        <w:rPr>
          <w:rFonts w:ascii="Arial" w:hAnsi="Arial" w:cs="Arial"/>
          <w:sz w:val="24"/>
          <w:szCs w:val="24"/>
        </w:rPr>
        <w:t>6. Priority Area 2 – Readiness for Learning and Transitions</w:t>
      </w:r>
    </w:p>
    <w:p w14:paraId="33376C3B" w14:textId="713AB56C" w:rsidR="00C07633" w:rsidRPr="007F6C78" w:rsidRDefault="00410878">
      <w:pPr>
        <w:rPr>
          <w:rFonts w:ascii="Arial" w:hAnsi="Arial" w:cs="Arial"/>
          <w:sz w:val="24"/>
          <w:szCs w:val="24"/>
        </w:rPr>
      </w:pPr>
      <w:r w:rsidRPr="007F6C78">
        <w:rPr>
          <w:rFonts w:ascii="Arial" w:hAnsi="Arial" w:cs="Arial"/>
          <w:sz w:val="24"/>
          <w:szCs w:val="24"/>
        </w:rPr>
        <w:t>The strategy highlights inconsistency in school readiness assessments and quality of transition information shared between early years settings and schools. The Ready for Learning tool will become the countywide assessment tool, used  during the preschool year. A new L</w:t>
      </w:r>
      <w:r w:rsidR="00986A9E">
        <w:rPr>
          <w:rFonts w:ascii="Arial" w:hAnsi="Arial" w:cs="Arial"/>
          <w:sz w:val="24"/>
          <w:szCs w:val="24"/>
        </w:rPr>
        <w:t xml:space="preserve">ocal </w:t>
      </w:r>
      <w:r w:rsidRPr="007F6C78">
        <w:rPr>
          <w:rFonts w:ascii="Arial" w:hAnsi="Arial" w:cs="Arial"/>
          <w:sz w:val="24"/>
          <w:szCs w:val="24"/>
        </w:rPr>
        <w:t>A</w:t>
      </w:r>
      <w:r w:rsidR="00986A9E">
        <w:rPr>
          <w:rFonts w:ascii="Arial" w:hAnsi="Arial" w:cs="Arial"/>
          <w:sz w:val="24"/>
          <w:szCs w:val="24"/>
        </w:rPr>
        <w:t>uthority</w:t>
      </w:r>
      <w:r w:rsidRPr="007F6C78">
        <w:rPr>
          <w:rFonts w:ascii="Arial" w:hAnsi="Arial" w:cs="Arial"/>
          <w:sz w:val="24"/>
          <w:szCs w:val="24"/>
        </w:rPr>
        <w:t>-wide Transition Pathway will support consistency, with Transition Information Passports completed for every child. Collaborative E</w:t>
      </w:r>
      <w:r w:rsidR="00986A9E">
        <w:rPr>
          <w:rFonts w:ascii="Arial" w:hAnsi="Arial" w:cs="Arial"/>
          <w:sz w:val="24"/>
          <w:szCs w:val="24"/>
        </w:rPr>
        <w:t xml:space="preserve">arly </w:t>
      </w:r>
      <w:r w:rsidRPr="007F6C78">
        <w:rPr>
          <w:rFonts w:ascii="Arial" w:hAnsi="Arial" w:cs="Arial"/>
          <w:sz w:val="24"/>
          <w:szCs w:val="24"/>
        </w:rPr>
        <w:t>Y</w:t>
      </w:r>
      <w:r w:rsidR="00986A9E">
        <w:rPr>
          <w:rFonts w:ascii="Arial" w:hAnsi="Arial" w:cs="Arial"/>
          <w:sz w:val="24"/>
          <w:szCs w:val="24"/>
        </w:rPr>
        <w:t xml:space="preserve">ear </w:t>
      </w:r>
      <w:r w:rsidRPr="007F6C78">
        <w:rPr>
          <w:rFonts w:ascii="Arial" w:hAnsi="Arial" w:cs="Arial"/>
          <w:sz w:val="24"/>
          <w:szCs w:val="24"/>
        </w:rPr>
        <w:t>F</w:t>
      </w:r>
      <w:r w:rsidR="00986A9E">
        <w:rPr>
          <w:rFonts w:ascii="Arial" w:hAnsi="Arial" w:cs="Arial"/>
          <w:sz w:val="24"/>
          <w:szCs w:val="24"/>
        </w:rPr>
        <w:t xml:space="preserve">oundation </w:t>
      </w:r>
      <w:r w:rsidRPr="007F6C78">
        <w:rPr>
          <w:rFonts w:ascii="Arial" w:hAnsi="Arial" w:cs="Arial"/>
          <w:sz w:val="24"/>
          <w:szCs w:val="24"/>
        </w:rPr>
        <w:t>S</w:t>
      </w:r>
      <w:r w:rsidR="00986A9E">
        <w:rPr>
          <w:rFonts w:ascii="Arial" w:hAnsi="Arial" w:cs="Arial"/>
          <w:sz w:val="24"/>
          <w:szCs w:val="24"/>
        </w:rPr>
        <w:t>tage</w:t>
      </w:r>
      <w:r w:rsidRPr="007F6C78">
        <w:rPr>
          <w:rFonts w:ascii="Arial" w:hAnsi="Arial" w:cs="Arial"/>
          <w:sz w:val="24"/>
          <w:szCs w:val="24"/>
        </w:rPr>
        <w:t xml:space="preserve"> assessment networks, and improved professional relationships between providers and schools aim to strengthen transition quality and reduce disparities in support for children with </w:t>
      </w:r>
      <w:r w:rsidR="00986A9E" w:rsidRPr="007F6C78">
        <w:rPr>
          <w:rFonts w:ascii="Arial" w:hAnsi="Arial" w:cs="Arial"/>
          <w:sz w:val="24"/>
          <w:szCs w:val="24"/>
        </w:rPr>
        <w:t>S</w:t>
      </w:r>
      <w:r w:rsidR="00986A9E">
        <w:rPr>
          <w:rFonts w:ascii="Arial" w:hAnsi="Arial" w:cs="Arial"/>
          <w:sz w:val="24"/>
          <w:szCs w:val="24"/>
        </w:rPr>
        <w:t xml:space="preserve">pecial </w:t>
      </w:r>
      <w:r w:rsidR="00986A9E" w:rsidRPr="007F6C78">
        <w:rPr>
          <w:rFonts w:ascii="Arial" w:hAnsi="Arial" w:cs="Arial"/>
          <w:sz w:val="24"/>
          <w:szCs w:val="24"/>
        </w:rPr>
        <w:t>E</w:t>
      </w:r>
      <w:r w:rsidR="00986A9E">
        <w:rPr>
          <w:rFonts w:ascii="Arial" w:hAnsi="Arial" w:cs="Arial"/>
          <w:sz w:val="24"/>
          <w:szCs w:val="24"/>
        </w:rPr>
        <w:t xml:space="preserve">ducation Needs and </w:t>
      </w:r>
      <w:r w:rsidR="00986A9E" w:rsidRPr="007F6C78">
        <w:rPr>
          <w:rFonts w:ascii="Arial" w:hAnsi="Arial" w:cs="Arial"/>
          <w:sz w:val="24"/>
          <w:szCs w:val="24"/>
        </w:rPr>
        <w:t>D</w:t>
      </w:r>
      <w:r w:rsidR="00986A9E">
        <w:rPr>
          <w:rFonts w:ascii="Arial" w:hAnsi="Arial" w:cs="Arial"/>
          <w:sz w:val="24"/>
          <w:szCs w:val="24"/>
        </w:rPr>
        <w:t>isabilities</w:t>
      </w:r>
      <w:r w:rsidRPr="007F6C78">
        <w:rPr>
          <w:rFonts w:ascii="Arial" w:hAnsi="Arial" w:cs="Arial"/>
          <w:sz w:val="24"/>
          <w:szCs w:val="24"/>
        </w:rPr>
        <w:t xml:space="preserve"> and emerging needs. Parent workshops and co</w:t>
      </w:r>
      <w:r w:rsidRPr="007F6C78">
        <w:rPr>
          <w:rFonts w:ascii="Cambria Math" w:hAnsi="Cambria Math" w:cs="Cambria Math"/>
          <w:sz w:val="24"/>
          <w:szCs w:val="24"/>
        </w:rPr>
        <w:t>‑</w:t>
      </w:r>
      <w:r w:rsidRPr="007F6C78">
        <w:rPr>
          <w:rFonts w:ascii="Arial" w:hAnsi="Arial" w:cs="Arial"/>
          <w:sz w:val="24"/>
          <w:szCs w:val="24"/>
        </w:rPr>
        <w:t>produced readiness guidance will strengthen parental involvement.</w:t>
      </w:r>
    </w:p>
    <w:p w14:paraId="703FE22E" w14:textId="77777777" w:rsidR="00C07633" w:rsidRPr="007F6C78" w:rsidRDefault="00410878">
      <w:pPr>
        <w:pStyle w:val="Heading1"/>
        <w:rPr>
          <w:rFonts w:ascii="Arial" w:hAnsi="Arial" w:cs="Arial"/>
          <w:sz w:val="24"/>
          <w:szCs w:val="24"/>
        </w:rPr>
      </w:pPr>
      <w:r w:rsidRPr="007F6C78">
        <w:rPr>
          <w:rFonts w:ascii="Arial" w:hAnsi="Arial" w:cs="Arial"/>
          <w:sz w:val="24"/>
          <w:szCs w:val="24"/>
        </w:rPr>
        <w:t>7. Priority Area 3 – Maternal and Early Health</w:t>
      </w:r>
    </w:p>
    <w:p w14:paraId="5DD4FB3E" w14:textId="77777777" w:rsidR="00C07633" w:rsidRPr="007F6C78" w:rsidRDefault="00410878">
      <w:pPr>
        <w:rPr>
          <w:rFonts w:ascii="Arial" w:hAnsi="Arial" w:cs="Arial"/>
          <w:sz w:val="24"/>
          <w:szCs w:val="24"/>
        </w:rPr>
      </w:pPr>
      <w:r w:rsidRPr="007F6C78">
        <w:rPr>
          <w:rFonts w:ascii="Arial" w:hAnsi="Arial" w:cs="Arial"/>
          <w:sz w:val="24"/>
          <w:szCs w:val="24"/>
        </w:rPr>
        <w:t xml:space="preserve">Health Visiting provides a strong universal base, but improvements are needed in uptake of mandated contacts and integrated pathways. The strategy strengthens </w:t>
      </w:r>
      <w:r w:rsidRPr="007F6C78">
        <w:rPr>
          <w:rFonts w:ascii="Arial" w:hAnsi="Arial" w:cs="Arial"/>
          <w:sz w:val="24"/>
          <w:szCs w:val="24"/>
        </w:rPr>
        <w:lastRenderedPageBreak/>
        <w:t xml:space="preserve">perinatal mental health pathways, oral health initiatives (such as supervised toothbrushing), breastfeeding support, </w:t>
      </w:r>
      <w:proofErr w:type="spellStart"/>
      <w:r w:rsidRPr="007F6C78">
        <w:rPr>
          <w:rFonts w:ascii="Arial" w:hAnsi="Arial" w:cs="Arial"/>
          <w:sz w:val="24"/>
          <w:szCs w:val="24"/>
        </w:rPr>
        <w:t>immunisation</w:t>
      </w:r>
      <w:proofErr w:type="spellEnd"/>
      <w:r w:rsidRPr="007F6C78">
        <w:rPr>
          <w:rFonts w:ascii="Arial" w:hAnsi="Arial" w:cs="Arial"/>
          <w:sz w:val="24"/>
          <w:szCs w:val="24"/>
        </w:rPr>
        <w:t xml:space="preserve"> uptake and nutrition initiatives via Healthy Start. Rising screen use, food insecurity and geographic inequalities (rural transport, reduced access to dental care) are core concerns. Integrated reviews and improved data sharing between health visiting, early education and Family Hubs will aid earlier detection of developmental concerns. Enhanced outreach aims to reduce missed contacts and engage underserved families.</w:t>
      </w:r>
    </w:p>
    <w:p w14:paraId="4EB74F2A" w14:textId="77777777" w:rsidR="00C07633" w:rsidRPr="007F6C78" w:rsidRDefault="00410878">
      <w:pPr>
        <w:pStyle w:val="Heading1"/>
        <w:rPr>
          <w:rFonts w:ascii="Arial" w:hAnsi="Arial" w:cs="Arial"/>
          <w:sz w:val="24"/>
          <w:szCs w:val="24"/>
        </w:rPr>
      </w:pPr>
      <w:r w:rsidRPr="007F6C78">
        <w:rPr>
          <w:rFonts w:ascii="Arial" w:hAnsi="Arial" w:cs="Arial"/>
          <w:sz w:val="24"/>
          <w:szCs w:val="24"/>
        </w:rPr>
        <w:t>8. Priority Area 4 – Special Educational Needs &amp; Disabilities</w:t>
      </w:r>
    </w:p>
    <w:p w14:paraId="6964EFB2" w14:textId="5D865B33" w:rsidR="00C07633" w:rsidRPr="007F6C78" w:rsidRDefault="00410878">
      <w:pPr>
        <w:rPr>
          <w:rFonts w:ascii="Arial" w:hAnsi="Arial" w:cs="Arial"/>
          <w:sz w:val="24"/>
          <w:szCs w:val="24"/>
        </w:rPr>
      </w:pPr>
      <w:r w:rsidRPr="007F6C78">
        <w:rPr>
          <w:rFonts w:ascii="Arial" w:hAnsi="Arial" w:cs="Arial"/>
          <w:sz w:val="24"/>
          <w:szCs w:val="24"/>
        </w:rPr>
        <w:t xml:space="preserve">The strategy identifies gaps in early identification, access to early years provision and sufficiency of specialist places. To address this, specialist </w:t>
      </w:r>
      <w:r w:rsidR="00986A9E" w:rsidRPr="007F6C78">
        <w:rPr>
          <w:rFonts w:ascii="Arial" w:hAnsi="Arial" w:cs="Arial"/>
          <w:sz w:val="24"/>
          <w:szCs w:val="24"/>
        </w:rPr>
        <w:t>S</w:t>
      </w:r>
      <w:r w:rsidR="00986A9E">
        <w:rPr>
          <w:rFonts w:ascii="Arial" w:hAnsi="Arial" w:cs="Arial"/>
          <w:sz w:val="24"/>
          <w:szCs w:val="24"/>
        </w:rPr>
        <w:t xml:space="preserve">pecial </w:t>
      </w:r>
      <w:r w:rsidR="00986A9E" w:rsidRPr="007F6C78">
        <w:rPr>
          <w:rFonts w:ascii="Arial" w:hAnsi="Arial" w:cs="Arial"/>
          <w:sz w:val="24"/>
          <w:szCs w:val="24"/>
        </w:rPr>
        <w:t>E</w:t>
      </w:r>
      <w:r w:rsidR="00986A9E">
        <w:rPr>
          <w:rFonts w:ascii="Arial" w:hAnsi="Arial" w:cs="Arial"/>
          <w:sz w:val="24"/>
          <w:szCs w:val="24"/>
        </w:rPr>
        <w:t xml:space="preserve">ducation Needs and </w:t>
      </w:r>
      <w:r w:rsidR="00986A9E" w:rsidRPr="007F6C78">
        <w:rPr>
          <w:rFonts w:ascii="Arial" w:hAnsi="Arial" w:cs="Arial"/>
          <w:sz w:val="24"/>
          <w:szCs w:val="24"/>
        </w:rPr>
        <w:t>D</w:t>
      </w:r>
      <w:r w:rsidR="00986A9E">
        <w:rPr>
          <w:rFonts w:ascii="Arial" w:hAnsi="Arial" w:cs="Arial"/>
          <w:sz w:val="24"/>
          <w:szCs w:val="24"/>
        </w:rPr>
        <w:t>isabilities</w:t>
      </w:r>
      <w:r w:rsidRPr="007F6C78">
        <w:rPr>
          <w:rFonts w:ascii="Arial" w:hAnsi="Arial" w:cs="Arial"/>
          <w:sz w:val="24"/>
          <w:szCs w:val="24"/>
        </w:rPr>
        <w:t xml:space="preserve"> </w:t>
      </w:r>
      <w:r w:rsidR="00986A9E">
        <w:rPr>
          <w:rFonts w:ascii="Arial" w:hAnsi="Arial" w:cs="Arial"/>
          <w:sz w:val="24"/>
          <w:szCs w:val="24"/>
        </w:rPr>
        <w:t>a</w:t>
      </w:r>
      <w:r w:rsidRPr="007F6C78">
        <w:rPr>
          <w:rFonts w:ascii="Arial" w:hAnsi="Arial" w:cs="Arial"/>
          <w:sz w:val="24"/>
          <w:szCs w:val="24"/>
        </w:rPr>
        <w:t xml:space="preserve">dvisors will be embedded within each Family Hub, and early identification processes across health, early years and Family Hubs will be </w:t>
      </w:r>
      <w:proofErr w:type="spellStart"/>
      <w:r w:rsidRPr="007F6C78">
        <w:rPr>
          <w:rFonts w:ascii="Arial" w:hAnsi="Arial" w:cs="Arial"/>
          <w:sz w:val="24"/>
          <w:szCs w:val="24"/>
        </w:rPr>
        <w:t>standardised</w:t>
      </w:r>
      <w:proofErr w:type="spellEnd"/>
      <w:r w:rsidRPr="007F6C78">
        <w:rPr>
          <w:rFonts w:ascii="Arial" w:hAnsi="Arial" w:cs="Arial"/>
          <w:sz w:val="24"/>
          <w:szCs w:val="24"/>
        </w:rPr>
        <w:t>. Inclusion Funding pathways will be simplified, and stronger monitoring introduced. Workforce development for inclusive practice will expand significantly. The strategy responds to increases in deferred school entry requests due to insufficient specialist places, aiming to strengthen pathways and ensure children receive appropriate provision earlier.</w:t>
      </w:r>
    </w:p>
    <w:p w14:paraId="604C8004" w14:textId="77777777" w:rsidR="00C07633" w:rsidRPr="007F6C78" w:rsidRDefault="00410878">
      <w:pPr>
        <w:pStyle w:val="Heading1"/>
        <w:rPr>
          <w:rFonts w:ascii="Arial" w:hAnsi="Arial" w:cs="Arial"/>
          <w:sz w:val="24"/>
          <w:szCs w:val="24"/>
        </w:rPr>
      </w:pPr>
      <w:r w:rsidRPr="007F6C78">
        <w:rPr>
          <w:rFonts w:ascii="Arial" w:hAnsi="Arial" w:cs="Arial"/>
          <w:sz w:val="24"/>
          <w:szCs w:val="24"/>
        </w:rPr>
        <w:t>9. Priority Area 5 – Parenting, Home Learning Environment and Play</w:t>
      </w:r>
    </w:p>
    <w:p w14:paraId="71D7F90F" w14:textId="345E5035" w:rsidR="00C07633" w:rsidRPr="007F6C78" w:rsidRDefault="00410878">
      <w:pPr>
        <w:rPr>
          <w:rFonts w:ascii="Arial" w:hAnsi="Arial" w:cs="Arial"/>
          <w:sz w:val="24"/>
          <w:szCs w:val="24"/>
        </w:rPr>
      </w:pPr>
      <w:r w:rsidRPr="007F6C78">
        <w:rPr>
          <w:rFonts w:ascii="Arial" w:hAnsi="Arial" w:cs="Arial"/>
          <w:sz w:val="24"/>
          <w:szCs w:val="24"/>
        </w:rPr>
        <w:t xml:space="preserve">A strong universal parenting offer </w:t>
      </w:r>
      <w:r w:rsidR="00986A9E">
        <w:rPr>
          <w:rFonts w:ascii="Arial" w:hAnsi="Arial" w:cs="Arial"/>
          <w:sz w:val="24"/>
          <w:szCs w:val="24"/>
        </w:rPr>
        <w:t>currently exists, however</w:t>
      </w:r>
      <w:r w:rsidRPr="007F6C78">
        <w:rPr>
          <w:rFonts w:ascii="Arial" w:hAnsi="Arial" w:cs="Arial"/>
          <w:sz w:val="24"/>
          <w:szCs w:val="24"/>
        </w:rPr>
        <w:t xml:space="preserve"> reach and consistency vary. Evidence</w:t>
      </w:r>
      <w:r w:rsidRPr="007F6C78">
        <w:rPr>
          <w:rFonts w:ascii="Cambria Math" w:hAnsi="Cambria Math" w:cs="Cambria Math"/>
          <w:sz w:val="24"/>
          <w:szCs w:val="24"/>
        </w:rPr>
        <w:t>‑</w:t>
      </w:r>
      <w:r w:rsidRPr="007F6C78">
        <w:rPr>
          <w:rFonts w:ascii="Arial" w:hAnsi="Arial" w:cs="Arial"/>
          <w:sz w:val="24"/>
          <w:szCs w:val="24"/>
        </w:rPr>
        <w:t xml:space="preserve">based parenting </w:t>
      </w:r>
      <w:proofErr w:type="spellStart"/>
      <w:r w:rsidRPr="007F6C78">
        <w:rPr>
          <w:rFonts w:ascii="Arial" w:hAnsi="Arial" w:cs="Arial"/>
          <w:sz w:val="24"/>
          <w:szCs w:val="24"/>
        </w:rPr>
        <w:t>programmes</w:t>
      </w:r>
      <w:proofErr w:type="spellEnd"/>
      <w:r w:rsidRPr="007F6C78">
        <w:rPr>
          <w:rFonts w:ascii="Arial" w:hAnsi="Arial" w:cs="Arial"/>
          <w:sz w:val="24"/>
          <w:szCs w:val="24"/>
        </w:rPr>
        <w:t xml:space="preserve"> will be expanded using a test</w:t>
      </w:r>
      <w:r w:rsidRPr="007F6C78">
        <w:rPr>
          <w:rFonts w:ascii="Cambria Math" w:hAnsi="Cambria Math" w:cs="Cambria Math"/>
          <w:sz w:val="24"/>
          <w:szCs w:val="24"/>
        </w:rPr>
        <w:t>‑</w:t>
      </w:r>
      <w:r w:rsidRPr="007F6C78">
        <w:rPr>
          <w:rFonts w:ascii="Arial" w:hAnsi="Arial" w:cs="Arial"/>
          <w:sz w:val="24"/>
          <w:szCs w:val="24"/>
        </w:rPr>
        <w:t>and</w:t>
      </w:r>
      <w:r w:rsidRPr="007F6C78">
        <w:rPr>
          <w:rFonts w:ascii="Cambria Math" w:hAnsi="Cambria Math" w:cs="Cambria Math"/>
          <w:sz w:val="24"/>
          <w:szCs w:val="24"/>
        </w:rPr>
        <w:t>‑</w:t>
      </w:r>
      <w:r w:rsidRPr="007F6C78">
        <w:rPr>
          <w:rFonts w:ascii="Arial" w:hAnsi="Arial" w:cs="Arial"/>
          <w:sz w:val="24"/>
          <w:szCs w:val="24"/>
        </w:rPr>
        <w:t>learn approach and a new digital parenting support offer. The countywide Play Strategy will promote high</w:t>
      </w:r>
      <w:r w:rsidRPr="007F6C78">
        <w:rPr>
          <w:rFonts w:ascii="Cambria Math" w:hAnsi="Cambria Math" w:cs="Cambria Math"/>
          <w:sz w:val="24"/>
          <w:szCs w:val="24"/>
        </w:rPr>
        <w:t>‑</w:t>
      </w:r>
      <w:r w:rsidRPr="007F6C78">
        <w:rPr>
          <w:rFonts w:ascii="Arial" w:hAnsi="Arial" w:cs="Arial"/>
          <w:sz w:val="24"/>
          <w:szCs w:val="24"/>
        </w:rPr>
        <w:t xml:space="preserve">quality play in homes, settings, community spaces and Family Hubs. Universal Stay &amp; Play, </w:t>
      </w:r>
      <w:r w:rsidR="00986A9E" w:rsidRPr="007F6C78">
        <w:rPr>
          <w:rFonts w:ascii="Arial" w:hAnsi="Arial" w:cs="Arial"/>
          <w:sz w:val="24"/>
          <w:szCs w:val="24"/>
        </w:rPr>
        <w:t>S</w:t>
      </w:r>
      <w:r w:rsidR="00986A9E">
        <w:rPr>
          <w:rFonts w:ascii="Arial" w:hAnsi="Arial" w:cs="Arial"/>
          <w:sz w:val="24"/>
          <w:szCs w:val="24"/>
        </w:rPr>
        <w:t xml:space="preserve">pecial </w:t>
      </w:r>
      <w:r w:rsidR="00986A9E" w:rsidRPr="007F6C78">
        <w:rPr>
          <w:rFonts w:ascii="Arial" w:hAnsi="Arial" w:cs="Arial"/>
          <w:sz w:val="24"/>
          <w:szCs w:val="24"/>
        </w:rPr>
        <w:t>E</w:t>
      </w:r>
      <w:r w:rsidR="00986A9E">
        <w:rPr>
          <w:rFonts w:ascii="Arial" w:hAnsi="Arial" w:cs="Arial"/>
          <w:sz w:val="24"/>
          <w:szCs w:val="24"/>
        </w:rPr>
        <w:t xml:space="preserve">ducation Needs and </w:t>
      </w:r>
      <w:r w:rsidR="00986A9E" w:rsidRPr="007F6C78">
        <w:rPr>
          <w:rFonts w:ascii="Arial" w:hAnsi="Arial" w:cs="Arial"/>
          <w:sz w:val="24"/>
          <w:szCs w:val="24"/>
        </w:rPr>
        <w:t>D</w:t>
      </w:r>
      <w:r w:rsidR="00986A9E">
        <w:rPr>
          <w:rFonts w:ascii="Arial" w:hAnsi="Arial" w:cs="Arial"/>
          <w:sz w:val="24"/>
          <w:szCs w:val="24"/>
        </w:rPr>
        <w:t>isabilities</w:t>
      </w:r>
      <w:r w:rsidRPr="007F6C78">
        <w:rPr>
          <w:rFonts w:ascii="Arial" w:hAnsi="Arial" w:cs="Arial"/>
          <w:sz w:val="24"/>
          <w:szCs w:val="24"/>
        </w:rPr>
        <w:t>-friendly play groups, outdoor play and low</w:t>
      </w:r>
      <w:r w:rsidRPr="007F6C78">
        <w:rPr>
          <w:rFonts w:ascii="Cambria Math" w:hAnsi="Cambria Math" w:cs="Cambria Math"/>
          <w:sz w:val="24"/>
          <w:szCs w:val="24"/>
        </w:rPr>
        <w:t>‑</w:t>
      </w:r>
      <w:r w:rsidRPr="007F6C78">
        <w:rPr>
          <w:rFonts w:ascii="Arial" w:hAnsi="Arial" w:cs="Arial"/>
          <w:sz w:val="24"/>
          <w:szCs w:val="24"/>
        </w:rPr>
        <w:t xml:space="preserve">cost play initiatives will be expanded. Priority families include those experiencing </w:t>
      </w:r>
      <w:r w:rsidRPr="00986A9E">
        <w:rPr>
          <w:rFonts w:ascii="Arial" w:hAnsi="Arial" w:cs="Arial"/>
          <w:sz w:val="24"/>
          <w:szCs w:val="24"/>
        </w:rPr>
        <w:t xml:space="preserve">deprivation, </w:t>
      </w:r>
      <w:r w:rsidR="00986A9E" w:rsidRPr="00986A9E">
        <w:rPr>
          <w:rFonts w:ascii="Arial" w:hAnsi="Arial" w:cs="Arial"/>
          <w:sz w:val="24"/>
          <w:szCs w:val="24"/>
        </w:rPr>
        <w:t xml:space="preserve">families with </w:t>
      </w:r>
      <w:r w:rsidRPr="00986A9E">
        <w:rPr>
          <w:rFonts w:ascii="Arial" w:hAnsi="Arial" w:cs="Arial"/>
          <w:sz w:val="24"/>
          <w:szCs w:val="24"/>
        </w:rPr>
        <w:t>E</w:t>
      </w:r>
      <w:r w:rsidR="00986A9E" w:rsidRPr="00986A9E">
        <w:rPr>
          <w:rFonts w:ascii="Arial" w:hAnsi="Arial" w:cs="Arial"/>
          <w:sz w:val="24"/>
          <w:szCs w:val="24"/>
        </w:rPr>
        <w:t xml:space="preserve">nglish as an additional </w:t>
      </w:r>
      <w:r w:rsidRPr="00986A9E">
        <w:rPr>
          <w:rFonts w:ascii="Arial" w:hAnsi="Arial" w:cs="Arial"/>
          <w:sz w:val="24"/>
          <w:szCs w:val="24"/>
        </w:rPr>
        <w:t>L</w:t>
      </w:r>
      <w:r w:rsidR="00986A9E" w:rsidRPr="00986A9E">
        <w:rPr>
          <w:rFonts w:ascii="Arial" w:hAnsi="Arial" w:cs="Arial"/>
          <w:sz w:val="24"/>
          <w:szCs w:val="24"/>
        </w:rPr>
        <w:t>anguage</w:t>
      </w:r>
      <w:r w:rsidR="00986A9E">
        <w:rPr>
          <w:rFonts w:ascii="Arial" w:hAnsi="Arial" w:cs="Arial"/>
          <w:sz w:val="24"/>
          <w:szCs w:val="24"/>
        </w:rPr>
        <w:t>,</w:t>
      </w:r>
      <w:r w:rsidR="00986A9E" w:rsidRPr="00986A9E">
        <w:rPr>
          <w:rFonts w:ascii="Arial" w:hAnsi="Arial" w:cs="Arial"/>
          <w:sz w:val="24"/>
          <w:szCs w:val="24"/>
        </w:rPr>
        <w:t xml:space="preserve"> families seeking</w:t>
      </w:r>
      <w:r w:rsidRPr="00986A9E">
        <w:rPr>
          <w:rFonts w:ascii="Arial" w:hAnsi="Arial" w:cs="Arial"/>
          <w:sz w:val="24"/>
          <w:szCs w:val="24"/>
        </w:rPr>
        <w:t xml:space="preserve">  asylum and</w:t>
      </w:r>
      <w:r w:rsidRPr="007F6C78">
        <w:rPr>
          <w:rFonts w:ascii="Arial" w:hAnsi="Arial" w:cs="Arial"/>
          <w:sz w:val="24"/>
          <w:szCs w:val="24"/>
        </w:rPr>
        <w:t xml:space="preserve"> those living in rural isolation. A refreshed data and outcomes framework will track parental confidence, play </w:t>
      </w:r>
      <w:proofErr w:type="spellStart"/>
      <w:r w:rsidRPr="007F6C78">
        <w:rPr>
          <w:rFonts w:ascii="Arial" w:hAnsi="Arial" w:cs="Arial"/>
          <w:sz w:val="24"/>
          <w:szCs w:val="24"/>
        </w:rPr>
        <w:t>behaviours</w:t>
      </w:r>
      <w:proofErr w:type="spellEnd"/>
      <w:r w:rsidRPr="007F6C78">
        <w:rPr>
          <w:rFonts w:ascii="Arial" w:hAnsi="Arial" w:cs="Arial"/>
          <w:sz w:val="24"/>
          <w:szCs w:val="24"/>
        </w:rPr>
        <w:t xml:space="preserve"> and home</w:t>
      </w:r>
      <w:r w:rsidRPr="007F6C78">
        <w:rPr>
          <w:rFonts w:ascii="Cambria Math" w:hAnsi="Cambria Math" w:cs="Cambria Math"/>
          <w:sz w:val="24"/>
          <w:szCs w:val="24"/>
        </w:rPr>
        <w:t>‑</w:t>
      </w:r>
      <w:r w:rsidRPr="007F6C78">
        <w:rPr>
          <w:rFonts w:ascii="Arial" w:hAnsi="Arial" w:cs="Arial"/>
          <w:sz w:val="24"/>
          <w:szCs w:val="24"/>
        </w:rPr>
        <w:t>learning engagement.</w:t>
      </w:r>
    </w:p>
    <w:p w14:paraId="057AABF7" w14:textId="77777777" w:rsidR="00C07633" w:rsidRPr="008E795A" w:rsidRDefault="00410878">
      <w:pPr>
        <w:pStyle w:val="Heading1"/>
        <w:rPr>
          <w:rFonts w:ascii="Arial" w:hAnsi="Arial" w:cs="Arial"/>
          <w:sz w:val="24"/>
          <w:szCs w:val="24"/>
        </w:rPr>
      </w:pPr>
      <w:r w:rsidRPr="008E795A">
        <w:rPr>
          <w:rFonts w:ascii="Arial" w:hAnsi="Arial" w:cs="Arial"/>
          <w:sz w:val="24"/>
          <w:szCs w:val="24"/>
        </w:rPr>
        <w:t>10. Priority Area 6 – Speech, Language and Communication</w:t>
      </w:r>
    </w:p>
    <w:p w14:paraId="4E23CB6A" w14:textId="05393164" w:rsidR="00C07633" w:rsidRPr="008E795A" w:rsidRDefault="00410878">
      <w:pPr>
        <w:rPr>
          <w:rFonts w:ascii="Arial" w:hAnsi="Arial" w:cs="Arial"/>
          <w:sz w:val="24"/>
          <w:szCs w:val="24"/>
          <w:lang w:val="en-GB"/>
        </w:rPr>
      </w:pPr>
      <w:r w:rsidRPr="008E795A">
        <w:rPr>
          <w:rFonts w:ascii="Arial" w:hAnsi="Arial" w:cs="Arial"/>
          <w:sz w:val="24"/>
          <w:szCs w:val="24"/>
        </w:rPr>
        <w:t>S</w:t>
      </w:r>
      <w:r w:rsidR="00986A9E" w:rsidRPr="008E795A">
        <w:rPr>
          <w:rFonts w:ascii="Arial" w:hAnsi="Arial" w:cs="Arial"/>
          <w:sz w:val="24"/>
          <w:szCs w:val="24"/>
        </w:rPr>
        <w:t xml:space="preserve">peech </w:t>
      </w:r>
      <w:r w:rsidRPr="008E795A">
        <w:rPr>
          <w:rFonts w:ascii="Arial" w:hAnsi="Arial" w:cs="Arial"/>
          <w:sz w:val="24"/>
          <w:szCs w:val="24"/>
        </w:rPr>
        <w:t>L</w:t>
      </w:r>
      <w:r w:rsidR="00986A9E" w:rsidRPr="008E795A">
        <w:rPr>
          <w:rFonts w:ascii="Arial" w:hAnsi="Arial" w:cs="Arial"/>
          <w:sz w:val="24"/>
          <w:szCs w:val="24"/>
        </w:rPr>
        <w:t xml:space="preserve">anguage and </w:t>
      </w:r>
      <w:r w:rsidRPr="008E795A">
        <w:rPr>
          <w:rFonts w:ascii="Arial" w:hAnsi="Arial" w:cs="Arial"/>
          <w:sz w:val="24"/>
          <w:szCs w:val="24"/>
        </w:rPr>
        <w:t>C</w:t>
      </w:r>
      <w:r w:rsidR="00986A9E" w:rsidRPr="008E795A">
        <w:rPr>
          <w:rFonts w:ascii="Arial" w:hAnsi="Arial" w:cs="Arial"/>
          <w:sz w:val="24"/>
          <w:szCs w:val="24"/>
        </w:rPr>
        <w:t xml:space="preserve">ommunity </w:t>
      </w:r>
      <w:r w:rsidRPr="008E795A">
        <w:rPr>
          <w:rFonts w:ascii="Arial" w:hAnsi="Arial" w:cs="Arial"/>
          <w:sz w:val="24"/>
          <w:szCs w:val="24"/>
        </w:rPr>
        <w:t>N</w:t>
      </w:r>
      <w:r w:rsidR="00986A9E" w:rsidRPr="008E795A">
        <w:rPr>
          <w:rFonts w:ascii="Arial" w:hAnsi="Arial" w:cs="Arial"/>
          <w:sz w:val="24"/>
          <w:szCs w:val="24"/>
        </w:rPr>
        <w:t>eeds</w:t>
      </w:r>
      <w:r w:rsidRPr="008E795A">
        <w:rPr>
          <w:rFonts w:ascii="Arial" w:hAnsi="Arial" w:cs="Arial"/>
          <w:sz w:val="24"/>
          <w:szCs w:val="24"/>
        </w:rPr>
        <w:t xml:space="preserve"> </w:t>
      </w:r>
      <w:proofErr w:type="spellStart"/>
      <w:r w:rsidRPr="008E795A">
        <w:rPr>
          <w:rFonts w:ascii="Arial" w:hAnsi="Arial" w:cs="Arial"/>
          <w:sz w:val="24"/>
          <w:szCs w:val="24"/>
        </w:rPr>
        <w:t>needs</w:t>
      </w:r>
      <w:proofErr w:type="spellEnd"/>
      <w:r w:rsidRPr="008E795A">
        <w:rPr>
          <w:rFonts w:ascii="Arial" w:hAnsi="Arial" w:cs="Arial"/>
          <w:sz w:val="24"/>
          <w:szCs w:val="24"/>
        </w:rPr>
        <w:t xml:space="preserve"> are high and drive inequalities in G</w:t>
      </w:r>
      <w:r w:rsidR="00986A9E" w:rsidRPr="008E795A">
        <w:rPr>
          <w:rFonts w:ascii="Arial" w:hAnsi="Arial" w:cs="Arial"/>
          <w:sz w:val="24"/>
          <w:szCs w:val="24"/>
        </w:rPr>
        <w:t xml:space="preserve">ood </w:t>
      </w:r>
      <w:r w:rsidRPr="008E795A">
        <w:rPr>
          <w:rFonts w:ascii="Arial" w:hAnsi="Arial" w:cs="Arial"/>
          <w:sz w:val="24"/>
          <w:szCs w:val="24"/>
        </w:rPr>
        <w:t>L</w:t>
      </w:r>
      <w:r w:rsidR="00986A9E" w:rsidRPr="008E795A">
        <w:rPr>
          <w:rFonts w:ascii="Arial" w:hAnsi="Arial" w:cs="Arial"/>
          <w:sz w:val="24"/>
          <w:szCs w:val="24"/>
        </w:rPr>
        <w:t xml:space="preserve">evel of </w:t>
      </w:r>
      <w:r w:rsidRPr="008E795A">
        <w:rPr>
          <w:rFonts w:ascii="Arial" w:hAnsi="Arial" w:cs="Arial"/>
          <w:sz w:val="24"/>
          <w:szCs w:val="24"/>
        </w:rPr>
        <w:t>D</w:t>
      </w:r>
      <w:r w:rsidR="00986A9E" w:rsidRPr="008E795A">
        <w:rPr>
          <w:rFonts w:ascii="Arial" w:hAnsi="Arial" w:cs="Arial"/>
          <w:sz w:val="24"/>
          <w:szCs w:val="24"/>
        </w:rPr>
        <w:t>evelopment</w:t>
      </w:r>
      <w:r w:rsidRPr="008E795A">
        <w:rPr>
          <w:rFonts w:ascii="Arial" w:hAnsi="Arial" w:cs="Arial"/>
          <w:sz w:val="24"/>
          <w:szCs w:val="24"/>
        </w:rPr>
        <w:t xml:space="preserve"> outcomes. The strategy builds on </w:t>
      </w:r>
      <w:r w:rsidR="00986A9E" w:rsidRPr="008E795A">
        <w:rPr>
          <w:rFonts w:ascii="Arial" w:hAnsi="Arial" w:cs="Arial"/>
          <w:sz w:val="24"/>
          <w:szCs w:val="24"/>
          <w:lang w:val="en-GB"/>
        </w:rPr>
        <w:t>Early Language Support (ELSEC)</w:t>
      </w:r>
      <w:r w:rsidRPr="008E795A">
        <w:rPr>
          <w:rFonts w:ascii="Arial" w:hAnsi="Arial" w:cs="Arial"/>
          <w:sz w:val="24"/>
          <w:szCs w:val="24"/>
        </w:rPr>
        <w:t xml:space="preserve"> and expands screening using</w:t>
      </w:r>
      <w:r w:rsidR="00986A9E" w:rsidRPr="008E795A">
        <w:rPr>
          <w:rFonts w:ascii="Arial" w:hAnsi="Arial" w:cs="Arial"/>
          <w:sz w:val="24"/>
          <w:szCs w:val="24"/>
        </w:rPr>
        <w:t xml:space="preserve"> tools such as</w:t>
      </w:r>
      <w:r w:rsidRPr="008E795A">
        <w:rPr>
          <w:rFonts w:ascii="Arial" w:hAnsi="Arial" w:cs="Arial"/>
          <w:sz w:val="24"/>
          <w:szCs w:val="24"/>
        </w:rPr>
        <w:t xml:space="preserve"> </w:t>
      </w:r>
      <w:r w:rsidR="00986A9E" w:rsidRPr="008E795A">
        <w:rPr>
          <w:rFonts w:ascii="Arial" w:hAnsi="Arial" w:cs="Arial"/>
          <w:sz w:val="24"/>
          <w:szCs w:val="24"/>
        </w:rPr>
        <w:t>Every Child a Talker (</w:t>
      </w:r>
      <w:r w:rsidRPr="008E795A">
        <w:rPr>
          <w:rFonts w:ascii="Arial" w:hAnsi="Arial" w:cs="Arial"/>
          <w:sz w:val="24"/>
          <w:szCs w:val="24"/>
        </w:rPr>
        <w:t>ECAT</w:t>
      </w:r>
      <w:r w:rsidR="00986A9E" w:rsidRPr="008E795A">
        <w:rPr>
          <w:rFonts w:ascii="Arial" w:hAnsi="Arial" w:cs="Arial"/>
          <w:sz w:val="24"/>
          <w:szCs w:val="24"/>
        </w:rPr>
        <w:t>)</w:t>
      </w:r>
      <w:r w:rsidRPr="008E795A">
        <w:rPr>
          <w:rFonts w:ascii="Arial" w:hAnsi="Arial" w:cs="Arial"/>
          <w:sz w:val="24"/>
          <w:szCs w:val="24"/>
        </w:rPr>
        <w:t xml:space="preserve">, </w:t>
      </w:r>
      <w:proofErr w:type="spellStart"/>
      <w:r w:rsidRPr="008E795A">
        <w:rPr>
          <w:rFonts w:ascii="Arial" w:hAnsi="Arial" w:cs="Arial"/>
          <w:sz w:val="24"/>
          <w:szCs w:val="24"/>
        </w:rPr>
        <w:t>Wellcomm</w:t>
      </w:r>
      <w:proofErr w:type="spellEnd"/>
      <w:r w:rsidRPr="008E795A">
        <w:rPr>
          <w:rFonts w:ascii="Arial" w:hAnsi="Arial" w:cs="Arial"/>
          <w:sz w:val="24"/>
          <w:szCs w:val="24"/>
        </w:rPr>
        <w:t xml:space="preserve"> and Early Talk Boost. Workforce training will increase capacity for universal and targeted language support. Resources will be </w:t>
      </w:r>
      <w:r w:rsidRPr="008E795A">
        <w:rPr>
          <w:rFonts w:ascii="Arial" w:hAnsi="Arial" w:cs="Arial"/>
          <w:sz w:val="24"/>
          <w:szCs w:val="24"/>
        </w:rPr>
        <w:lastRenderedPageBreak/>
        <w:t>translated into priority languages and multilingual parent workshops delivered. Referral pathways between</w:t>
      </w:r>
      <w:r w:rsidR="008E795A" w:rsidRPr="008E795A">
        <w:rPr>
          <w:rFonts w:ascii="Arial" w:hAnsi="Arial" w:cs="Arial"/>
          <w:sz w:val="24"/>
          <w:szCs w:val="24"/>
          <w:lang w:val="en-GB"/>
        </w:rPr>
        <w:t xml:space="preserve"> Early Language Support</w:t>
      </w:r>
      <w:r w:rsidRPr="008E795A">
        <w:rPr>
          <w:rFonts w:ascii="Arial" w:hAnsi="Arial" w:cs="Arial"/>
          <w:sz w:val="24"/>
          <w:szCs w:val="24"/>
        </w:rPr>
        <w:t xml:space="preserve">, </w:t>
      </w:r>
      <w:r w:rsidR="008E795A" w:rsidRPr="008E795A">
        <w:rPr>
          <w:rFonts w:ascii="Arial" w:hAnsi="Arial" w:cs="Arial"/>
          <w:sz w:val="24"/>
          <w:szCs w:val="24"/>
          <w:lang w:val="en-GB"/>
        </w:rPr>
        <w:t>Speech and Language Therapy</w:t>
      </w:r>
      <w:r w:rsidRPr="008E795A">
        <w:rPr>
          <w:rFonts w:ascii="Arial" w:hAnsi="Arial" w:cs="Arial"/>
          <w:sz w:val="24"/>
          <w:szCs w:val="24"/>
        </w:rPr>
        <w:t xml:space="preserve"> and community interventions will be streamlined. Data systems will improve tracking of children’s progress from </w:t>
      </w:r>
      <w:proofErr w:type="spellStart"/>
      <w:r w:rsidRPr="008E795A">
        <w:rPr>
          <w:rFonts w:ascii="Arial" w:hAnsi="Arial" w:cs="Arial"/>
          <w:sz w:val="24"/>
          <w:szCs w:val="24"/>
        </w:rPr>
        <w:t>red→amber→green</w:t>
      </w:r>
      <w:proofErr w:type="spellEnd"/>
      <w:r w:rsidRPr="008E795A">
        <w:rPr>
          <w:rFonts w:ascii="Arial" w:hAnsi="Arial" w:cs="Arial"/>
          <w:sz w:val="24"/>
          <w:szCs w:val="24"/>
        </w:rPr>
        <w:t xml:space="preserve"> and earlier identification aims to reduce unnecessary specialist referrals while supporting earlier intervention.</w:t>
      </w:r>
    </w:p>
    <w:p w14:paraId="4E3F938C" w14:textId="77777777" w:rsidR="00C07633" w:rsidRPr="008E795A" w:rsidRDefault="00410878">
      <w:pPr>
        <w:pStyle w:val="Heading1"/>
        <w:rPr>
          <w:rFonts w:ascii="Arial" w:hAnsi="Arial" w:cs="Arial"/>
          <w:sz w:val="24"/>
          <w:szCs w:val="24"/>
        </w:rPr>
      </w:pPr>
      <w:r w:rsidRPr="008E795A">
        <w:rPr>
          <w:rFonts w:ascii="Arial" w:hAnsi="Arial" w:cs="Arial"/>
          <w:sz w:val="24"/>
          <w:szCs w:val="24"/>
        </w:rPr>
        <w:t>11. Intended Impact</w:t>
      </w:r>
    </w:p>
    <w:p w14:paraId="10EDDD73" w14:textId="0E7F0164" w:rsidR="007F6C78" w:rsidRPr="007F6C78" w:rsidRDefault="00410878" w:rsidP="007F6C78">
      <w:pPr>
        <w:rPr>
          <w:rFonts w:ascii="Arial" w:hAnsi="Arial" w:cs="Arial"/>
          <w:sz w:val="24"/>
          <w:szCs w:val="24"/>
        </w:rPr>
      </w:pPr>
      <w:r w:rsidRPr="008E795A">
        <w:rPr>
          <w:rFonts w:ascii="Arial" w:hAnsi="Arial" w:cs="Arial"/>
          <w:sz w:val="24"/>
          <w:szCs w:val="24"/>
        </w:rPr>
        <w:t xml:space="preserve">The strategy expects improved </w:t>
      </w:r>
      <w:r w:rsidR="008E795A" w:rsidRPr="008E795A">
        <w:rPr>
          <w:rFonts w:ascii="Arial" w:hAnsi="Arial" w:cs="Arial"/>
          <w:sz w:val="24"/>
          <w:szCs w:val="24"/>
        </w:rPr>
        <w:t>Good Level of Development</w:t>
      </w:r>
      <w:r w:rsidRPr="008E795A">
        <w:rPr>
          <w:rFonts w:ascii="Arial" w:hAnsi="Arial" w:cs="Arial"/>
          <w:sz w:val="24"/>
          <w:szCs w:val="24"/>
        </w:rPr>
        <w:t xml:space="preserve"> outcomes, closing attainment gaps for F</w:t>
      </w:r>
      <w:r w:rsidR="008E795A" w:rsidRPr="008E795A">
        <w:rPr>
          <w:rFonts w:ascii="Arial" w:hAnsi="Arial" w:cs="Arial"/>
          <w:sz w:val="24"/>
          <w:szCs w:val="24"/>
        </w:rPr>
        <w:t xml:space="preserve">ree </w:t>
      </w:r>
      <w:r w:rsidRPr="008E795A">
        <w:rPr>
          <w:rFonts w:ascii="Arial" w:hAnsi="Arial" w:cs="Arial"/>
          <w:sz w:val="24"/>
          <w:szCs w:val="24"/>
        </w:rPr>
        <w:t>S</w:t>
      </w:r>
      <w:r w:rsidR="008E795A" w:rsidRPr="008E795A">
        <w:rPr>
          <w:rFonts w:ascii="Arial" w:hAnsi="Arial" w:cs="Arial"/>
          <w:sz w:val="24"/>
          <w:szCs w:val="24"/>
        </w:rPr>
        <w:t xml:space="preserve">chool </w:t>
      </w:r>
      <w:r w:rsidRPr="008E795A">
        <w:rPr>
          <w:rFonts w:ascii="Arial" w:hAnsi="Arial" w:cs="Arial"/>
          <w:sz w:val="24"/>
          <w:szCs w:val="24"/>
        </w:rPr>
        <w:t>M</w:t>
      </w:r>
      <w:r w:rsidR="008E795A" w:rsidRPr="008E795A">
        <w:rPr>
          <w:rFonts w:ascii="Arial" w:hAnsi="Arial" w:cs="Arial"/>
          <w:sz w:val="24"/>
          <w:szCs w:val="24"/>
        </w:rPr>
        <w:t>eals</w:t>
      </w:r>
      <w:r w:rsidRPr="008E795A">
        <w:rPr>
          <w:rFonts w:ascii="Arial" w:hAnsi="Arial" w:cs="Arial"/>
          <w:sz w:val="24"/>
          <w:szCs w:val="24"/>
        </w:rPr>
        <w:t xml:space="preserve">, </w:t>
      </w:r>
      <w:r w:rsidR="008E795A" w:rsidRPr="008E795A">
        <w:rPr>
          <w:rFonts w:ascii="Arial" w:hAnsi="Arial" w:cs="Arial"/>
          <w:sz w:val="24"/>
          <w:szCs w:val="24"/>
        </w:rPr>
        <w:t>Special Education Needs and Disabilities</w:t>
      </w:r>
      <w:r w:rsidRPr="008E795A">
        <w:rPr>
          <w:rFonts w:ascii="Arial" w:hAnsi="Arial" w:cs="Arial"/>
          <w:sz w:val="24"/>
          <w:szCs w:val="24"/>
        </w:rPr>
        <w:t>, Black and Asian children, and children living in deprived areas. It aims for earlier identification of health, developmental and communication needs; improved breastfeeding continuation; reduced dental decay; improved parental confidence; stronger transitions and more equitable access to early years education. Systemically, it aims for a more coordinated workforce, shared data systems, sustainable Family Hubs, and community-driven prevention offer that reaches families earlier and more effectively.</w:t>
      </w:r>
    </w:p>
    <w:p w14:paraId="426E89C8" w14:textId="77777777" w:rsidR="007F6C78" w:rsidRPr="007F6C78" w:rsidRDefault="007F6C78" w:rsidP="007F6C78">
      <w:pPr>
        <w:pStyle w:val="Heading1"/>
        <w:rPr>
          <w:rFonts w:ascii="Arial" w:hAnsi="Arial" w:cs="Arial"/>
          <w:sz w:val="24"/>
          <w:szCs w:val="24"/>
        </w:rPr>
      </w:pPr>
      <w:r w:rsidRPr="007F6C78">
        <w:rPr>
          <w:rFonts w:ascii="Arial" w:hAnsi="Arial" w:cs="Arial"/>
          <w:sz w:val="24"/>
          <w:szCs w:val="24"/>
        </w:rPr>
        <w:t>11. Key Actions, Outputs and Measures</w:t>
      </w:r>
    </w:p>
    <w:p w14:paraId="25A89134" w14:textId="77777777" w:rsidR="007F6C78" w:rsidRPr="007F6C78" w:rsidRDefault="007F6C78" w:rsidP="007F6C78">
      <w:pPr>
        <w:pStyle w:val="Heading2"/>
        <w:rPr>
          <w:rFonts w:ascii="Arial" w:hAnsi="Arial" w:cs="Arial"/>
          <w:sz w:val="24"/>
          <w:szCs w:val="24"/>
        </w:rPr>
      </w:pPr>
      <w:r w:rsidRPr="007F6C78">
        <w:rPr>
          <w:rFonts w:ascii="Arial" w:hAnsi="Arial" w:cs="Arial"/>
          <w:sz w:val="24"/>
          <w:szCs w:val="24"/>
        </w:rPr>
        <w:t>Early Childhood Education &amp; Childcare</w:t>
      </w:r>
    </w:p>
    <w:p w14:paraId="4ED73FAC" w14:textId="199E43A6" w:rsidR="007F6C78" w:rsidRPr="008E795A" w:rsidRDefault="007F6C78" w:rsidP="007F6C78">
      <w:pPr>
        <w:pStyle w:val="ListBullet"/>
        <w:rPr>
          <w:rFonts w:ascii="Arial" w:hAnsi="Arial" w:cs="Arial"/>
          <w:sz w:val="24"/>
          <w:szCs w:val="24"/>
        </w:rPr>
      </w:pPr>
      <w:r w:rsidRPr="007F6C78">
        <w:rPr>
          <w:rFonts w:ascii="Arial" w:hAnsi="Arial" w:cs="Arial"/>
          <w:sz w:val="24"/>
          <w:szCs w:val="24"/>
        </w:rPr>
        <w:t>Actions: Expand school</w:t>
      </w:r>
      <w:r w:rsidRPr="007F6C78">
        <w:rPr>
          <w:rFonts w:ascii="Arial" w:hAnsi="Arial" w:cs="Arial"/>
          <w:sz w:val="24"/>
          <w:szCs w:val="24"/>
        </w:rPr>
        <w:noBreakHyphen/>
        <w:t xml:space="preserve">based nursery places; targeted support for providers in deprived areas; strengthen workforce pedagogy; improve </w:t>
      </w:r>
      <w:r w:rsidR="008E795A" w:rsidRPr="007F6C78">
        <w:rPr>
          <w:rFonts w:ascii="Arial" w:hAnsi="Arial" w:cs="Arial"/>
          <w:sz w:val="24"/>
          <w:szCs w:val="24"/>
        </w:rPr>
        <w:t>S</w:t>
      </w:r>
      <w:r w:rsidR="008E795A">
        <w:rPr>
          <w:rFonts w:ascii="Arial" w:hAnsi="Arial" w:cs="Arial"/>
          <w:sz w:val="24"/>
          <w:szCs w:val="24"/>
        </w:rPr>
        <w:t xml:space="preserve">pecial </w:t>
      </w:r>
      <w:r w:rsidR="008E795A" w:rsidRPr="007F6C78">
        <w:rPr>
          <w:rFonts w:ascii="Arial" w:hAnsi="Arial" w:cs="Arial"/>
          <w:sz w:val="24"/>
          <w:szCs w:val="24"/>
        </w:rPr>
        <w:t>E</w:t>
      </w:r>
      <w:r w:rsidR="008E795A">
        <w:rPr>
          <w:rFonts w:ascii="Arial" w:hAnsi="Arial" w:cs="Arial"/>
          <w:sz w:val="24"/>
          <w:szCs w:val="24"/>
        </w:rPr>
        <w:t xml:space="preserve">ducation Needs and </w:t>
      </w:r>
      <w:r w:rsidR="008E795A" w:rsidRPr="008E795A">
        <w:rPr>
          <w:rFonts w:ascii="Arial" w:hAnsi="Arial" w:cs="Arial"/>
          <w:sz w:val="24"/>
          <w:szCs w:val="24"/>
        </w:rPr>
        <w:t>Disabilities</w:t>
      </w:r>
      <w:r w:rsidRPr="008E795A">
        <w:rPr>
          <w:rFonts w:ascii="Arial" w:hAnsi="Arial" w:cs="Arial"/>
          <w:sz w:val="24"/>
          <w:szCs w:val="24"/>
        </w:rPr>
        <w:t xml:space="preserve"> inclusion.</w:t>
      </w:r>
    </w:p>
    <w:p w14:paraId="32B283C6" w14:textId="30007590" w:rsidR="007F6C78" w:rsidRPr="008E795A" w:rsidRDefault="007F6C78" w:rsidP="007F6C78">
      <w:pPr>
        <w:pStyle w:val="ListBullet"/>
        <w:rPr>
          <w:rFonts w:ascii="Arial" w:hAnsi="Arial" w:cs="Arial"/>
          <w:sz w:val="24"/>
          <w:szCs w:val="24"/>
        </w:rPr>
      </w:pPr>
      <w:r w:rsidRPr="008E795A">
        <w:rPr>
          <w:rFonts w:ascii="Arial" w:hAnsi="Arial" w:cs="Arial"/>
          <w:sz w:val="24"/>
          <w:szCs w:val="24"/>
        </w:rPr>
        <w:t>Outputs: Sufficiency assessment; C</w:t>
      </w:r>
      <w:r w:rsidR="008E795A" w:rsidRPr="008E795A">
        <w:rPr>
          <w:rFonts w:ascii="Arial" w:hAnsi="Arial" w:cs="Arial"/>
          <w:sz w:val="24"/>
          <w:szCs w:val="24"/>
        </w:rPr>
        <w:t xml:space="preserve">ontinuing </w:t>
      </w:r>
      <w:r w:rsidRPr="008E795A">
        <w:rPr>
          <w:rFonts w:ascii="Arial" w:hAnsi="Arial" w:cs="Arial"/>
          <w:sz w:val="24"/>
          <w:szCs w:val="24"/>
        </w:rPr>
        <w:t>P</w:t>
      </w:r>
      <w:r w:rsidR="008E795A" w:rsidRPr="008E795A">
        <w:rPr>
          <w:rFonts w:ascii="Arial" w:hAnsi="Arial" w:cs="Arial"/>
          <w:sz w:val="24"/>
          <w:szCs w:val="24"/>
        </w:rPr>
        <w:t xml:space="preserve">rofessional </w:t>
      </w:r>
      <w:r w:rsidRPr="008E795A">
        <w:rPr>
          <w:rFonts w:ascii="Arial" w:hAnsi="Arial" w:cs="Arial"/>
          <w:sz w:val="24"/>
          <w:szCs w:val="24"/>
        </w:rPr>
        <w:t>D</w:t>
      </w:r>
      <w:r w:rsidR="008E795A" w:rsidRPr="008E795A">
        <w:rPr>
          <w:rFonts w:ascii="Arial" w:hAnsi="Arial" w:cs="Arial"/>
          <w:sz w:val="24"/>
          <w:szCs w:val="24"/>
        </w:rPr>
        <w:t>evelopment</w:t>
      </w:r>
      <w:r w:rsidRPr="008E795A">
        <w:rPr>
          <w:rFonts w:ascii="Arial" w:hAnsi="Arial" w:cs="Arial"/>
          <w:sz w:val="24"/>
          <w:szCs w:val="24"/>
        </w:rPr>
        <w:t xml:space="preserve"> completion; </w:t>
      </w:r>
      <w:r w:rsidR="008E795A" w:rsidRPr="008E795A">
        <w:rPr>
          <w:rFonts w:ascii="Arial" w:hAnsi="Arial" w:cs="Arial"/>
          <w:sz w:val="24"/>
          <w:szCs w:val="24"/>
        </w:rPr>
        <w:t>Special Education Needs and Disabilities</w:t>
      </w:r>
      <w:r w:rsidRPr="008E795A">
        <w:rPr>
          <w:rFonts w:ascii="Arial" w:hAnsi="Arial" w:cs="Arial"/>
          <w:sz w:val="24"/>
          <w:szCs w:val="24"/>
        </w:rPr>
        <w:t xml:space="preserve"> funding usage; parental engagement reach.</w:t>
      </w:r>
    </w:p>
    <w:p w14:paraId="0576180D" w14:textId="1A86FB04" w:rsidR="007F6C78" w:rsidRPr="008E795A" w:rsidRDefault="007F6C78" w:rsidP="007F6C78">
      <w:pPr>
        <w:pStyle w:val="ListBullet"/>
        <w:rPr>
          <w:rFonts w:ascii="Arial" w:hAnsi="Arial" w:cs="Arial"/>
          <w:sz w:val="24"/>
          <w:szCs w:val="24"/>
        </w:rPr>
      </w:pPr>
      <w:r w:rsidRPr="008E795A">
        <w:rPr>
          <w:rFonts w:ascii="Arial" w:hAnsi="Arial" w:cs="Arial"/>
          <w:sz w:val="24"/>
          <w:szCs w:val="24"/>
        </w:rPr>
        <w:t xml:space="preserve">Measures: Increased </w:t>
      </w:r>
      <w:r w:rsidR="008E795A" w:rsidRPr="008E795A">
        <w:rPr>
          <w:rFonts w:ascii="Arial" w:hAnsi="Arial" w:cs="Arial"/>
          <w:sz w:val="24"/>
          <w:szCs w:val="24"/>
        </w:rPr>
        <w:t>Good Level of Development</w:t>
      </w:r>
      <w:r w:rsidRPr="008E795A">
        <w:rPr>
          <w:rFonts w:ascii="Arial" w:hAnsi="Arial" w:cs="Arial"/>
          <w:sz w:val="24"/>
          <w:szCs w:val="24"/>
        </w:rPr>
        <w:t>; higher entitlement take</w:t>
      </w:r>
      <w:r w:rsidRPr="008E795A">
        <w:rPr>
          <w:rFonts w:ascii="Arial" w:hAnsi="Arial" w:cs="Arial"/>
          <w:sz w:val="24"/>
          <w:szCs w:val="24"/>
        </w:rPr>
        <w:noBreakHyphen/>
        <w:t>up; reduced attainment gaps; improved provider quality.</w:t>
      </w:r>
    </w:p>
    <w:p w14:paraId="1E856B63" w14:textId="77777777" w:rsidR="007F6C78" w:rsidRPr="007F6C78" w:rsidRDefault="007F6C78" w:rsidP="007F6C78">
      <w:pPr>
        <w:pStyle w:val="Heading2"/>
        <w:rPr>
          <w:rFonts w:ascii="Arial" w:hAnsi="Arial" w:cs="Arial"/>
          <w:sz w:val="24"/>
          <w:szCs w:val="24"/>
        </w:rPr>
      </w:pPr>
      <w:r w:rsidRPr="007F6C78">
        <w:rPr>
          <w:rFonts w:ascii="Arial" w:hAnsi="Arial" w:cs="Arial"/>
          <w:sz w:val="24"/>
          <w:szCs w:val="24"/>
        </w:rPr>
        <w:t>Readiness for Learning &amp; Transitions</w:t>
      </w:r>
    </w:p>
    <w:p w14:paraId="7F75856F" w14:textId="5BBAF520" w:rsidR="007F6C78" w:rsidRPr="008E795A" w:rsidRDefault="007F6C78" w:rsidP="007F6C78">
      <w:pPr>
        <w:pStyle w:val="ListBullet"/>
        <w:rPr>
          <w:rFonts w:ascii="Arial" w:hAnsi="Arial" w:cs="Arial"/>
          <w:sz w:val="24"/>
          <w:szCs w:val="24"/>
        </w:rPr>
      </w:pPr>
      <w:r w:rsidRPr="008E795A">
        <w:rPr>
          <w:rFonts w:ascii="Arial" w:hAnsi="Arial" w:cs="Arial"/>
          <w:sz w:val="24"/>
          <w:szCs w:val="24"/>
        </w:rPr>
        <w:t>Actions: Implement countywide Transition Pathway; universal R</w:t>
      </w:r>
      <w:r w:rsidR="008E795A" w:rsidRPr="008E795A">
        <w:rPr>
          <w:rFonts w:ascii="Arial" w:hAnsi="Arial" w:cs="Arial"/>
          <w:sz w:val="24"/>
          <w:szCs w:val="24"/>
        </w:rPr>
        <w:t>eady for learning</w:t>
      </w:r>
      <w:r w:rsidRPr="008E795A">
        <w:rPr>
          <w:rFonts w:ascii="Arial" w:hAnsi="Arial" w:cs="Arial"/>
          <w:sz w:val="24"/>
          <w:szCs w:val="24"/>
        </w:rPr>
        <w:t xml:space="preserve"> tool; moderation networks.</w:t>
      </w:r>
    </w:p>
    <w:p w14:paraId="5A8CF6AC" w14:textId="02541AD5" w:rsidR="007F6C78" w:rsidRPr="008E795A" w:rsidRDefault="007F6C78" w:rsidP="007F6C78">
      <w:pPr>
        <w:pStyle w:val="ListBullet"/>
        <w:rPr>
          <w:rFonts w:ascii="Arial" w:hAnsi="Arial" w:cs="Arial"/>
          <w:sz w:val="24"/>
          <w:szCs w:val="24"/>
        </w:rPr>
      </w:pPr>
      <w:r w:rsidRPr="008E795A">
        <w:rPr>
          <w:rFonts w:ascii="Arial" w:hAnsi="Arial" w:cs="Arial"/>
          <w:sz w:val="24"/>
          <w:szCs w:val="24"/>
        </w:rPr>
        <w:t>Outputs: Completed Transition Passports; provider</w:t>
      </w:r>
      <w:r w:rsidR="551F80AB" w:rsidRPr="008E795A">
        <w:rPr>
          <w:rFonts w:ascii="Arial" w:hAnsi="Arial" w:cs="Arial"/>
          <w:sz w:val="24"/>
          <w:szCs w:val="24"/>
        </w:rPr>
        <w:t>/</w:t>
      </w:r>
      <w:r w:rsidRPr="008E795A">
        <w:rPr>
          <w:rFonts w:ascii="Arial" w:hAnsi="Arial" w:cs="Arial"/>
          <w:sz w:val="24"/>
          <w:szCs w:val="24"/>
        </w:rPr>
        <w:t>school feedback.</w:t>
      </w:r>
    </w:p>
    <w:p w14:paraId="6CE00E5B" w14:textId="77777777" w:rsidR="007F6C78" w:rsidRPr="008E795A" w:rsidRDefault="007F6C78" w:rsidP="007F6C78">
      <w:pPr>
        <w:pStyle w:val="ListBullet"/>
        <w:rPr>
          <w:rFonts w:ascii="Arial" w:hAnsi="Arial" w:cs="Arial"/>
          <w:sz w:val="24"/>
          <w:szCs w:val="24"/>
        </w:rPr>
      </w:pPr>
      <w:r w:rsidRPr="007F6C78">
        <w:rPr>
          <w:rFonts w:ascii="Arial" w:hAnsi="Arial" w:cs="Arial"/>
          <w:sz w:val="24"/>
          <w:szCs w:val="24"/>
        </w:rPr>
        <w:t xml:space="preserve">Measures: Improved readiness scores; reduced school deferrals; increased </w:t>
      </w:r>
      <w:r w:rsidRPr="008E795A">
        <w:rPr>
          <w:rFonts w:ascii="Arial" w:hAnsi="Arial" w:cs="Arial"/>
          <w:sz w:val="24"/>
          <w:szCs w:val="24"/>
        </w:rPr>
        <w:t>phonics outcomes.</w:t>
      </w:r>
    </w:p>
    <w:p w14:paraId="6A93AC25" w14:textId="77777777" w:rsidR="007F6C78" w:rsidRPr="008E795A" w:rsidRDefault="007F6C78" w:rsidP="007F6C78">
      <w:pPr>
        <w:pStyle w:val="Heading2"/>
        <w:rPr>
          <w:rFonts w:ascii="Arial" w:hAnsi="Arial" w:cs="Arial"/>
          <w:sz w:val="24"/>
          <w:szCs w:val="24"/>
        </w:rPr>
      </w:pPr>
      <w:r w:rsidRPr="008E795A">
        <w:rPr>
          <w:rFonts w:ascii="Arial" w:hAnsi="Arial" w:cs="Arial"/>
          <w:sz w:val="24"/>
          <w:szCs w:val="24"/>
        </w:rPr>
        <w:t>Maternal &amp; Early Health</w:t>
      </w:r>
    </w:p>
    <w:p w14:paraId="3E4007A5" w14:textId="5773A13B" w:rsidR="007F6C78" w:rsidRPr="008E795A" w:rsidRDefault="007F6C78" w:rsidP="008E795A">
      <w:pPr>
        <w:pStyle w:val="ListBullet"/>
        <w:rPr>
          <w:rFonts w:ascii="Arial" w:hAnsi="Arial" w:cs="Arial"/>
          <w:sz w:val="24"/>
          <w:szCs w:val="24"/>
          <w:lang w:val="en-GB"/>
        </w:rPr>
      </w:pPr>
      <w:r w:rsidRPr="008E795A">
        <w:rPr>
          <w:rFonts w:ascii="Arial" w:hAnsi="Arial" w:cs="Arial"/>
          <w:sz w:val="24"/>
          <w:szCs w:val="24"/>
        </w:rPr>
        <w:t>Actions: Increase H</w:t>
      </w:r>
      <w:r w:rsidR="008E795A" w:rsidRPr="008E795A">
        <w:rPr>
          <w:rFonts w:ascii="Arial" w:hAnsi="Arial" w:cs="Arial"/>
          <w:sz w:val="24"/>
          <w:szCs w:val="24"/>
        </w:rPr>
        <w:t xml:space="preserve">ealth </w:t>
      </w:r>
      <w:r w:rsidRPr="008E795A">
        <w:rPr>
          <w:rFonts w:ascii="Arial" w:hAnsi="Arial" w:cs="Arial"/>
          <w:sz w:val="24"/>
          <w:szCs w:val="24"/>
        </w:rPr>
        <w:t>V</w:t>
      </w:r>
      <w:r w:rsidR="008E795A" w:rsidRPr="008E795A">
        <w:rPr>
          <w:rFonts w:ascii="Arial" w:hAnsi="Arial" w:cs="Arial"/>
          <w:sz w:val="24"/>
          <w:szCs w:val="24"/>
        </w:rPr>
        <w:t>isiting</w:t>
      </w:r>
      <w:r w:rsidRPr="008E795A">
        <w:rPr>
          <w:rFonts w:ascii="Arial" w:hAnsi="Arial" w:cs="Arial"/>
          <w:sz w:val="24"/>
          <w:szCs w:val="24"/>
        </w:rPr>
        <w:t xml:space="preserve"> contact completion; strengthen oral health and breastfeeding pathways; improve </w:t>
      </w:r>
      <w:r w:rsidR="008E795A" w:rsidRPr="008E795A">
        <w:rPr>
          <w:rFonts w:ascii="Arial" w:hAnsi="Arial" w:cs="Arial"/>
          <w:sz w:val="24"/>
          <w:szCs w:val="24"/>
          <w:lang w:val="en-GB"/>
        </w:rPr>
        <w:t>Perinatal Infant Mental Health referrals</w:t>
      </w:r>
      <w:r w:rsidRPr="008E795A">
        <w:rPr>
          <w:rFonts w:ascii="Arial" w:hAnsi="Arial" w:cs="Arial"/>
          <w:sz w:val="24"/>
          <w:szCs w:val="24"/>
        </w:rPr>
        <w:t>.</w:t>
      </w:r>
    </w:p>
    <w:p w14:paraId="3972169D" w14:textId="785ED845" w:rsidR="007F6C78" w:rsidRPr="008E795A" w:rsidRDefault="007F6C78" w:rsidP="007F6C78">
      <w:pPr>
        <w:pStyle w:val="ListBullet"/>
        <w:rPr>
          <w:rFonts w:ascii="Arial" w:hAnsi="Arial" w:cs="Arial"/>
          <w:sz w:val="24"/>
          <w:szCs w:val="24"/>
        </w:rPr>
      </w:pPr>
      <w:r w:rsidRPr="008E795A">
        <w:rPr>
          <w:rFonts w:ascii="Arial" w:hAnsi="Arial" w:cs="Arial"/>
          <w:sz w:val="24"/>
          <w:szCs w:val="24"/>
        </w:rPr>
        <w:lastRenderedPageBreak/>
        <w:t>Outputs: A</w:t>
      </w:r>
      <w:r w:rsidR="008E795A" w:rsidRPr="008E795A">
        <w:rPr>
          <w:rFonts w:ascii="Arial" w:hAnsi="Arial" w:cs="Arial"/>
          <w:sz w:val="24"/>
          <w:szCs w:val="24"/>
        </w:rPr>
        <w:t xml:space="preserve">ges and </w:t>
      </w:r>
      <w:r w:rsidRPr="008E795A">
        <w:rPr>
          <w:rFonts w:ascii="Arial" w:hAnsi="Arial" w:cs="Arial"/>
          <w:sz w:val="24"/>
          <w:szCs w:val="24"/>
        </w:rPr>
        <w:t>S</w:t>
      </w:r>
      <w:r w:rsidR="008E795A" w:rsidRPr="008E795A">
        <w:rPr>
          <w:rFonts w:ascii="Arial" w:hAnsi="Arial" w:cs="Arial"/>
          <w:sz w:val="24"/>
          <w:szCs w:val="24"/>
        </w:rPr>
        <w:t xml:space="preserve">tages </w:t>
      </w:r>
      <w:r w:rsidRPr="008E795A">
        <w:rPr>
          <w:rFonts w:ascii="Arial" w:hAnsi="Arial" w:cs="Arial"/>
          <w:sz w:val="24"/>
          <w:szCs w:val="24"/>
        </w:rPr>
        <w:t>Q</w:t>
      </w:r>
      <w:r w:rsidR="008E795A" w:rsidRPr="008E795A">
        <w:rPr>
          <w:rFonts w:ascii="Arial" w:hAnsi="Arial" w:cs="Arial"/>
          <w:sz w:val="24"/>
          <w:szCs w:val="24"/>
        </w:rPr>
        <w:t>uestionnaire</w:t>
      </w:r>
      <w:r w:rsidRPr="008E795A">
        <w:rPr>
          <w:rFonts w:ascii="Arial" w:hAnsi="Arial" w:cs="Arial"/>
          <w:sz w:val="24"/>
          <w:szCs w:val="24"/>
        </w:rPr>
        <w:t xml:space="preserve"> coverage; dental kits distributed; breastfeeding peer-support groups.</w:t>
      </w:r>
    </w:p>
    <w:p w14:paraId="68DA5E6C" w14:textId="77777777" w:rsidR="007F6C78" w:rsidRPr="007F6C78" w:rsidRDefault="007F6C78" w:rsidP="007F6C78">
      <w:pPr>
        <w:pStyle w:val="ListBullet"/>
        <w:rPr>
          <w:rFonts w:ascii="Arial" w:hAnsi="Arial" w:cs="Arial"/>
          <w:sz w:val="24"/>
          <w:szCs w:val="24"/>
        </w:rPr>
      </w:pPr>
      <w:r w:rsidRPr="008E795A">
        <w:rPr>
          <w:rFonts w:ascii="Arial" w:hAnsi="Arial" w:cs="Arial"/>
          <w:sz w:val="24"/>
          <w:szCs w:val="24"/>
        </w:rPr>
        <w:t>Measures: Reduced dental decay; improved</w:t>
      </w:r>
      <w:r w:rsidRPr="007F6C78">
        <w:rPr>
          <w:rFonts w:ascii="Arial" w:hAnsi="Arial" w:cs="Arial"/>
          <w:sz w:val="24"/>
          <w:szCs w:val="24"/>
        </w:rPr>
        <w:t xml:space="preserve"> breastfeeding continuation; increased vaccination uptake.</w:t>
      </w:r>
    </w:p>
    <w:p w14:paraId="1C6549D3" w14:textId="0F7B576D" w:rsidR="007F6C78" w:rsidRPr="007F6C78" w:rsidRDefault="008E795A" w:rsidP="007F6C78">
      <w:pPr>
        <w:pStyle w:val="Heading2"/>
        <w:rPr>
          <w:rFonts w:ascii="Arial" w:hAnsi="Arial" w:cs="Arial"/>
          <w:sz w:val="24"/>
          <w:szCs w:val="24"/>
        </w:rPr>
      </w:pPr>
      <w:r w:rsidRPr="007F6C78">
        <w:rPr>
          <w:rFonts w:ascii="Arial" w:hAnsi="Arial" w:cs="Arial"/>
          <w:sz w:val="24"/>
          <w:szCs w:val="24"/>
        </w:rPr>
        <w:t>S</w:t>
      </w:r>
      <w:r>
        <w:rPr>
          <w:rFonts w:ascii="Arial" w:hAnsi="Arial" w:cs="Arial"/>
          <w:sz w:val="24"/>
          <w:szCs w:val="24"/>
        </w:rPr>
        <w:t xml:space="preserve">pecial </w:t>
      </w:r>
      <w:r w:rsidRPr="007F6C78">
        <w:rPr>
          <w:rFonts w:ascii="Arial" w:hAnsi="Arial" w:cs="Arial"/>
          <w:sz w:val="24"/>
          <w:szCs w:val="24"/>
        </w:rPr>
        <w:t>E</w:t>
      </w:r>
      <w:r>
        <w:rPr>
          <w:rFonts w:ascii="Arial" w:hAnsi="Arial" w:cs="Arial"/>
          <w:sz w:val="24"/>
          <w:szCs w:val="24"/>
        </w:rPr>
        <w:t xml:space="preserve">ducation Needs and </w:t>
      </w:r>
      <w:r w:rsidRPr="007F6C78">
        <w:rPr>
          <w:rFonts w:ascii="Arial" w:hAnsi="Arial" w:cs="Arial"/>
          <w:sz w:val="24"/>
          <w:szCs w:val="24"/>
        </w:rPr>
        <w:t>D</w:t>
      </w:r>
      <w:r>
        <w:rPr>
          <w:rFonts w:ascii="Arial" w:hAnsi="Arial" w:cs="Arial"/>
          <w:sz w:val="24"/>
          <w:szCs w:val="24"/>
        </w:rPr>
        <w:t>isabilities</w:t>
      </w:r>
      <w:r w:rsidR="007F6C78" w:rsidRPr="007F6C78">
        <w:rPr>
          <w:rFonts w:ascii="Arial" w:hAnsi="Arial" w:cs="Arial"/>
          <w:sz w:val="24"/>
          <w:szCs w:val="24"/>
        </w:rPr>
        <w:t xml:space="preserve"> Support</w:t>
      </w:r>
    </w:p>
    <w:p w14:paraId="74CDEF67" w14:textId="560166AB" w:rsidR="007F6C78" w:rsidRPr="008E795A" w:rsidRDefault="007F6C78" w:rsidP="008E795A">
      <w:pPr>
        <w:pStyle w:val="ListBullet"/>
        <w:rPr>
          <w:rFonts w:ascii="Arial" w:hAnsi="Arial" w:cs="Arial"/>
          <w:sz w:val="24"/>
          <w:szCs w:val="24"/>
          <w:lang w:val="en-GB"/>
        </w:rPr>
      </w:pPr>
      <w:r w:rsidRPr="007F6C78">
        <w:rPr>
          <w:rFonts w:ascii="Arial" w:hAnsi="Arial" w:cs="Arial"/>
          <w:sz w:val="24"/>
          <w:szCs w:val="24"/>
        </w:rPr>
        <w:t xml:space="preserve">Actions: Embed </w:t>
      </w:r>
      <w:r w:rsidR="008E795A" w:rsidRPr="007F6C78">
        <w:rPr>
          <w:rFonts w:ascii="Arial" w:hAnsi="Arial" w:cs="Arial"/>
          <w:sz w:val="24"/>
          <w:szCs w:val="24"/>
        </w:rPr>
        <w:t>S</w:t>
      </w:r>
      <w:r w:rsidR="008E795A">
        <w:rPr>
          <w:rFonts w:ascii="Arial" w:hAnsi="Arial" w:cs="Arial"/>
          <w:sz w:val="24"/>
          <w:szCs w:val="24"/>
        </w:rPr>
        <w:t xml:space="preserve">pecial </w:t>
      </w:r>
      <w:r w:rsidR="008E795A" w:rsidRPr="007F6C78">
        <w:rPr>
          <w:rFonts w:ascii="Arial" w:hAnsi="Arial" w:cs="Arial"/>
          <w:sz w:val="24"/>
          <w:szCs w:val="24"/>
        </w:rPr>
        <w:t>E</w:t>
      </w:r>
      <w:r w:rsidR="008E795A">
        <w:rPr>
          <w:rFonts w:ascii="Arial" w:hAnsi="Arial" w:cs="Arial"/>
          <w:sz w:val="24"/>
          <w:szCs w:val="24"/>
        </w:rPr>
        <w:t xml:space="preserve">ducation Needs and </w:t>
      </w:r>
      <w:r w:rsidR="008E795A" w:rsidRPr="007F6C78">
        <w:rPr>
          <w:rFonts w:ascii="Arial" w:hAnsi="Arial" w:cs="Arial"/>
          <w:sz w:val="24"/>
          <w:szCs w:val="24"/>
        </w:rPr>
        <w:t>D</w:t>
      </w:r>
      <w:r w:rsidR="008E795A">
        <w:rPr>
          <w:rFonts w:ascii="Arial" w:hAnsi="Arial" w:cs="Arial"/>
          <w:sz w:val="24"/>
          <w:szCs w:val="24"/>
        </w:rPr>
        <w:t>isabilities</w:t>
      </w:r>
      <w:r w:rsidRPr="007F6C78">
        <w:rPr>
          <w:rFonts w:ascii="Arial" w:hAnsi="Arial" w:cs="Arial"/>
          <w:sz w:val="24"/>
          <w:szCs w:val="24"/>
        </w:rPr>
        <w:t xml:space="preserve"> advisors; simplify inclusion pathways; expand </w:t>
      </w:r>
      <w:r w:rsidR="008E795A" w:rsidRPr="008E795A">
        <w:rPr>
          <w:rFonts w:ascii="Arial" w:hAnsi="Arial" w:cs="Arial"/>
          <w:sz w:val="24"/>
          <w:szCs w:val="24"/>
          <w:lang w:val="en-GB"/>
        </w:rPr>
        <w:t>Special Educational Needs Coordinator</w:t>
      </w:r>
      <w:r w:rsidRPr="008E795A">
        <w:rPr>
          <w:rFonts w:ascii="Arial" w:hAnsi="Arial" w:cs="Arial"/>
          <w:sz w:val="24"/>
          <w:szCs w:val="24"/>
        </w:rPr>
        <w:t xml:space="preserve"> training; improve triage.</w:t>
      </w:r>
    </w:p>
    <w:p w14:paraId="1B6634C3" w14:textId="77777777" w:rsidR="007F6C78" w:rsidRPr="007F6C78" w:rsidRDefault="007F6C78" w:rsidP="007F6C78">
      <w:pPr>
        <w:pStyle w:val="ListBullet"/>
        <w:rPr>
          <w:rFonts w:ascii="Arial" w:hAnsi="Arial" w:cs="Arial"/>
          <w:sz w:val="24"/>
          <w:szCs w:val="24"/>
        </w:rPr>
      </w:pPr>
      <w:r w:rsidRPr="007F6C78">
        <w:rPr>
          <w:rFonts w:ascii="Arial" w:hAnsi="Arial" w:cs="Arial"/>
          <w:sz w:val="24"/>
          <w:szCs w:val="24"/>
        </w:rPr>
        <w:t>Outputs: Training volumes; early identification numbers; referral pathway implementation.</w:t>
      </w:r>
    </w:p>
    <w:p w14:paraId="3B02D782" w14:textId="6A499DD5" w:rsidR="007F6C78" w:rsidRPr="007F6C78" w:rsidRDefault="007F6C78" w:rsidP="007F6C78">
      <w:pPr>
        <w:pStyle w:val="ListBullet"/>
        <w:rPr>
          <w:rFonts w:ascii="Arial" w:hAnsi="Arial" w:cs="Arial"/>
          <w:sz w:val="24"/>
          <w:szCs w:val="24"/>
        </w:rPr>
      </w:pPr>
      <w:r w:rsidRPr="007F6C78">
        <w:rPr>
          <w:rFonts w:ascii="Arial" w:hAnsi="Arial" w:cs="Arial"/>
          <w:sz w:val="24"/>
          <w:szCs w:val="24"/>
        </w:rPr>
        <w:t xml:space="preserve">Measures: Reduced assessment delays; increased </w:t>
      </w:r>
      <w:r w:rsidR="008E795A" w:rsidRPr="007F6C78">
        <w:rPr>
          <w:rFonts w:ascii="Arial" w:hAnsi="Arial" w:cs="Arial"/>
          <w:sz w:val="24"/>
          <w:szCs w:val="24"/>
        </w:rPr>
        <w:t>S</w:t>
      </w:r>
      <w:r w:rsidR="008E795A">
        <w:rPr>
          <w:rFonts w:ascii="Arial" w:hAnsi="Arial" w:cs="Arial"/>
          <w:sz w:val="24"/>
          <w:szCs w:val="24"/>
        </w:rPr>
        <w:t xml:space="preserve">pecial </w:t>
      </w:r>
      <w:r w:rsidR="008E795A" w:rsidRPr="007F6C78">
        <w:rPr>
          <w:rFonts w:ascii="Arial" w:hAnsi="Arial" w:cs="Arial"/>
          <w:sz w:val="24"/>
          <w:szCs w:val="24"/>
        </w:rPr>
        <w:t>E</w:t>
      </w:r>
      <w:r w:rsidR="008E795A">
        <w:rPr>
          <w:rFonts w:ascii="Arial" w:hAnsi="Arial" w:cs="Arial"/>
          <w:sz w:val="24"/>
          <w:szCs w:val="24"/>
        </w:rPr>
        <w:t xml:space="preserve">ducation Needs and </w:t>
      </w:r>
      <w:r w:rsidR="008E795A" w:rsidRPr="007F6C78">
        <w:rPr>
          <w:rFonts w:ascii="Arial" w:hAnsi="Arial" w:cs="Arial"/>
          <w:sz w:val="24"/>
          <w:szCs w:val="24"/>
        </w:rPr>
        <w:t>D</w:t>
      </w:r>
      <w:r w:rsidR="008E795A">
        <w:rPr>
          <w:rFonts w:ascii="Arial" w:hAnsi="Arial" w:cs="Arial"/>
          <w:sz w:val="24"/>
          <w:szCs w:val="24"/>
        </w:rPr>
        <w:t>isabilities</w:t>
      </w:r>
      <w:r w:rsidRPr="007F6C78">
        <w:rPr>
          <w:rFonts w:ascii="Arial" w:hAnsi="Arial" w:cs="Arial"/>
          <w:sz w:val="24"/>
          <w:szCs w:val="24"/>
        </w:rPr>
        <w:t xml:space="preserve"> entitlement access; improved early outcomes.</w:t>
      </w:r>
    </w:p>
    <w:p w14:paraId="771278AE" w14:textId="77777777" w:rsidR="007F6C78" w:rsidRPr="008E795A" w:rsidRDefault="007F6C78" w:rsidP="007F6C78">
      <w:pPr>
        <w:pStyle w:val="Heading2"/>
        <w:rPr>
          <w:rFonts w:ascii="Arial" w:hAnsi="Arial" w:cs="Arial"/>
          <w:sz w:val="24"/>
          <w:szCs w:val="24"/>
        </w:rPr>
      </w:pPr>
      <w:r w:rsidRPr="008E795A">
        <w:rPr>
          <w:rFonts w:ascii="Arial" w:hAnsi="Arial" w:cs="Arial"/>
          <w:sz w:val="24"/>
          <w:szCs w:val="24"/>
        </w:rPr>
        <w:t>Parenting, HLE and Play</w:t>
      </w:r>
    </w:p>
    <w:p w14:paraId="1AAC9EFA" w14:textId="3907DA79" w:rsidR="007F6C78" w:rsidRPr="008E795A" w:rsidRDefault="007F6C78" w:rsidP="007F6C78">
      <w:pPr>
        <w:pStyle w:val="ListBullet"/>
        <w:rPr>
          <w:rFonts w:ascii="Arial" w:hAnsi="Arial" w:cs="Arial"/>
          <w:sz w:val="24"/>
          <w:szCs w:val="24"/>
        </w:rPr>
      </w:pPr>
      <w:r w:rsidRPr="008E795A">
        <w:rPr>
          <w:rFonts w:ascii="Arial" w:hAnsi="Arial" w:cs="Arial"/>
          <w:sz w:val="24"/>
          <w:szCs w:val="24"/>
        </w:rPr>
        <w:t xml:space="preserve">Actions: Deliver </w:t>
      </w:r>
      <w:r w:rsidR="262DB0D5" w:rsidRPr="008E795A">
        <w:rPr>
          <w:rFonts w:ascii="Arial" w:hAnsi="Arial" w:cs="Arial"/>
          <w:sz w:val="24"/>
          <w:szCs w:val="24"/>
        </w:rPr>
        <w:t>evidence</w:t>
      </w:r>
      <w:r w:rsidR="00E850D2">
        <w:rPr>
          <w:rFonts w:ascii="Arial" w:hAnsi="Arial" w:cs="Arial"/>
          <w:sz w:val="24"/>
          <w:szCs w:val="24"/>
        </w:rPr>
        <w:t xml:space="preserve"> </w:t>
      </w:r>
      <w:r w:rsidR="262DB0D5" w:rsidRPr="008E795A">
        <w:rPr>
          <w:rFonts w:ascii="Arial" w:hAnsi="Arial" w:cs="Arial"/>
          <w:sz w:val="24"/>
          <w:szCs w:val="24"/>
        </w:rPr>
        <w:t>based</w:t>
      </w:r>
      <w:r w:rsidRPr="008E795A">
        <w:rPr>
          <w:rFonts w:ascii="Arial" w:hAnsi="Arial" w:cs="Arial"/>
          <w:sz w:val="24"/>
          <w:szCs w:val="24"/>
        </w:rPr>
        <w:t xml:space="preserve"> </w:t>
      </w:r>
      <w:proofErr w:type="spellStart"/>
      <w:r w:rsidRPr="008E795A">
        <w:rPr>
          <w:rFonts w:ascii="Arial" w:hAnsi="Arial" w:cs="Arial"/>
          <w:sz w:val="24"/>
          <w:szCs w:val="24"/>
        </w:rPr>
        <w:t>programmes</w:t>
      </w:r>
      <w:proofErr w:type="spellEnd"/>
      <w:r w:rsidRPr="008E795A">
        <w:rPr>
          <w:rFonts w:ascii="Arial" w:hAnsi="Arial" w:cs="Arial"/>
          <w:sz w:val="24"/>
          <w:szCs w:val="24"/>
        </w:rPr>
        <w:t>; digital H</w:t>
      </w:r>
      <w:r w:rsidR="008E795A" w:rsidRPr="008E795A">
        <w:rPr>
          <w:rFonts w:ascii="Arial" w:hAnsi="Arial" w:cs="Arial"/>
          <w:sz w:val="24"/>
          <w:szCs w:val="24"/>
        </w:rPr>
        <w:t xml:space="preserve">ome </w:t>
      </w:r>
      <w:r w:rsidRPr="008E795A">
        <w:rPr>
          <w:rFonts w:ascii="Arial" w:hAnsi="Arial" w:cs="Arial"/>
          <w:sz w:val="24"/>
          <w:szCs w:val="24"/>
        </w:rPr>
        <w:t>L</w:t>
      </w:r>
      <w:r w:rsidR="008E795A" w:rsidRPr="008E795A">
        <w:rPr>
          <w:rFonts w:ascii="Arial" w:hAnsi="Arial" w:cs="Arial"/>
          <w:sz w:val="24"/>
          <w:szCs w:val="24"/>
        </w:rPr>
        <w:t xml:space="preserve">earning </w:t>
      </w:r>
      <w:r w:rsidRPr="008E795A">
        <w:rPr>
          <w:rFonts w:ascii="Arial" w:hAnsi="Arial" w:cs="Arial"/>
          <w:sz w:val="24"/>
          <w:szCs w:val="24"/>
        </w:rPr>
        <w:t>E</w:t>
      </w:r>
      <w:r w:rsidR="008E795A" w:rsidRPr="008E795A">
        <w:rPr>
          <w:rFonts w:ascii="Arial" w:hAnsi="Arial" w:cs="Arial"/>
          <w:sz w:val="24"/>
          <w:szCs w:val="24"/>
        </w:rPr>
        <w:t>nvironment</w:t>
      </w:r>
      <w:r w:rsidRPr="008E795A">
        <w:rPr>
          <w:rFonts w:ascii="Arial" w:hAnsi="Arial" w:cs="Arial"/>
          <w:sz w:val="24"/>
          <w:szCs w:val="24"/>
        </w:rPr>
        <w:t xml:space="preserve"> offer; expand play sessions; targeted outreach.</w:t>
      </w:r>
    </w:p>
    <w:p w14:paraId="6B5BA8B8" w14:textId="77777777" w:rsidR="007F6C78" w:rsidRPr="008E795A" w:rsidRDefault="007F6C78" w:rsidP="007F6C78">
      <w:pPr>
        <w:pStyle w:val="ListBullet"/>
        <w:rPr>
          <w:rFonts w:ascii="Arial" w:hAnsi="Arial" w:cs="Arial"/>
          <w:sz w:val="24"/>
          <w:szCs w:val="24"/>
        </w:rPr>
      </w:pPr>
      <w:r w:rsidRPr="008E795A">
        <w:rPr>
          <w:rFonts w:ascii="Arial" w:hAnsi="Arial" w:cs="Arial"/>
          <w:sz w:val="24"/>
          <w:szCs w:val="24"/>
        </w:rPr>
        <w:t>Outputs: Programme enrolment; family feedback; number of play sessions delivered.</w:t>
      </w:r>
    </w:p>
    <w:p w14:paraId="36649B1F" w14:textId="68C3A68A" w:rsidR="007F6C78" w:rsidRPr="008E795A" w:rsidRDefault="007F6C78" w:rsidP="007F6C78">
      <w:pPr>
        <w:pStyle w:val="ListBullet"/>
        <w:rPr>
          <w:rFonts w:ascii="Arial" w:hAnsi="Arial" w:cs="Arial"/>
          <w:sz w:val="24"/>
          <w:szCs w:val="24"/>
        </w:rPr>
      </w:pPr>
      <w:r w:rsidRPr="008E795A">
        <w:rPr>
          <w:rFonts w:ascii="Arial" w:hAnsi="Arial" w:cs="Arial"/>
          <w:sz w:val="24"/>
          <w:szCs w:val="24"/>
        </w:rPr>
        <w:t xml:space="preserve">Measures: Increased parental confidence; improved </w:t>
      </w:r>
      <w:r w:rsidR="008E795A" w:rsidRPr="008E795A">
        <w:rPr>
          <w:rFonts w:ascii="Arial" w:hAnsi="Arial" w:cs="Arial"/>
          <w:sz w:val="24"/>
          <w:szCs w:val="24"/>
        </w:rPr>
        <w:t>Home Learning Environment</w:t>
      </w:r>
      <w:r w:rsidRPr="008E795A">
        <w:rPr>
          <w:rFonts w:ascii="Arial" w:hAnsi="Arial" w:cs="Arial"/>
          <w:sz w:val="24"/>
          <w:szCs w:val="24"/>
        </w:rPr>
        <w:t xml:space="preserve"> indicators across priority families.</w:t>
      </w:r>
    </w:p>
    <w:p w14:paraId="4C9FCCE7" w14:textId="77777777" w:rsidR="007F6C78" w:rsidRPr="008E795A" w:rsidRDefault="007F6C78" w:rsidP="007F6C78">
      <w:pPr>
        <w:pStyle w:val="Heading2"/>
        <w:rPr>
          <w:rFonts w:ascii="Arial" w:hAnsi="Arial" w:cs="Arial"/>
          <w:sz w:val="24"/>
          <w:szCs w:val="24"/>
        </w:rPr>
      </w:pPr>
      <w:r w:rsidRPr="008E795A">
        <w:rPr>
          <w:rFonts w:ascii="Arial" w:hAnsi="Arial" w:cs="Arial"/>
          <w:sz w:val="24"/>
          <w:szCs w:val="24"/>
        </w:rPr>
        <w:t>Speech, Language &amp; Communication</w:t>
      </w:r>
    </w:p>
    <w:p w14:paraId="29848F30" w14:textId="18A2524F" w:rsidR="007F6C78" w:rsidRPr="008E795A" w:rsidRDefault="007F6C78" w:rsidP="007F6C78">
      <w:pPr>
        <w:pStyle w:val="ListBullet"/>
        <w:rPr>
          <w:rFonts w:ascii="Arial" w:hAnsi="Arial" w:cs="Arial"/>
          <w:sz w:val="24"/>
          <w:szCs w:val="24"/>
        </w:rPr>
      </w:pPr>
      <w:r w:rsidRPr="008E795A">
        <w:rPr>
          <w:rFonts w:ascii="Arial" w:hAnsi="Arial" w:cs="Arial"/>
          <w:sz w:val="24"/>
          <w:szCs w:val="24"/>
        </w:rPr>
        <w:t xml:space="preserve">Actions: Universal screening; </w:t>
      </w:r>
      <w:r w:rsidR="008E795A" w:rsidRPr="008E795A">
        <w:rPr>
          <w:rFonts w:ascii="Arial" w:hAnsi="Arial" w:cs="Arial"/>
          <w:sz w:val="24"/>
          <w:szCs w:val="24"/>
          <w:lang w:val="en-GB"/>
        </w:rPr>
        <w:t>Early Language Support</w:t>
      </w:r>
      <w:r w:rsidRPr="008E795A">
        <w:rPr>
          <w:rFonts w:ascii="Arial" w:hAnsi="Arial" w:cs="Arial"/>
          <w:sz w:val="24"/>
          <w:szCs w:val="24"/>
        </w:rPr>
        <w:t xml:space="preserve"> expansion; practitioner S</w:t>
      </w:r>
      <w:r w:rsidR="008E795A" w:rsidRPr="008E795A">
        <w:rPr>
          <w:rFonts w:ascii="Arial" w:hAnsi="Arial" w:cs="Arial"/>
          <w:sz w:val="24"/>
          <w:szCs w:val="24"/>
        </w:rPr>
        <w:t xml:space="preserve">peech </w:t>
      </w:r>
      <w:r w:rsidRPr="008E795A">
        <w:rPr>
          <w:rFonts w:ascii="Arial" w:hAnsi="Arial" w:cs="Arial"/>
          <w:sz w:val="24"/>
          <w:szCs w:val="24"/>
        </w:rPr>
        <w:t>L</w:t>
      </w:r>
      <w:r w:rsidR="008E795A" w:rsidRPr="008E795A">
        <w:rPr>
          <w:rFonts w:ascii="Arial" w:hAnsi="Arial" w:cs="Arial"/>
          <w:sz w:val="24"/>
          <w:szCs w:val="24"/>
        </w:rPr>
        <w:t xml:space="preserve">anguage and </w:t>
      </w:r>
      <w:r w:rsidRPr="008E795A">
        <w:rPr>
          <w:rFonts w:ascii="Arial" w:hAnsi="Arial" w:cs="Arial"/>
          <w:sz w:val="24"/>
          <w:szCs w:val="24"/>
        </w:rPr>
        <w:t>C</w:t>
      </w:r>
      <w:r w:rsidR="008E795A" w:rsidRPr="008E795A">
        <w:rPr>
          <w:rFonts w:ascii="Arial" w:hAnsi="Arial" w:cs="Arial"/>
          <w:sz w:val="24"/>
          <w:szCs w:val="24"/>
        </w:rPr>
        <w:t xml:space="preserve">ommunication </w:t>
      </w:r>
      <w:r w:rsidRPr="008E795A">
        <w:rPr>
          <w:rFonts w:ascii="Arial" w:hAnsi="Arial" w:cs="Arial"/>
          <w:sz w:val="24"/>
          <w:szCs w:val="24"/>
        </w:rPr>
        <w:t>N</w:t>
      </w:r>
      <w:r w:rsidR="008E795A" w:rsidRPr="008E795A">
        <w:rPr>
          <w:rFonts w:ascii="Arial" w:hAnsi="Arial" w:cs="Arial"/>
          <w:sz w:val="24"/>
          <w:szCs w:val="24"/>
        </w:rPr>
        <w:t>eeds</w:t>
      </w:r>
      <w:r w:rsidRPr="008E795A">
        <w:rPr>
          <w:rFonts w:ascii="Arial" w:hAnsi="Arial" w:cs="Arial"/>
          <w:sz w:val="24"/>
          <w:szCs w:val="24"/>
        </w:rPr>
        <w:t xml:space="preserve"> training.</w:t>
      </w:r>
    </w:p>
    <w:p w14:paraId="5D75F309" w14:textId="178DCC3B" w:rsidR="007F6C78" w:rsidRPr="008E795A" w:rsidRDefault="007F6C78" w:rsidP="007F6C78">
      <w:pPr>
        <w:pStyle w:val="ListBullet"/>
        <w:rPr>
          <w:rFonts w:ascii="Arial" w:hAnsi="Arial" w:cs="Arial"/>
          <w:sz w:val="24"/>
          <w:szCs w:val="24"/>
        </w:rPr>
      </w:pPr>
      <w:r w:rsidRPr="008E795A">
        <w:rPr>
          <w:rFonts w:ascii="Arial" w:hAnsi="Arial" w:cs="Arial"/>
          <w:sz w:val="24"/>
          <w:szCs w:val="24"/>
        </w:rPr>
        <w:t xml:space="preserve">Outputs: Screening coverage; </w:t>
      </w:r>
      <w:r w:rsidR="008E795A" w:rsidRPr="008E795A">
        <w:rPr>
          <w:rFonts w:ascii="Arial" w:hAnsi="Arial" w:cs="Arial"/>
          <w:sz w:val="24"/>
          <w:szCs w:val="24"/>
          <w:lang w:val="en-GB"/>
        </w:rPr>
        <w:t>Early Language Support</w:t>
      </w:r>
      <w:r w:rsidRPr="008E795A">
        <w:rPr>
          <w:rFonts w:ascii="Arial" w:hAnsi="Arial" w:cs="Arial"/>
          <w:sz w:val="24"/>
          <w:szCs w:val="24"/>
        </w:rPr>
        <w:t xml:space="preserve"> participation; </w:t>
      </w:r>
      <w:r w:rsidR="2D8FF097" w:rsidRPr="008E795A">
        <w:rPr>
          <w:rFonts w:ascii="Arial" w:hAnsi="Arial" w:cs="Arial"/>
          <w:sz w:val="24"/>
          <w:szCs w:val="24"/>
        </w:rPr>
        <w:t xml:space="preserve">Talk Boost </w:t>
      </w:r>
      <w:proofErr w:type="spellStart"/>
      <w:r w:rsidR="2D8FF097" w:rsidRPr="008E795A">
        <w:rPr>
          <w:rFonts w:ascii="Arial" w:hAnsi="Arial" w:cs="Arial"/>
          <w:sz w:val="24"/>
          <w:szCs w:val="24"/>
        </w:rPr>
        <w:t>programme</w:t>
      </w:r>
      <w:proofErr w:type="spellEnd"/>
      <w:r w:rsidR="2D8FF097" w:rsidRPr="008E795A">
        <w:rPr>
          <w:rFonts w:ascii="Arial" w:hAnsi="Arial" w:cs="Arial"/>
          <w:sz w:val="24"/>
          <w:szCs w:val="24"/>
        </w:rPr>
        <w:t xml:space="preserve"> delivery, </w:t>
      </w:r>
      <w:r w:rsidRPr="008E795A">
        <w:rPr>
          <w:rFonts w:ascii="Arial" w:hAnsi="Arial" w:cs="Arial"/>
          <w:sz w:val="24"/>
          <w:szCs w:val="24"/>
        </w:rPr>
        <w:t>multilingual resource distribution</w:t>
      </w:r>
      <w:r w:rsidR="5D7C7997" w:rsidRPr="008E795A">
        <w:rPr>
          <w:rFonts w:ascii="Arial" w:hAnsi="Arial" w:cs="Arial"/>
          <w:sz w:val="24"/>
          <w:szCs w:val="24"/>
        </w:rPr>
        <w:t xml:space="preserve">, </w:t>
      </w:r>
      <w:r w:rsidR="008E795A" w:rsidRPr="008E795A">
        <w:rPr>
          <w:rFonts w:ascii="Arial" w:hAnsi="Arial" w:cs="Arial"/>
          <w:sz w:val="24"/>
          <w:szCs w:val="24"/>
        </w:rPr>
        <w:t>speech and language</w:t>
      </w:r>
      <w:r w:rsidR="5D7C7997" w:rsidRPr="008E795A">
        <w:rPr>
          <w:rFonts w:ascii="Arial" w:hAnsi="Arial" w:cs="Arial"/>
          <w:sz w:val="24"/>
          <w:szCs w:val="24"/>
        </w:rPr>
        <w:t xml:space="preserve"> support pathways developed.</w:t>
      </w:r>
      <w:r w:rsidR="262DB0D5" w:rsidRPr="008E795A">
        <w:rPr>
          <w:rFonts w:ascii="Arial" w:hAnsi="Arial" w:cs="Arial"/>
          <w:sz w:val="24"/>
          <w:szCs w:val="24"/>
        </w:rPr>
        <w:t>.</w:t>
      </w:r>
    </w:p>
    <w:p w14:paraId="10F98EDE" w14:textId="705E1FE7" w:rsidR="007F6C78" w:rsidRPr="008E795A" w:rsidRDefault="007F6C78" w:rsidP="008E795A">
      <w:pPr>
        <w:pStyle w:val="ListBullet"/>
        <w:rPr>
          <w:rFonts w:ascii="Arial" w:hAnsi="Arial" w:cs="Arial"/>
          <w:sz w:val="24"/>
          <w:szCs w:val="24"/>
          <w:lang w:val="en-GB"/>
        </w:rPr>
      </w:pPr>
      <w:r w:rsidRPr="008E795A">
        <w:rPr>
          <w:rFonts w:ascii="Arial" w:hAnsi="Arial" w:cs="Arial"/>
          <w:sz w:val="24"/>
          <w:szCs w:val="24"/>
        </w:rPr>
        <w:t>Measures: Improved C</w:t>
      </w:r>
      <w:r w:rsidR="008E795A" w:rsidRPr="008E795A">
        <w:rPr>
          <w:rFonts w:ascii="Arial" w:hAnsi="Arial" w:cs="Arial"/>
          <w:sz w:val="24"/>
          <w:szCs w:val="24"/>
        </w:rPr>
        <w:t>ommunication and Language,</w:t>
      </w:r>
      <w:r w:rsidRPr="008E795A">
        <w:rPr>
          <w:rFonts w:ascii="Arial" w:hAnsi="Arial" w:cs="Arial"/>
          <w:sz w:val="24"/>
          <w:szCs w:val="24"/>
        </w:rPr>
        <w:t xml:space="preserve"> E</w:t>
      </w:r>
      <w:r w:rsidR="008E795A" w:rsidRPr="008E795A">
        <w:rPr>
          <w:rFonts w:ascii="Arial" w:hAnsi="Arial" w:cs="Arial"/>
          <w:sz w:val="24"/>
          <w:szCs w:val="24"/>
        </w:rPr>
        <w:t xml:space="preserve">arly </w:t>
      </w:r>
      <w:r w:rsidRPr="008E795A">
        <w:rPr>
          <w:rFonts w:ascii="Arial" w:hAnsi="Arial" w:cs="Arial"/>
          <w:sz w:val="24"/>
          <w:szCs w:val="24"/>
        </w:rPr>
        <w:t>L</w:t>
      </w:r>
      <w:r w:rsidR="008E795A" w:rsidRPr="008E795A">
        <w:rPr>
          <w:rFonts w:ascii="Arial" w:hAnsi="Arial" w:cs="Arial"/>
          <w:sz w:val="24"/>
          <w:szCs w:val="24"/>
        </w:rPr>
        <w:t xml:space="preserve">earning </w:t>
      </w:r>
      <w:r w:rsidRPr="008E795A">
        <w:rPr>
          <w:rFonts w:ascii="Arial" w:hAnsi="Arial" w:cs="Arial"/>
          <w:sz w:val="24"/>
          <w:szCs w:val="24"/>
        </w:rPr>
        <w:t>G</w:t>
      </w:r>
      <w:r w:rsidR="008E795A" w:rsidRPr="008E795A">
        <w:rPr>
          <w:rFonts w:ascii="Arial" w:hAnsi="Arial" w:cs="Arial"/>
          <w:sz w:val="24"/>
          <w:szCs w:val="24"/>
        </w:rPr>
        <w:t>oal</w:t>
      </w:r>
      <w:r w:rsidRPr="008E795A">
        <w:rPr>
          <w:rFonts w:ascii="Arial" w:hAnsi="Arial" w:cs="Arial"/>
          <w:sz w:val="24"/>
          <w:szCs w:val="24"/>
        </w:rPr>
        <w:t xml:space="preserve">s; reduced </w:t>
      </w:r>
      <w:r w:rsidR="008E795A" w:rsidRPr="008E795A">
        <w:rPr>
          <w:rFonts w:ascii="Arial" w:hAnsi="Arial" w:cs="Arial"/>
          <w:sz w:val="24"/>
          <w:szCs w:val="24"/>
          <w:lang w:val="en-GB"/>
        </w:rPr>
        <w:t>Speech and Language Therapy</w:t>
      </w:r>
      <w:r w:rsidRPr="008E795A">
        <w:rPr>
          <w:rFonts w:ascii="Arial" w:hAnsi="Arial" w:cs="Arial"/>
          <w:sz w:val="24"/>
          <w:szCs w:val="24"/>
        </w:rPr>
        <w:t xml:space="preserve"> referrals; improved parent confidence.</w:t>
      </w:r>
    </w:p>
    <w:p w14:paraId="339D81C8" w14:textId="77777777" w:rsidR="007F6C78" w:rsidRPr="007F6C78" w:rsidRDefault="007F6C78" w:rsidP="007F6C78">
      <w:pPr>
        <w:rPr>
          <w:rFonts w:ascii="Arial" w:hAnsi="Arial" w:cs="Arial"/>
          <w:sz w:val="24"/>
          <w:szCs w:val="24"/>
        </w:rPr>
      </w:pPr>
    </w:p>
    <w:sectPr w:rsidR="007F6C78" w:rsidRPr="007F6C7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19497014">
    <w:abstractNumId w:val="8"/>
  </w:num>
  <w:num w:numId="2" w16cid:durableId="1957758609">
    <w:abstractNumId w:val="6"/>
  </w:num>
  <w:num w:numId="3" w16cid:durableId="1245073693">
    <w:abstractNumId w:val="5"/>
  </w:num>
  <w:num w:numId="4" w16cid:durableId="589048403">
    <w:abstractNumId w:val="4"/>
  </w:num>
  <w:num w:numId="5" w16cid:durableId="1701978682">
    <w:abstractNumId w:val="7"/>
  </w:num>
  <w:num w:numId="6" w16cid:durableId="1223516111">
    <w:abstractNumId w:val="3"/>
  </w:num>
  <w:num w:numId="7" w16cid:durableId="2118520435">
    <w:abstractNumId w:val="2"/>
  </w:num>
  <w:num w:numId="8" w16cid:durableId="1812406554">
    <w:abstractNumId w:val="1"/>
  </w:num>
  <w:num w:numId="9" w16cid:durableId="1051416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494E"/>
    <w:rsid w:val="0006063C"/>
    <w:rsid w:val="000B17CF"/>
    <w:rsid w:val="000F178F"/>
    <w:rsid w:val="0015074B"/>
    <w:rsid w:val="0025A70E"/>
    <w:rsid w:val="0028111B"/>
    <w:rsid w:val="0029639D"/>
    <w:rsid w:val="00326F90"/>
    <w:rsid w:val="00410878"/>
    <w:rsid w:val="00482E7D"/>
    <w:rsid w:val="004C5D00"/>
    <w:rsid w:val="005E36E4"/>
    <w:rsid w:val="00660AC4"/>
    <w:rsid w:val="006B18F3"/>
    <w:rsid w:val="0079186F"/>
    <w:rsid w:val="007F6C78"/>
    <w:rsid w:val="008E795A"/>
    <w:rsid w:val="00986A9E"/>
    <w:rsid w:val="00A437B7"/>
    <w:rsid w:val="00A5353F"/>
    <w:rsid w:val="00A957C5"/>
    <w:rsid w:val="00AA1D8D"/>
    <w:rsid w:val="00B47730"/>
    <w:rsid w:val="00C07633"/>
    <w:rsid w:val="00C55090"/>
    <w:rsid w:val="00C75D5C"/>
    <w:rsid w:val="00CB0664"/>
    <w:rsid w:val="00DB0720"/>
    <w:rsid w:val="00DC2CA5"/>
    <w:rsid w:val="00E850D2"/>
    <w:rsid w:val="00ED5D31"/>
    <w:rsid w:val="00F169AC"/>
    <w:rsid w:val="00FC693F"/>
    <w:rsid w:val="1EF64448"/>
    <w:rsid w:val="227F0B4B"/>
    <w:rsid w:val="23DCBAD7"/>
    <w:rsid w:val="262DB0D5"/>
    <w:rsid w:val="2D8FF097"/>
    <w:rsid w:val="551F80AB"/>
    <w:rsid w:val="5D7C7997"/>
    <w:rsid w:val="743F1739"/>
    <w:rsid w:val="76A88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3AED55"/>
  <w14:defaultImageDpi w14:val="300"/>
  <w15:docId w15:val="{0777C613-FFAC-400F-B541-EAC460A63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03494E"/>
    <w:rPr>
      <w:sz w:val="16"/>
      <w:szCs w:val="16"/>
    </w:rPr>
  </w:style>
  <w:style w:type="paragraph" w:styleId="CommentText">
    <w:name w:val="annotation text"/>
    <w:basedOn w:val="Normal"/>
    <w:link w:val="CommentTextChar"/>
    <w:uiPriority w:val="99"/>
    <w:unhideWhenUsed/>
    <w:rsid w:val="0003494E"/>
    <w:pPr>
      <w:spacing w:line="240" w:lineRule="auto"/>
    </w:pPr>
    <w:rPr>
      <w:sz w:val="20"/>
      <w:szCs w:val="20"/>
    </w:rPr>
  </w:style>
  <w:style w:type="character" w:customStyle="1" w:styleId="CommentTextChar">
    <w:name w:val="Comment Text Char"/>
    <w:basedOn w:val="DefaultParagraphFont"/>
    <w:link w:val="CommentText"/>
    <w:uiPriority w:val="99"/>
    <w:rsid w:val="0003494E"/>
    <w:rPr>
      <w:sz w:val="20"/>
      <w:szCs w:val="20"/>
    </w:rPr>
  </w:style>
  <w:style w:type="paragraph" w:styleId="CommentSubject">
    <w:name w:val="annotation subject"/>
    <w:basedOn w:val="CommentText"/>
    <w:next w:val="CommentText"/>
    <w:link w:val="CommentSubjectChar"/>
    <w:uiPriority w:val="99"/>
    <w:semiHidden/>
    <w:unhideWhenUsed/>
    <w:rsid w:val="0003494E"/>
    <w:rPr>
      <w:b/>
      <w:bCs/>
    </w:rPr>
  </w:style>
  <w:style w:type="character" w:customStyle="1" w:styleId="CommentSubjectChar">
    <w:name w:val="Comment Subject Char"/>
    <w:basedOn w:val="CommentTextChar"/>
    <w:link w:val="CommentSubject"/>
    <w:uiPriority w:val="99"/>
    <w:semiHidden/>
    <w:rsid w:val="0003494E"/>
    <w:rPr>
      <w:b/>
      <w:bCs/>
      <w:sz w:val="20"/>
      <w:szCs w:val="20"/>
    </w:rPr>
  </w:style>
  <w:style w:type="paragraph" w:customStyle="1" w:styleId="paragraph">
    <w:name w:val="paragraph"/>
    <w:basedOn w:val="Normal"/>
    <w:rsid w:val="00A5353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A53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dc966fa-4138-4b9c-b0e4-0cfe5a192035" ContentTypeId="0x0101" PreviousValue="false" LastSyncTimeStamp="2024-05-07T13:17:59.807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64A0E9454B46F4F92F6F97FA1C19A28" ma:contentTypeVersion="13" ma:contentTypeDescription="Create a new document." ma:contentTypeScope="" ma:versionID="30c3ff6039c78a3b4f7435668734ae2c">
  <xsd:schema xmlns:xsd="http://www.w3.org/2001/XMLSchema" xmlns:xs="http://www.w3.org/2001/XMLSchema" xmlns:p="http://schemas.microsoft.com/office/2006/metadata/properties" xmlns:ns1="http://schemas.microsoft.com/sharepoint/v3" xmlns:ns2="622ca4e5-53a7-4843-9a9c-4e7b3c4e67e8" xmlns:ns3="51ce2c5c-29cc-4a9b-aeb5-441e662b0e6d" xmlns:ns4="07cb0ae7-4148-4484-a5b9-1e8e812e7102" targetNamespace="http://schemas.microsoft.com/office/2006/metadata/properties" ma:root="true" ma:fieldsID="60cb40aca2105433089c73ef96fa7cf1" ns1:_="" ns2:_="" ns3:_="" ns4:_="">
    <xsd:import namespace="http://schemas.microsoft.com/sharepoint/v3"/>
    <xsd:import namespace="622ca4e5-53a7-4843-9a9c-4e7b3c4e67e8"/>
    <xsd:import namespace="51ce2c5c-29cc-4a9b-aeb5-441e662b0e6d"/>
    <xsd:import namespace="07cb0ae7-4148-4484-a5b9-1e8e812e710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2ca4e5-53a7-4843-9a9c-4e7b3c4e67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ce2c5c-29cc-4a9b-aeb5-441e662b0e6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cb0ae7-4148-4484-a5b9-1e8e812e71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b911fcb-f0c8-4251-8f59-108291be0231}" ma:internalName="TaxCatchAll" ma:showField="CatchAllData" ma:web="622ca4e5-53a7-4843-9a9c-4e7b3c4e67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1ce2c5c-29cc-4a9b-aeb5-441e662b0e6d">
      <Terms xmlns="http://schemas.microsoft.com/office/infopath/2007/PartnerControls"/>
    </lcf76f155ced4ddcb4097134ff3c332f>
    <TaxCatchAll xmlns="07cb0ae7-4148-4484-a5b9-1e8e812e7102" xsi:nil="true"/>
    <_dlc_DocId xmlns="622ca4e5-53a7-4843-9a9c-4e7b3c4e67e8">E7CVTVYAZHA3-822405414-5706</_dlc_DocId>
    <_dlc_DocIdUrl xmlns="622ca4e5-53a7-4843-9a9c-4e7b3c4e67e8">
      <Url>https://gloucestershirecc.sharepoint.com/sites/PBestStartinLife/_layouts/15/DocIdRedir.aspx?ID=E7CVTVYAZHA3-822405414-5706</Url>
      <Description>E7CVTVYAZHA3-822405414-5706</Description>
    </_dlc_DocIdUrl>
    <_ip_UnifiedCompliancePolicyUIAction xmlns="http://schemas.microsoft.com/sharepoint/v3" xsi:nil="true"/>
    <_ip_UnifiedCompliancePolicyProperties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FFE2C-2E6E-4D70-AAFE-97C097FA0850}">
  <ds:schemaRefs>
    <ds:schemaRef ds:uri="http://schemas.microsoft.com/sharepoint/v3/contenttype/forms"/>
  </ds:schemaRefs>
</ds:datastoreItem>
</file>

<file path=customXml/itemProps2.xml><?xml version="1.0" encoding="utf-8"?>
<ds:datastoreItem xmlns:ds="http://schemas.openxmlformats.org/officeDocument/2006/customXml" ds:itemID="{547AD541-AFB8-49B7-AFCE-267A296DC73F}">
  <ds:schemaRefs>
    <ds:schemaRef ds:uri="Microsoft.SharePoint.Taxonomy.ContentTypeSync"/>
  </ds:schemaRefs>
</ds:datastoreItem>
</file>

<file path=customXml/itemProps3.xml><?xml version="1.0" encoding="utf-8"?>
<ds:datastoreItem xmlns:ds="http://schemas.openxmlformats.org/officeDocument/2006/customXml" ds:itemID="{039AB124-788D-4C1B-8CEC-7593FFD1BEBE}">
  <ds:schemaRefs>
    <ds:schemaRef ds:uri="http://schemas.microsoft.com/sharepoint/events"/>
  </ds:schemaRefs>
</ds:datastoreItem>
</file>

<file path=customXml/itemProps4.xml><?xml version="1.0" encoding="utf-8"?>
<ds:datastoreItem xmlns:ds="http://schemas.openxmlformats.org/officeDocument/2006/customXml" ds:itemID="{FAD3B1BB-7180-4B7E-A262-98CB41E62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2ca4e5-53a7-4843-9a9c-4e7b3c4e67e8"/>
    <ds:schemaRef ds:uri="51ce2c5c-29cc-4a9b-aeb5-441e662b0e6d"/>
    <ds:schemaRef ds:uri="07cb0ae7-4148-4484-a5b9-1e8e812e7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1AFBCB-FC93-4CDD-B85B-0C46C4C235FE}">
  <ds:schemaRefs>
    <ds:schemaRef ds:uri="http://schemas.microsoft.com/office/2006/metadata/properties"/>
    <ds:schemaRef ds:uri="http://schemas.microsoft.com/office/infopath/2007/PartnerControls"/>
    <ds:schemaRef ds:uri="51ce2c5c-29cc-4a9b-aeb5-441e662b0e6d"/>
    <ds:schemaRef ds:uri="07cb0ae7-4148-4484-a5b9-1e8e812e7102"/>
    <ds:schemaRef ds:uri="622ca4e5-53a7-4843-9a9c-4e7b3c4e67e8"/>
    <ds:schemaRef ds:uri="http://schemas.microsoft.com/sharepoint/v3"/>
  </ds:schemaRefs>
</ds:datastoreItem>
</file>

<file path=customXml/itemProps6.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1705</Words>
  <Characters>9720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HYLTON, Sarah</cp:lastModifiedBy>
  <cp:revision>8</cp:revision>
  <dcterms:created xsi:type="dcterms:W3CDTF">2026-04-21T10:12:00Z</dcterms:created>
  <dcterms:modified xsi:type="dcterms:W3CDTF">2026-04-30T08:17:00Z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0x010100364A0E9454B46F4F92F6F97FA1C19A28</vt:lpwstr>
  </property>
  <property fmtid="{D5CDD505-2E9C-101B-9397-08002B2CF9AE}" pid="3" name="_dlc_DocIdItemGuid">
    <vt:lpwstr>49ca847c-4c42-4b77-83fc-a7cbf5490564</vt:lpwstr>
  </property>
  <property fmtid="{D5CDD505-2E9C-101B-9397-08002B2CF9AE}" pid="4" name="MediaServiceImageTags">
    <vt:lpwstr/>
  </property>
</Properties>
</file>