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C569"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Dwayne is a </w:t>
      </w:r>
      <w:proofErr w:type="gramStart"/>
      <w:r w:rsidRPr="009A4E9F">
        <w:rPr>
          <w:rFonts w:ascii="Arial" w:hAnsi="Arial" w:cs="Arial"/>
          <w:sz w:val="28"/>
          <w:szCs w:val="28"/>
        </w:rPr>
        <w:t>27 year old</w:t>
      </w:r>
      <w:proofErr w:type="gramEnd"/>
      <w:r w:rsidRPr="009A4E9F">
        <w:rPr>
          <w:rFonts w:ascii="Arial" w:hAnsi="Arial" w:cs="Arial"/>
          <w:sz w:val="28"/>
          <w:szCs w:val="28"/>
        </w:rPr>
        <w:t xml:space="preserve"> male with an acquired brain injury which impacts on his impulsivity and understanding of social cues. He lives in supported living accommodation with several other young adults (males &amp; females). He has two hours 1:1 support on three days a week, and shared support at other times (including a sleep-in). </w:t>
      </w:r>
    </w:p>
    <w:p w14:paraId="6D6BE093"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Dwayne is an avid user of social media and has started using dating apps. During a conversation with his keyworker (with whom he has a good relationship) Dwayne indicated that one of the males he is in contact with is asking him to send him some money. The keyworker sensitively explored the issue with Dwayne, and it became apparent that the male said he is 14 years old, and if Dwayne didn’t send him money ‘people’ would come to his home and beat him up. </w:t>
      </w:r>
    </w:p>
    <w:p w14:paraId="5462A070" w14:textId="77777777" w:rsidR="009A4E9F" w:rsidRPr="009A4E9F" w:rsidRDefault="009A4E9F" w:rsidP="009A4E9F">
      <w:pPr>
        <w:rPr>
          <w:rFonts w:ascii="Arial" w:hAnsi="Arial" w:cs="Arial"/>
          <w:sz w:val="28"/>
          <w:szCs w:val="28"/>
        </w:rPr>
      </w:pPr>
      <w:r w:rsidRPr="009A4E9F">
        <w:rPr>
          <w:rFonts w:ascii="Arial" w:hAnsi="Arial" w:cs="Arial"/>
          <w:sz w:val="28"/>
          <w:szCs w:val="28"/>
        </w:rPr>
        <w:t>Dwayne allowed his keyworker to look at his apps and it was clear that although Dwayne didn’t appear to be specifically contacting underage males, there were four or five who looked to be underage out of the fifty people Dwayne was in contact with online.</w:t>
      </w:r>
    </w:p>
    <w:p w14:paraId="4FA282A2" w14:textId="77777777" w:rsidR="009A4E9F" w:rsidRPr="009A4E9F" w:rsidRDefault="009A4E9F" w:rsidP="009A4E9F">
      <w:pPr>
        <w:rPr>
          <w:rFonts w:ascii="Arial" w:hAnsi="Arial" w:cs="Arial"/>
          <w:sz w:val="28"/>
          <w:szCs w:val="28"/>
        </w:rPr>
      </w:pPr>
      <w:r w:rsidRPr="009A4E9F">
        <w:rPr>
          <w:rFonts w:ascii="Arial" w:hAnsi="Arial" w:cs="Arial"/>
          <w:sz w:val="28"/>
          <w:szCs w:val="28"/>
        </w:rPr>
        <w:t>Dwayne’s keyworker submitted a Safeguarding concern due to the threats made to Dwayne but that same night a group of males congregated outside the home Dwayne shares with the other adults and shouted obscenities and threw eggs at the property, their anger apparently directed at Dwayne. The Police attended and dispersed the males.</w:t>
      </w:r>
    </w:p>
    <w:p w14:paraId="790FE8CE"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The Safeguarding Practitioner who picked up this case immediately recognised it triggered the S42 duty – Dwayne has care and support </w:t>
      </w:r>
      <w:proofErr w:type="gramStart"/>
      <w:r w:rsidRPr="009A4E9F">
        <w:rPr>
          <w:rFonts w:ascii="Arial" w:hAnsi="Arial" w:cs="Arial"/>
          <w:sz w:val="28"/>
          <w:szCs w:val="28"/>
        </w:rPr>
        <w:t>needs,</w:t>
      </w:r>
      <w:proofErr w:type="gramEnd"/>
      <w:r w:rsidRPr="009A4E9F">
        <w:rPr>
          <w:rFonts w:ascii="Arial" w:hAnsi="Arial" w:cs="Arial"/>
          <w:sz w:val="28"/>
          <w:szCs w:val="28"/>
        </w:rPr>
        <w:t xml:space="preserve"> he is at risk of physical abuse and because of his needs is unable to protect himself (by recognising the age issue which then causes him to be at risk). </w:t>
      </w:r>
    </w:p>
    <w:p w14:paraId="60FD1B08"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The Practitioner contacted the Police to understand their view of the risks to Dwayne, including whether any of the males who attended the property were known to them. The Police view was that their interaction with the group of males gave them some comfort that Dwayne was not at imminent danger – it was made clear to the group that Dwayne was ‘vulnerable’ himself and may not comprehend that what he had done was wrong. Although two of the group were known to the Police, there was nothing within that intelligence to suggest they would take matters further, and the attending officers described their discussion with the group as “productive”. Nonetheless, they are aware that others within </w:t>
      </w:r>
      <w:r w:rsidRPr="009A4E9F">
        <w:rPr>
          <w:rFonts w:ascii="Arial" w:hAnsi="Arial" w:cs="Arial"/>
          <w:sz w:val="28"/>
          <w:szCs w:val="28"/>
        </w:rPr>
        <w:lastRenderedPageBreak/>
        <w:t>the local community may be inclined to get involved. It was confirmed that a ‘marker’ had been put on the property address and the local vulnerabilities officer would display a presence in the area for the immediate future.</w:t>
      </w:r>
    </w:p>
    <w:p w14:paraId="2EB1F4AE"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The Practitioner also spoke to Dwayne’s care provider to discuss how they were able to protect Dwayne and the other tenants, should a repeat visit by would-be vigilantes occur. Whilst staff were unnerved, the provider said they were intending to hold an urgent team meeting to discuss the issues and support the staff. All were aware and it was emphasised to them that they should not hesitate to contact 999 and their on-call manager should they be concerned about any activity in the vicinity of the home.  </w:t>
      </w:r>
    </w:p>
    <w:p w14:paraId="5391502C"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The Practitioner called an urgent Safeguarding meeting to include the Police, Care Provider, Dwayne’s allocated social worker and a representative from the local head injury team who are working with Dwayne. Prior to the meeting, the Practitioner requested that the social worker urgently assess Dwayne’s capacity to decide to use social media and dating apps, and to assist the Police in determining Dwayne’s understanding of the age of consent with a view to considering any Police action towards Dwayne. A referral for an advocate to support Dwayne through the enquiry was also immediately submitted. </w:t>
      </w:r>
    </w:p>
    <w:p w14:paraId="6C5AA898"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The meeting explored the perceived level of risk, the protective measures in place, and how Dwayne could be supported to use social media safely. It had been determined prior to the meeting that, although he is aware of the age of consent and the inappropriateness of engaging with underage boys, he had been “tricked” (in the Police’s words) into the communications and they did not intend to investigate further. </w:t>
      </w:r>
      <w:proofErr w:type="gramStart"/>
      <w:r w:rsidRPr="009A4E9F">
        <w:rPr>
          <w:rFonts w:ascii="Arial" w:hAnsi="Arial" w:cs="Arial"/>
          <w:sz w:val="28"/>
          <w:szCs w:val="28"/>
        </w:rPr>
        <w:t>Unfortunately</w:t>
      </w:r>
      <w:proofErr w:type="gramEnd"/>
      <w:r w:rsidRPr="009A4E9F">
        <w:rPr>
          <w:rFonts w:ascii="Arial" w:hAnsi="Arial" w:cs="Arial"/>
          <w:sz w:val="28"/>
          <w:szCs w:val="28"/>
        </w:rPr>
        <w:t xml:space="preserve"> it was not possible to identify the source(s) of the profiles of the underage boys. Dwayne has agreed to be open with his keyworker about anyone he intends contacting via social media and has asked that the sleep-in staff member locks his phone in the safe after 10pm so that he is not tempted to use it without supervision. </w:t>
      </w:r>
    </w:p>
    <w:p w14:paraId="1CDF9662" w14:textId="77777777" w:rsidR="009A4E9F" w:rsidRPr="009A4E9F" w:rsidRDefault="009A4E9F" w:rsidP="009A4E9F">
      <w:pPr>
        <w:rPr>
          <w:rFonts w:ascii="Arial" w:hAnsi="Arial" w:cs="Arial"/>
          <w:sz w:val="28"/>
          <w:szCs w:val="28"/>
        </w:rPr>
      </w:pPr>
      <w:r w:rsidRPr="009A4E9F">
        <w:rPr>
          <w:rFonts w:ascii="Arial" w:hAnsi="Arial" w:cs="Arial"/>
          <w:sz w:val="28"/>
          <w:szCs w:val="28"/>
        </w:rPr>
        <w:t xml:space="preserve">Dwayne's social worker and care provider were both clear that Dwayne is settled where he is, and unless there is anything to suggest an increased risk, he will remain living where he is. Dwayne agreed that he will go out into the community with staff support (either his 1:1 or as a group). </w:t>
      </w:r>
    </w:p>
    <w:p w14:paraId="30499C89" w14:textId="77777777" w:rsidR="009A4E9F" w:rsidRPr="009A4E9F" w:rsidRDefault="009A4E9F" w:rsidP="009A4E9F">
      <w:pPr>
        <w:rPr>
          <w:rFonts w:ascii="Arial" w:hAnsi="Arial" w:cs="Arial"/>
          <w:sz w:val="28"/>
          <w:szCs w:val="28"/>
        </w:rPr>
      </w:pPr>
      <w:r w:rsidRPr="009A4E9F">
        <w:rPr>
          <w:rFonts w:ascii="Arial" w:hAnsi="Arial" w:cs="Arial"/>
          <w:sz w:val="28"/>
          <w:szCs w:val="28"/>
        </w:rPr>
        <w:lastRenderedPageBreak/>
        <w:t>A review meeting took place three weeks later, and thankfully no further incidents had occurred. Dwayne was continuing to access social media / dating apps with the support of his keyworker, no further threats had been received and no concerning activity outside the home.</w:t>
      </w:r>
    </w:p>
    <w:p w14:paraId="105CEE73" w14:textId="77777777" w:rsidR="009A4E9F" w:rsidRPr="009A4E9F" w:rsidRDefault="009A4E9F" w:rsidP="009A4E9F">
      <w:pPr>
        <w:rPr>
          <w:rFonts w:ascii="Arial" w:hAnsi="Arial" w:cs="Arial"/>
          <w:sz w:val="28"/>
          <w:szCs w:val="28"/>
        </w:rPr>
      </w:pPr>
      <w:r w:rsidRPr="009A4E9F">
        <w:rPr>
          <w:rFonts w:ascii="Arial" w:hAnsi="Arial" w:cs="Arial"/>
          <w:sz w:val="28"/>
          <w:szCs w:val="28"/>
        </w:rPr>
        <w:t>This case highlights the risks that social media can pose to adults with care and support needs, particularly younger adults with cognitive impairments. This is a growing area of concern because a balance must be struck between respecting the person’s right to privacy and keeping them safe from harm. In such cases the person’s capacity to understand the potential risks of social media use is important.</w:t>
      </w:r>
    </w:p>
    <w:p w14:paraId="705EDAC7" w14:textId="77777777" w:rsidR="00747278" w:rsidRPr="009A4E9F" w:rsidRDefault="009A4E9F" w:rsidP="009A4E9F">
      <w:pPr>
        <w:rPr>
          <w:rFonts w:ascii="Arial" w:hAnsi="Arial" w:cs="Arial"/>
          <w:sz w:val="28"/>
          <w:szCs w:val="28"/>
        </w:rPr>
      </w:pPr>
      <w:r w:rsidRPr="009A4E9F">
        <w:rPr>
          <w:rFonts w:ascii="Arial" w:hAnsi="Arial" w:cs="Arial"/>
          <w:sz w:val="28"/>
          <w:szCs w:val="28"/>
        </w:rPr>
        <w:t>The role of local police vulnerabilities officers is also highlighted by this case. They play a valuable part in ensuring adults at risk are protected, and their knowledge of the local community can help to support this. Working in partnership with the right agencies and sharing information appropriately are all protective factors when undertaking safeguarding enquiries, and the inclusion of an advocate helped to ensure that Dwayne’s views and wishes were central to any safeguarding plan.</w:t>
      </w:r>
    </w:p>
    <w:sectPr w:rsidR="00747278" w:rsidRPr="009A4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9F"/>
    <w:rsid w:val="000077E0"/>
    <w:rsid w:val="00343A03"/>
    <w:rsid w:val="005313B3"/>
    <w:rsid w:val="009A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B9F1"/>
  <w15:chartTrackingRefBased/>
  <w15:docId w15:val="{32F8EA95-9115-4F60-AA28-CBB3B42D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2023-07-17T11:49:00Z</dcterms:created>
  <dcterms:modified xsi:type="dcterms:W3CDTF">2023-07-17T11:50:00Z</dcterms:modified>
</cp:coreProperties>
</file>