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95736" w14:textId="77777777" w:rsidR="008559FC" w:rsidRPr="008559FC" w:rsidRDefault="008559FC" w:rsidP="008559FC">
      <w:pPr>
        <w:rPr>
          <w:rFonts w:ascii="Arial" w:hAnsi="Arial" w:cs="Arial"/>
          <w:sz w:val="28"/>
          <w:szCs w:val="28"/>
        </w:rPr>
      </w:pPr>
      <w:r w:rsidRPr="008559FC">
        <w:rPr>
          <w:rFonts w:ascii="Arial" w:hAnsi="Arial" w:cs="Arial"/>
          <w:sz w:val="28"/>
          <w:szCs w:val="28"/>
        </w:rPr>
        <w:t xml:space="preserve">F is an </w:t>
      </w:r>
      <w:proofErr w:type="gramStart"/>
      <w:r w:rsidRPr="008559FC">
        <w:rPr>
          <w:rFonts w:ascii="Arial" w:hAnsi="Arial" w:cs="Arial"/>
          <w:sz w:val="28"/>
          <w:szCs w:val="28"/>
        </w:rPr>
        <w:t>86 year old</w:t>
      </w:r>
      <w:proofErr w:type="gramEnd"/>
      <w:r w:rsidRPr="008559FC">
        <w:rPr>
          <w:rFonts w:ascii="Arial" w:hAnsi="Arial" w:cs="Arial"/>
          <w:sz w:val="28"/>
          <w:szCs w:val="28"/>
        </w:rPr>
        <w:t xml:space="preserve"> Bangladeshi man who has left sided weakness due to a stroke, and some cognitive issues. His wife and son recently gave notice to cancel his daily </w:t>
      </w:r>
      <w:proofErr w:type="gramStart"/>
      <w:r w:rsidRPr="008559FC">
        <w:rPr>
          <w:rFonts w:ascii="Arial" w:hAnsi="Arial" w:cs="Arial"/>
          <w:sz w:val="28"/>
          <w:szCs w:val="28"/>
        </w:rPr>
        <w:t>privately-funded</w:t>
      </w:r>
      <w:proofErr w:type="gramEnd"/>
      <w:r w:rsidRPr="008559FC">
        <w:rPr>
          <w:rFonts w:ascii="Arial" w:hAnsi="Arial" w:cs="Arial"/>
          <w:sz w:val="28"/>
          <w:szCs w:val="28"/>
        </w:rPr>
        <w:t xml:space="preserve"> care package, claiming “he doesn’t need it, and anyway it’s too expensive”. F received two calls a day from two carers to assist with medication and supporting him to and from bed. </w:t>
      </w:r>
    </w:p>
    <w:p w14:paraId="055282F7" w14:textId="77777777" w:rsidR="008559FC" w:rsidRPr="008559FC" w:rsidRDefault="008559FC" w:rsidP="008559FC">
      <w:pPr>
        <w:rPr>
          <w:rFonts w:ascii="Arial" w:hAnsi="Arial" w:cs="Arial"/>
          <w:sz w:val="28"/>
          <w:szCs w:val="28"/>
        </w:rPr>
      </w:pPr>
      <w:r w:rsidRPr="008559FC">
        <w:rPr>
          <w:rFonts w:ascii="Arial" w:hAnsi="Arial" w:cs="Arial"/>
          <w:sz w:val="28"/>
          <w:szCs w:val="28"/>
        </w:rPr>
        <w:t xml:space="preserve">When the care manager was discussing the cancellation with a couple of the care team, concerns were raised that F had recently said his wife and son were not allowing him sufficient food and that he had made an offhand remark that they had “taken over” his bank account and were spending money on themselves. The son was in the room when F mentioned this, and the carers described the son as smiling sheepishly at them then turning to F with a “withering look” saying “dad you know that’s not true”. One of the carers then recalled that the son had previously mentioned financial difficulties with his textile company and seemed quite stressed about the situation. </w:t>
      </w:r>
    </w:p>
    <w:p w14:paraId="75A5722E" w14:textId="77777777" w:rsidR="008559FC" w:rsidRPr="008559FC" w:rsidRDefault="008559FC" w:rsidP="008559FC">
      <w:pPr>
        <w:rPr>
          <w:rFonts w:ascii="Arial" w:hAnsi="Arial" w:cs="Arial"/>
          <w:sz w:val="28"/>
          <w:szCs w:val="28"/>
        </w:rPr>
      </w:pPr>
      <w:r w:rsidRPr="008559FC">
        <w:rPr>
          <w:rFonts w:ascii="Arial" w:hAnsi="Arial" w:cs="Arial"/>
          <w:sz w:val="28"/>
          <w:szCs w:val="28"/>
        </w:rPr>
        <w:t xml:space="preserve">The care manager raised a Safeguarding concern for possible financial and material abuse on that basis, but as there was no consent from F for the referral, or any discussion with him about what he meant by them “taking over” his bank account, they were asked to go back and have a discussion with F. It was also requested that they explore F’s comment about not receiving enough food. </w:t>
      </w:r>
    </w:p>
    <w:p w14:paraId="73306858" w14:textId="77777777" w:rsidR="008559FC" w:rsidRPr="008559FC" w:rsidRDefault="008559FC" w:rsidP="008559FC">
      <w:pPr>
        <w:rPr>
          <w:rFonts w:ascii="Arial" w:hAnsi="Arial" w:cs="Arial"/>
          <w:sz w:val="28"/>
          <w:szCs w:val="28"/>
        </w:rPr>
      </w:pPr>
      <w:r w:rsidRPr="008559FC">
        <w:rPr>
          <w:rFonts w:ascii="Arial" w:hAnsi="Arial" w:cs="Arial"/>
          <w:sz w:val="28"/>
          <w:szCs w:val="28"/>
        </w:rPr>
        <w:t xml:space="preserve">Recognising that they may only have one opportunity to discuss the issue with F due to the care package ending, the care manager allocated more time for one of F’s calls and </w:t>
      </w:r>
      <w:proofErr w:type="gramStart"/>
      <w:r w:rsidRPr="008559FC">
        <w:rPr>
          <w:rFonts w:ascii="Arial" w:hAnsi="Arial" w:cs="Arial"/>
          <w:sz w:val="28"/>
          <w:szCs w:val="28"/>
        </w:rPr>
        <w:t>made a plan</w:t>
      </w:r>
      <w:proofErr w:type="gramEnd"/>
      <w:r w:rsidRPr="008559FC">
        <w:rPr>
          <w:rFonts w:ascii="Arial" w:hAnsi="Arial" w:cs="Arial"/>
          <w:sz w:val="28"/>
          <w:szCs w:val="28"/>
        </w:rPr>
        <w:t xml:space="preserve"> to attend with the carers. They would try to speak to the wife and son away from F on the pretence of exploring whether there were any issues with the care provided, and how they intended to ensure F received what he needed. </w:t>
      </w:r>
    </w:p>
    <w:p w14:paraId="1AC8B598" w14:textId="77777777" w:rsidR="008559FC" w:rsidRPr="008559FC" w:rsidRDefault="008559FC" w:rsidP="008559FC">
      <w:pPr>
        <w:rPr>
          <w:rFonts w:ascii="Arial" w:hAnsi="Arial" w:cs="Arial"/>
          <w:sz w:val="28"/>
          <w:szCs w:val="28"/>
        </w:rPr>
      </w:pPr>
      <w:r w:rsidRPr="008559FC">
        <w:rPr>
          <w:rFonts w:ascii="Arial" w:hAnsi="Arial" w:cs="Arial"/>
          <w:sz w:val="28"/>
          <w:szCs w:val="28"/>
        </w:rPr>
        <w:t xml:space="preserve">The care manager’s plan was successful and while they were talking to the wife and son, the carers established that according to F either his wife or son had identified his online banking password and changed </w:t>
      </w:r>
      <w:proofErr w:type="gramStart"/>
      <w:r w:rsidRPr="008559FC">
        <w:rPr>
          <w:rFonts w:ascii="Arial" w:hAnsi="Arial" w:cs="Arial"/>
          <w:sz w:val="28"/>
          <w:szCs w:val="28"/>
        </w:rPr>
        <w:t>it</w:t>
      </w:r>
      <w:proofErr w:type="gramEnd"/>
      <w:r w:rsidRPr="008559FC">
        <w:rPr>
          <w:rFonts w:ascii="Arial" w:hAnsi="Arial" w:cs="Arial"/>
          <w:sz w:val="28"/>
          <w:szCs w:val="28"/>
        </w:rPr>
        <w:t xml:space="preserve"> so he no longer had access. This upset him because he felt it was one area of his life he was in control of. He had tried to remonstrate with his </w:t>
      </w:r>
      <w:proofErr w:type="gramStart"/>
      <w:r w:rsidRPr="008559FC">
        <w:rPr>
          <w:rFonts w:ascii="Arial" w:hAnsi="Arial" w:cs="Arial"/>
          <w:sz w:val="28"/>
          <w:szCs w:val="28"/>
        </w:rPr>
        <w:t>son</w:t>
      </w:r>
      <w:proofErr w:type="gramEnd"/>
      <w:r w:rsidRPr="008559FC">
        <w:rPr>
          <w:rFonts w:ascii="Arial" w:hAnsi="Arial" w:cs="Arial"/>
          <w:sz w:val="28"/>
          <w:szCs w:val="28"/>
        </w:rPr>
        <w:t xml:space="preserve"> but he’d said F was going mad, nobody had changed his password – he must’ve forgotten but also that F “didn’t need money anyway”. In relation to being denied food, F said he ate reasonably well but he was frustrated because his wife no longer gave him a dessert every day at lunchtime as </w:t>
      </w:r>
      <w:r w:rsidRPr="008559FC">
        <w:rPr>
          <w:rFonts w:ascii="Arial" w:hAnsi="Arial" w:cs="Arial"/>
          <w:sz w:val="28"/>
          <w:szCs w:val="28"/>
        </w:rPr>
        <w:lastRenderedPageBreak/>
        <w:t>he liked – he was not concerned about this aspect though and didn’t want it taken forward.</w:t>
      </w:r>
    </w:p>
    <w:p w14:paraId="7FE45937" w14:textId="77777777" w:rsidR="008559FC" w:rsidRPr="008559FC" w:rsidRDefault="008559FC" w:rsidP="008559FC">
      <w:pPr>
        <w:rPr>
          <w:rFonts w:ascii="Arial" w:hAnsi="Arial" w:cs="Arial"/>
          <w:sz w:val="28"/>
          <w:szCs w:val="28"/>
        </w:rPr>
      </w:pPr>
      <w:r w:rsidRPr="008559FC">
        <w:rPr>
          <w:rFonts w:ascii="Arial" w:hAnsi="Arial" w:cs="Arial"/>
          <w:sz w:val="28"/>
          <w:szCs w:val="28"/>
        </w:rPr>
        <w:t xml:space="preserve">The care manager’s discussion was less straightforward, in that F’s wife and son were seemingly evasive about how they would ensure that F received appropriate care. The care manager said that F had a right to an assessment of his needs undertaken by the local authority and that this may elicit some ‘free’ care for F, a statement he felt would appeal to them. When the wife and son seemed initially sceptical, the care manager stated that one of his relatives did this and it was the best thing for them. They then said that it was F’s right to decide whether to have an assessment, but also to decline it if he wanted, and that maybe they should ask him. The wife and son agreed, and the care manager got the sense that whatever was happening with F’s finances, his family didn’t want to see him come to physical harm. </w:t>
      </w:r>
    </w:p>
    <w:p w14:paraId="7E40B7CA" w14:textId="77777777" w:rsidR="008559FC" w:rsidRPr="008559FC" w:rsidRDefault="008559FC" w:rsidP="008559FC">
      <w:pPr>
        <w:rPr>
          <w:rFonts w:ascii="Arial" w:hAnsi="Arial" w:cs="Arial"/>
          <w:sz w:val="28"/>
          <w:szCs w:val="28"/>
        </w:rPr>
      </w:pPr>
      <w:r w:rsidRPr="008559FC">
        <w:rPr>
          <w:rFonts w:ascii="Arial" w:hAnsi="Arial" w:cs="Arial"/>
          <w:sz w:val="28"/>
          <w:szCs w:val="28"/>
        </w:rPr>
        <w:t>With this additional information the Safeguarding team was able to take the matter forward – although there was little known about F beforehand, it was considered that the Section 42 duty was triggered because he had care and support needs, there was now a “reasonable suspicion” that he was experiencing or at risk of financial abuse, and he couldn’t protect himself due to his care needs. It was also identified that the concern fell under the definition of domestic abuse too. Prior to putting the matter forward to the locality team, the Safeguarding Practitioner contacted the Community Development Support Team, who gave some useful insight into the Bangladeshi community and explained the services they offer, which could be of benefit to F.</w:t>
      </w:r>
    </w:p>
    <w:p w14:paraId="54F32409" w14:textId="77777777" w:rsidR="008559FC" w:rsidRPr="008559FC" w:rsidRDefault="008559FC" w:rsidP="008559FC">
      <w:pPr>
        <w:rPr>
          <w:rFonts w:ascii="Arial" w:hAnsi="Arial" w:cs="Arial"/>
          <w:sz w:val="28"/>
          <w:szCs w:val="28"/>
        </w:rPr>
      </w:pPr>
      <w:r w:rsidRPr="008559FC">
        <w:rPr>
          <w:rFonts w:ascii="Arial" w:hAnsi="Arial" w:cs="Arial"/>
          <w:sz w:val="28"/>
          <w:szCs w:val="28"/>
        </w:rPr>
        <w:t xml:space="preserve">A social worker visited F to talk about the concerns. Initially F’s wife and son wanted to be present for the visit, but at F’s request only his wife was permitted to take part in the discussion. F felt confident asking his wife why the care package had been cancelled, and she expressed concerns about the rising cost of living. F asked her directly whether she was involved in changing the password for his internet banking and she looked shocked and denied this. F was satisfied that she was being honest with him. With the social worker’s support, F was able to regain control over his internet banking. He was not interested in having his needs assessed but he did want the care company to resume its calls. This was also arranged with the social worker’s support. </w:t>
      </w:r>
    </w:p>
    <w:p w14:paraId="1AE7F31D" w14:textId="77777777" w:rsidR="008559FC" w:rsidRPr="008559FC" w:rsidRDefault="008559FC" w:rsidP="008559FC">
      <w:pPr>
        <w:rPr>
          <w:rFonts w:ascii="Arial" w:hAnsi="Arial" w:cs="Arial"/>
          <w:sz w:val="28"/>
          <w:szCs w:val="28"/>
        </w:rPr>
      </w:pPr>
      <w:r w:rsidRPr="008559FC">
        <w:rPr>
          <w:rFonts w:ascii="Arial" w:hAnsi="Arial" w:cs="Arial"/>
          <w:sz w:val="28"/>
          <w:szCs w:val="28"/>
        </w:rPr>
        <w:lastRenderedPageBreak/>
        <w:t>F and his wife were clear that although their son could come across as ‘entitled’, he did not pose any physical risk to them, and they felt he was reacting to the stress of trying to keep his business afloat.</w:t>
      </w:r>
    </w:p>
    <w:p w14:paraId="269C2875" w14:textId="77777777" w:rsidR="008559FC" w:rsidRPr="008559FC" w:rsidRDefault="008559FC" w:rsidP="008559FC">
      <w:pPr>
        <w:rPr>
          <w:rFonts w:ascii="Arial" w:hAnsi="Arial" w:cs="Arial"/>
          <w:sz w:val="28"/>
          <w:szCs w:val="28"/>
        </w:rPr>
      </w:pPr>
      <w:r w:rsidRPr="008559FC">
        <w:rPr>
          <w:rFonts w:ascii="Arial" w:hAnsi="Arial" w:cs="Arial"/>
          <w:sz w:val="28"/>
          <w:szCs w:val="28"/>
        </w:rPr>
        <w:t xml:space="preserve">Although F identified some withdrawals from his bank account that he did not authorise, he did not want any action taken. He also did not want a referral made to GDASS. Knowing that his wife was acting out of genuine concern for their finances when giving notice on the care package reassured F, and both he and his wife were able to put on a united front to explain to their son that they were willing, to a degree, to support him with his business but that there was to be no duplicitous behaviour and that they were aware of what he’d done. F’s wife agreed to provide him with jam </w:t>
      </w:r>
      <w:proofErr w:type="spellStart"/>
      <w:r w:rsidRPr="008559FC">
        <w:rPr>
          <w:rFonts w:ascii="Arial" w:hAnsi="Arial" w:cs="Arial"/>
          <w:sz w:val="28"/>
          <w:szCs w:val="28"/>
        </w:rPr>
        <w:t>roly</w:t>
      </w:r>
      <w:proofErr w:type="spellEnd"/>
      <w:r w:rsidRPr="008559FC">
        <w:rPr>
          <w:rFonts w:ascii="Arial" w:hAnsi="Arial" w:cs="Arial"/>
          <w:sz w:val="28"/>
          <w:szCs w:val="28"/>
        </w:rPr>
        <w:t xml:space="preserve"> poly three times a week and he visits the Friendship Café in Gloucester from time to time.</w:t>
      </w:r>
    </w:p>
    <w:p w14:paraId="67E1BA03" w14:textId="77777777" w:rsidR="008559FC" w:rsidRPr="008559FC" w:rsidRDefault="008559FC" w:rsidP="008559FC">
      <w:pPr>
        <w:rPr>
          <w:rFonts w:ascii="Arial" w:hAnsi="Arial" w:cs="Arial"/>
          <w:sz w:val="28"/>
          <w:szCs w:val="28"/>
        </w:rPr>
      </w:pPr>
      <w:r w:rsidRPr="008559FC">
        <w:rPr>
          <w:rFonts w:ascii="Arial" w:hAnsi="Arial" w:cs="Arial"/>
          <w:sz w:val="28"/>
          <w:szCs w:val="28"/>
        </w:rPr>
        <w:t xml:space="preserve">This case highlighted </w:t>
      </w:r>
      <w:proofErr w:type="gramStart"/>
      <w:r w:rsidRPr="008559FC">
        <w:rPr>
          <w:rFonts w:ascii="Arial" w:hAnsi="Arial" w:cs="Arial"/>
          <w:sz w:val="28"/>
          <w:szCs w:val="28"/>
        </w:rPr>
        <w:t>a number of</w:t>
      </w:r>
      <w:proofErr w:type="gramEnd"/>
      <w:r w:rsidRPr="008559FC">
        <w:rPr>
          <w:rFonts w:ascii="Arial" w:hAnsi="Arial" w:cs="Arial"/>
          <w:sz w:val="28"/>
          <w:szCs w:val="28"/>
        </w:rPr>
        <w:t xml:space="preserve"> important issues – although the care manager initially accepted F’s wife’s and son’s instruction to cancel the care package rather than checking with F, they were firm when visiting about F’s right to an assessment. Their creativity in addressing the issue meant that there was an opportunity for the carers to speak to F about the concern, getting useful context and obtaining his consent.</w:t>
      </w:r>
    </w:p>
    <w:p w14:paraId="68245C3D" w14:textId="77777777" w:rsidR="008559FC" w:rsidRPr="008559FC" w:rsidRDefault="008559FC" w:rsidP="008559FC">
      <w:pPr>
        <w:rPr>
          <w:rFonts w:ascii="Arial" w:hAnsi="Arial" w:cs="Arial"/>
          <w:sz w:val="28"/>
          <w:szCs w:val="28"/>
        </w:rPr>
      </w:pPr>
      <w:r w:rsidRPr="008559FC">
        <w:rPr>
          <w:rFonts w:ascii="Arial" w:hAnsi="Arial" w:cs="Arial"/>
          <w:sz w:val="28"/>
          <w:szCs w:val="28"/>
        </w:rPr>
        <w:t xml:space="preserve">Additionally, the social worker was clear that F was entitled to choose whether his wife and son were present when discussing matters and ensured his wishes were respected. </w:t>
      </w:r>
    </w:p>
    <w:p w14:paraId="55F37DB4" w14:textId="77777777" w:rsidR="008559FC" w:rsidRPr="008559FC" w:rsidRDefault="008559FC" w:rsidP="008559FC">
      <w:pPr>
        <w:rPr>
          <w:rFonts w:ascii="Arial" w:hAnsi="Arial" w:cs="Arial"/>
          <w:sz w:val="28"/>
          <w:szCs w:val="28"/>
        </w:rPr>
      </w:pPr>
      <w:r w:rsidRPr="008559FC">
        <w:rPr>
          <w:rFonts w:ascii="Arial" w:hAnsi="Arial" w:cs="Arial"/>
          <w:sz w:val="28"/>
          <w:szCs w:val="28"/>
        </w:rPr>
        <w:t xml:space="preserve">It is also a case that demonstrates that where there is a suspicion of financial abuse between family members, this would fall within the definition of domestic abuse as well, which can </w:t>
      </w:r>
      <w:proofErr w:type="gramStart"/>
      <w:r w:rsidRPr="008559FC">
        <w:rPr>
          <w:rFonts w:ascii="Arial" w:hAnsi="Arial" w:cs="Arial"/>
          <w:sz w:val="28"/>
          <w:szCs w:val="28"/>
        </w:rPr>
        <w:t>open up</w:t>
      </w:r>
      <w:proofErr w:type="gramEnd"/>
      <w:r w:rsidRPr="008559FC">
        <w:rPr>
          <w:rFonts w:ascii="Arial" w:hAnsi="Arial" w:cs="Arial"/>
          <w:sz w:val="28"/>
          <w:szCs w:val="28"/>
        </w:rPr>
        <w:t xml:space="preserve"> further avenues of support.  </w:t>
      </w:r>
    </w:p>
    <w:p w14:paraId="678B901E" w14:textId="77777777" w:rsidR="008559FC" w:rsidRPr="008559FC" w:rsidRDefault="008559FC" w:rsidP="008559FC">
      <w:pPr>
        <w:rPr>
          <w:rFonts w:ascii="Arial" w:hAnsi="Arial" w:cs="Arial"/>
          <w:sz w:val="28"/>
          <w:szCs w:val="28"/>
        </w:rPr>
      </w:pPr>
      <w:r w:rsidRPr="008559FC">
        <w:rPr>
          <w:rFonts w:ascii="Arial" w:hAnsi="Arial" w:cs="Arial"/>
          <w:sz w:val="28"/>
          <w:szCs w:val="28"/>
        </w:rPr>
        <w:t>Finally, we are aware that people from ethnic minority backgrounds are under-represented in relation to the number of concerns received. The Adult Safeguarding team is working to try to address this in conjunction with the Community Development Support Team.</w:t>
      </w:r>
    </w:p>
    <w:p w14:paraId="53D2CEE5" w14:textId="77777777" w:rsidR="00747278" w:rsidRPr="008559FC" w:rsidRDefault="008559FC">
      <w:pPr>
        <w:rPr>
          <w:rFonts w:ascii="Arial" w:hAnsi="Arial" w:cs="Arial"/>
          <w:sz w:val="28"/>
          <w:szCs w:val="28"/>
        </w:rPr>
      </w:pPr>
    </w:p>
    <w:sectPr w:rsidR="00747278" w:rsidRPr="008559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9FC"/>
    <w:rsid w:val="000077E0"/>
    <w:rsid w:val="00343A03"/>
    <w:rsid w:val="005313B3"/>
    <w:rsid w:val="008559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6D7C0"/>
  <w15:chartTrackingRefBased/>
  <w15:docId w15:val="{43428871-0C24-4C4D-A2EF-13D52CFF5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1027</Words>
  <Characters>5859</Characters>
  <Application>Microsoft Office Word</Application>
  <DocSecurity>0</DocSecurity>
  <Lines>48</Lines>
  <Paragraphs>13</Paragraphs>
  <ScaleCrop>false</ScaleCrop>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Carolyn</dc:creator>
  <cp:keywords/>
  <dc:description/>
  <cp:lastModifiedBy>BELL, Carolyn</cp:lastModifiedBy>
  <cp:revision>1</cp:revision>
  <dcterms:created xsi:type="dcterms:W3CDTF">2023-07-17T11:34:00Z</dcterms:created>
  <dcterms:modified xsi:type="dcterms:W3CDTF">2023-07-17T11:39:00Z</dcterms:modified>
</cp:coreProperties>
</file>