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Learning Mentor Translation - Romanian</w:t>
      </w:r>
    </w:p>
    <w:p>
      <w:r>
        <w:t>Mentor de învățare pentru copiii noștri solicitanți de azil neînsoțiți (UASC)</w:t>
        <w:br/>
        <w:br/>
        <w:t>Rolul mentorului este de a ajuta copiii să aibă acces la educație și să își construiască încrederea. Înainte de începerea educației, va avea loc o întâlnire PEP. Exemple de activități: sesiuni deschise, colaborare cu organizații locale, sprijin cu biciclete și transport, antrenamente sportive, ateliere de muzică și artă, resurse culinare, sprijin financiar și crearea de spații pentru întâlniri regulate.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