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5922F" w14:textId="33DF0649" w:rsidR="00D87BBB" w:rsidRPr="004D6FA8" w:rsidRDefault="0053723B" w:rsidP="00EC5B47">
      <w:pPr>
        <w:ind w:firstLine="720"/>
        <w:jc w:val="center"/>
        <w:rPr>
          <w:rFonts w:asciiTheme="minorHAnsi" w:hAnsiTheme="minorHAnsi" w:cstheme="minorHAnsi"/>
          <w:b/>
          <w:i/>
          <w:iCs/>
          <w:sz w:val="28"/>
          <w:szCs w:val="28"/>
        </w:rPr>
      </w:pPr>
      <w:r w:rsidRPr="004D6FA8">
        <w:rPr>
          <w:rFonts w:asciiTheme="minorHAnsi" w:hAnsiTheme="minorHAnsi" w:cstheme="minorHAnsi"/>
          <w:b/>
          <w:i/>
          <w:iCs/>
          <w:sz w:val="28"/>
          <w:szCs w:val="28"/>
        </w:rPr>
        <w:t>Early Years Multi-Disciplinary Team</w:t>
      </w:r>
    </w:p>
    <w:p w14:paraId="69060A2F" w14:textId="7A4FBFAA" w:rsidR="007E6ED6" w:rsidRPr="004D6FA8" w:rsidRDefault="00D87BBB" w:rsidP="004D6FA8">
      <w:pPr>
        <w:jc w:val="center"/>
        <w:rPr>
          <w:rFonts w:asciiTheme="minorHAnsi" w:hAnsiTheme="minorHAnsi" w:cstheme="minorHAnsi"/>
          <w:b/>
          <w:i/>
          <w:iCs/>
          <w:sz w:val="28"/>
          <w:szCs w:val="28"/>
        </w:rPr>
      </w:pPr>
      <w:r w:rsidRPr="004D6FA8">
        <w:rPr>
          <w:rFonts w:asciiTheme="minorHAnsi" w:hAnsiTheme="minorHAnsi" w:cstheme="minorHAnsi"/>
          <w:b/>
          <w:i/>
          <w:iCs/>
          <w:sz w:val="28"/>
          <w:szCs w:val="28"/>
        </w:rPr>
        <w:t>Terms of Reference</w:t>
      </w:r>
    </w:p>
    <w:p w14:paraId="6078DBE9" w14:textId="5CC14277" w:rsidR="00803351" w:rsidRPr="004D6FA8" w:rsidRDefault="00803351" w:rsidP="004D6FA8">
      <w:pPr>
        <w:jc w:val="center"/>
        <w:rPr>
          <w:rFonts w:asciiTheme="minorHAnsi" w:hAnsiTheme="minorHAnsi" w:cstheme="minorHAnsi"/>
          <w:b/>
          <w:i/>
          <w:iCs/>
          <w:sz w:val="28"/>
          <w:szCs w:val="28"/>
        </w:rPr>
      </w:pPr>
      <w:r w:rsidRPr="004D6FA8">
        <w:rPr>
          <w:rFonts w:asciiTheme="minorHAnsi" w:hAnsiTheme="minorHAnsi" w:cstheme="minorHAnsi"/>
          <w:b/>
          <w:i/>
          <w:iCs/>
          <w:sz w:val="28"/>
          <w:szCs w:val="28"/>
        </w:rPr>
        <w:t xml:space="preserve">(Version </w:t>
      </w:r>
      <w:r w:rsidR="005D0D82">
        <w:rPr>
          <w:rFonts w:asciiTheme="minorHAnsi" w:hAnsiTheme="minorHAnsi" w:cstheme="minorHAnsi"/>
          <w:b/>
          <w:i/>
          <w:iCs/>
          <w:sz w:val="28"/>
          <w:szCs w:val="28"/>
        </w:rPr>
        <w:t>4</w:t>
      </w:r>
      <w:r w:rsidR="00835F7D">
        <w:rPr>
          <w:rFonts w:asciiTheme="minorHAnsi" w:hAnsiTheme="minorHAnsi" w:cstheme="minorHAnsi"/>
          <w:b/>
          <w:i/>
          <w:iCs/>
          <w:sz w:val="28"/>
          <w:szCs w:val="28"/>
        </w:rPr>
        <w:t>.0</w:t>
      </w:r>
      <w:r w:rsidRPr="004D6FA8">
        <w:rPr>
          <w:rFonts w:asciiTheme="minorHAnsi" w:hAnsiTheme="minorHAnsi" w:cstheme="minorHAnsi"/>
          <w:b/>
          <w:i/>
          <w:iCs/>
          <w:sz w:val="28"/>
          <w:szCs w:val="28"/>
        </w:rPr>
        <w:t>)</w:t>
      </w:r>
    </w:p>
    <w:p w14:paraId="55EC71C0" w14:textId="67A17A63" w:rsidR="00494020" w:rsidRPr="00143E63" w:rsidRDefault="00494020" w:rsidP="004D6FA8">
      <w:pPr>
        <w:pStyle w:val="Heading1"/>
        <w:numPr>
          <w:ilvl w:val="0"/>
          <w:numId w:val="40"/>
        </w:numPr>
        <w:jc w:val="both"/>
        <w:rPr>
          <w:rFonts w:asciiTheme="minorHAnsi" w:hAnsiTheme="minorHAnsi" w:cstheme="minorHAnsi"/>
          <w:b/>
          <w:bCs/>
          <w:color w:val="000000" w:themeColor="text1"/>
          <w:sz w:val="22"/>
          <w:szCs w:val="22"/>
        </w:rPr>
      </w:pPr>
      <w:r w:rsidRPr="00143E63">
        <w:rPr>
          <w:rFonts w:asciiTheme="minorHAnsi" w:hAnsiTheme="minorHAnsi" w:cstheme="minorHAnsi"/>
          <w:b/>
          <w:bCs/>
          <w:color w:val="000000" w:themeColor="text1"/>
          <w:sz w:val="22"/>
          <w:szCs w:val="22"/>
        </w:rPr>
        <w:t xml:space="preserve">Introduction </w:t>
      </w:r>
    </w:p>
    <w:p w14:paraId="46F30007" w14:textId="7F3F3C08" w:rsidR="00494020" w:rsidRPr="000A368A" w:rsidRDefault="00306F81" w:rsidP="00796C28">
      <w:pPr>
        <w:pStyle w:val="NormalWeb"/>
        <w:shd w:val="clear" w:color="auto" w:fill="FFFFFF"/>
        <w:spacing w:before="0" w:beforeAutospacing="0" w:after="158" w:afterAutospacing="0"/>
        <w:jc w:val="both"/>
        <w:rPr>
          <w:rFonts w:asciiTheme="minorHAnsi" w:hAnsiTheme="minorHAnsi" w:cstheme="minorHAnsi"/>
          <w:sz w:val="22"/>
          <w:szCs w:val="22"/>
        </w:rPr>
      </w:pPr>
      <w:r w:rsidRPr="000A368A">
        <w:rPr>
          <w:rFonts w:asciiTheme="minorHAnsi" w:hAnsiTheme="minorHAnsi" w:cstheme="minorHAnsi"/>
          <w:sz w:val="22"/>
          <w:szCs w:val="22"/>
        </w:rPr>
        <w:t xml:space="preserve">Aligned with the </w:t>
      </w:r>
      <w:r w:rsidR="0053723B" w:rsidRPr="000A368A">
        <w:rPr>
          <w:rFonts w:asciiTheme="minorHAnsi" w:hAnsiTheme="minorHAnsi" w:cstheme="minorHAnsi"/>
          <w:sz w:val="22"/>
          <w:szCs w:val="22"/>
        </w:rPr>
        <w:t xml:space="preserve">Early Years Strategy and the </w:t>
      </w:r>
      <w:r w:rsidRPr="000A368A">
        <w:rPr>
          <w:rFonts w:asciiTheme="minorHAnsi" w:hAnsiTheme="minorHAnsi" w:cstheme="minorHAnsi"/>
          <w:sz w:val="22"/>
          <w:szCs w:val="22"/>
        </w:rPr>
        <w:t xml:space="preserve">Inclusion </w:t>
      </w:r>
      <w:r w:rsidR="0053723B" w:rsidRPr="000A368A">
        <w:rPr>
          <w:rFonts w:asciiTheme="minorHAnsi" w:hAnsiTheme="minorHAnsi" w:cstheme="minorHAnsi"/>
          <w:sz w:val="22"/>
          <w:szCs w:val="22"/>
        </w:rPr>
        <w:t>&amp;</w:t>
      </w:r>
      <w:r w:rsidRPr="000A368A">
        <w:rPr>
          <w:rFonts w:asciiTheme="minorHAnsi" w:hAnsiTheme="minorHAnsi" w:cstheme="minorHAnsi"/>
          <w:sz w:val="22"/>
          <w:szCs w:val="22"/>
        </w:rPr>
        <w:t xml:space="preserve"> SEND Strategies 2022-</w:t>
      </w:r>
      <w:r w:rsidR="00BA2996" w:rsidRPr="000A368A">
        <w:rPr>
          <w:rFonts w:asciiTheme="minorHAnsi" w:hAnsiTheme="minorHAnsi" w:cstheme="minorHAnsi"/>
          <w:sz w:val="22"/>
          <w:szCs w:val="22"/>
        </w:rPr>
        <w:t>25,</w:t>
      </w:r>
      <w:r w:rsidR="00494020" w:rsidRPr="000A368A">
        <w:rPr>
          <w:rFonts w:asciiTheme="minorHAnsi" w:hAnsiTheme="minorHAnsi" w:cstheme="minorHAnsi"/>
          <w:sz w:val="22"/>
          <w:szCs w:val="22"/>
        </w:rPr>
        <w:t xml:space="preserve"> the</w:t>
      </w:r>
      <w:r w:rsidR="0053723B" w:rsidRPr="000A368A">
        <w:rPr>
          <w:rFonts w:asciiTheme="minorHAnsi" w:hAnsiTheme="minorHAnsi" w:cstheme="minorHAnsi"/>
          <w:sz w:val="22"/>
          <w:szCs w:val="22"/>
        </w:rPr>
        <w:t xml:space="preserve"> Early Years Multi-Disciplinary Team (EYMDT)</w:t>
      </w:r>
      <w:r w:rsidR="00494020" w:rsidRPr="000A368A">
        <w:rPr>
          <w:rFonts w:asciiTheme="minorHAnsi" w:hAnsiTheme="minorHAnsi" w:cstheme="minorHAnsi"/>
          <w:sz w:val="22"/>
          <w:szCs w:val="22"/>
        </w:rPr>
        <w:t xml:space="preserve">) </w:t>
      </w:r>
      <w:r w:rsidR="0053723B" w:rsidRPr="000A368A">
        <w:rPr>
          <w:rFonts w:asciiTheme="minorHAnsi" w:hAnsiTheme="minorHAnsi" w:cstheme="minorHAnsi"/>
          <w:sz w:val="22"/>
          <w:szCs w:val="22"/>
        </w:rPr>
        <w:t xml:space="preserve">facilitates all agencies supporting young children to work together </w:t>
      </w:r>
      <w:r w:rsidR="006109CA" w:rsidRPr="000A368A">
        <w:rPr>
          <w:rFonts w:asciiTheme="minorHAnsi" w:hAnsiTheme="minorHAnsi" w:cstheme="minorHAnsi"/>
          <w:sz w:val="22"/>
          <w:szCs w:val="22"/>
        </w:rPr>
        <w:t>as part of a graduated response</w:t>
      </w:r>
      <w:r w:rsidR="00494020" w:rsidRPr="000A368A">
        <w:rPr>
          <w:rFonts w:asciiTheme="minorHAnsi" w:hAnsiTheme="minorHAnsi" w:cstheme="minorHAnsi"/>
          <w:sz w:val="22"/>
          <w:szCs w:val="22"/>
        </w:rPr>
        <w:t>.</w:t>
      </w:r>
    </w:p>
    <w:p w14:paraId="669E510C" w14:textId="5498D2EA" w:rsidR="00237854" w:rsidRPr="000A368A" w:rsidRDefault="00237854" w:rsidP="00237854">
      <w:pPr>
        <w:jc w:val="both"/>
        <w:rPr>
          <w:rFonts w:asciiTheme="minorHAnsi" w:hAnsiTheme="minorHAnsi" w:cstheme="minorHAnsi"/>
          <w:sz w:val="22"/>
          <w:szCs w:val="22"/>
        </w:rPr>
      </w:pPr>
      <w:r w:rsidRPr="000A368A">
        <w:rPr>
          <w:rFonts w:asciiTheme="minorHAnsi" w:hAnsiTheme="minorHAnsi" w:cstheme="minorHAnsi"/>
          <w:sz w:val="22"/>
          <w:szCs w:val="22"/>
        </w:rPr>
        <w:t>The aims of the EY</w:t>
      </w:r>
      <w:r w:rsidR="00602182">
        <w:rPr>
          <w:rFonts w:asciiTheme="minorHAnsi" w:hAnsiTheme="minorHAnsi" w:cstheme="minorHAnsi"/>
          <w:sz w:val="22"/>
          <w:szCs w:val="22"/>
        </w:rPr>
        <w:t xml:space="preserve">MDT </w:t>
      </w:r>
      <w:r w:rsidRPr="000A368A">
        <w:rPr>
          <w:rFonts w:asciiTheme="minorHAnsi" w:hAnsiTheme="minorHAnsi" w:cstheme="minorHAnsi"/>
          <w:sz w:val="22"/>
          <w:szCs w:val="22"/>
        </w:rPr>
        <w:t>are to improve outcomes and reduce inequalities for young children through effective joint planning and delivery of support</w:t>
      </w:r>
      <w:r w:rsidR="00D3269F" w:rsidRPr="000A368A">
        <w:rPr>
          <w:rFonts w:asciiTheme="minorHAnsi" w:hAnsiTheme="minorHAnsi" w:cstheme="minorHAnsi"/>
          <w:sz w:val="22"/>
          <w:szCs w:val="22"/>
        </w:rPr>
        <w:t xml:space="preserve">. </w:t>
      </w:r>
      <w:r w:rsidRPr="000A368A">
        <w:rPr>
          <w:rFonts w:asciiTheme="minorHAnsi" w:hAnsiTheme="minorHAnsi" w:cstheme="minorHAnsi"/>
          <w:sz w:val="22"/>
          <w:szCs w:val="22"/>
        </w:rPr>
        <w:t xml:space="preserve">As a result of this, we anticipate an increased percentage of referrals that are appropriate for specialist and </w:t>
      </w:r>
      <w:r w:rsidR="00584230">
        <w:rPr>
          <w:rFonts w:asciiTheme="minorHAnsi" w:hAnsiTheme="minorHAnsi" w:cstheme="minorHAnsi"/>
          <w:sz w:val="22"/>
          <w:szCs w:val="22"/>
        </w:rPr>
        <w:t>statutory consideration</w:t>
      </w:r>
      <w:r w:rsidRPr="000A368A">
        <w:rPr>
          <w:rFonts w:asciiTheme="minorHAnsi" w:hAnsiTheme="minorHAnsi" w:cstheme="minorHAnsi"/>
          <w:sz w:val="22"/>
          <w:szCs w:val="22"/>
        </w:rPr>
        <w:t>.</w:t>
      </w:r>
    </w:p>
    <w:p w14:paraId="06A56567" w14:textId="77777777" w:rsidR="00237854" w:rsidRPr="000A368A" w:rsidRDefault="00237854" w:rsidP="00237854">
      <w:pPr>
        <w:jc w:val="both"/>
        <w:rPr>
          <w:rFonts w:asciiTheme="minorHAnsi" w:hAnsiTheme="minorHAnsi" w:cstheme="minorHAnsi"/>
          <w:sz w:val="22"/>
          <w:szCs w:val="22"/>
        </w:rPr>
      </w:pPr>
    </w:p>
    <w:p w14:paraId="12F38852" w14:textId="07778211" w:rsidR="00237854" w:rsidRPr="000A368A" w:rsidRDefault="00494020" w:rsidP="00796C28">
      <w:pPr>
        <w:pStyle w:val="NormalWeb"/>
        <w:shd w:val="clear" w:color="auto" w:fill="FFFFFF"/>
        <w:spacing w:before="0" w:beforeAutospacing="0" w:after="158" w:afterAutospacing="0"/>
        <w:jc w:val="both"/>
        <w:rPr>
          <w:rFonts w:asciiTheme="minorHAnsi" w:hAnsiTheme="minorHAnsi" w:cstheme="minorHAnsi"/>
          <w:sz w:val="22"/>
          <w:szCs w:val="22"/>
        </w:rPr>
      </w:pPr>
      <w:r w:rsidRPr="000A368A">
        <w:rPr>
          <w:rFonts w:asciiTheme="minorHAnsi" w:hAnsiTheme="minorHAnsi" w:cstheme="minorHAnsi"/>
          <w:sz w:val="22"/>
          <w:szCs w:val="22"/>
        </w:rPr>
        <w:t xml:space="preserve">The </w:t>
      </w:r>
      <w:r w:rsidR="0053723B" w:rsidRPr="000A368A">
        <w:rPr>
          <w:rFonts w:asciiTheme="minorHAnsi" w:hAnsiTheme="minorHAnsi" w:cstheme="minorHAnsi"/>
          <w:sz w:val="22"/>
          <w:szCs w:val="22"/>
        </w:rPr>
        <w:t xml:space="preserve">EYMDT </w:t>
      </w:r>
      <w:r w:rsidR="00BA2996" w:rsidRPr="000A368A">
        <w:rPr>
          <w:rFonts w:asciiTheme="minorHAnsi" w:hAnsiTheme="minorHAnsi" w:cstheme="minorHAnsi"/>
          <w:sz w:val="22"/>
          <w:szCs w:val="22"/>
        </w:rPr>
        <w:t xml:space="preserve">provides </w:t>
      </w:r>
      <w:r w:rsidRPr="000A368A">
        <w:rPr>
          <w:rFonts w:asciiTheme="minorHAnsi" w:hAnsiTheme="minorHAnsi" w:cstheme="minorHAnsi"/>
          <w:sz w:val="22"/>
          <w:szCs w:val="22"/>
        </w:rPr>
        <w:t xml:space="preserve">an opportunity for agencies to meet </w:t>
      </w:r>
      <w:r w:rsidR="00D3269F" w:rsidRPr="000A368A">
        <w:rPr>
          <w:rFonts w:asciiTheme="minorHAnsi" w:hAnsiTheme="minorHAnsi" w:cstheme="minorHAnsi"/>
          <w:sz w:val="22"/>
          <w:szCs w:val="22"/>
        </w:rPr>
        <w:t>regularly to</w:t>
      </w:r>
      <w:r w:rsidR="0053723B" w:rsidRPr="000A368A">
        <w:rPr>
          <w:rFonts w:asciiTheme="minorHAnsi" w:hAnsiTheme="minorHAnsi" w:cstheme="minorHAnsi"/>
          <w:sz w:val="22"/>
          <w:szCs w:val="22"/>
        </w:rPr>
        <w:t xml:space="preserve"> discuss</w:t>
      </w:r>
      <w:r w:rsidRPr="000A368A">
        <w:rPr>
          <w:rFonts w:asciiTheme="minorHAnsi" w:hAnsiTheme="minorHAnsi" w:cstheme="minorHAnsi"/>
          <w:sz w:val="22"/>
          <w:szCs w:val="22"/>
        </w:rPr>
        <w:t xml:space="preserve"> </w:t>
      </w:r>
      <w:r w:rsidR="0053723B" w:rsidRPr="000A368A">
        <w:rPr>
          <w:rFonts w:asciiTheme="minorHAnsi" w:hAnsiTheme="minorHAnsi" w:cstheme="minorHAnsi"/>
          <w:sz w:val="22"/>
          <w:szCs w:val="22"/>
        </w:rPr>
        <w:t xml:space="preserve">and agree support to meet </w:t>
      </w:r>
      <w:r w:rsidR="007709A3" w:rsidRPr="000A368A">
        <w:rPr>
          <w:rFonts w:asciiTheme="minorHAnsi" w:hAnsiTheme="minorHAnsi" w:cstheme="minorHAnsi"/>
          <w:sz w:val="22"/>
          <w:szCs w:val="22"/>
        </w:rPr>
        <w:t>the needs</w:t>
      </w:r>
      <w:r w:rsidRPr="000A368A">
        <w:rPr>
          <w:rFonts w:asciiTheme="minorHAnsi" w:hAnsiTheme="minorHAnsi" w:cstheme="minorHAnsi"/>
          <w:sz w:val="22"/>
          <w:szCs w:val="22"/>
        </w:rPr>
        <w:t xml:space="preserve"> of children </w:t>
      </w:r>
      <w:r w:rsidR="0053723B" w:rsidRPr="000A368A">
        <w:rPr>
          <w:rFonts w:asciiTheme="minorHAnsi" w:hAnsiTheme="minorHAnsi" w:cstheme="minorHAnsi"/>
          <w:sz w:val="22"/>
          <w:szCs w:val="22"/>
        </w:rPr>
        <w:t xml:space="preserve">(aged 0-5 </w:t>
      </w:r>
      <w:r w:rsidR="007709A3" w:rsidRPr="000A368A">
        <w:rPr>
          <w:rFonts w:asciiTheme="minorHAnsi" w:hAnsiTheme="minorHAnsi" w:cstheme="minorHAnsi"/>
          <w:sz w:val="22"/>
          <w:szCs w:val="22"/>
        </w:rPr>
        <w:t>years) that</w:t>
      </w:r>
      <w:r w:rsidR="00621B04" w:rsidRPr="000A368A">
        <w:rPr>
          <w:rFonts w:asciiTheme="minorHAnsi" w:hAnsiTheme="minorHAnsi" w:cstheme="minorHAnsi"/>
          <w:sz w:val="22"/>
          <w:szCs w:val="22"/>
        </w:rPr>
        <w:t xml:space="preserve"> have not been met through interventions delivered at an earlier stage of the Graduated Pathway</w:t>
      </w:r>
      <w:r w:rsidR="00E35DFC">
        <w:rPr>
          <w:rFonts w:asciiTheme="minorHAnsi" w:hAnsiTheme="minorHAnsi" w:cstheme="minorHAnsi"/>
          <w:sz w:val="22"/>
          <w:szCs w:val="22"/>
        </w:rPr>
        <w:t xml:space="preserve">.  </w:t>
      </w:r>
      <w:r w:rsidR="00621B04" w:rsidRPr="000A368A">
        <w:rPr>
          <w:rFonts w:asciiTheme="minorHAnsi" w:hAnsiTheme="minorHAnsi" w:cstheme="minorHAnsi"/>
          <w:sz w:val="22"/>
          <w:szCs w:val="22"/>
        </w:rPr>
        <w:t>It is expected that all referrals to EYMDT can evidence previous interventions have been implemented and reviewed and that the TAC</w:t>
      </w:r>
      <w:r w:rsidR="003126B6">
        <w:rPr>
          <w:rFonts w:asciiTheme="minorHAnsi" w:hAnsiTheme="minorHAnsi" w:cstheme="minorHAnsi"/>
          <w:sz w:val="22"/>
          <w:szCs w:val="22"/>
        </w:rPr>
        <w:t>/TAF</w:t>
      </w:r>
      <w:r w:rsidR="00621B04" w:rsidRPr="000A368A">
        <w:rPr>
          <w:rFonts w:asciiTheme="minorHAnsi" w:hAnsiTheme="minorHAnsi" w:cstheme="minorHAnsi"/>
          <w:sz w:val="22"/>
          <w:szCs w:val="22"/>
        </w:rPr>
        <w:t xml:space="preserve"> agree it is appropriate to refer to EYMDT. </w:t>
      </w:r>
    </w:p>
    <w:p w14:paraId="59049FA3" w14:textId="1C01BA75" w:rsidR="001D70C3" w:rsidRPr="000A368A" w:rsidRDefault="001D70C3" w:rsidP="00796C28">
      <w:pPr>
        <w:pStyle w:val="NormalWeb"/>
        <w:shd w:val="clear" w:color="auto" w:fill="FFFFFF"/>
        <w:spacing w:before="0" w:beforeAutospacing="0" w:after="158" w:afterAutospacing="0"/>
        <w:jc w:val="both"/>
        <w:rPr>
          <w:rFonts w:asciiTheme="minorHAnsi" w:hAnsiTheme="minorHAnsi" w:cstheme="minorHAnsi"/>
          <w:sz w:val="22"/>
          <w:szCs w:val="22"/>
        </w:rPr>
      </w:pPr>
      <w:r w:rsidRPr="000A368A">
        <w:rPr>
          <w:rFonts w:asciiTheme="minorHAnsi" w:hAnsiTheme="minorHAnsi" w:cstheme="minorHAnsi"/>
          <w:sz w:val="22"/>
          <w:szCs w:val="22"/>
        </w:rPr>
        <w:t xml:space="preserve">The EYMDT provides a forum for </w:t>
      </w:r>
      <w:r w:rsidR="00646A91">
        <w:rPr>
          <w:rFonts w:asciiTheme="minorHAnsi" w:hAnsiTheme="minorHAnsi" w:cstheme="minorHAnsi"/>
          <w:sz w:val="22"/>
          <w:szCs w:val="22"/>
        </w:rPr>
        <w:t xml:space="preserve">holistic </w:t>
      </w:r>
      <w:r w:rsidR="00D70405">
        <w:rPr>
          <w:rFonts w:asciiTheme="minorHAnsi" w:hAnsiTheme="minorHAnsi" w:cstheme="minorHAnsi"/>
          <w:sz w:val="22"/>
          <w:szCs w:val="22"/>
        </w:rPr>
        <w:t>discussion</w:t>
      </w:r>
      <w:r w:rsidR="00646A91">
        <w:rPr>
          <w:rFonts w:asciiTheme="minorHAnsi" w:hAnsiTheme="minorHAnsi" w:cstheme="minorHAnsi"/>
          <w:sz w:val="22"/>
          <w:szCs w:val="22"/>
        </w:rPr>
        <w:t xml:space="preserve">s, consideration of </w:t>
      </w:r>
      <w:r w:rsidR="000F1F53">
        <w:rPr>
          <w:rFonts w:asciiTheme="minorHAnsi" w:hAnsiTheme="minorHAnsi" w:cstheme="minorHAnsi"/>
          <w:sz w:val="22"/>
          <w:szCs w:val="22"/>
        </w:rPr>
        <w:t>all options</w:t>
      </w:r>
      <w:r w:rsidR="00D70405">
        <w:rPr>
          <w:rFonts w:asciiTheme="minorHAnsi" w:hAnsiTheme="minorHAnsi" w:cstheme="minorHAnsi"/>
          <w:sz w:val="22"/>
          <w:szCs w:val="22"/>
        </w:rPr>
        <w:t xml:space="preserve"> and </w:t>
      </w:r>
      <w:r w:rsidRPr="000A368A">
        <w:rPr>
          <w:rFonts w:asciiTheme="minorHAnsi" w:hAnsiTheme="minorHAnsi" w:cstheme="minorHAnsi"/>
          <w:sz w:val="22"/>
          <w:szCs w:val="22"/>
        </w:rPr>
        <w:t xml:space="preserve">decision making </w:t>
      </w:r>
      <w:r w:rsidR="007F1DBB">
        <w:rPr>
          <w:rFonts w:asciiTheme="minorHAnsi" w:hAnsiTheme="minorHAnsi" w:cstheme="minorHAnsi"/>
          <w:sz w:val="22"/>
          <w:szCs w:val="22"/>
        </w:rPr>
        <w:t>around</w:t>
      </w:r>
      <w:r w:rsidR="003126B6">
        <w:rPr>
          <w:rFonts w:asciiTheme="minorHAnsi" w:hAnsiTheme="minorHAnsi" w:cstheme="minorHAnsi"/>
          <w:sz w:val="22"/>
          <w:szCs w:val="22"/>
        </w:rPr>
        <w:t xml:space="preserve"> </w:t>
      </w:r>
      <w:r w:rsidRPr="000A368A">
        <w:rPr>
          <w:rFonts w:asciiTheme="minorHAnsi" w:hAnsiTheme="minorHAnsi" w:cstheme="minorHAnsi"/>
          <w:sz w:val="22"/>
          <w:szCs w:val="22"/>
        </w:rPr>
        <w:t xml:space="preserve">allocation of </w:t>
      </w:r>
      <w:r w:rsidR="000550FD" w:rsidRPr="000A368A">
        <w:rPr>
          <w:rFonts w:asciiTheme="minorHAnsi" w:hAnsiTheme="minorHAnsi" w:cstheme="minorHAnsi"/>
          <w:sz w:val="22"/>
          <w:szCs w:val="22"/>
        </w:rPr>
        <w:t>additional</w:t>
      </w:r>
      <w:r w:rsidRPr="000A368A">
        <w:rPr>
          <w:rFonts w:asciiTheme="minorHAnsi" w:hAnsiTheme="minorHAnsi" w:cstheme="minorHAnsi"/>
          <w:sz w:val="22"/>
          <w:szCs w:val="22"/>
        </w:rPr>
        <w:t xml:space="preserve"> </w:t>
      </w:r>
      <w:r w:rsidR="00A44535" w:rsidRPr="000A368A">
        <w:rPr>
          <w:rFonts w:asciiTheme="minorHAnsi" w:hAnsiTheme="minorHAnsi" w:cstheme="minorHAnsi"/>
          <w:sz w:val="22"/>
          <w:szCs w:val="22"/>
        </w:rPr>
        <w:t>resources</w:t>
      </w:r>
      <w:r w:rsidR="007709A3" w:rsidRPr="000A368A">
        <w:rPr>
          <w:rFonts w:asciiTheme="minorHAnsi" w:hAnsiTheme="minorHAnsi" w:cstheme="minorHAnsi"/>
          <w:sz w:val="22"/>
          <w:szCs w:val="22"/>
        </w:rPr>
        <w:t xml:space="preserve">. </w:t>
      </w:r>
    </w:p>
    <w:p w14:paraId="77A796C3" w14:textId="4E9FA5D5" w:rsidR="006109CA" w:rsidRPr="003150C3" w:rsidRDefault="00EF5D27" w:rsidP="00796C28">
      <w:pPr>
        <w:pStyle w:val="Heading1"/>
        <w:numPr>
          <w:ilvl w:val="0"/>
          <w:numId w:val="40"/>
        </w:numPr>
        <w:jc w:val="both"/>
        <w:rPr>
          <w:rFonts w:asciiTheme="minorHAnsi" w:hAnsiTheme="minorHAnsi" w:cstheme="minorHAnsi"/>
          <w:b/>
          <w:bCs/>
          <w:color w:val="000000" w:themeColor="text1"/>
          <w:sz w:val="22"/>
          <w:szCs w:val="22"/>
        </w:rPr>
      </w:pPr>
      <w:r w:rsidRPr="00143E63">
        <w:rPr>
          <w:rFonts w:asciiTheme="minorHAnsi" w:hAnsiTheme="minorHAnsi" w:cstheme="minorHAnsi"/>
          <w:b/>
          <w:bCs/>
          <w:color w:val="000000" w:themeColor="text1"/>
          <w:sz w:val="22"/>
          <w:szCs w:val="22"/>
        </w:rPr>
        <w:t>Background</w:t>
      </w:r>
    </w:p>
    <w:p w14:paraId="50AF5699" w14:textId="16DD7314" w:rsidR="006109CA" w:rsidRPr="00143E63" w:rsidRDefault="006109CA" w:rsidP="00796C28">
      <w:pPr>
        <w:jc w:val="both"/>
        <w:rPr>
          <w:rFonts w:asciiTheme="minorHAnsi" w:hAnsiTheme="minorHAnsi" w:cstheme="minorHAnsi"/>
          <w:sz w:val="22"/>
          <w:szCs w:val="22"/>
        </w:rPr>
      </w:pPr>
      <w:r w:rsidRPr="00143E63">
        <w:rPr>
          <w:rFonts w:asciiTheme="minorHAnsi" w:hAnsiTheme="minorHAnsi" w:cstheme="minorHAnsi"/>
          <w:sz w:val="22"/>
          <w:szCs w:val="22"/>
        </w:rPr>
        <w:t>The early period of a child’s life is a critical period of development.  To reach their full potential, children need appropriate support from families, education, health care and other professionals during this period</w:t>
      </w:r>
      <w:r w:rsidR="007709A3" w:rsidRPr="00143E63">
        <w:rPr>
          <w:rFonts w:asciiTheme="minorHAnsi" w:hAnsiTheme="minorHAnsi" w:cstheme="minorHAnsi"/>
          <w:sz w:val="22"/>
          <w:szCs w:val="22"/>
        </w:rPr>
        <w:t xml:space="preserve">. </w:t>
      </w:r>
      <w:r w:rsidRPr="00143E63">
        <w:rPr>
          <w:rFonts w:asciiTheme="minorHAnsi" w:hAnsiTheme="minorHAnsi" w:cstheme="minorHAnsi"/>
          <w:sz w:val="22"/>
          <w:szCs w:val="22"/>
        </w:rPr>
        <w:t xml:space="preserve">The early years are crucial for children’s development and for establishing the foundations for future success. </w:t>
      </w:r>
    </w:p>
    <w:p w14:paraId="2D160D36" w14:textId="2FA9E84E" w:rsidR="00143E63" w:rsidRDefault="000550FD" w:rsidP="00796C28">
      <w:pPr>
        <w:jc w:val="both"/>
        <w:rPr>
          <w:rFonts w:asciiTheme="minorHAnsi" w:hAnsiTheme="minorHAnsi" w:cstheme="minorHAnsi"/>
          <w:sz w:val="22"/>
          <w:szCs w:val="22"/>
        </w:rPr>
      </w:pPr>
      <w:r>
        <w:rPr>
          <w:rFonts w:asciiTheme="minorHAnsi" w:hAnsiTheme="minorHAnsi" w:cstheme="minorHAnsi"/>
          <w:sz w:val="22"/>
          <w:szCs w:val="22"/>
        </w:rPr>
        <w:t xml:space="preserve"> </w:t>
      </w:r>
    </w:p>
    <w:p w14:paraId="12838A55" w14:textId="6855AF77" w:rsidR="00796C28" w:rsidRPr="00796C28" w:rsidRDefault="00143E63" w:rsidP="00796C28">
      <w:pPr>
        <w:jc w:val="both"/>
        <w:rPr>
          <w:b/>
          <w:bCs/>
          <w:sz w:val="23"/>
          <w:szCs w:val="23"/>
        </w:rPr>
      </w:pPr>
      <w:r w:rsidRPr="00DB4AB0">
        <w:rPr>
          <w:rFonts w:asciiTheme="minorHAnsi" w:hAnsiTheme="minorHAnsi" w:cstheme="minorHAnsi"/>
          <w:sz w:val="22"/>
          <w:szCs w:val="22"/>
        </w:rPr>
        <w:t xml:space="preserve">In </w:t>
      </w:r>
      <w:r w:rsidR="007709A3" w:rsidRPr="00DB4AB0">
        <w:rPr>
          <w:rFonts w:asciiTheme="minorHAnsi" w:hAnsiTheme="minorHAnsi" w:cstheme="minorHAnsi"/>
          <w:sz w:val="22"/>
          <w:szCs w:val="22"/>
        </w:rPr>
        <w:t>Gloucestershire,</w:t>
      </w:r>
      <w:r w:rsidRPr="00DB4AB0">
        <w:rPr>
          <w:rFonts w:asciiTheme="minorHAnsi" w:hAnsiTheme="minorHAnsi" w:cstheme="minorHAnsi"/>
          <w:sz w:val="22"/>
          <w:szCs w:val="22"/>
        </w:rPr>
        <w:t xml:space="preserve"> the number of requests for Education, Health and Care Needs Assessments and parental requests for special school places for children aged 5 years and under has increased over the past t</w:t>
      </w:r>
      <w:r w:rsidR="007F1DBB">
        <w:rPr>
          <w:rFonts w:asciiTheme="minorHAnsi" w:hAnsiTheme="minorHAnsi" w:cstheme="minorHAnsi"/>
          <w:sz w:val="22"/>
          <w:szCs w:val="22"/>
        </w:rPr>
        <w:t>hree</w:t>
      </w:r>
      <w:r w:rsidRPr="00DB4AB0">
        <w:rPr>
          <w:rFonts w:asciiTheme="minorHAnsi" w:hAnsiTheme="minorHAnsi" w:cstheme="minorHAnsi"/>
          <w:sz w:val="22"/>
          <w:szCs w:val="22"/>
        </w:rPr>
        <w:t xml:space="preserve"> years. Reception and Head </w:t>
      </w:r>
      <w:r w:rsidR="00D3269F" w:rsidRPr="00DB4AB0">
        <w:rPr>
          <w:rFonts w:asciiTheme="minorHAnsi" w:hAnsiTheme="minorHAnsi" w:cstheme="minorHAnsi"/>
          <w:sz w:val="22"/>
          <w:szCs w:val="22"/>
        </w:rPr>
        <w:t>Teachers report</w:t>
      </w:r>
      <w:r w:rsidR="00796C28" w:rsidRPr="00DB4AB0">
        <w:rPr>
          <w:rFonts w:asciiTheme="minorHAnsi" w:hAnsiTheme="minorHAnsi" w:cstheme="minorHAnsi"/>
          <w:sz w:val="22"/>
          <w:szCs w:val="22"/>
        </w:rPr>
        <w:t xml:space="preserve"> a growing number of children starting school without the skills needed to support learning</w:t>
      </w:r>
      <w:r w:rsidR="007709A3" w:rsidRPr="00DB4AB0">
        <w:rPr>
          <w:rFonts w:asciiTheme="minorHAnsi" w:hAnsiTheme="minorHAnsi" w:cstheme="minorHAnsi"/>
          <w:sz w:val="22"/>
          <w:szCs w:val="22"/>
        </w:rPr>
        <w:t xml:space="preserve">. </w:t>
      </w:r>
      <w:r w:rsidR="00796C28" w:rsidRPr="00DB4AB0">
        <w:rPr>
          <w:rFonts w:asciiTheme="minorHAnsi" w:hAnsiTheme="minorHAnsi" w:cstheme="minorHAnsi"/>
          <w:sz w:val="22"/>
          <w:szCs w:val="22"/>
        </w:rPr>
        <w:t>There are concern</w:t>
      </w:r>
      <w:r w:rsidR="00DB4AB0" w:rsidRPr="00DB4AB0">
        <w:rPr>
          <w:rFonts w:asciiTheme="minorHAnsi" w:hAnsiTheme="minorHAnsi" w:cstheme="minorHAnsi"/>
          <w:sz w:val="22"/>
          <w:szCs w:val="22"/>
        </w:rPr>
        <w:t>s</w:t>
      </w:r>
      <w:r w:rsidR="00796C28" w:rsidRPr="00DB4AB0">
        <w:rPr>
          <w:rFonts w:asciiTheme="minorHAnsi" w:hAnsiTheme="minorHAnsi" w:cstheme="minorHAnsi"/>
          <w:sz w:val="22"/>
          <w:szCs w:val="22"/>
        </w:rPr>
        <w:t xml:space="preserve"> around speech, language and communication needs, social/behavioural challenges and the impact of underdeveloped emotional resilience</w:t>
      </w:r>
      <w:r w:rsidR="007709A3" w:rsidRPr="00DB4AB0">
        <w:rPr>
          <w:rFonts w:asciiTheme="minorHAnsi" w:hAnsiTheme="minorHAnsi" w:cstheme="minorHAnsi"/>
          <w:sz w:val="22"/>
          <w:szCs w:val="22"/>
        </w:rPr>
        <w:t xml:space="preserve">. </w:t>
      </w:r>
      <w:r w:rsidR="00796C28" w:rsidRPr="00DB4AB0">
        <w:rPr>
          <w:rFonts w:asciiTheme="minorHAnsi" w:hAnsiTheme="minorHAnsi" w:cstheme="minorHAnsi"/>
          <w:sz w:val="22"/>
          <w:szCs w:val="22"/>
        </w:rPr>
        <w:t>These reported concerns are reflected in the EYFS profile data and are mirrored across the county and acknowledged by the Department for Education (DfE)</w:t>
      </w:r>
      <w:r w:rsidR="00796C28" w:rsidRPr="00DB4AB0">
        <w:rPr>
          <w:b/>
          <w:bCs/>
          <w:sz w:val="23"/>
          <w:szCs w:val="23"/>
        </w:rPr>
        <w:t>.</w:t>
      </w:r>
      <w:r w:rsidR="00796C28">
        <w:rPr>
          <w:b/>
          <w:bCs/>
          <w:sz w:val="23"/>
          <w:szCs w:val="23"/>
        </w:rPr>
        <w:t xml:space="preserve"> </w:t>
      </w:r>
    </w:p>
    <w:p w14:paraId="2A67ABAD" w14:textId="2441D181" w:rsidR="006109CA" w:rsidRDefault="006109CA" w:rsidP="00796C28">
      <w:pPr>
        <w:jc w:val="both"/>
        <w:rPr>
          <w:rFonts w:asciiTheme="minorHAnsi" w:hAnsiTheme="minorHAnsi" w:cstheme="minorHAnsi"/>
          <w:sz w:val="22"/>
          <w:szCs w:val="22"/>
        </w:rPr>
      </w:pPr>
    </w:p>
    <w:p w14:paraId="35C71231" w14:textId="609A3CA9" w:rsidR="00DB4AB0" w:rsidRDefault="00DB4AB0" w:rsidP="00DB4AB0">
      <w:pPr>
        <w:jc w:val="both"/>
        <w:rPr>
          <w:rFonts w:asciiTheme="minorHAnsi" w:hAnsiTheme="minorHAnsi" w:cstheme="minorHAnsi"/>
          <w:sz w:val="22"/>
          <w:szCs w:val="22"/>
        </w:rPr>
      </w:pPr>
      <w:r>
        <w:rPr>
          <w:rFonts w:asciiTheme="minorHAnsi" w:hAnsiTheme="minorHAnsi" w:cstheme="minorHAnsi"/>
          <w:sz w:val="22"/>
          <w:szCs w:val="22"/>
        </w:rPr>
        <w:t xml:space="preserve">The first marker of young children’s </w:t>
      </w:r>
      <w:r w:rsidR="00835F7D">
        <w:rPr>
          <w:rFonts w:asciiTheme="minorHAnsi" w:hAnsiTheme="minorHAnsi" w:cstheme="minorHAnsi"/>
          <w:sz w:val="22"/>
          <w:szCs w:val="22"/>
        </w:rPr>
        <w:t xml:space="preserve">education </w:t>
      </w:r>
      <w:r>
        <w:rPr>
          <w:rFonts w:asciiTheme="minorHAnsi" w:hAnsiTheme="minorHAnsi" w:cstheme="minorHAnsi"/>
          <w:sz w:val="22"/>
          <w:szCs w:val="22"/>
        </w:rPr>
        <w:t>attainment is taken at the end of the Early Years Foundation Stage (EYFS) when the child is aged 5 years</w:t>
      </w:r>
      <w:r w:rsidR="007709A3">
        <w:rPr>
          <w:rFonts w:asciiTheme="minorHAnsi" w:hAnsiTheme="minorHAnsi" w:cstheme="minorHAnsi"/>
          <w:sz w:val="22"/>
          <w:szCs w:val="22"/>
        </w:rPr>
        <w:t xml:space="preserve">. </w:t>
      </w:r>
      <w:r>
        <w:rPr>
          <w:rFonts w:asciiTheme="minorHAnsi" w:hAnsiTheme="minorHAnsi" w:cstheme="minorHAnsi"/>
          <w:sz w:val="22"/>
          <w:szCs w:val="22"/>
        </w:rPr>
        <w:t xml:space="preserve">The EYFS profile provides a </w:t>
      </w:r>
      <w:r w:rsidR="00D3269F">
        <w:rPr>
          <w:rFonts w:asciiTheme="minorHAnsi" w:hAnsiTheme="minorHAnsi" w:cstheme="minorHAnsi"/>
          <w:sz w:val="22"/>
          <w:szCs w:val="22"/>
        </w:rPr>
        <w:t>well-rounded</w:t>
      </w:r>
      <w:r>
        <w:rPr>
          <w:rFonts w:asciiTheme="minorHAnsi" w:hAnsiTheme="minorHAnsi" w:cstheme="minorHAnsi"/>
          <w:sz w:val="22"/>
          <w:szCs w:val="22"/>
        </w:rPr>
        <w:t xml:space="preserve"> picture of a child’s knowledge, understanding and abilities against expected levels and their readiness for year 1</w:t>
      </w:r>
      <w:r w:rsidR="00D3269F">
        <w:rPr>
          <w:rFonts w:asciiTheme="minorHAnsi" w:hAnsiTheme="minorHAnsi" w:cstheme="minorHAnsi"/>
          <w:sz w:val="22"/>
          <w:szCs w:val="22"/>
        </w:rPr>
        <w:t xml:space="preserve">. </w:t>
      </w:r>
      <w:r w:rsidRPr="00E74765">
        <w:rPr>
          <w:rFonts w:asciiTheme="minorHAnsi" w:hAnsiTheme="minorHAnsi" w:cstheme="minorHAnsi"/>
          <w:sz w:val="22"/>
          <w:szCs w:val="22"/>
        </w:rPr>
        <w:t>In 20</w:t>
      </w:r>
      <w:r w:rsidR="00835F7D" w:rsidRPr="00E74765">
        <w:rPr>
          <w:rFonts w:asciiTheme="minorHAnsi" w:hAnsiTheme="minorHAnsi" w:cstheme="minorHAnsi"/>
          <w:sz w:val="22"/>
          <w:szCs w:val="22"/>
        </w:rPr>
        <w:t>2</w:t>
      </w:r>
      <w:r w:rsidR="007E0119" w:rsidRPr="00E74765">
        <w:rPr>
          <w:rFonts w:asciiTheme="minorHAnsi" w:hAnsiTheme="minorHAnsi" w:cstheme="minorHAnsi"/>
          <w:sz w:val="22"/>
          <w:szCs w:val="22"/>
        </w:rPr>
        <w:t>4</w:t>
      </w:r>
      <w:r w:rsidRPr="00E74765">
        <w:rPr>
          <w:rFonts w:asciiTheme="minorHAnsi" w:hAnsiTheme="minorHAnsi" w:cstheme="minorHAnsi"/>
          <w:sz w:val="22"/>
          <w:szCs w:val="22"/>
        </w:rPr>
        <w:t xml:space="preserve"> the overall percentage of children attain</w:t>
      </w:r>
      <w:r w:rsidR="00835F7D" w:rsidRPr="00E74765">
        <w:rPr>
          <w:rFonts w:asciiTheme="minorHAnsi" w:hAnsiTheme="minorHAnsi" w:cstheme="minorHAnsi"/>
          <w:sz w:val="22"/>
          <w:szCs w:val="22"/>
        </w:rPr>
        <w:t>ing</w:t>
      </w:r>
      <w:r w:rsidRPr="00E74765">
        <w:rPr>
          <w:rFonts w:asciiTheme="minorHAnsi" w:hAnsiTheme="minorHAnsi" w:cstheme="minorHAnsi"/>
          <w:sz w:val="22"/>
          <w:szCs w:val="22"/>
        </w:rPr>
        <w:t xml:space="preserve"> a good level of development in Gloucestershire </w:t>
      </w:r>
      <w:r w:rsidR="00835F7D" w:rsidRPr="00E74765">
        <w:rPr>
          <w:rFonts w:asciiTheme="minorHAnsi" w:hAnsiTheme="minorHAnsi" w:cstheme="minorHAnsi"/>
          <w:sz w:val="22"/>
          <w:szCs w:val="22"/>
        </w:rPr>
        <w:t>was</w:t>
      </w:r>
      <w:r w:rsidR="00E43EDB" w:rsidRPr="00E74765">
        <w:rPr>
          <w:rFonts w:asciiTheme="minorHAnsi" w:hAnsiTheme="minorHAnsi" w:cstheme="minorHAnsi"/>
          <w:sz w:val="22"/>
          <w:szCs w:val="22"/>
        </w:rPr>
        <w:t xml:space="preserve"> 68.2%, which is </w:t>
      </w:r>
      <w:r w:rsidR="00E74765" w:rsidRPr="00E74765">
        <w:rPr>
          <w:rFonts w:asciiTheme="minorHAnsi" w:hAnsiTheme="minorHAnsi" w:cstheme="minorHAnsi"/>
          <w:sz w:val="22"/>
          <w:szCs w:val="22"/>
        </w:rPr>
        <w:t>0.5</w:t>
      </w:r>
      <w:r w:rsidR="00835F7D" w:rsidRPr="00E74765">
        <w:rPr>
          <w:rFonts w:asciiTheme="minorHAnsi" w:hAnsiTheme="minorHAnsi" w:cstheme="minorHAnsi"/>
          <w:sz w:val="22"/>
          <w:szCs w:val="22"/>
        </w:rPr>
        <w:t xml:space="preserve"> percentage points above</w:t>
      </w:r>
      <w:r w:rsidRPr="00E74765">
        <w:rPr>
          <w:rFonts w:asciiTheme="minorHAnsi" w:hAnsiTheme="minorHAnsi" w:cstheme="minorHAnsi"/>
          <w:sz w:val="22"/>
          <w:szCs w:val="22"/>
        </w:rPr>
        <w:t xml:space="preserve"> the national average.</w:t>
      </w:r>
      <w:r>
        <w:rPr>
          <w:rFonts w:asciiTheme="minorHAnsi" w:hAnsiTheme="minorHAnsi" w:cstheme="minorHAnsi"/>
          <w:sz w:val="22"/>
          <w:szCs w:val="22"/>
        </w:rPr>
        <w:t xml:space="preserve">   Too many children, however, finish reception year without the language and early literacy skills they need to thrive which evidence shows are critical areas for building a foundation for later success. </w:t>
      </w:r>
    </w:p>
    <w:p w14:paraId="1063CFBB" w14:textId="6025043C" w:rsidR="00835F7D" w:rsidRDefault="00835F7D" w:rsidP="00DB4AB0">
      <w:pPr>
        <w:jc w:val="both"/>
        <w:rPr>
          <w:rFonts w:asciiTheme="minorHAnsi" w:hAnsiTheme="minorHAnsi" w:cstheme="minorHAnsi"/>
          <w:sz w:val="22"/>
          <w:szCs w:val="22"/>
        </w:rPr>
      </w:pPr>
    </w:p>
    <w:p w14:paraId="072060B2" w14:textId="168F8FE2" w:rsidR="00835F7D" w:rsidRDefault="00835F7D" w:rsidP="00DB4AB0">
      <w:pPr>
        <w:jc w:val="both"/>
        <w:rPr>
          <w:rFonts w:asciiTheme="minorHAnsi" w:hAnsiTheme="minorHAnsi" w:cstheme="minorHAnsi"/>
          <w:sz w:val="22"/>
          <w:szCs w:val="22"/>
        </w:rPr>
      </w:pPr>
      <w:r>
        <w:rPr>
          <w:rFonts w:asciiTheme="minorHAnsi" w:hAnsiTheme="minorHAnsi" w:cstheme="minorHAnsi"/>
          <w:sz w:val="22"/>
          <w:szCs w:val="22"/>
        </w:rPr>
        <w:t>The Health Visiting Service make a mandatory offer of a development revie</w:t>
      </w:r>
      <w:r w:rsidR="007F1AB7">
        <w:rPr>
          <w:rFonts w:asciiTheme="minorHAnsi" w:hAnsiTheme="minorHAnsi" w:cstheme="minorHAnsi"/>
          <w:sz w:val="22"/>
          <w:szCs w:val="22"/>
        </w:rPr>
        <w:t>w</w:t>
      </w:r>
      <w:r>
        <w:rPr>
          <w:rFonts w:asciiTheme="minorHAnsi" w:hAnsiTheme="minorHAnsi" w:cstheme="minorHAnsi"/>
          <w:sz w:val="22"/>
          <w:szCs w:val="22"/>
        </w:rPr>
        <w:t xml:space="preserve"> when babies are 9-12 months old and </w:t>
      </w:r>
      <w:r w:rsidR="007F1AB7">
        <w:rPr>
          <w:rFonts w:asciiTheme="minorHAnsi" w:hAnsiTheme="minorHAnsi" w:cstheme="minorHAnsi"/>
          <w:sz w:val="22"/>
          <w:szCs w:val="22"/>
        </w:rPr>
        <w:t xml:space="preserve"> </w:t>
      </w:r>
      <w:r>
        <w:rPr>
          <w:rFonts w:asciiTheme="minorHAnsi" w:hAnsiTheme="minorHAnsi" w:cstheme="minorHAnsi"/>
          <w:sz w:val="22"/>
          <w:szCs w:val="22"/>
        </w:rPr>
        <w:t>2 years old.  This provides an early marker of children’s development against expected milestones</w:t>
      </w:r>
      <w:r w:rsidR="00D3269F">
        <w:rPr>
          <w:rFonts w:asciiTheme="minorHAnsi" w:hAnsiTheme="minorHAnsi" w:cstheme="minorHAnsi"/>
          <w:sz w:val="22"/>
          <w:szCs w:val="22"/>
        </w:rPr>
        <w:t xml:space="preserve">. </w:t>
      </w:r>
    </w:p>
    <w:p w14:paraId="0E196E1E" w14:textId="00A23A83" w:rsidR="00DB4AB0" w:rsidRDefault="00DB4AB0" w:rsidP="00DB4AB0">
      <w:pPr>
        <w:jc w:val="both"/>
        <w:rPr>
          <w:rFonts w:asciiTheme="minorHAnsi" w:hAnsiTheme="minorHAnsi" w:cstheme="minorHAnsi"/>
          <w:sz w:val="22"/>
          <w:szCs w:val="22"/>
        </w:rPr>
      </w:pPr>
    </w:p>
    <w:p w14:paraId="6AAB5D3F" w14:textId="078A60C6" w:rsidR="00DB4AB0" w:rsidRPr="00143E63" w:rsidRDefault="00DB4AB0" w:rsidP="00DB4AB0">
      <w:pPr>
        <w:jc w:val="both"/>
        <w:rPr>
          <w:rFonts w:asciiTheme="minorHAnsi" w:hAnsiTheme="minorHAnsi" w:cstheme="minorHAnsi"/>
          <w:sz w:val="22"/>
          <w:szCs w:val="22"/>
        </w:rPr>
      </w:pPr>
      <w:r>
        <w:rPr>
          <w:rFonts w:asciiTheme="minorHAnsi" w:hAnsiTheme="minorHAnsi" w:cstheme="minorHAnsi"/>
          <w:sz w:val="22"/>
          <w:szCs w:val="22"/>
        </w:rPr>
        <w:t xml:space="preserve">All of the above highlights the need for robust and effective partnership working to identify and meet the needs of young children as early as possible.  </w:t>
      </w:r>
    </w:p>
    <w:p w14:paraId="0C0EFB30" w14:textId="77777777" w:rsidR="00DB4AB0" w:rsidRPr="00143E63" w:rsidRDefault="00DB4AB0" w:rsidP="00796C28">
      <w:pPr>
        <w:jc w:val="both"/>
        <w:rPr>
          <w:rFonts w:asciiTheme="minorHAnsi" w:hAnsiTheme="minorHAnsi" w:cstheme="minorHAnsi"/>
          <w:sz w:val="22"/>
          <w:szCs w:val="22"/>
        </w:rPr>
      </w:pPr>
    </w:p>
    <w:p w14:paraId="25C724DE" w14:textId="0404853B" w:rsidR="004D6FA8" w:rsidRDefault="00DB4AB0" w:rsidP="00796C28">
      <w:pPr>
        <w:jc w:val="both"/>
        <w:rPr>
          <w:rFonts w:asciiTheme="minorHAnsi" w:hAnsiTheme="minorHAnsi" w:cstheme="minorHAnsi"/>
          <w:sz w:val="22"/>
          <w:szCs w:val="22"/>
        </w:rPr>
      </w:pPr>
      <w:r>
        <w:rPr>
          <w:rFonts w:asciiTheme="minorHAnsi" w:hAnsiTheme="minorHAnsi" w:cstheme="minorHAnsi"/>
          <w:sz w:val="22"/>
          <w:szCs w:val="22"/>
        </w:rPr>
        <w:t>M</w:t>
      </w:r>
      <w:r w:rsidR="006109CA" w:rsidRPr="00143E63">
        <w:rPr>
          <w:rFonts w:asciiTheme="minorHAnsi" w:hAnsiTheme="minorHAnsi" w:cstheme="minorHAnsi"/>
          <w:sz w:val="22"/>
          <w:szCs w:val="22"/>
        </w:rPr>
        <w:t xml:space="preserve">ulti-agency </w:t>
      </w:r>
      <w:r w:rsidR="00685ABB">
        <w:rPr>
          <w:rFonts w:asciiTheme="minorHAnsi" w:hAnsiTheme="minorHAnsi" w:cstheme="minorHAnsi"/>
          <w:sz w:val="22"/>
          <w:szCs w:val="22"/>
        </w:rPr>
        <w:t>working</w:t>
      </w:r>
      <w:r w:rsidR="006109CA" w:rsidRPr="00143E63">
        <w:rPr>
          <w:rFonts w:asciiTheme="minorHAnsi" w:hAnsiTheme="minorHAnsi" w:cstheme="minorHAnsi"/>
          <w:sz w:val="22"/>
          <w:szCs w:val="22"/>
        </w:rPr>
        <w:t xml:space="preserve"> will facilitate more holistic planning and shared accountability for improved outcomes</w:t>
      </w:r>
      <w:r w:rsidR="00D3269F" w:rsidRPr="00143E63">
        <w:rPr>
          <w:rFonts w:asciiTheme="minorHAnsi" w:hAnsiTheme="minorHAnsi" w:cstheme="minorHAnsi"/>
          <w:sz w:val="22"/>
          <w:szCs w:val="22"/>
        </w:rPr>
        <w:t xml:space="preserve">. </w:t>
      </w:r>
    </w:p>
    <w:p w14:paraId="27AE6E1D" w14:textId="69C31EC8" w:rsidR="00FA0F7C" w:rsidRDefault="00FA0F7C" w:rsidP="00796C28">
      <w:pPr>
        <w:jc w:val="both"/>
        <w:rPr>
          <w:rFonts w:asciiTheme="minorHAnsi" w:hAnsiTheme="minorHAnsi" w:cstheme="minorHAnsi"/>
          <w:sz w:val="22"/>
          <w:szCs w:val="22"/>
        </w:rPr>
      </w:pPr>
    </w:p>
    <w:p w14:paraId="7D80CD19" w14:textId="77777777" w:rsidR="00FA0F7C" w:rsidRDefault="00FA0F7C" w:rsidP="00796C28">
      <w:pPr>
        <w:jc w:val="both"/>
        <w:rPr>
          <w:rFonts w:asciiTheme="minorHAnsi" w:hAnsiTheme="minorHAnsi" w:cstheme="minorHAnsi"/>
          <w:sz w:val="22"/>
          <w:szCs w:val="22"/>
        </w:rPr>
      </w:pPr>
    </w:p>
    <w:p w14:paraId="38BADFB1" w14:textId="697E15B6" w:rsidR="00A331E0" w:rsidRDefault="004D6FA8" w:rsidP="004D6FA8">
      <w:pPr>
        <w:pStyle w:val="Heading1"/>
        <w:numPr>
          <w:ilvl w:val="0"/>
          <w:numId w:val="40"/>
        </w:numPr>
        <w:jc w:val="both"/>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lastRenderedPageBreak/>
        <w:t>Ai</w:t>
      </w:r>
      <w:r w:rsidR="00A331E0" w:rsidRPr="00143E63">
        <w:rPr>
          <w:rFonts w:asciiTheme="minorHAnsi" w:hAnsiTheme="minorHAnsi" w:cstheme="minorHAnsi"/>
          <w:b/>
          <w:bCs/>
          <w:color w:val="000000" w:themeColor="text1"/>
          <w:sz w:val="22"/>
          <w:szCs w:val="22"/>
        </w:rPr>
        <w:t>ms</w:t>
      </w:r>
      <w:r w:rsidR="00A44535" w:rsidRPr="00143E63">
        <w:rPr>
          <w:rFonts w:asciiTheme="minorHAnsi" w:hAnsiTheme="minorHAnsi" w:cstheme="minorHAnsi"/>
          <w:b/>
          <w:bCs/>
          <w:color w:val="000000" w:themeColor="text1"/>
          <w:sz w:val="22"/>
          <w:szCs w:val="22"/>
        </w:rPr>
        <w:t xml:space="preserve"> and Values</w:t>
      </w:r>
    </w:p>
    <w:p w14:paraId="2513CBBF" w14:textId="77777777" w:rsidR="00FA0F7C" w:rsidRPr="00FA0F7C" w:rsidRDefault="00FA0F7C" w:rsidP="00FA0F7C"/>
    <w:p w14:paraId="11B20576" w14:textId="003465E1" w:rsidR="00A331E0" w:rsidRPr="00DB4AB0" w:rsidRDefault="00796C28" w:rsidP="00DB4AB0">
      <w:pPr>
        <w:pStyle w:val="ListParagraph"/>
        <w:numPr>
          <w:ilvl w:val="0"/>
          <w:numId w:val="42"/>
        </w:numPr>
        <w:jc w:val="both"/>
        <w:rPr>
          <w:rFonts w:asciiTheme="minorHAnsi" w:hAnsiTheme="minorHAnsi" w:cstheme="minorHAnsi"/>
          <w:color w:val="000000" w:themeColor="text1"/>
          <w:sz w:val="22"/>
          <w:szCs w:val="22"/>
        </w:rPr>
      </w:pPr>
      <w:r w:rsidRPr="00DB4AB0">
        <w:rPr>
          <w:rFonts w:asciiTheme="minorHAnsi" w:hAnsiTheme="minorHAnsi" w:cstheme="minorHAnsi"/>
          <w:color w:val="000000" w:themeColor="text1"/>
          <w:sz w:val="22"/>
          <w:szCs w:val="22"/>
        </w:rPr>
        <w:t>Collaborative working</w:t>
      </w:r>
      <w:r w:rsidR="00A331E0" w:rsidRPr="00DB4AB0">
        <w:rPr>
          <w:rFonts w:asciiTheme="minorHAnsi" w:hAnsiTheme="minorHAnsi" w:cstheme="minorHAnsi"/>
          <w:color w:val="000000" w:themeColor="text1"/>
          <w:sz w:val="22"/>
          <w:szCs w:val="22"/>
        </w:rPr>
        <w:t xml:space="preserve"> to provide </w:t>
      </w:r>
      <w:r w:rsidR="001D70C3" w:rsidRPr="00DB4AB0">
        <w:rPr>
          <w:rFonts w:asciiTheme="minorHAnsi" w:hAnsiTheme="minorHAnsi" w:cstheme="minorHAnsi"/>
          <w:color w:val="000000" w:themeColor="text1"/>
          <w:sz w:val="22"/>
          <w:szCs w:val="22"/>
        </w:rPr>
        <w:t xml:space="preserve">holistic </w:t>
      </w:r>
      <w:r w:rsidR="00A331E0" w:rsidRPr="00DB4AB0">
        <w:rPr>
          <w:rFonts w:asciiTheme="minorHAnsi" w:hAnsiTheme="minorHAnsi" w:cstheme="minorHAnsi"/>
          <w:color w:val="000000" w:themeColor="text1"/>
          <w:sz w:val="22"/>
          <w:szCs w:val="22"/>
        </w:rPr>
        <w:t xml:space="preserve">support </w:t>
      </w:r>
      <w:r w:rsidRPr="00DB4AB0">
        <w:rPr>
          <w:rFonts w:asciiTheme="minorHAnsi" w:hAnsiTheme="minorHAnsi" w:cstheme="minorHAnsi"/>
          <w:color w:val="000000" w:themeColor="text1"/>
          <w:sz w:val="22"/>
          <w:szCs w:val="22"/>
        </w:rPr>
        <w:t>and interventions</w:t>
      </w:r>
      <w:r w:rsidR="001D70C3" w:rsidRPr="00DB4AB0">
        <w:rPr>
          <w:rFonts w:asciiTheme="minorHAnsi" w:hAnsiTheme="minorHAnsi" w:cstheme="minorHAnsi"/>
          <w:color w:val="000000" w:themeColor="text1"/>
          <w:sz w:val="22"/>
          <w:szCs w:val="22"/>
        </w:rPr>
        <w:t xml:space="preserve"> to children aged 0-5 years and their familie</w:t>
      </w:r>
      <w:r w:rsidR="00AF37F2">
        <w:rPr>
          <w:rFonts w:asciiTheme="minorHAnsi" w:hAnsiTheme="minorHAnsi" w:cstheme="minorHAnsi"/>
          <w:color w:val="000000" w:themeColor="text1"/>
          <w:sz w:val="22"/>
          <w:szCs w:val="22"/>
        </w:rPr>
        <w:t xml:space="preserve">s which meet needs and achieve outcomes. </w:t>
      </w:r>
    </w:p>
    <w:p w14:paraId="0241E11F" w14:textId="77777777" w:rsidR="004D6FA8" w:rsidRPr="00796C28" w:rsidRDefault="004D6FA8" w:rsidP="00796C28">
      <w:pPr>
        <w:jc w:val="both"/>
        <w:rPr>
          <w:rFonts w:asciiTheme="minorHAnsi" w:hAnsiTheme="minorHAnsi" w:cstheme="minorHAnsi"/>
          <w:color w:val="000000" w:themeColor="text1"/>
          <w:sz w:val="22"/>
          <w:szCs w:val="22"/>
        </w:rPr>
      </w:pPr>
    </w:p>
    <w:p w14:paraId="7EAA96A6" w14:textId="30A42A96" w:rsidR="00FB4483" w:rsidRDefault="00FB4483" w:rsidP="00DB4AB0">
      <w:pPr>
        <w:pStyle w:val="ListParagraph"/>
        <w:numPr>
          <w:ilvl w:val="0"/>
          <w:numId w:val="42"/>
        </w:numPr>
        <w:jc w:val="both"/>
        <w:rPr>
          <w:rFonts w:asciiTheme="minorHAnsi" w:hAnsiTheme="minorHAnsi" w:cstheme="minorHAnsi"/>
          <w:color w:val="000000" w:themeColor="text1"/>
          <w:sz w:val="22"/>
          <w:szCs w:val="22"/>
        </w:rPr>
      </w:pPr>
      <w:r w:rsidRPr="00DB4AB0">
        <w:rPr>
          <w:rFonts w:asciiTheme="minorHAnsi" w:hAnsiTheme="minorHAnsi" w:cstheme="minorHAnsi"/>
          <w:color w:val="000000" w:themeColor="text1"/>
          <w:sz w:val="22"/>
          <w:szCs w:val="22"/>
        </w:rPr>
        <w:t>Parents/carers are key partners and kept fully informed of all decisions/interventions</w:t>
      </w:r>
      <w:r w:rsidR="00621B04">
        <w:rPr>
          <w:rFonts w:asciiTheme="minorHAnsi" w:hAnsiTheme="minorHAnsi" w:cstheme="minorHAnsi"/>
          <w:color w:val="000000" w:themeColor="text1"/>
          <w:sz w:val="22"/>
          <w:szCs w:val="22"/>
        </w:rPr>
        <w:t xml:space="preserve"> </w:t>
      </w:r>
      <w:r w:rsidRPr="00DB4AB0">
        <w:rPr>
          <w:rFonts w:asciiTheme="minorHAnsi" w:hAnsiTheme="minorHAnsi" w:cstheme="minorHAnsi"/>
          <w:color w:val="000000" w:themeColor="text1"/>
          <w:sz w:val="22"/>
          <w:szCs w:val="22"/>
        </w:rPr>
        <w:t>throughout</w:t>
      </w:r>
      <w:r w:rsidR="00D3269F" w:rsidRPr="00DB4AB0">
        <w:rPr>
          <w:rFonts w:asciiTheme="minorHAnsi" w:hAnsiTheme="minorHAnsi" w:cstheme="minorHAnsi"/>
          <w:color w:val="000000" w:themeColor="text1"/>
          <w:sz w:val="22"/>
          <w:szCs w:val="22"/>
        </w:rPr>
        <w:t xml:space="preserve">. </w:t>
      </w:r>
    </w:p>
    <w:p w14:paraId="2CA2109F" w14:textId="77777777" w:rsidR="001D70C3" w:rsidRPr="003150C3" w:rsidRDefault="001D70C3" w:rsidP="003150C3">
      <w:pPr>
        <w:jc w:val="both"/>
        <w:rPr>
          <w:rFonts w:asciiTheme="minorHAnsi" w:hAnsiTheme="minorHAnsi" w:cstheme="minorHAnsi"/>
          <w:color w:val="000000" w:themeColor="text1"/>
          <w:sz w:val="22"/>
          <w:szCs w:val="22"/>
        </w:rPr>
      </w:pPr>
    </w:p>
    <w:p w14:paraId="5D798C44" w14:textId="107E1EFF" w:rsidR="001D70C3" w:rsidRPr="00237854" w:rsidRDefault="00237854" w:rsidP="00237854">
      <w:pPr>
        <w:pStyle w:val="ListParagraph"/>
        <w:numPr>
          <w:ilvl w:val="0"/>
          <w:numId w:val="42"/>
        </w:numPr>
        <w:jc w:val="both"/>
        <w:rPr>
          <w:rFonts w:asciiTheme="minorHAnsi" w:hAnsiTheme="minorHAnsi" w:cstheme="minorHAnsi"/>
          <w:color w:val="000000" w:themeColor="text1"/>
          <w:sz w:val="22"/>
          <w:szCs w:val="22"/>
        </w:rPr>
      </w:pPr>
      <w:r w:rsidRPr="00DB4AB0">
        <w:rPr>
          <w:rFonts w:asciiTheme="minorHAnsi" w:hAnsiTheme="minorHAnsi" w:cstheme="minorHAnsi"/>
          <w:color w:val="000000" w:themeColor="text1"/>
          <w:sz w:val="22"/>
          <w:szCs w:val="22"/>
        </w:rPr>
        <w:t xml:space="preserve">Effective use of shared knowledge, resources and expertise to identify recommendations for wider system change and avoid duplication of services </w:t>
      </w:r>
    </w:p>
    <w:p w14:paraId="42A8E7D8" w14:textId="5A71A23A" w:rsidR="001D70C3" w:rsidRPr="00143E63" w:rsidRDefault="001D70C3" w:rsidP="00796C28">
      <w:pPr>
        <w:pStyle w:val="ListParagraph"/>
        <w:jc w:val="both"/>
        <w:rPr>
          <w:rFonts w:asciiTheme="minorHAnsi" w:hAnsiTheme="minorHAnsi" w:cstheme="minorHAnsi"/>
          <w:color w:val="000000" w:themeColor="text1"/>
          <w:sz w:val="22"/>
          <w:szCs w:val="22"/>
        </w:rPr>
      </w:pPr>
    </w:p>
    <w:p w14:paraId="5469638F" w14:textId="3E6373D8" w:rsidR="001D70C3" w:rsidRPr="00DB4AB0" w:rsidRDefault="00A44535" w:rsidP="00DB4AB0">
      <w:pPr>
        <w:pStyle w:val="ListParagraph"/>
        <w:numPr>
          <w:ilvl w:val="0"/>
          <w:numId w:val="42"/>
        </w:numPr>
        <w:jc w:val="both"/>
        <w:rPr>
          <w:rFonts w:asciiTheme="minorHAnsi" w:hAnsiTheme="minorHAnsi" w:cstheme="minorHAnsi"/>
          <w:color w:val="000000" w:themeColor="text1"/>
          <w:sz w:val="22"/>
          <w:szCs w:val="22"/>
        </w:rPr>
      </w:pPr>
      <w:r w:rsidRPr="00DB4AB0">
        <w:rPr>
          <w:rFonts w:asciiTheme="minorHAnsi" w:hAnsiTheme="minorHAnsi" w:cstheme="minorHAnsi"/>
          <w:color w:val="000000" w:themeColor="text1"/>
          <w:sz w:val="22"/>
          <w:szCs w:val="22"/>
        </w:rPr>
        <w:t>Effective and shared use of data to i</w:t>
      </w:r>
      <w:r w:rsidR="001D70C3" w:rsidRPr="00DB4AB0">
        <w:rPr>
          <w:rFonts w:asciiTheme="minorHAnsi" w:hAnsiTheme="minorHAnsi" w:cstheme="minorHAnsi"/>
          <w:color w:val="000000" w:themeColor="text1"/>
          <w:sz w:val="22"/>
          <w:szCs w:val="22"/>
        </w:rPr>
        <w:t>dentify common themes and gaps to inform future service planning</w:t>
      </w:r>
    </w:p>
    <w:p w14:paraId="5DFE3C0D" w14:textId="77777777" w:rsidR="001D70C3" w:rsidRPr="00143E63" w:rsidRDefault="001D70C3" w:rsidP="00796C28">
      <w:pPr>
        <w:pStyle w:val="ListParagraph"/>
        <w:jc w:val="both"/>
        <w:rPr>
          <w:rFonts w:asciiTheme="minorHAnsi" w:hAnsiTheme="minorHAnsi" w:cstheme="minorHAnsi"/>
          <w:color w:val="000000" w:themeColor="text1"/>
          <w:sz w:val="22"/>
          <w:szCs w:val="22"/>
        </w:rPr>
      </w:pPr>
    </w:p>
    <w:p w14:paraId="2678C518" w14:textId="3FA2121A" w:rsidR="00FB4483" w:rsidRPr="00DB4AB0" w:rsidRDefault="00796C28" w:rsidP="00DB4AB0">
      <w:pPr>
        <w:pStyle w:val="ListParagraph"/>
        <w:numPr>
          <w:ilvl w:val="0"/>
          <w:numId w:val="42"/>
        </w:numPr>
        <w:jc w:val="both"/>
        <w:rPr>
          <w:rFonts w:asciiTheme="minorHAnsi" w:hAnsiTheme="minorHAnsi" w:cstheme="minorHAnsi"/>
          <w:sz w:val="22"/>
          <w:szCs w:val="22"/>
        </w:rPr>
      </w:pPr>
      <w:r w:rsidRPr="00DB4AB0">
        <w:rPr>
          <w:rFonts w:asciiTheme="minorHAnsi" w:hAnsiTheme="minorHAnsi" w:cstheme="minorHAnsi"/>
          <w:sz w:val="22"/>
          <w:szCs w:val="22"/>
        </w:rPr>
        <w:t>A culture</w:t>
      </w:r>
      <w:r w:rsidR="00A44535" w:rsidRPr="00DB4AB0">
        <w:rPr>
          <w:rFonts w:asciiTheme="minorHAnsi" w:hAnsiTheme="minorHAnsi" w:cstheme="minorHAnsi"/>
          <w:sz w:val="22"/>
          <w:szCs w:val="22"/>
        </w:rPr>
        <w:t xml:space="preserve"> of shared accountability and partnership planning</w:t>
      </w:r>
      <w:r w:rsidR="00237854">
        <w:rPr>
          <w:rFonts w:asciiTheme="minorHAnsi" w:hAnsiTheme="minorHAnsi" w:cstheme="minorHAnsi"/>
          <w:sz w:val="22"/>
          <w:szCs w:val="22"/>
        </w:rPr>
        <w:t xml:space="preserve"> offering support and challenge as necessary</w:t>
      </w:r>
    </w:p>
    <w:p w14:paraId="7C8CEF52" w14:textId="100FF8F2" w:rsidR="00A44535" w:rsidRPr="00143E63" w:rsidRDefault="00A44535" w:rsidP="00796C28">
      <w:pPr>
        <w:jc w:val="both"/>
        <w:rPr>
          <w:rFonts w:asciiTheme="minorHAnsi" w:hAnsiTheme="minorHAnsi" w:cstheme="minorHAnsi"/>
          <w:sz w:val="22"/>
          <w:szCs w:val="22"/>
        </w:rPr>
      </w:pPr>
    </w:p>
    <w:p w14:paraId="6C11A015" w14:textId="51492E3E" w:rsidR="003336A0" w:rsidRDefault="005C4995" w:rsidP="004D6FA8">
      <w:pPr>
        <w:pStyle w:val="Heading1"/>
        <w:numPr>
          <w:ilvl w:val="0"/>
          <w:numId w:val="40"/>
        </w:numPr>
        <w:jc w:val="both"/>
        <w:rPr>
          <w:rFonts w:asciiTheme="minorHAnsi" w:hAnsiTheme="minorHAnsi" w:cstheme="minorHAnsi"/>
          <w:b/>
          <w:bCs/>
          <w:color w:val="000000" w:themeColor="text1"/>
          <w:sz w:val="22"/>
          <w:szCs w:val="22"/>
        </w:rPr>
      </w:pPr>
      <w:bookmarkStart w:id="0" w:name="_Hlk63677894"/>
      <w:r w:rsidRPr="00143E63">
        <w:rPr>
          <w:rFonts w:asciiTheme="minorHAnsi" w:hAnsiTheme="minorHAnsi" w:cstheme="minorHAnsi"/>
          <w:b/>
          <w:bCs/>
          <w:color w:val="000000" w:themeColor="text1"/>
          <w:sz w:val="22"/>
          <w:szCs w:val="22"/>
        </w:rPr>
        <w:t xml:space="preserve">Tracking outcomes and </w:t>
      </w:r>
      <w:r w:rsidR="00FC1528" w:rsidRPr="00143E63">
        <w:rPr>
          <w:rFonts w:asciiTheme="minorHAnsi" w:hAnsiTheme="minorHAnsi" w:cstheme="minorHAnsi"/>
          <w:b/>
          <w:bCs/>
          <w:color w:val="000000" w:themeColor="text1"/>
          <w:sz w:val="22"/>
          <w:szCs w:val="22"/>
        </w:rPr>
        <w:t>r</w:t>
      </w:r>
      <w:r w:rsidRPr="00143E63">
        <w:rPr>
          <w:rFonts w:asciiTheme="minorHAnsi" w:hAnsiTheme="minorHAnsi" w:cstheme="minorHAnsi"/>
          <w:b/>
          <w:bCs/>
          <w:color w:val="000000" w:themeColor="text1"/>
          <w:sz w:val="22"/>
          <w:szCs w:val="22"/>
        </w:rPr>
        <w:t>eview</w:t>
      </w:r>
      <w:r w:rsidR="00862463" w:rsidRPr="00143E63">
        <w:rPr>
          <w:rFonts w:asciiTheme="minorHAnsi" w:hAnsiTheme="minorHAnsi" w:cstheme="minorHAnsi"/>
          <w:b/>
          <w:bCs/>
          <w:color w:val="000000" w:themeColor="text1"/>
          <w:sz w:val="22"/>
          <w:szCs w:val="22"/>
        </w:rPr>
        <w:t>s</w:t>
      </w:r>
      <w:r w:rsidRPr="00143E63">
        <w:rPr>
          <w:rFonts w:asciiTheme="minorHAnsi" w:hAnsiTheme="minorHAnsi" w:cstheme="minorHAnsi"/>
          <w:b/>
          <w:bCs/>
          <w:color w:val="000000" w:themeColor="text1"/>
          <w:sz w:val="22"/>
          <w:szCs w:val="22"/>
        </w:rPr>
        <w:t xml:space="preserve"> </w:t>
      </w:r>
    </w:p>
    <w:p w14:paraId="7F7FEB98" w14:textId="77777777" w:rsidR="00FA0F7C" w:rsidRPr="00FA0F7C" w:rsidRDefault="00FA0F7C" w:rsidP="00FA0F7C"/>
    <w:p w14:paraId="2D5AE7DC" w14:textId="7B04ACED" w:rsidR="008F0586" w:rsidRDefault="00C122CC" w:rsidP="008F0586">
      <w:pPr>
        <w:pStyle w:val="Heading2"/>
        <w:numPr>
          <w:ilvl w:val="0"/>
          <w:numId w:val="0"/>
        </w:numPr>
        <w:jc w:val="both"/>
        <w:rPr>
          <w:rFonts w:asciiTheme="minorHAnsi" w:hAnsiTheme="minorHAnsi" w:cstheme="minorHAnsi"/>
          <w:color w:val="000000" w:themeColor="text1"/>
          <w:sz w:val="22"/>
          <w:szCs w:val="22"/>
        </w:rPr>
      </w:pPr>
      <w:r w:rsidRPr="00143E63">
        <w:rPr>
          <w:rFonts w:asciiTheme="minorHAnsi" w:hAnsiTheme="minorHAnsi" w:cstheme="minorHAnsi"/>
          <w:color w:val="000000" w:themeColor="text1"/>
          <w:sz w:val="22"/>
          <w:szCs w:val="22"/>
        </w:rPr>
        <w:t>EYMDT will track</w:t>
      </w:r>
      <w:r w:rsidR="008F33E4" w:rsidRPr="00143E63">
        <w:rPr>
          <w:rFonts w:asciiTheme="minorHAnsi" w:hAnsiTheme="minorHAnsi" w:cstheme="minorHAnsi"/>
          <w:color w:val="000000" w:themeColor="text1"/>
          <w:sz w:val="22"/>
          <w:szCs w:val="22"/>
        </w:rPr>
        <w:t xml:space="preserve"> the outcomes</w:t>
      </w:r>
      <w:r w:rsidR="006B7936" w:rsidRPr="00143E63">
        <w:rPr>
          <w:rFonts w:asciiTheme="minorHAnsi" w:hAnsiTheme="minorHAnsi" w:cstheme="minorHAnsi"/>
          <w:color w:val="000000" w:themeColor="text1"/>
          <w:sz w:val="22"/>
          <w:szCs w:val="22"/>
        </w:rPr>
        <w:t xml:space="preserve"> of</w:t>
      </w:r>
      <w:r w:rsidR="00D3707A" w:rsidRPr="00143E63">
        <w:rPr>
          <w:rFonts w:asciiTheme="minorHAnsi" w:hAnsiTheme="minorHAnsi" w:cstheme="minorHAnsi"/>
          <w:color w:val="000000" w:themeColor="text1"/>
          <w:sz w:val="22"/>
          <w:szCs w:val="22"/>
        </w:rPr>
        <w:t xml:space="preserve"> the</w:t>
      </w:r>
      <w:r w:rsidR="006B7936" w:rsidRPr="00143E63">
        <w:rPr>
          <w:rFonts w:asciiTheme="minorHAnsi" w:hAnsiTheme="minorHAnsi" w:cstheme="minorHAnsi"/>
          <w:color w:val="000000" w:themeColor="text1"/>
          <w:sz w:val="22"/>
          <w:szCs w:val="22"/>
        </w:rPr>
        <w:t xml:space="preserve"> children referred</w:t>
      </w:r>
      <w:r w:rsidR="00C05AC2" w:rsidRPr="00143E63">
        <w:rPr>
          <w:rFonts w:asciiTheme="minorHAnsi" w:hAnsiTheme="minorHAnsi" w:cstheme="minorHAnsi"/>
          <w:color w:val="000000" w:themeColor="text1"/>
          <w:sz w:val="22"/>
          <w:szCs w:val="22"/>
        </w:rPr>
        <w:t xml:space="preserve"> to determine the impact </w:t>
      </w:r>
      <w:r w:rsidR="003D469A" w:rsidRPr="00143E63">
        <w:rPr>
          <w:rFonts w:asciiTheme="minorHAnsi" w:hAnsiTheme="minorHAnsi" w:cstheme="minorHAnsi"/>
          <w:color w:val="000000" w:themeColor="text1"/>
          <w:sz w:val="22"/>
          <w:szCs w:val="22"/>
        </w:rPr>
        <w:t xml:space="preserve">of the recommendations </w:t>
      </w:r>
      <w:r w:rsidR="0061690F" w:rsidRPr="00143E63">
        <w:rPr>
          <w:rFonts w:asciiTheme="minorHAnsi" w:hAnsiTheme="minorHAnsi" w:cstheme="minorHAnsi"/>
          <w:color w:val="000000" w:themeColor="text1"/>
          <w:sz w:val="22"/>
          <w:szCs w:val="22"/>
        </w:rPr>
        <w:t>ma</w:t>
      </w:r>
      <w:r w:rsidR="00A707D3" w:rsidRPr="00143E63">
        <w:rPr>
          <w:rFonts w:asciiTheme="minorHAnsi" w:hAnsiTheme="minorHAnsi" w:cstheme="minorHAnsi"/>
          <w:color w:val="000000" w:themeColor="text1"/>
          <w:sz w:val="22"/>
          <w:szCs w:val="22"/>
        </w:rPr>
        <w:t>de</w:t>
      </w:r>
      <w:r w:rsidR="008F0586">
        <w:rPr>
          <w:rFonts w:asciiTheme="minorHAnsi" w:hAnsiTheme="minorHAnsi" w:cstheme="minorHAnsi"/>
          <w:color w:val="000000" w:themeColor="text1"/>
          <w:sz w:val="22"/>
          <w:szCs w:val="22"/>
        </w:rPr>
        <w:t>.</w:t>
      </w:r>
      <w:r w:rsidR="00954C66">
        <w:rPr>
          <w:rFonts w:asciiTheme="minorHAnsi" w:hAnsiTheme="minorHAnsi" w:cstheme="minorHAnsi"/>
          <w:color w:val="000000" w:themeColor="text1"/>
          <w:sz w:val="22"/>
          <w:szCs w:val="22"/>
        </w:rPr>
        <w:t xml:space="preserve">  </w:t>
      </w:r>
      <w:r w:rsidR="00AC2A03">
        <w:rPr>
          <w:rFonts w:asciiTheme="minorHAnsi" w:hAnsiTheme="minorHAnsi" w:cstheme="minorHAnsi"/>
          <w:color w:val="000000" w:themeColor="text1"/>
          <w:sz w:val="22"/>
          <w:szCs w:val="22"/>
        </w:rPr>
        <w:t>A</w:t>
      </w:r>
      <w:r w:rsidR="00900A3A">
        <w:rPr>
          <w:rFonts w:asciiTheme="minorHAnsi" w:hAnsiTheme="minorHAnsi" w:cstheme="minorHAnsi"/>
          <w:color w:val="000000" w:themeColor="text1"/>
          <w:sz w:val="22"/>
          <w:szCs w:val="22"/>
        </w:rPr>
        <w:t>n impact review form is</w:t>
      </w:r>
      <w:r w:rsidR="00A82D3F">
        <w:rPr>
          <w:rFonts w:asciiTheme="minorHAnsi" w:hAnsiTheme="minorHAnsi" w:cstheme="minorHAnsi"/>
          <w:color w:val="000000" w:themeColor="text1"/>
          <w:sz w:val="22"/>
          <w:szCs w:val="22"/>
        </w:rPr>
        <w:t xml:space="preserve"> completed </w:t>
      </w:r>
      <w:r w:rsidR="00AC2A03">
        <w:rPr>
          <w:rFonts w:asciiTheme="minorHAnsi" w:hAnsiTheme="minorHAnsi" w:cstheme="minorHAnsi"/>
          <w:color w:val="000000" w:themeColor="text1"/>
          <w:sz w:val="22"/>
          <w:szCs w:val="22"/>
        </w:rPr>
        <w:t xml:space="preserve">by the Lead Practitioner six months after the meeting.  </w:t>
      </w:r>
      <w:r w:rsidR="00900A3A">
        <w:rPr>
          <w:rFonts w:asciiTheme="minorHAnsi" w:hAnsiTheme="minorHAnsi" w:cstheme="minorHAnsi"/>
          <w:color w:val="000000" w:themeColor="text1"/>
          <w:sz w:val="22"/>
          <w:szCs w:val="22"/>
        </w:rPr>
        <w:t xml:space="preserve">This data is collated over the year to identify trends and gaps etc. </w:t>
      </w:r>
    </w:p>
    <w:p w14:paraId="7B90A50B" w14:textId="77777777" w:rsidR="008F0586" w:rsidRDefault="008F0586" w:rsidP="008F0586"/>
    <w:p w14:paraId="0502F623" w14:textId="1EA59E41" w:rsidR="008F0586" w:rsidRPr="008F0586" w:rsidRDefault="00900A3A" w:rsidP="008F0586">
      <w:pPr>
        <w:rPr>
          <w:rFonts w:asciiTheme="minorHAnsi" w:hAnsiTheme="minorHAnsi" w:cstheme="minorHAnsi"/>
          <w:sz w:val="22"/>
          <w:szCs w:val="22"/>
        </w:rPr>
      </w:pPr>
      <w:r>
        <w:rPr>
          <w:rFonts w:asciiTheme="minorHAnsi" w:hAnsiTheme="minorHAnsi" w:cstheme="minorHAnsi"/>
          <w:sz w:val="22"/>
          <w:szCs w:val="22"/>
        </w:rPr>
        <w:t xml:space="preserve">If funding is agreed, </w:t>
      </w:r>
      <w:r w:rsidR="00D32134">
        <w:rPr>
          <w:rFonts w:asciiTheme="minorHAnsi" w:hAnsiTheme="minorHAnsi" w:cstheme="minorHAnsi"/>
          <w:sz w:val="22"/>
          <w:szCs w:val="22"/>
        </w:rPr>
        <w:t xml:space="preserve">the Lead Practitioner </w:t>
      </w:r>
      <w:r>
        <w:rPr>
          <w:rFonts w:asciiTheme="minorHAnsi" w:hAnsiTheme="minorHAnsi" w:cstheme="minorHAnsi"/>
          <w:sz w:val="22"/>
          <w:szCs w:val="22"/>
        </w:rPr>
        <w:t xml:space="preserve">also </w:t>
      </w:r>
      <w:r w:rsidR="0007088E">
        <w:rPr>
          <w:rFonts w:asciiTheme="minorHAnsi" w:hAnsiTheme="minorHAnsi" w:cstheme="minorHAnsi"/>
          <w:sz w:val="22"/>
          <w:szCs w:val="22"/>
        </w:rPr>
        <w:t>completes a</w:t>
      </w:r>
      <w:r w:rsidR="00D32134">
        <w:rPr>
          <w:rFonts w:asciiTheme="minorHAnsi" w:hAnsiTheme="minorHAnsi" w:cstheme="minorHAnsi"/>
          <w:sz w:val="22"/>
          <w:szCs w:val="22"/>
        </w:rPr>
        <w:t xml:space="preserve"> short form </w:t>
      </w:r>
      <w:r w:rsidR="007966B1">
        <w:rPr>
          <w:rFonts w:asciiTheme="minorHAnsi" w:hAnsiTheme="minorHAnsi" w:cstheme="minorHAnsi"/>
          <w:sz w:val="22"/>
          <w:szCs w:val="22"/>
        </w:rPr>
        <w:t xml:space="preserve">evaluating the impact of the resource.    </w:t>
      </w:r>
      <w:r>
        <w:rPr>
          <w:rFonts w:asciiTheme="minorHAnsi" w:hAnsiTheme="minorHAnsi" w:cstheme="minorHAnsi"/>
          <w:sz w:val="22"/>
          <w:szCs w:val="22"/>
        </w:rPr>
        <w:t xml:space="preserve"> Again, this data is collated over the year to </w:t>
      </w:r>
      <w:r w:rsidR="002064EF">
        <w:rPr>
          <w:rFonts w:asciiTheme="minorHAnsi" w:hAnsiTheme="minorHAnsi" w:cstheme="minorHAnsi"/>
          <w:sz w:val="22"/>
          <w:szCs w:val="22"/>
        </w:rPr>
        <w:t xml:space="preserve">measure impact.  </w:t>
      </w:r>
    </w:p>
    <w:p w14:paraId="1FB9FC4E" w14:textId="3D1111C1" w:rsidR="00C122CC" w:rsidRPr="00143E63" w:rsidRDefault="00C122CC" w:rsidP="00796C28">
      <w:pPr>
        <w:jc w:val="both"/>
        <w:rPr>
          <w:rFonts w:asciiTheme="minorHAnsi" w:hAnsiTheme="minorHAnsi" w:cstheme="minorHAnsi"/>
          <w:sz w:val="22"/>
          <w:szCs w:val="22"/>
        </w:rPr>
      </w:pPr>
    </w:p>
    <w:bookmarkEnd w:id="0"/>
    <w:p w14:paraId="227054B8" w14:textId="77777777" w:rsidR="00A065AF" w:rsidRPr="004D6FA8" w:rsidRDefault="00A065AF" w:rsidP="00796C28">
      <w:pPr>
        <w:jc w:val="both"/>
        <w:rPr>
          <w:rFonts w:asciiTheme="minorHAnsi" w:hAnsiTheme="minorHAnsi" w:cstheme="minorHAnsi"/>
          <w:sz w:val="22"/>
          <w:szCs w:val="22"/>
        </w:rPr>
      </w:pPr>
    </w:p>
    <w:p w14:paraId="5E78485D" w14:textId="77777777" w:rsidR="00A065AF" w:rsidRDefault="00EF25F3" w:rsidP="00A065AF">
      <w:pPr>
        <w:pStyle w:val="Heading1"/>
        <w:numPr>
          <w:ilvl w:val="0"/>
          <w:numId w:val="40"/>
        </w:numPr>
        <w:spacing w:before="0" w:after="120"/>
        <w:jc w:val="both"/>
        <w:rPr>
          <w:rFonts w:asciiTheme="minorHAnsi" w:hAnsiTheme="minorHAnsi" w:cstheme="minorHAnsi"/>
          <w:b/>
          <w:bCs/>
          <w:color w:val="000000" w:themeColor="text1"/>
          <w:sz w:val="22"/>
          <w:szCs w:val="22"/>
        </w:rPr>
      </w:pPr>
      <w:r w:rsidRPr="00143E63">
        <w:rPr>
          <w:rFonts w:asciiTheme="minorHAnsi" w:hAnsiTheme="minorHAnsi" w:cstheme="minorHAnsi"/>
          <w:b/>
          <w:bCs/>
          <w:color w:val="000000" w:themeColor="text1"/>
          <w:sz w:val="22"/>
          <w:szCs w:val="22"/>
        </w:rPr>
        <w:t>Legislative Framework</w:t>
      </w:r>
      <w:r w:rsidR="003E4E39" w:rsidRPr="00143E63">
        <w:rPr>
          <w:rFonts w:asciiTheme="minorHAnsi" w:hAnsiTheme="minorHAnsi" w:cstheme="minorHAnsi"/>
          <w:b/>
          <w:bCs/>
          <w:color w:val="000000" w:themeColor="text1"/>
          <w:sz w:val="22"/>
          <w:szCs w:val="22"/>
        </w:rPr>
        <w:t xml:space="preserve"> </w:t>
      </w:r>
    </w:p>
    <w:p w14:paraId="70E8E35D" w14:textId="2AA728A7" w:rsidR="0085253C" w:rsidRPr="00A065AF" w:rsidRDefault="009F73F9" w:rsidP="00A065AF">
      <w:pPr>
        <w:pStyle w:val="Heading1"/>
        <w:numPr>
          <w:ilvl w:val="0"/>
          <w:numId w:val="0"/>
        </w:numPr>
        <w:spacing w:before="0" w:after="120"/>
        <w:jc w:val="both"/>
        <w:rPr>
          <w:rFonts w:asciiTheme="minorHAnsi" w:hAnsiTheme="minorHAnsi" w:cstheme="minorHAnsi"/>
          <w:b/>
          <w:bCs/>
          <w:color w:val="000000" w:themeColor="text1"/>
          <w:sz w:val="22"/>
          <w:szCs w:val="22"/>
        </w:rPr>
      </w:pPr>
      <w:r>
        <w:rPr>
          <w:rFonts w:asciiTheme="minorHAnsi" w:hAnsiTheme="minorHAnsi" w:cstheme="minorHAnsi"/>
          <w:color w:val="000000" w:themeColor="text1"/>
          <w:sz w:val="22"/>
          <w:szCs w:val="22"/>
        </w:rPr>
        <w:t>T</w:t>
      </w:r>
      <w:r w:rsidR="0085253C" w:rsidRPr="00A065AF">
        <w:rPr>
          <w:rFonts w:asciiTheme="minorHAnsi" w:hAnsiTheme="minorHAnsi" w:cstheme="minorHAnsi"/>
          <w:color w:val="000000" w:themeColor="text1"/>
          <w:sz w:val="22"/>
          <w:szCs w:val="22"/>
        </w:rPr>
        <w:t xml:space="preserve">he Department for Education </w:t>
      </w:r>
      <w:hyperlink r:id="rId11" w:history="1">
        <w:r w:rsidR="0085253C" w:rsidRPr="00A065AF">
          <w:rPr>
            <w:rStyle w:val="Hyperlink"/>
            <w:rFonts w:asciiTheme="minorHAnsi" w:hAnsiTheme="minorHAnsi" w:cstheme="minorHAnsi"/>
            <w:color w:val="000000" w:themeColor="text1"/>
            <w:sz w:val="22"/>
            <w:szCs w:val="22"/>
          </w:rPr>
          <w:t>‘Keeping Children Safe in Education’</w:t>
        </w:r>
      </w:hyperlink>
      <w:r w:rsidR="0085253C" w:rsidRPr="00A065AF">
        <w:rPr>
          <w:rFonts w:asciiTheme="minorHAnsi" w:hAnsiTheme="minorHAnsi" w:cstheme="minorHAnsi"/>
          <w:color w:val="000000" w:themeColor="text1"/>
          <w:sz w:val="22"/>
          <w:szCs w:val="22"/>
        </w:rPr>
        <w:t xml:space="preserve"> guidance states that all staff should be aware of the early help process, and understand their role in identifying emerging problems, sharing information with other professionals to support early identification and assessment and, in some cases, acting as the lead </w:t>
      </w:r>
      <w:r w:rsidR="00C836B9" w:rsidRPr="00A065AF">
        <w:rPr>
          <w:rFonts w:asciiTheme="minorHAnsi" w:hAnsiTheme="minorHAnsi" w:cstheme="minorHAnsi"/>
          <w:color w:val="000000" w:themeColor="text1"/>
          <w:sz w:val="22"/>
          <w:szCs w:val="22"/>
        </w:rPr>
        <w:t xml:space="preserve">practitioner </w:t>
      </w:r>
      <w:r w:rsidR="0085253C" w:rsidRPr="00A065AF">
        <w:rPr>
          <w:rFonts w:asciiTheme="minorHAnsi" w:hAnsiTheme="minorHAnsi" w:cstheme="minorHAnsi"/>
          <w:color w:val="000000" w:themeColor="text1"/>
          <w:sz w:val="22"/>
          <w:szCs w:val="22"/>
        </w:rPr>
        <w:t xml:space="preserve">in undertaking an Early Help Assessment. </w:t>
      </w:r>
    </w:p>
    <w:p w14:paraId="31675502" w14:textId="77777777" w:rsidR="0085253C" w:rsidRPr="00143E63" w:rsidRDefault="0085253C" w:rsidP="00796C28">
      <w:pPr>
        <w:jc w:val="both"/>
        <w:rPr>
          <w:rFonts w:asciiTheme="minorHAnsi" w:hAnsiTheme="minorHAnsi" w:cstheme="minorHAnsi"/>
          <w:color w:val="000000" w:themeColor="text1"/>
          <w:sz w:val="22"/>
          <w:szCs w:val="22"/>
        </w:rPr>
      </w:pPr>
    </w:p>
    <w:p w14:paraId="15E5B14B" w14:textId="2B1C662D" w:rsidR="00CE477A" w:rsidRPr="00B373C4" w:rsidRDefault="0085253C" w:rsidP="00B373C4">
      <w:pPr>
        <w:pStyle w:val="Heading2"/>
        <w:numPr>
          <w:ilvl w:val="0"/>
          <w:numId w:val="0"/>
        </w:numPr>
        <w:jc w:val="both"/>
        <w:rPr>
          <w:rFonts w:asciiTheme="minorHAnsi" w:hAnsiTheme="minorHAnsi" w:cstheme="minorHAnsi"/>
          <w:color w:val="000000" w:themeColor="text1"/>
          <w:sz w:val="22"/>
          <w:szCs w:val="22"/>
        </w:rPr>
      </w:pPr>
      <w:r w:rsidRPr="00B373C4">
        <w:rPr>
          <w:rFonts w:asciiTheme="minorHAnsi" w:hAnsiTheme="minorHAnsi" w:cstheme="minorHAnsi"/>
          <w:color w:val="000000" w:themeColor="text1"/>
          <w:sz w:val="22"/>
          <w:szCs w:val="22"/>
        </w:rPr>
        <w:t xml:space="preserve">The delivery of an effective early help offer is not the responsibility of a single agency; it requires a co-ordinated approach supported by Health, Local Authority Services, Police, Schools, Adult Services, housing and voluntary and community organisations. Both </w:t>
      </w:r>
      <w:hyperlink r:id="rId12" w:history="1">
        <w:r w:rsidRPr="00B373C4">
          <w:rPr>
            <w:rStyle w:val="Hyperlink"/>
            <w:rFonts w:asciiTheme="minorHAnsi" w:hAnsiTheme="minorHAnsi" w:cstheme="minorHAnsi"/>
            <w:color w:val="000000" w:themeColor="text1"/>
            <w:sz w:val="22"/>
            <w:szCs w:val="22"/>
          </w:rPr>
          <w:t>Working Together to Safeguard Children</w:t>
        </w:r>
      </w:hyperlink>
      <w:r w:rsidRPr="00B373C4">
        <w:rPr>
          <w:rFonts w:asciiTheme="minorHAnsi" w:hAnsiTheme="minorHAnsi" w:cstheme="minorHAnsi"/>
          <w:color w:val="000000" w:themeColor="text1"/>
          <w:sz w:val="22"/>
          <w:szCs w:val="22"/>
        </w:rPr>
        <w:t xml:space="preserve"> 2015/ 2018 and the </w:t>
      </w:r>
      <w:hyperlink r:id="rId13" w:history="1">
        <w:r w:rsidRPr="00B373C4">
          <w:rPr>
            <w:rStyle w:val="Hyperlink"/>
            <w:rFonts w:asciiTheme="minorHAnsi" w:hAnsiTheme="minorHAnsi" w:cstheme="minorHAnsi"/>
            <w:color w:val="000000" w:themeColor="text1"/>
            <w:sz w:val="22"/>
            <w:szCs w:val="22"/>
          </w:rPr>
          <w:t>Children Act 2004</w:t>
        </w:r>
      </w:hyperlink>
      <w:r w:rsidRPr="00B373C4">
        <w:rPr>
          <w:rFonts w:asciiTheme="minorHAnsi" w:hAnsiTheme="minorHAnsi" w:cstheme="minorHAnsi"/>
          <w:color w:val="000000" w:themeColor="text1"/>
          <w:sz w:val="22"/>
          <w:szCs w:val="22"/>
        </w:rPr>
        <w:t xml:space="preserve"> place a duty on local authorities to work with key agencies to improve the well-being of children and young people.</w:t>
      </w:r>
      <w:r w:rsidR="00DC756B" w:rsidRPr="00B373C4">
        <w:rPr>
          <w:rFonts w:asciiTheme="minorHAnsi" w:hAnsiTheme="minorHAnsi" w:cstheme="minorHAnsi"/>
          <w:color w:val="000000" w:themeColor="text1"/>
          <w:sz w:val="22"/>
          <w:szCs w:val="22"/>
        </w:rPr>
        <w:t xml:space="preserve"> </w:t>
      </w:r>
    </w:p>
    <w:p w14:paraId="169E9E03" w14:textId="77777777" w:rsidR="00FE2867" w:rsidRDefault="00FE2867" w:rsidP="00B373C4">
      <w:pPr>
        <w:jc w:val="both"/>
        <w:rPr>
          <w:rFonts w:asciiTheme="minorHAnsi" w:hAnsiTheme="minorHAnsi" w:cstheme="minorHAnsi"/>
          <w:sz w:val="22"/>
          <w:szCs w:val="22"/>
        </w:rPr>
      </w:pPr>
    </w:p>
    <w:p w14:paraId="0AC6A5F0" w14:textId="6EF05FF8" w:rsidR="00FE2867" w:rsidRPr="00FE2867" w:rsidRDefault="00FE2867" w:rsidP="00B373C4">
      <w:pPr>
        <w:jc w:val="both"/>
        <w:rPr>
          <w:rFonts w:asciiTheme="minorHAnsi" w:hAnsiTheme="minorHAnsi" w:cstheme="minorHAnsi"/>
          <w:sz w:val="22"/>
          <w:szCs w:val="22"/>
        </w:rPr>
      </w:pPr>
      <w:r w:rsidRPr="00143E63">
        <w:rPr>
          <w:rFonts w:asciiTheme="minorHAnsi" w:hAnsiTheme="minorHAnsi" w:cstheme="minorHAnsi"/>
          <w:sz w:val="22"/>
          <w:szCs w:val="22"/>
        </w:rPr>
        <w:t>The Childcare Act 2016 includes the duty for the provision of early years services and joint working between agencies to reduce inequalities, improve outcomes and narrow the gap.</w:t>
      </w:r>
    </w:p>
    <w:p w14:paraId="7C5EB74C" w14:textId="2DF1991B" w:rsidR="00063290" w:rsidRPr="00143E63" w:rsidRDefault="00063290" w:rsidP="004D6FA8">
      <w:pPr>
        <w:pStyle w:val="Heading1"/>
        <w:numPr>
          <w:ilvl w:val="0"/>
          <w:numId w:val="40"/>
        </w:numPr>
        <w:jc w:val="both"/>
        <w:rPr>
          <w:rFonts w:asciiTheme="minorHAnsi" w:hAnsiTheme="minorHAnsi" w:cstheme="minorHAnsi"/>
          <w:b/>
          <w:bCs/>
          <w:color w:val="000000" w:themeColor="text1"/>
          <w:sz w:val="22"/>
          <w:szCs w:val="22"/>
        </w:rPr>
      </w:pPr>
      <w:r w:rsidRPr="00143E63">
        <w:rPr>
          <w:rFonts w:asciiTheme="minorHAnsi" w:hAnsiTheme="minorHAnsi" w:cstheme="minorHAnsi"/>
          <w:b/>
          <w:bCs/>
          <w:color w:val="000000" w:themeColor="text1"/>
          <w:sz w:val="22"/>
          <w:szCs w:val="22"/>
        </w:rPr>
        <w:t>Membership</w:t>
      </w:r>
    </w:p>
    <w:p w14:paraId="6DC85BA9" w14:textId="77777777" w:rsidR="00B373C4" w:rsidRPr="00B373C4" w:rsidRDefault="00B373C4" w:rsidP="00B373C4"/>
    <w:p w14:paraId="25F637B9" w14:textId="4179F7A6" w:rsidR="00FE2867" w:rsidRDefault="004D6FA8" w:rsidP="004D6FA8">
      <w:pPr>
        <w:rPr>
          <w:rFonts w:asciiTheme="minorHAnsi" w:hAnsiTheme="minorHAnsi" w:cstheme="minorHAnsi"/>
          <w:bCs/>
          <w:sz w:val="22"/>
          <w:szCs w:val="22"/>
        </w:rPr>
      </w:pPr>
      <w:r>
        <w:rPr>
          <w:rFonts w:asciiTheme="minorHAnsi" w:hAnsiTheme="minorHAnsi" w:cstheme="minorHAnsi"/>
          <w:b/>
          <w:sz w:val="22"/>
          <w:szCs w:val="22"/>
        </w:rPr>
        <w:t>Core Membership</w:t>
      </w:r>
      <w:r>
        <w:rPr>
          <w:rFonts w:asciiTheme="minorHAnsi" w:hAnsiTheme="minorHAnsi" w:cstheme="minorHAnsi"/>
          <w:bCs/>
          <w:sz w:val="22"/>
          <w:szCs w:val="22"/>
        </w:rPr>
        <w:t xml:space="preserve"> will comprise the following as noted below</w:t>
      </w:r>
      <w:r w:rsidR="007709A3">
        <w:rPr>
          <w:rFonts w:asciiTheme="minorHAnsi" w:hAnsiTheme="minorHAnsi" w:cstheme="minorHAnsi"/>
          <w:bCs/>
          <w:sz w:val="22"/>
          <w:szCs w:val="22"/>
        </w:rPr>
        <w:t xml:space="preserve">. </w:t>
      </w:r>
    </w:p>
    <w:tbl>
      <w:tblPr>
        <w:tblStyle w:val="TableGrid"/>
        <w:tblW w:w="0" w:type="auto"/>
        <w:tblLook w:val="04A0" w:firstRow="1" w:lastRow="0" w:firstColumn="1" w:lastColumn="0" w:noHBand="0" w:noVBand="1"/>
      </w:tblPr>
      <w:tblGrid>
        <w:gridCol w:w="3005"/>
        <w:gridCol w:w="3005"/>
        <w:gridCol w:w="3006"/>
      </w:tblGrid>
      <w:tr w:rsidR="00B373C4" w14:paraId="0F16B272" w14:textId="77777777" w:rsidTr="00B373C4">
        <w:tc>
          <w:tcPr>
            <w:tcW w:w="3005" w:type="dxa"/>
          </w:tcPr>
          <w:p w14:paraId="3D23A754" w14:textId="0151D441" w:rsidR="00B373C4" w:rsidRDefault="002064EF" w:rsidP="004D6FA8">
            <w:pPr>
              <w:rPr>
                <w:rFonts w:asciiTheme="minorHAnsi" w:hAnsiTheme="minorHAnsi" w:cstheme="minorHAnsi"/>
                <w:bCs/>
                <w:sz w:val="22"/>
                <w:szCs w:val="22"/>
              </w:rPr>
            </w:pPr>
            <w:r>
              <w:rPr>
                <w:rFonts w:asciiTheme="minorHAnsi" w:hAnsiTheme="minorHAnsi" w:cstheme="minorHAnsi"/>
                <w:bCs/>
                <w:sz w:val="22"/>
                <w:szCs w:val="22"/>
              </w:rPr>
              <w:t>GCC EY Early Education &amp; Child Development Manager</w:t>
            </w:r>
          </w:p>
        </w:tc>
        <w:tc>
          <w:tcPr>
            <w:tcW w:w="3005" w:type="dxa"/>
          </w:tcPr>
          <w:p w14:paraId="1BD72583" w14:textId="626B8BBB" w:rsidR="00B373C4" w:rsidRDefault="002064EF" w:rsidP="004D6FA8">
            <w:pPr>
              <w:rPr>
                <w:rFonts w:asciiTheme="minorHAnsi" w:hAnsiTheme="minorHAnsi" w:cstheme="minorHAnsi"/>
                <w:bCs/>
                <w:sz w:val="22"/>
                <w:szCs w:val="22"/>
              </w:rPr>
            </w:pPr>
            <w:r>
              <w:rPr>
                <w:rFonts w:asciiTheme="minorHAnsi" w:hAnsiTheme="minorHAnsi" w:cstheme="minorHAnsi"/>
                <w:bCs/>
                <w:sz w:val="22"/>
                <w:szCs w:val="22"/>
              </w:rPr>
              <w:t>GCC CD &amp; SEND Lead</w:t>
            </w:r>
          </w:p>
        </w:tc>
        <w:tc>
          <w:tcPr>
            <w:tcW w:w="3006" w:type="dxa"/>
          </w:tcPr>
          <w:p w14:paraId="27C6C23F" w14:textId="11F17CA8" w:rsidR="00B373C4" w:rsidRDefault="00A20E42" w:rsidP="004D6FA8">
            <w:pPr>
              <w:rPr>
                <w:rFonts w:asciiTheme="minorHAnsi" w:hAnsiTheme="minorHAnsi" w:cstheme="minorHAnsi"/>
                <w:bCs/>
                <w:sz w:val="22"/>
                <w:szCs w:val="22"/>
              </w:rPr>
            </w:pPr>
            <w:r>
              <w:rPr>
                <w:rFonts w:asciiTheme="minorHAnsi" w:hAnsiTheme="minorHAnsi" w:cstheme="minorHAnsi"/>
                <w:bCs/>
                <w:sz w:val="22"/>
                <w:szCs w:val="22"/>
              </w:rPr>
              <w:t>Education Inclusion Service representative</w:t>
            </w:r>
          </w:p>
        </w:tc>
      </w:tr>
      <w:tr w:rsidR="00B373C4" w14:paraId="2E075A63" w14:textId="77777777" w:rsidTr="00B373C4">
        <w:tc>
          <w:tcPr>
            <w:tcW w:w="3005" w:type="dxa"/>
          </w:tcPr>
          <w:p w14:paraId="74C884CB" w14:textId="077986A8" w:rsidR="00B373C4" w:rsidRDefault="00B373C4" w:rsidP="004D6FA8">
            <w:pPr>
              <w:rPr>
                <w:rFonts w:asciiTheme="minorHAnsi" w:hAnsiTheme="minorHAnsi" w:cstheme="minorHAnsi"/>
                <w:bCs/>
                <w:sz w:val="22"/>
                <w:szCs w:val="22"/>
              </w:rPr>
            </w:pPr>
            <w:r>
              <w:rPr>
                <w:rFonts w:asciiTheme="minorHAnsi" w:hAnsiTheme="minorHAnsi" w:cstheme="minorHAnsi"/>
                <w:bCs/>
                <w:sz w:val="22"/>
                <w:szCs w:val="22"/>
              </w:rPr>
              <w:t>Early Years Provider Forum representative</w:t>
            </w:r>
          </w:p>
        </w:tc>
        <w:tc>
          <w:tcPr>
            <w:tcW w:w="3005" w:type="dxa"/>
          </w:tcPr>
          <w:p w14:paraId="4B9B6797" w14:textId="12C0556A" w:rsidR="00B373C4" w:rsidRDefault="00B373C4" w:rsidP="004D6FA8">
            <w:pPr>
              <w:rPr>
                <w:rFonts w:asciiTheme="minorHAnsi" w:hAnsiTheme="minorHAnsi" w:cstheme="minorHAnsi"/>
                <w:bCs/>
                <w:sz w:val="22"/>
                <w:szCs w:val="22"/>
              </w:rPr>
            </w:pPr>
            <w:r>
              <w:rPr>
                <w:rFonts w:asciiTheme="minorHAnsi" w:hAnsiTheme="minorHAnsi" w:cstheme="minorHAnsi"/>
                <w:bCs/>
                <w:sz w:val="22"/>
                <w:szCs w:val="22"/>
              </w:rPr>
              <w:t>Health Visiting Service</w:t>
            </w:r>
            <w:r w:rsidR="00AB0BB8">
              <w:rPr>
                <w:rFonts w:asciiTheme="minorHAnsi" w:hAnsiTheme="minorHAnsi" w:cstheme="minorHAnsi"/>
                <w:bCs/>
                <w:sz w:val="22"/>
                <w:szCs w:val="22"/>
              </w:rPr>
              <w:t xml:space="preserve"> representative</w:t>
            </w:r>
          </w:p>
        </w:tc>
        <w:tc>
          <w:tcPr>
            <w:tcW w:w="3006" w:type="dxa"/>
          </w:tcPr>
          <w:p w14:paraId="23E1F1D6" w14:textId="66EDB806" w:rsidR="00B373C4" w:rsidRPr="00E30D5A" w:rsidRDefault="00B373C4" w:rsidP="00E30D5A">
            <w:pPr>
              <w:autoSpaceDE w:val="0"/>
              <w:autoSpaceDN w:val="0"/>
              <w:rPr>
                <w:rFonts w:asciiTheme="minorHAnsi" w:hAnsiTheme="minorHAnsi" w:cstheme="minorHAnsi"/>
                <w:sz w:val="22"/>
                <w:szCs w:val="22"/>
                <w:lang w:eastAsia="ja-JP"/>
              </w:rPr>
            </w:pPr>
            <w:r>
              <w:rPr>
                <w:rFonts w:asciiTheme="minorHAnsi" w:hAnsiTheme="minorHAnsi" w:cstheme="minorHAnsi"/>
                <w:sz w:val="22"/>
                <w:szCs w:val="22"/>
                <w:lang w:eastAsia="ja-JP"/>
              </w:rPr>
              <w:t>Speech and Language Therapy</w:t>
            </w:r>
            <w:r w:rsidR="00AB0BB8">
              <w:rPr>
                <w:rFonts w:asciiTheme="minorHAnsi" w:hAnsiTheme="minorHAnsi" w:cstheme="minorHAnsi"/>
                <w:sz w:val="22"/>
                <w:szCs w:val="22"/>
                <w:lang w:eastAsia="ja-JP"/>
              </w:rPr>
              <w:t xml:space="preserve"> Service representative</w:t>
            </w:r>
          </w:p>
        </w:tc>
      </w:tr>
      <w:tr w:rsidR="00FB36F9" w14:paraId="09FE0187" w14:textId="77777777" w:rsidTr="00B373C4">
        <w:tc>
          <w:tcPr>
            <w:tcW w:w="3005" w:type="dxa"/>
          </w:tcPr>
          <w:p w14:paraId="0BFE862C" w14:textId="040E82E9" w:rsidR="00FB36F9" w:rsidRDefault="00A20E42" w:rsidP="00B373C4">
            <w:pPr>
              <w:autoSpaceDE w:val="0"/>
              <w:autoSpaceDN w:val="0"/>
              <w:rPr>
                <w:rFonts w:asciiTheme="minorHAnsi" w:hAnsiTheme="minorHAnsi" w:cstheme="minorHAnsi"/>
                <w:bCs/>
                <w:sz w:val="22"/>
                <w:szCs w:val="22"/>
              </w:rPr>
            </w:pPr>
            <w:r>
              <w:rPr>
                <w:rFonts w:asciiTheme="minorHAnsi" w:hAnsiTheme="minorHAnsi" w:cstheme="minorHAnsi"/>
                <w:bCs/>
                <w:sz w:val="22"/>
                <w:szCs w:val="22"/>
              </w:rPr>
              <w:t>GCC Early Help and Targeted Support representative/GCC Community Social Worker</w:t>
            </w:r>
          </w:p>
        </w:tc>
        <w:tc>
          <w:tcPr>
            <w:tcW w:w="3005" w:type="dxa"/>
          </w:tcPr>
          <w:p w14:paraId="3E6DFE42" w14:textId="62992291" w:rsidR="00FB36F9" w:rsidRDefault="00A20E42" w:rsidP="004D6FA8">
            <w:pPr>
              <w:rPr>
                <w:rFonts w:asciiTheme="minorHAnsi" w:hAnsiTheme="minorHAnsi" w:cstheme="minorHAnsi"/>
                <w:bCs/>
                <w:sz w:val="22"/>
                <w:szCs w:val="22"/>
              </w:rPr>
            </w:pPr>
            <w:r>
              <w:rPr>
                <w:rFonts w:asciiTheme="minorHAnsi" w:hAnsiTheme="minorHAnsi" w:cstheme="minorHAnsi"/>
                <w:bCs/>
                <w:sz w:val="22"/>
                <w:szCs w:val="22"/>
              </w:rPr>
              <w:t>Dingley’s Promise representative</w:t>
            </w:r>
          </w:p>
        </w:tc>
        <w:tc>
          <w:tcPr>
            <w:tcW w:w="3006" w:type="dxa"/>
          </w:tcPr>
          <w:p w14:paraId="1CBFED44" w14:textId="2E242C7B" w:rsidR="00FB36F9" w:rsidRDefault="00A20E42" w:rsidP="004D6FA8">
            <w:pPr>
              <w:rPr>
                <w:rFonts w:asciiTheme="minorHAnsi" w:hAnsiTheme="minorHAnsi" w:cstheme="minorHAnsi"/>
                <w:bCs/>
                <w:sz w:val="22"/>
                <w:szCs w:val="22"/>
              </w:rPr>
            </w:pPr>
            <w:r>
              <w:rPr>
                <w:rFonts w:asciiTheme="minorHAnsi" w:hAnsiTheme="minorHAnsi" w:cstheme="minorHAnsi"/>
                <w:bCs/>
                <w:sz w:val="22"/>
                <w:szCs w:val="22"/>
              </w:rPr>
              <w:t>GCC Educational Psychology Service representative</w:t>
            </w:r>
          </w:p>
        </w:tc>
      </w:tr>
      <w:tr w:rsidR="00B373C4" w14:paraId="1BE46962" w14:textId="77777777" w:rsidTr="00B373C4">
        <w:tc>
          <w:tcPr>
            <w:tcW w:w="3005" w:type="dxa"/>
          </w:tcPr>
          <w:p w14:paraId="6B2351EB" w14:textId="73A35663" w:rsidR="00B373C4" w:rsidRDefault="00A20E42" w:rsidP="00B373C4">
            <w:pPr>
              <w:autoSpaceDE w:val="0"/>
              <w:autoSpaceDN w:val="0"/>
              <w:rPr>
                <w:rFonts w:asciiTheme="minorHAnsi" w:hAnsiTheme="minorHAnsi" w:cstheme="minorHAnsi"/>
                <w:bCs/>
                <w:sz w:val="22"/>
                <w:szCs w:val="22"/>
              </w:rPr>
            </w:pPr>
            <w:r>
              <w:rPr>
                <w:rFonts w:asciiTheme="minorHAnsi" w:hAnsiTheme="minorHAnsi" w:cstheme="minorHAnsi"/>
                <w:bCs/>
                <w:sz w:val="22"/>
                <w:szCs w:val="22"/>
              </w:rPr>
              <w:lastRenderedPageBreak/>
              <w:t>GCC Advisory Teaching Service representative</w:t>
            </w:r>
          </w:p>
        </w:tc>
        <w:tc>
          <w:tcPr>
            <w:tcW w:w="3005" w:type="dxa"/>
          </w:tcPr>
          <w:p w14:paraId="450A88ED" w14:textId="1EF326ED" w:rsidR="00B373C4" w:rsidRDefault="00B373C4" w:rsidP="004D6FA8">
            <w:pPr>
              <w:rPr>
                <w:rFonts w:asciiTheme="minorHAnsi" w:hAnsiTheme="minorHAnsi" w:cstheme="minorHAnsi"/>
                <w:bCs/>
                <w:sz w:val="22"/>
                <w:szCs w:val="22"/>
              </w:rPr>
            </w:pPr>
          </w:p>
        </w:tc>
        <w:tc>
          <w:tcPr>
            <w:tcW w:w="3006" w:type="dxa"/>
          </w:tcPr>
          <w:p w14:paraId="4033BCF2" w14:textId="5C3601E2" w:rsidR="00B373C4" w:rsidRDefault="00B373C4" w:rsidP="004D6FA8">
            <w:pPr>
              <w:rPr>
                <w:rFonts w:asciiTheme="minorHAnsi" w:hAnsiTheme="minorHAnsi" w:cstheme="minorHAnsi"/>
                <w:bCs/>
                <w:sz w:val="22"/>
                <w:szCs w:val="22"/>
              </w:rPr>
            </w:pPr>
          </w:p>
        </w:tc>
      </w:tr>
    </w:tbl>
    <w:p w14:paraId="49FC1544" w14:textId="77777777" w:rsidR="00FE2867" w:rsidRDefault="00FE2867" w:rsidP="00FE2867">
      <w:pPr>
        <w:pStyle w:val="Heading3"/>
        <w:numPr>
          <w:ilvl w:val="0"/>
          <w:numId w:val="0"/>
        </w:numPr>
        <w:jc w:val="both"/>
        <w:rPr>
          <w:rFonts w:asciiTheme="minorHAnsi" w:hAnsiTheme="minorHAnsi" w:cstheme="minorHAnsi"/>
          <w:color w:val="000000" w:themeColor="text1"/>
          <w:sz w:val="22"/>
          <w:szCs w:val="22"/>
        </w:rPr>
      </w:pPr>
    </w:p>
    <w:p w14:paraId="6B064B8C" w14:textId="46A077B4" w:rsidR="00FE2867" w:rsidRDefault="00FE2867" w:rsidP="00FE2867">
      <w:pPr>
        <w:pStyle w:val="Heading3"/>
        <w:numPr>
          <w:ilvl w:val="0"/>
          <w:numId w:val="0"/>
        </w:num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All members are r</w:t>
      </w:r>
      <w:r w:rsidRPr="00143E63">
        <w:rPr>
          <w:rFonts w:asciiTheme="minorHAnsi" w:hAnsiTheme="minorHAnsi" w:cstheme="minorHAnsi"/>
          <w:color w:val="000000" w:themeColor="text1"/>
          <w:sz w:val="22"/>
          <w:szCs w:val="22"/>
        </w:rPr>
        <w:t>esponsible for reading information circulated prior to the EYMDT and bringing additional information from their own agency as relevant</w:t>
      </w:r>
      <w:r w:rsidR="00D3269F" w:rsidRPr="00143E63">
        <w:rPr>
          <w:rFonts w:asciiTheme="minorHAnsi" w:hAnsiTheme="minorHAnsi" w:cstheme="minorHAnsi"/>
          <w:color w:val="000000" w:themeColor="text1"/>
          <w:sz w:val="22"/>
          <w:szCs w:val="22"/>
        </w:rPr>
        <w:t xml:space="preserve">. </w:t>
      </w:r>
    </w:p>
    <w:p w14:paraId="6B8D30D8" w14:textId="77777777" w:rsidR="00FE2867" w:rsidRDefault="00FE2867" w:rsidP="00FE2867">
      <w:pPr>
        <w:rPr>
          <w:rFonts w:asciiTheme="minorHAnsi" w:hAnsiTheme="minorHAnsi" w:cstheme="minorHAnsi"/>
          <w:sz w:val="22"/>
          <w:szCs w:val="22"/>
        </w:rPr>
      </w:pPr>
    </w:p>
    <w:p w14:paraId="2297B965" w14:textId="6B9975BD" w:rsidR="00FE2867" w:rsidRDefault="00FE2867" w:rsidP="00FA0F7C">
      <w:pPr>
        <w:jc w:val="both"/>
        <w:rPr>
          <w:rFonts w:asciiTheme="minorHAnsi" w:hAnsiTheme="minorHAnsi" w:cstheme="minorHAnsi"/>
          <w:sz w:val="22"/>
          <w:szCs w:val="22"/>
        </w:rPr>
      </w:pPr>
      <w:r>
        <w:rPr>
          <w:rFonts w:asciiTheme="minorHAnsi" w:hAnsiTheme="minorHAnsi" w:cstheme="minorHAnsi"/>
          <w:sz w:val="22"/>
          <w:szCs w:val="22"/>
        </w:rPr>
        <w:t>Where there is a legitimate need to do so, member</w:t>
      </w:r>
      <w:r w:rsidR="00E63712">
        <w:rPr>
          <w:rFonts w:asciiTheme="minorHAnsi" w:hAnsiTheme="minorHAnsi" w:cstheme="minorHAnsi"/>
          <w:sz w:val="22"/>
          <w:szCs w:val="22"/>
        </w:rPr>
        <w:t>s</w:t>
      </w:r>
      <w:r>
        <w:rPr>
          <w:rFonts w:asciiTheme="minorHAnsi" w:hAnsiTheme="minorHAnsi" w:cstheme="minorHAnsi"/>
          <w:sz w:val="22"/>
          <w:szCs w:val="22"/>
        </w:rPr>
        <w:t xml:space="preserve"> may take notes from the EYMDT meeting that will assist with ongoing agency intervention.</w:t>
      </w:r>
    </w:p>
    <w:p w14:paraId="452F9CEC" w14:textId="77777777" w:rsidR="004D6FA8" w:rsidRDefault="004D6FA8" w:rsidP="004D6FA8">
      <w:pPr>
        <w:pStyle w:val="Heading2"/>
        <w:numPr>
          <w:ilvl w:val="0"/>
          <w:numId w:val="0"/>
        </w:numPr>
        <w:jc w:val="both"/>
        <w:rPr>
          <w:rFonts w:asciiTheme="minorHAnsi" w:hAnsiTheme="minorHAnsi" w:cstheme="minorHAnsi"/>
          <w:bCs/>
          <w:color w:val="000000" w:themeColor="text1"/>
          <w:sz w:val="22"/>
          <w:szCs w:val="22"/>
        </w:rPr>
      </w:pPr>
    </w:p>
    <w:p w14:paraId="2111C54C" w14:textId="46D807A1" w:rsidR="008411F3" w:rsidRDefault="008411F3" w:rsidP="004D6FA8">
      <w:pPr>
        <w:pStyle w:val="Heading2"/>
        <w:numPr>
          <w:ilvl w:val="0"/>
          <w:numId w:val="0"/>
        </w:numPr>
        <w:jc w:val="both"/>
        <w:rPr>
          <w:rFonts w:asciiTheme="minorHAnsi" w:hAnsiTheme="minorHAnsi" w:cstheme="minorHAnsi"/>
          <w:bCs/>
          <w:color w:val="000000" w:themeColor="text1"/>
          <w:sz w:val="22"/>
          <w:szCs w:val="22"/>
        </w:rPr>
      </w:pPr>
      <w:r w:rsidRPr="00B373C4">
        <w:rPr>
          <w:rFonts w:asciiTheme="minorHAnsi" w:hAnsiTheme="minorHAnsi" w:cstheme="minorHAnsi"/>
          <w:b/>
          <w:color w:val="000000" w:themeColor="text1"/>
          <w:sz w:val="22"/>
          <w:szCs w:val="22"/>
        </w:rPr>
        <w:t>Additional membership</w:t>
      </w:r>
      <w:r w:rsidRPr="00143E63">
        <w:rPr>
          <w:rFonts w:asciiTheme="minorHAnsi" w:hAnsiTheme="minorHAnsi" w:cstheme="minorHAnsi"/>
          <w:bCs/>
          <w:color w:val="000000" w:themeColor="text1"/>
          <w:sz w:val="22"/>
          <w:szCs w:val="22"/>
        </w:rPr>
        <w:t xml:space="preserve"> may also include representation from the following agencies</w:t>
      </w:r>
      <w:r w:rsidR="004D6FA8">
        <w:rPr>
          <w:rFonts w:asciiTheme="minorHAnsi" w:hAnsiTheme="minorHAnsi" w:cstheme="minorHAnsi"/>
          <w:bCs/>
          <w:color w:val="000000" w:themeColor="text1"/>
          <w:sz w:val="22"/>
          <w:szCs w:val="22"/>
        </w:rPr>
        <w:t xml:space="preserve"> if</w:t>
      </w:r>
      <w:r w:rsidR="006F6B44" w:rsidRPr="00143E63">
        <w:rPr>
          <w:rFonts w:asciiTheme="minorHAnsi" w:hAnsiTheme="minorHAnsi" w:cstheme="minorHAnsi"/>
          <w:bCs/>
          <w:color w:val="000000" w:themeColor="text1"/>
          <w:sz w:val="22"/>
          <w:szCs w:val="22"/>
        </w:rPr>
        <w:t xml:space="preserve"> relevant to </w:t>
      </w:r>
      <w:r w:rsidR="004D6FA8">
        <w:rPr>
          <w:rFonts w:asciiTheme="minorHAnsi" w:hAnsiTheme="minorHAnsi" w:cstheme="minorHAnsi"/>
          <w:bCs/>
          <w:color w:val="000000" w:themeColor="text1"/>
          <w:sz w:val="22"/>
          <w:szCs w:val="22"/>
        </w:rPr>
        <w:t xml:space="preserve">an </w:t>
      </w:r>
      <w:r w:rsidR="006F6B44" w:rsidRPr="00143E63">
        <w:rPr>
          <w:rFonts w:asciiTheme="minorHAnsi" w:hAnsiTheme="minorHAnsi" w:cstheme="minorHAnsi"/>
          <w:bCs/>
          <w:color w:val="000000" w:themeColor="text1"/>
          <w:sz w:val="22"/>
          <w:szCs w:val="22"/>
        </w:rPr>
        <w:t>individual referral:</w:t>
      </w:r>
    </w:p>
    <w:p w14:paraId="68A978E3" w14:textId="488F8EA8" w:rsidR="00B373C4" w:rsidRDefault="00B373C4" w:rsidP="00B373C4"/>
    <w:tbl>
      <w:tblPr>
        <w:tblStyle w:val="TableGrid"/>
        <w:tblW w:w="0" w:type="auto"/>
        <w:tblLook w:val="04A0" w:firstRow="1" w:lastRow="0" w:firstColumn="1" w:lastColumn="0" w:noHBand="0" w:noVBand="1"/>
      </w:tblPr>
      <w:tblGrid>
        <w:gridCol w:w="3005"/>
        <w:gridCol w:w="3005"/>
        <w:gridCol w:w="3006"/>
      </w:tblGrid>
      <w:tr w:rsidR="00B373C4" w:rsidRPr="00B373C4" w14:paraId="7A5D9A63" w14:textId="77777777" w:rsidTr="00B373C4">
        <w:tc>
          <w:tcPr>
            <w:tcW w:w="3005" w:type="dxa"/>
          </w:tcPr>
          <w:p w14:paraId="7563FA00" w14:textId="26171DBF" w:rsidR="00B373C4" w:rsidRPr="00B373C4" w:rsidRDefault="00B373C4" w:rsidP="00B373C4">
            <w:pPr>
              <w:rPr>
                <w:rFonts w:asciiTheme="minorHAnsi" w:hAnsiTheme="minorHAnsi" w:cstheme="minorHAnsi"/>
                <w:sz w:val="22"/>
                <w:szCs w:val="22"/>
              </w:rPr>
            </w:pPr>
            <w:r w:rsidRPr="00B373C4">
              <w:rPr>
                <w:rFonts w:asciiTheme="minorHAnsi" w:hAnsiTheme="minorHAnsi" w:cstheme="minorHAnsi"/>
                <w:sz w:val="22"/>
                <w:szCs w:val="22"/>
              </w:rPr>
              <w:t>NHS Physiotherapy</w:t>
            </w:r>
          </w:p>
        </w:tc>
        <w:tc>
          <w:tcPr>
            <w:tcW w:w="3005" w:type="dxa"/>
          </w:tcPr>
          <w:p w14:paraId="177AD880" w14:textId="002402DC" w:rsidR="00B373C4" w:rsidRPr="00B373C4" w:rsidRDefault="00B373C4" w:rsidP="00B373C4">
            <w:pPr>
              <w:rPr>
                <w:rFonts w:asciiTheme="minorHAnsi" w:hAnsiTheme="minorHAnsi" w:cstheme="minorHAnsi"/>
                <w:sz w:val="22"/>
                <w:szCs w:val="22"/>
              </w:rPr>
            </w:pPr>
            <w:r>
              <w:rPr>
                <w:rFonts w:asciiTheme="minorHAnsi" w:hAnsiTheme="minorHAnsi" w:cstheme="minorHAnsi"/>
                <w:sz w:val="22"/>
                <w:szCs w:val="22"/>
              </w:rPr>
              <w:t>NHS Occupational Therapy</w:t>
            </w:r>
          </w:p>
        </w:tc>
        <w:tc>
          <w:tcPr>
            <w:tcW w:w="3006" w:type="dxa"/>
          </w:tcPr>
          <w:p w14:paraId="5ED05BC6" w14:textId="1837ED36" w:rsidR="00B373C4" w:rsidRPr="00B373C4" w:rsidRDefault="007257F8" w:rsidP="00B373C4">
            <w:pPr>
              <w:rPr>
                <w:rFonts w:asciiTheme="minorHAnsi" w:hAnsiTheme="minorHAnsi" w:cstheme="minorHAnsi"/>
                <w:sz w:val="22"/>
                <w:szCs w:val="22"/>
              </w:rPr>
            </w:pPr>
            <w:r>
              <w:rPr>
                <w:rFonts w:asciiTheme="minorHAnsi" w:hAnsiTheme="minorHAnsi" w:cstheme="minorHAnsi"/>
                <w:sz w:val="22"/>
                <w:szCs w:val="22"/>
              </w:rPr>
              <w:t xml:space="preserve">Gloucestershire Hospitals Foundation </w:t>
            </w:r>
            <w:r w:rsidR="00803DB5">
              <w:rPr>
                <w:rFonts w:asciiTheme="minorHAnsi" w:hAnsiTheme="minorHAnsi" w:cstheme="minorHAnsi"/>
                <w:sz w:val="22"/>
                <w:szCs w:val="22"/>
              </w:rPr>
              <w:t>Trust</w:t>
            </w:r>
          </w:p>
        </w:tc>
      </w:tr>
      <w:tr w:rsidR="00B373C4" w:rsidRPr="00B373C4" w14:paraId="001E68F8" w14:textId="77777777" w:rsidTr="00B373C4">
        <w:tc>
          <w:tcPr>
            <w:tcW w:w="3005" w:type="dxa"/>
          </w:tcPr>
          <w:p w14:paraId="73F8B189" w14:textId="12A26382" w:rsidR="00B373C4" w:rsidRPr="00B373C4" w:rsidRDefault="00B50826" w:rsidP="00B373C4">
            <w:pPr>
              <w:rPr>
                <w:rFonts w:asciiTheme="minorHAnsi" w:hAnsiTheme="minorHAnsi" w:cstheme="minorHAnsi"/>
                <w:sz w:val="22"/>
                <w:szCs w:val="22"/>
              </w:rPr>
            </w:pPr>
            <w:r>
              <w:rPr>
                <w:rFonts w:asciiTheme="minorHAnsi" w:hAnsiTheme="minorHAnsi" w:cstheme="minorHAnsi"/>
                <w:sz w:val="22"/>
                <w:szCs w:val="22"/>
              </w:rPr>
              <w:t>GCC Early Help Co-ordinator</w:t>
            </w:r>
          </w:p>
        </w:tc>
        <w:tc>
          <w:tcPr>
            <w:tcW w:w="3005" w:type="dxa"/>
          </w:tcPr>
          <w:p w14:paraId="26BFD26D" w14:textId="0410C68F" w:rsidR="00B373C4" w:rsidRPr="00B373C4" w:rsidRDefault="00B50826" w:rsidP="00B373C4">
            <w:pPr>
              <w:rPr>
                <w:rFonts w:asciiTheme="minorHAnsi" w:hAnsiTheme="minorHAnsi" w:cstheme="minorHAnsi"/>
                <w:sz w:val="22"/>
                <w:szCs w:val="22"/>
              </w:rPr>
            </w:pPr>
            <w:r>
              <w:rPr>
                <w:rFonts w:asciiTheme="minorHAnsi" w:hAnsiTheme="minorHAnsi" w:cstheme="minorHAnsi"/>
                <w:sz w:val="22"/>
                <w:szCs w:val="22"/>
              </w:rPr>
              <w:t>Neighbourhood &amp; Community Harm Reduction Policing Team</w:t>
            </w:r>
          </w:p>
        </w:tc>
        <w:tc>
          <w:tcPr>
            <w:tcW w:w="3006" w:type="dxa"/>
          </w:tcPr>
          <w:p w14:paraId="27F86A9A" w14:textId="13BDEF94" w:rsidR="00B373C4" w:rsidRPr="00B373C4" w:rsidRDefault="00B50826" w:rsidP="00B373C4">
            <w:pPr>
              <w:rPr>
                <w:rFonts w:asciiTheme="minorHAnsi" w:hAnsiTheme="minorHAnsi" w:cstheme="minorHAnsi"/>
                <w:sz w:val="22"/>
                <w:szCs w:val="22"/>
              </w:rPr>
            </w:pPr>
            <w:r>
              <w:rPr>
                <w:rFonts w:asciiTheme="minorHAnsi" w:hAnsiTheme="minorHAnsi" w:cstheme="minorHAnsi"/>
                <w:sz w:val="22"/>
                <w:szCs w:val="22"/>
              </w:rPr>
              <w:t>Domestic Abuse Services</w:t>
            </w:r>
          </w:p>
        </w:tc>
      </w:tr>
      <w:tr w:rsidR="00B50826" w:rsidRPr="00B373C4" w14:paraId="6A46E4EF" w14:textId="77777777" w:rsidTr="00B373C4">
        <w:tc>
          <w:tcPr>
            <w:tcW w:w="3005" w:type="dxa"/>
          </w:tcPr>
          <w:p w14:paraId="695634AE" w14:textId="30E2C8AF" w:rsidR="00B50826" w:rsidRDefault="00B50826" w:rsidP="00B373C4">
            <w:pPr>
              <w:rPr>
                <w:rFonts w:asciiTheme="minorHAnsi" w:hAnsiTheme="minorHAnsi" w:cstheme="minorHAnsi"/>
                <w:sz w:val="22"/>
                <w:szCs w:val="22"/>
              </w:rPr>
            </w:pPr>
            <w:r>
              <w:rPr>
                <w:rFonts w:asciiTheme="minorHAnsi" w:hAnsiTheme="minorHAnsi" w:cstheme="minorHAnsi"/>
                <w:sz w:val="22"/>
                <w:szCs w:val="22"/>
              </w:rPr>
              <w:t>Housing Providers</w:t>
            </w:r>
          </w:p>
        </w:tc>
        <w:tc>
          <w:tcPr>
            <w:tcW w:w="3005" w:type="dxa"/>
          </w:tcPr>
          <w:p w14:paraId="2B2FE715" w14:textId="5FF76AA6" w:rsidR="00B50826" w:rsidRPr="00FE2867" w:rsidRDefault="00B50826" w:rsidP="00B373C4">
            <w:pPr>
              <w:rPr>
                <w:rFonts w:asciiTheme="minorHAnsi" w:hAnsiTheme="minorHAnsi" w:cstheme="minorHAnsi"/>
                <w:sz w:val="22"/>
                <w:szCs w:val="22"/>
              </w:rPr>
            </w:pPr>
            <w:r w:rsidRPr="00FE2867">
              <w:rPr>
                <w:rFonts w:asciiTheme="minorHAnsi" w:hAnsiTheme="minorHAnsi" w:cstheme="minorHAnsi"/>
                <w:sz w:val="22"/>
                <w:szCs w:val="22"/>
              </w:rPr>
              <w:t>Adult Mental Health Teams</w:t>
            </w:r>
          </w:p>
        </w:tc>
        <w:tc>
          <w:tcPr>
            <w:tcW w:w="3006" w:type="dxa"/>
          </w:tcPr>
          <w:p w14:paraId="67C0CB5F" w14:textId="13AEE614" w:rsidR="00B50826" w:rsidRPr="00FE2867" w:rsidRDefault="00B50826" w:rsidP="00B373C4">
            <w:pPr>
              <w:rPr>
                <w:rFonts w:asciiTheme="minorHAnsi" w:hAnsiTheme="minorHAnsi" w:cstheme="minorHAnsi"/>
                <w:sz w:val="22"/>
                <w:szCs w:val="22"/>
              </w:rPr>
            </w:pPr>
            <w:r w:rsidRPr="00FE2867">
              <w:rPr>
                <w:rFonts w:asciiTheme="minorHAnsi" w:hAnsiTheme="minorHAnsi" w:cstheme="minorHAnsi"/>
                <w:sz w:val="22"/>
                <w:szCs w:val="22"/>
              </w:rPr>
              <w:t>Adult Substance Misuse Services</w:t>
            </w:r>
          </w:p>
        </w:tc>
      </w:tr>
      <w:tr w:rsidR="00B50826" w:rsidRPr="00B373C4" w14:paraId="49A43479" w14:textId="77777777" w:rsidTr="00B373C4">
        <w:tc>
          <w:tcPr>
            <w:tcW w:w="3005" w:type="dxa"/>
          </w:tcPr>
          <w:p w14:paraId="6E63D645" w14:textId="77777777" w:rsidR="00B50826" w:rsidRDefault="00B50826" w:rsidP="00B373C4">
            <w:pPr>
              <w:rPr>
                <w:rFonts w:asciiTheme="minorHAnsi" w:hAnsiTheme="minorHAnsi" w:cstheme="minorHAnsi"/>
                <w:sz w:val="22"/>
                <w:szCs w:val="22"/>
              </w:rPr>
            </w:pPr>
            <w:r>
              <w:rPr>
                <w:rFonts w:asciiTheme="minorHAnsi" w:hAnsiTheme="minorHAnsi" w:cstheme="minorHAnsi"/>
                <w:sz w:val="22"/>
                <w:szCs w:val="22"/>
              </w:rPr>
              <w:t>Local community organisation</w:t>
            </w:r>
          </w:p>
          <w:p w14:paraId="7FF1E5B9" w14:textId="3233201D" w:rsidR="00B50826" w:rsidRDefault="00B50826" w:rsidP="00B373C4">
            <w:pPr>
              <w:rPr>
                <w:rFonts w:asciiTheme="minorHAnsi" w:hAnsiTheme="minorHAnsi" w:cstheme="minorHAnsi"/>
                <w:sz w:val="22"/>
                <w:szCs w:val="22"/>
              </w:rPr>
            </w:pPr>
          </w:p>
        </w:tc>
        <w:tc>
          <w:tcPr>
            <w:tcW w:w="3005" w:type="dxa"/>
          </w:tcPr>
          <w:p w14:paraId="7E06F293" w14:textId="1AD5CDE9" w:rsidR="00B50826" w:rsidRPr="00B50826" w:rsidRDefault="00651A97" w:rsidP="00B373C4">
            <w:pPr>
              <w:rPr>
                <w:rFonts w:asciiTheme="minorHAnsi" w:hAnsiTheme="minorHAnsi" w:cstheme="minorHAnsi"/>
                <w:sz w:val="22"/>
                <w:szCs w:val="22"/>
                <w:highlight w:val="green"/>
              </w:rPr>
            </w:pPr>
            <w:r w:rsidRPr="00651A97">
              <w:rPr>
                <w:rFonts w:asciiTheme="minorHAnsi" w:hAnsiTheme="minorHAnsi" w:cstheme="minorHAnsi"/>
                <w:sz w:val="22"/>
                <w:szCs w:val="22"/>
              </w:rPr>
              <w:t>GCC Families First Manager</w:t>
            </w:r>
          </w:p>
        </w:tc>
        <w:tc>
          <w:tcPr>
            <w:tcW w:w="3006" w:type="dxa"/>
          </w:tcPr>
          <w:p w14:paraId="6B94E1B8" w14:textId="1757A6D4" w:rsidR="00B50826" w:rsidRPr="00B50826" w:rsidRDefault="00E30D5A" w:rsidP="00B373C4">
            <w:pPr>
              <w:rPr>
                <w:rFonts w:asciiTheme="minorHAnsi" w:hAnsiTheme="minorHAnsi" w:cstheme="minorHAnsi"/>
                <w:sz w:val="22"/>
                <w:szCs w:val="22"/>
                <w:highlight w:val="green"/>
              </w:rPr>
            </w:pPr>
            <w:r w:rsidRPr="00E30D5A">
              <w:rPr>
                <w:rFonts w:asciiTheme="minorHAnsi" w:hAnsiTheme="minorHAnsi" w:cstheme="minorHAnsi"/>
                <w:sz w:val="22"/>
                <w:szCs w:val="22"/>
              </w:rPr>
              <w:t>Dynamic Key Worker Team</w:t>
            </w:r>
          </w:p>
        </w:tc>
      </w:tr>
    </w:tbl>
    <w:p w14:paraId="56476124" w14:textId="2A15DB01" w:rsidR="006F6B44" w:rsidRDefault="006F6B44" w:rsidP="00796C28">
      <w:pPr>
        <w:jc w:val="both"/>
        <w:rPr>
          <w:rFonts w:asciiTheme="minorHAnsi" w:hAnsiTheme="minorHAnsi" w:cstheme="minorHAnsi"/>
          <w:sz w:val="22"/>
          <w:szCs w:val="22"/>
        </w:rPr>
      </w:pPr>
    </w:p>
    <w:p w14:paraId="237F8816" w14:textId="4C2C68E9" w:rsidR="00AB0BB8" w:rsidRPr="00143E63" w:rsidRDefault="00AB0BB8" w:rsidP="00796C28">
      <w:pPr>
        <w:jc w:val="both"/>
        <w:rPr>
          <w:rFonts w:asciiTheme="minorHAnsi" w:hAnsiTheme="minorHAnsi" w:cstheme="minorHAnsi"/>
          <w:sz w:val="22"/>
          <w:szCs w:val="22"/>
        </w:rPr>
      </w:pPr>
      <w:r>
        <w:rPr>
          <w:rFonts w:asciiTheme="minorHAnsi" w:hAnsiTheme="minorHAnsi" w:cstheme="minorHAnsi"/>
          <w:sz w:val="22"/>
          <w:szCs w:val="22"/>
        </w:rPr>
        <w:t>Time slots will be allocated to additional members to minimise the demands on their time</w:t>
      </w:r>
      <w:r w:rsidR="007709A3">
        <w:rPr>
          <w:rFonts w:asciiTheme="minorHAnsi" w:hAnsiTheme="minorHAnsi" w:cstheme="minorHAnsi"/>
          <w:sz w:val="22"/>
          <w:szCs w:val="22"/>
        </w:rPr>
        <w:t xml:space="preserve">. </w:t>
      </w:r>
    </w:p>
    <w:p w14:paraId="53E11A5B" w14:textId="77777777" w:rsidR="00492A56" w:rsidRPr="00143E63" w:rsidRDefault="00492A56" w:rsidP="00796C28">
      <w:pPr>
        <w:jc w:val="both"/>
        <w:rPr>
          <w:rFonts w:asciiTheme="minorHAnsi" w:hAnsiTheme="minorHAnsi" w:cstheme="minorHAnsi"/>
          <w:sz w:val="22"/>
          <w:szCs w:val="22"/>
        </w:rPr>
      </w:pPr>
    </w:p>
    <w:p w14:paraId="181D445D" w14:textId="09DABD57" w:rsidR="00FE2867" w:rsidRPr="00FA0F7C" w:rsidRDefault="00FE2867" w:rsidP="00FA0F7C">
      <w:pPr>
        <w:pStyle w:val="ListParagraph"/>
        <w:numPr>
          <w:ilvl w:val="0"/>
          <w:numId w:val="40"/>
        </w:numPr>
        <w:rPr>
          <w:rFonts w:asciiTheme="minorHAnsi" w:hAnsiTheme="minorHAnsi" w:cstheme="minorHAnsi"/>
          <w:b/>
          <w:bCs/>
          <w:sz w:val="22"/>
          <w:szCs w:val="22"/>
        </w:rPr>
      </w:pPr>
      <w:r w:rsidRPr="00FA0F7C">
        <w:rPr>
          <w:rFonts w:asciiTheme="minorHAnsi" w:hAnsiTheme="minorHAnsi" w:cstheme="minorHAnsi"/>
          <w:b/>
          <w:bCs/>
          <w:sz w:val="22"/>
          <w:szCs w:val="22"/>
        </w:rPr>
        <w:t>Roles to support the function of EYMDT</w:t>
      </w:r>
    </w:p>
    <w:p w14:paraId="7FCD575C" w14:textId="687F7C70" w:rsidR="00621B04" w:rsidRPr="00621B04" w:rsidRDefault="00621B04" w:rsidP="00F573F1">
      <w:pPr>
        <w:rPr>
          <w:rFonts w:asciiTheme="minorHAnsi" w:hAnsiTheme="minorHAnsi" w:cstheme="minorHAnsi"/>
          <w:sz w:val="22"/>
          <w:szCs w:val="22"/>
        </w:rPr>
      </w:pPr>
    </w:p>
    <w:p w14:paraId="309C4B90" w14:textId="794A501C" w:rsidR="00F573F1" w:rsidRDefault="00803DB5" w:rsidP="00FA0F7C">
      <w:pPr>
        <w:jc w:val="both"/>
        <w:rPr>
          <w:rFonts w:asciiTheme="minorHAnsi" w:hAnsiTheme="minorHAnsi" w:cstheme="minorHAnsi"/>
          <w:sz w:val="22"/>
          <w:szCs w:val="22"/>
        </w:rPr>
      </w:pPr>
      <w:r>
        <w:rPr>
          <w:rFonts w:asciiTheme="minorHAnsi" w:hAnsiTheme="minorHAnsi" w:cstheme="minorHAnsi"/>
          <w:sz w:val="22"/>
          <w:szCs w:val="22"/>
        </w:rPr>
        <w:t>CD &amp; SEND Lead</w:t>
      </w:r>
      <w:r w:rsidR="007709A3">
        <w:rPr>
          <w:rFonts w:asciiTheme="minorHAnsi" w:hAnsiTheme="minorHAnsi" w:cstheme="minorHAnsi"/>
          <w:sz w:val="22"/>
          <w:szCs w:val="22"/>
        </w:rPr>
        <w:t xml:space="preserve"> to</w:t>
      </w:r>
      <w:r w:rsidR="00F573F1">
        <w:rPr>
          <w:rFonts w:asciiTheme="minorHAnsi" w:hAnsiTheme="minorHAnsi" w:cstheme="minorHAnsi"/>
          <w:sz w:val="22"/>
          <w:szCs w:val="22"/>
        </w:rPr>
        <w:t xml:space="preserve"> oversee the </w:t>
      </w:r>
      <w:r w:rsidR="007417BD">
        <w:rPr>
          <w:rFonts w:asciiTheme="minorHAnsi" w:hAnsiTheme="minorHAnsi" w:cstheme="minorHAnsi"/>
          <w:sz w:val="22"/>
          <w:szCs w:val="22"/>
        </w:rPr>
        <w:t xml:space="preserve">receipt, </w:t>
      </w:r>
      <w:r w:rsidR="00F573F1">
        <w:rPr>
          <w:rFonts w:asciiTheme="minorHAnsi" w:hAnsiTheme="minorHAnsi" w:cstheme="minorHAnsi"/>
          <w:sz w:val="22"/>
          <w:szCs w:val="22"/>
        </w:rPr>
        <w:t xml:space="preserve">collation and circulation of </w:t>
      </w:r>
      <w:r>
        <w:rPr>
          <w:rFonts w:asciiTheme="minorHAnsi" w:hAnsiTheme="minorHAnsi" w:cstheme="minorHAnsi"/>
          <w:sz w:val="22"/>
          <w:szCs w:val="22"/>
        </w:rPr>
        <w:t>cases</w:t>
      </w:r>
      <w:r w:rsidR="00F573F1">
        <w:rPr>
          <w:rFonts w:asciiTheme="minorHAnsi" w:hAnsiTheme="minorHAnsi" w:cstheme="minorHAnsi"/>
          <w:sz w:val="22"/>
          <w:szCs w:val="22"/>
        </w:rPr>
        <w:t xml:space="preserve"> for discussion at the EYMDT meeting</w:t>
      </w:r>
      <w:r w:rsidR="007417BD">
        <w:rPr>
          <w:rFonts w:asciiTheme="minorHAnsi" w:hAnsiTheme="minorHAnsi" w:cstheme="minorHAnsi"/>
          <w:sz w:val="22"/>
          <w:szCs w:val="22"/>
        </w:rPr>
        <w:t xml:space="preserve">.   EE &amp; CD Manager and CD &amp; SEND Lead triage all cases prior to meetings to ensure relevant information is included to enable robust discussion and decision making. </w:t>
      </w:r>
    </w:p>
    <w:p w14:paraId="5EE7A8CC" w14:textId="78438C99" w:rsidR="00F573F1" w:rsidRDefault="00F573F1" w:rsidP="00F573F1">
      <w:pPr>
        <w:rPr>
          <w:rFonts w:asciiTheme="minorHAnsi" w:hAnsiTheme="minorHAnsi" w:cstheme="minorHAnsi"/>
          <w:sz w:val="22"/>
          <w:szCs w:val="22"/>
        </w:rPr>
      </w:pPr>
    </w:p>
    <w:p w14:paraId="5275B866" w14:textId="6AF8FF70" w:rsidR="00F573F1" w:rsidRDefault="008844CE" w:rsidP="00FA0F7C">
      <w:pPr>
        <w:jc w:val="both"/>
        <w:rPr>
          <w:rFonts w:asciiTheme="minorHAnsi" w:hAnsiTheme="minorHAnsi" w:cstheme="minorHAnsi"/>
          <w:sz w:val="22"/>
          <w:szCs w:val="22"/>
        </w:rPr>
      </w:pPr>
      <w:r>
        <w:rPr>
          <w:rFonts w:asciiTheme="minorHAnsi" w:hAnsiTheme="minorHAnsi" w:cstheme="minorHAnsi"/>
          <w:sz w:val="22"/>
          <w:szCs w:val="22"/>
        </w:rPr>
        <w:t xml:space="preserve">EY Service Admin record </w:t>
      </w:r>
      <w:r w:rsidR="00C14A66">
        <w:rPr>
          <w:rFonts w:asciiTheme="minorHAnsi" w:hAnsiTheme="minorHAnsi" w:cstheme="minorHAnsi"/>
          <w:sz w:val="22"/>
          <w:szCs w:val="22"/>
        </w:rPr>
        <w:t>all decisions</w:t>
      </w:r>
      <w:r w:rsidR="00F573F1">
        <w:rPr>
          <w:rFonts w:asciiTheme="minorHAnsi" w:hAnsiTheme="minorHAnsi" w:cstheme="minorHAnsi"/>
          <w:sz w:val="22"/>
          <w:szCs w:val="22"/>
        </w:rPr>
        <w:t xml:space="preserve"> against a child’s record on GCC’s Children’s Services database (Capita One).</w:t>
      </w:r>
    </w:p>
    <w:p w14:paraId="66ADF793" w14:textId="69BEA82A" w:rsidR="0098152A" w:rsidRDefault="0098152A" w:rsidP="00F573F1">
      <w:pPr>
        <w:rPr>
          <w:rFonts w:asciiTheme="minorHAnsi" w:hAnsiTheme="minorHAnsi" w:cstheme="minorHAnsi"/>
          <w:sz w:val="22"/>
          <w:szCs w:val="22"/>
        </w:rPr>
      </w:pPr>
    </w:p>
    <w:p w14:paraId="03946870" w14:textId="2AA7AD6B" w:rsidR="00F573F1" w:rsidRDefault="004F7201" w:rsidP="00F573F1">
      <w:pPr>
        <w:rPr>
          <w:rFonts w:asciiTheme="minorHAnsi" w:hAnsiTheme="minorHAnsi" w:cstheme="minorHAnsi"/>
          <w:sz w:val="22"/>
          <w:szCs w:val="22"/>
        </w:rPr>
      </w:pPr>
      <w:r>
        <w:rPr>
          <w:rFonts w:asciiTheme="minorHAnsi" w:hAnsiTheme="minorHAnsi" w:cstheme="minorHAnsi"/>
          <w:sz w:val="22"/>
          <w:szCs w:val="22"/>
        </w:rPr>
        <w:t xml:space="preserve">EY Service Admin process all funding requests using GCC agreed protocols.  </w:t>
      </w:r>
    </w:p>
    <w:p w14:paraId="16F724CC" w14:textId="77777777" w:rsidR="004F7201" w:rsidRDefault="004F7201" w:rsidP="00F573F1">
      <w:pPr>
        <w:rPr>
          <w:rFonts w:asciiTheme="minorHAnsi" w:hAnsiTheme="minorHAnsi" w:cstheme="minorHAnsi"/>
          <w:sz w:val="22"/>
          <w:szCs w:val="22"/>
        </w:rPr>
      </w:pPr>
    </w:p>
    <w:p w14:paraId="4DD3B717" w14:textId="1C1BAF7C" w:rsidR="00244236" w:rsidRDefault="00244236" w:rsidP="00F573F1">
      <w:pPr>
        <w:rPr>
          <w:rFonts w:asciiTheme="minorHAnsi" w:hAnsiTheme="minorHAnsi" w:cstheme="minorHAnsi"/>
          <w:sz w:val="22"/>
          <w:szCs w:val="22"/>
        </w:rPr>
      </w:pPr>
      <w:r>
        <w:rPr>
          <w:rFonts w:asciiTheme="minorHAnsi" w:hAnsiTheme="minorHAnsi" w:cstheme="minorHAnsi"/>
          <w:sz w:val="22"/>
          <w:szCs w:val="22"/>
        </w:rPr>
        <w:t xml:space="preserve">Not all </w:t>
      </w:r>
      <w:r w:rsidR="007709A3">
        <w:rPr>
          <w:rFonts w:asciiTheme="minorHAnsi" w:hAnsiTheme="minorHAnsi" w:cstheme="minorHAnsi"/>
          <w:sz w:val="22"/>
          <w:szCs w:val="22"/>
        </w:rPr>
        <w:t>representatives are</w:t>
      </w:r>
      <w:r>
        <w:rPr>
          <w:rFonts w:asciiTheme="minorHAnsi" w:hAnsiTheme="minorHAnsi" w:cstheme="minorHAnsi"/>
          <w:sz w:val="22"/>
          <w:szCs w:val="22"/>
        </w:rPr>
        <w:t xml:space="preserve"> able to allocate a service, but all represented agencies will help to consider whether a referral to their service is appropriate. </w:t>
      </w:r>
    </w:p>
    <w:p w14:paraId="5E502B6A" w14:textId="77777777" w:rsidR="00244236" w:rsidRDefault="00244236" w:rsidP="00F573F1">
      <w:pPr>
        <w:rPr>
          <w:rFonts w:asciiTheme="minorHAnsi" w:hAnsiTheme="minorHAnsi" w:cstheme="minorHAnsi"/>
          <w:sz w:val="22"/>
          <w:szCs w:val="22"/>
        </w:rPr>
      </w:pPr>
    </w:p>
    <w:p w14:paraId="28930BE6" w14:textId="6338760E" w:rsidR="00850C19" w:rsidRPr="00143E63" w:rsidRDefault="00E30D5A" w:rsidP="00FA0F7C">
      <w:pPr>
        <w:jc w:val="both"/>
        <w:rPr>
          <w:rFonts w:asciiTheme="minorHAnsi" w:hAnsiTheme="minorHAnsi" w:cstheme="minorHAnsi"/>
          <w:color w:val="000000" w:themeColor="text1"/>
          <w:sz w:val="22"/>
          <w:szCs w:val="22"/>
        </w:rPr>
      </w:pPr>
      <w:r>
        <w:rPr>
          <w:rFonts w:asciiTheme="minorHAnsi" w:hAnsiTheme="minorHAnsi" w:cstheme="minorHAnsi"/>
          <w:bCs/>
          <w:sz w:val="22"/>
          <w:szCs w:val="22"/>
        </w:rPr>
        <w:t>Early Help and Targeted Support representative</w:t>
      </w:r>
      <w:r>
        <w:rPr>
          <w:rFonts w:asciiTheme="minorHAnsi" w:hAnsiTheme="minorHAnsi" w:cstheme="minorHAnsi"/>
          <w:sz w:val="22"/>
          <w:szCs w:val="22"/>
        </w:rPr>
        <w:t xml:space="preserve"> </w:t>
      </w:r>
      <w:r w:rsidR="00F573F1">
        <w:rPr>
          <w:rFonts w:asciiTheme="minorHAnsi" w:hAnsiTheme="minorHAnsi" w:cstheme="minorHAnsi"/>
          <w:sz w:val="22"/>
          <w:szCs w:val="22"/>
        </w:rPr>
        <w:t xml:space="preserve">will ensure that Graduated Pathway Plans are registered on the Early Help Case recording platform (Early Help Module of </w:t>
      </w:r>
      <w:proofErr w:type="spellStart"/>
      <w:r w:rsidR="00F573F1">
        <w:rPr>
          <w:rFonts w:asciiTheme="minorHAnsi" w:hAnsiTheme="minorHAnsi" w:cstheme="minorHAnsi"/>
          <w:sz w:val="22"/>
          <w:szCs w:val="22"/>
        </w:rPr>
        <w:t>LiquidLogic</w:t>
      </w:r>
      <w:proofErr w:type="spellEnd"/>
      <w:r w:rsidR="00F573F1">
        <w:rPr>
          <w:rFonts w:asciiTheme="minorHAnsi" w:hAnsiTheme="minorHAnsi" w:cstheme="minorHAnsi"/>
          <w:sz w:val="22"/>
          <w:szCs w:val="22"/>
        </w:rPr>
        <w:t>).</w:t>
      </w:r>
    </w:p>
    <w:p w14:paraId="1C8F7649" w14:textId="77777777" w:rsidR="00850C19" w:rsidRPr="00143E63" w:rsidRDefault="00850C19" w:rsidP="00796C28">
      <w:pPr>
        <w:pStyle w:val="Heading3"/>
        <w:numPr>
          <w:ilvl w:val="0"/>
          <w:numId w:val="0"/>
        </w:numPr>
        <w:ind w:left="720"/>
        <w:jc w:val="both"/>
        <w:rPr>
          <w:rFonts w:asciiTheme="minorHAnsi" w:hAnsiTheme="minorHAnsi" w:cstheme="minorHAnsi"/>
          <w:color w:val="000000" w:themeColor="text1"/>
          <w:sz w:val="22"/>
          <w:szCs w:val="22"/>
        </w:rPr>
      </w:pPr>
    </w:p>
    <w:p w14:paraId="37BA883A" w14:textId="77E10119" w:rsidR="00B31F54" w:rsidRPr="0028149B" w:rsidRDefault="00F573F1" w:rsidP="008264B7">
      <w:pPr>
        <w:pStyle w:val="Heading3"/>
        <w:numPr>
          <w:ilvl w:val="0"/>
          <w:numId w:val="0"/>
        </w:numPr>
        <w:jc w:val="both"/>
        <w:rPr>
          <w:rFonts w:asciiTheme="minorHAnsi" w:hAnsiTheme="minorHAnsi" w:cstheme="minorHAnsi"/>
          <w:sz w:val="22"/>
          <w:szCs w:val="22"/>
        </w:rPr>
      </w:pPr>
      <w:r>
        <w:rPr>
          <w:rFonts w:asciiTheme="minorHAnsi" w:hAnsiTheme="minorHAnsi" w:cstheme="minorHAnsi"/>
          <w:color w:val="000000" w:themeColor="text1"/>
          <w:sz w:val="22"/>
          <w:szCs w:val="22"/>
        </w:rPr>
        <w:t xml:space="preserve">GCC </w:t>
      </w:r>
      <w:r>
        <w:rPr>
          <w:rFonts w:asciiTheme="minorHAnsi" w:hAnsiTheme="minorHAnsi" w:cstheme="minorHAnsi"/>
          <w:sz w:val="22"/>
          <w:szCs w:val="22"/>
        </w:rPr>
        <w:t xml:space="preserve">Early Help Service will support settings where there is a need to implement the Graduated Pathway and develop high quality My Plans and My Assessments. </w:t>
      </w:r>
    </w:p>
    <w:p w14:paraId="24C5B1D5" w14:textId="5D2607C5" w:rsidR="0028149B" w:rsidRDefault="0028149B" w:rsidP="0028149B">
      <w:pPr>
        <w:pStyle w:val="Heading2"/>
        <w:numPr>
          <w:ilvl w:val="0"/>
          <w:numId w:val="0"/>
        </w:numPr>
        <w:ind w:left="576" w:hanging="576"/>
        <w:jc w:val="both"/>
        <w:rPr>
          <w:rFonts w:asciiTheme="minorHAnsi" w:hAnsiTheme="minorHAnsi" w:cstheme="minorHAnsi"/>
          <w:i/>
          <w:iCs/>
          <w:color w:val="000000" w:themeColor="text1"/>
          <w:sz w:val="22"/>
          <w:szCs w:val="22"/>
        </w:rPr>
      </w:pPr>
    </w:p>
    <w:p w14:paraId="22D60E0C" w14:textId="62D866D3" w:rsidR="008761AB" w:rsidRPr="00C1066C" w:rsidRDefault="008761AB" w:rsidP="00FA0F7C">
      <w:pPr>
        <w:pStyle w:val="Heading2"/>
        <w:numPr>
          <w:ilvl w:val="0"/>
          <w:numId w:val="40"/>
        </w:numPr>
        <w:jc w:val="both"/>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xml:space="preserve"> Consent</w:t>
      </w:r>
    </w:p>
    <w:p w14:paraId="08E5B6F5" w14:textId="77777777" w:rsidR="008761AB" w:rsidRPr="00143E63" w:rsidRDefault="008761AB" w:rsidP="008761AB">
      <w:pPr>
        <w:pStyle w:val="Heading2"/>
        <w:numPr>
          <w:ilvl w:val="0"/>
          <w:numId w:val="0"/>
        </w:numPr>
        <w:jc w:val="both"/>
        <w:rPr>
          <w:rFonts w:asciiTheme="minorHAnsi" w:hAnsiTheme="minorHAnsi" w:cstheme="minorHAnsi"/>
          <w:color w:val="000000" w:themeColor="text1"/>
          <w:sz w:val="22"/>
          <w:szCs w:val="22"/>
        </w:rPr>
      </w:pPr>
      <w:r w:rsidRPr="00143E63">
        <w:rPr>
          <w:rFonts w:asciiTheme="minorHAnsi" w:hAnsiTheme="minorHAnsi" w:cstheme="minorHAnsi"/>
          <w:color w:val="000000" w:themeColor="text1"/>
          <w:sz w:val="22"/>
          <w:szCs w:val="22"/>
        </w:rPr>
        <w:t xml:space="preserve">Referring organisations must have informed the </w:t>
      </w:r>
      <w:r>
        <w:rPr>
          <w:rFonts w:asciiTheme="minorHAnsi" w:hAnsiTheme="minorHAnsi" w:cstheme="minorHAnsi"/>
          <w:color w:val="000000" w:themeColor="text1"/>
          <w:sz w:val="22"/>
          <w:szCs w:val="22"/>
        </w:rPr>
        <w:t>parents/carers of children</w:t>
      </w:r>
      <w:r w:rsidRPr="00143E63">
        <w:rPr>
          <w:rFonts w:asciiTheme="minorHAnsi" w:hAnsiTheme="minorHAnsi" w:cstheme="minorHAnsi"/>
          <w:color w:val="000000" w:themeColor="text1"/>
          <w:sz w:val="22"/>
          <w:szCs w:val="22"/>
        </w:rPr>
        <w:t xml:space="preserve"> they wish to discuss at the </w:t>
      </w:r>
      <w:r>
        <w:rPr>
          <w:rFonts w:asciiTheme="minorHAnsi" w:hAnsiTheme="minorHAnsi" w:cstheme="minorHAnsi"/>
          <w:color w:val="000000" w:themeColor="text1"/>
          <w:sz w:val="22"/>
          <w:szCs w:val="22"/>
        </w:rPr>
        <w:t>EYMDT</w:t>
      </w:r>
      <w:r w:rsidRPr="00143E63">
        <w:rPr>
          <w:rFonts w:asciiTheme="minorHAnsi" w:hAnsiTheme="minorHAnsi" w:cstheme="minorHAnsi"/>
          <w:color w:val="000000" w:themeColor="text1"/>
          <w:sz w:val="22"/>
          <w:szCs w:val="22"/>
        </w:rPr>
        <w:t xml:space="preserve"> meeting. This means they must be informed as to how their information will be used, who it will be shared with and what actions may result. To achieve this, individuals must be provided with the GCC notification of referral &amp; your information leaflet </w:t>
      </w:r>
      <w:r w:rsidRPr="00143E63">
        <w:rPr>
          <w:rFonts w:asciiTheme="minorHAnsi" w:hAnsiTheme="minorHAnsi" w:cstheme="minorHAnsi"/>
          <w:b/>
          <w:bCs/>
          <w:i/>
          <w:iCs/>
          <w:color w:val="000000" w:themeColor="text1"/>
          <w:sz w:val="22"/>
          <w:szCs w:val="22"/>
        </w:rPr>
        <w:t>(Appendix 2)</w:t>
      </w:r>
      <w:r w:rsidRPr="00143E63">
        <w:rPr>
          <w:rFonts w:asciiTheme="minorHAnsi" w:hAnsiTheme="minorHAnsi" w:cstheme="minorHAnsi"/>
          <w:color w:val="000000" w:themeColor="text1"/>
          <w:sz w:val="22"/>
          <w:szCs w:val="22"/>
        </w:rPr>
        <w:t xml:space="preserve"> and the </w:t>
      </w:r>
      <w:r>
        <w:rPr>
          <w:rFonts w:asciiTheme="minorHAnsi" w:hAnsiTheme="minorHAnsi" w:cstheme="minorHAnsi"/>
          <w:color w:val="000000" w:themeColor="text1"/>
          <w:sz w:val="22"/>
          <w:szCs w:val="22"/>
        </w:rPr>
        <w:t>EYMDT</w:t>
      </w:r>
      <w:r w:rsidRPr="00143E63">
        <w:rPr>
          <w:rFonts w:asciiTheme="minorHAnsi" w:hAnsiTheme="minorHAnsi" w:cstheme="minorHAnsi"/>
          <w:color w:val="000000" w:themeColor="text1"/>
          <w:sz w:val="22"/>
          <w:szCs w:val="22"/>
        </w:rPr>
        <w:t xml:space="preserve"> process overview </w:t>
      </w:r>
      <w:r w:rsidRPr="00143E63">
        <w:rPr>
          <w:rFonts w:asciiTheme="minorHAnsi" w:hAnsiTheme="minorHAnsi" w:cstheme="minorHAnsi"/>
          <w:b/>
          <w:color w:val="000000" w:themeColor="text1"/>
          <w:sz w:val="22"/>
          <w:szCs w:val="22"/>
        </w:rPr>
        <w:t>(</w:t>
      </w:r>
      <w:r w:rsidRPr="00143E63">
        <w:rPr>
          <w:rFonts w:asciiTheme="minorHAnsi" w:hAnsiTheme="minorHAnsi" w:cstheme="minorHAnsi"/>
          <w:b/>
          <w:i/>
          <w:color w:val="000000" w:themeColor="text1"/>
          <w:sz w:val="22"/>
          <w:szCs w:val="22"/>
        </w:rPr>
        <w:t>Appendix 3</w:t>
      </w:r>
      <w:r w:rsidRPr="00143E63">
        <w:rPr>
          <w:rFonts w:asciiTheme="minorHAnsi" w:hAnsiTheme="minorHAnsi" w:cstheme="minorHAnsi"/>
          <w:b/>
          <w:color w:val="000000" w:themeColor="text1"/>
          <w:sz w:val="22"/>
          <w:szCs w:val="22"/>
        </w:rPr>
        <w:t>)</w:t>
      </w:r>
      <w:r w:rsidRPr="00143E63">
        <w:rPr>
          <w:rFonts w:asciiTheme="minorHAnsi" w:hAnsiTheme="minorHAnsi" w:cstheme="minorHAnsi"/>
          <w:color w:val="000000" w:themeColor="text1"/>
          <w:sz w:val="22"/>
          <w:szCs w:val="22"/>
        </w:rPr>
        <w:t xml:space="preserve">. </w:t>
      </w:r>
    </w:p>
    <w:p w14:paraId="6FA88B40" w14:textId="77777777" w:rsidR="008761AB" w:rsidRPr="00143E63" w:rsidRDefault="008761AB" w:rsidP="008761AB">
      <w:pPr>
        <w:jc w:val="both"/>
        <w:rPr>
          <w:rFonts w:asciiTheme="minorHAnsi" w:hAnsiTheme="minorHAnsi" w:cstheme="minorHAnsi"/>
          <w:color w:val="000000" w:themeColor="text1"/>
          <w:sz w:val="22"/>
          <w:szCs w:val="22"/>
        </w:rPr>
      </w:pPr>
    </w:p>
    <w:p w14:paraId="2FF30392" w14:textId="17E5E752" w:rsidR="008761AB" w:rsidRPr="00143E63" w:rsidRDefault="008761AB" w:rsidP="008761AB">
      <w:pPr>
        <w:pStyle w:val="Heading2"/>
        <w:numPr>
          <w:ilvl w:val="0"/>
          <w:numId w:val="0"/>
        </w:numPr>
        <w:jc w:val="both"/>
        <w:rPr>
          <w:rFonts w:asciiTheme="minorHAnsi" w:hAnsiTheme="minorHAnsi" w:cstheme="minorHAnsi"/>
          <w:color w:val="000000" w:themeColor="text1"/>
          <w:sz w:val="22"/>
          <w:szCs w:val="22"/>
        </w:rPr>
      </w:pPr>
      <w:r w:rsidRPr="00143E63">
        <w:rPr>
          <w:rFonts w:asciiTheme="minorHAnsi" w:hAnsiTheme="minorHAnsi" w:cstheme="minorHAnsi"/>
          <w:color w:val="000000" w:themeColor="text1"/>
          <w:sz w:val="22"/>
          <w:szCs w:val="22"/>
        </w:rPr>
        <w:lastRenderedPageBreak/>
        <w:t xml:space="preserve">Further information about the </w:t>
      </w:r>
      <w:r>
        <w:rPr>
          <w:rFonts w:asciiTheme="minorHAnsi" w:hAnsiTheme="minorHAnsi" w:cstheme="minorHAnsi"/>
          <w:color w:val="000000" w:themeColor="text1"/>
          <w:sz w:val="22"/>
          <w:szCs w:val="22"/>
        </w:rPr>
        <w:t>EYMDT</w:t>
      </w:r>
      <w:r w:rsidRPr="00143E63">
        <w:rPr>
          <w:rFonts w:asciiTheme="minorHAnsi" w:hAnsiTheme="minorHAnsi" w:cstheme="minorHAnsi"/>
          <w:color w:val="000000" w:themeColor="text1"/>
          <w:sz w:val="22"/>
          <w:szCs w:val="22"/>
        </w:rPr>
        <w:t xml:space="preserve"> model can also be found on the </w:t>
      </w:r>
      <w:hyperlink r:id="rId14" w:history="1">
        <w:r w:rsidRPr="00143E63">
          <w:rPr>
            <w:rStyle w:val="Hyperlink"/>
            <w:rFonts w:asciiTheme="minorHAnsi" w:hAnsiTheme="minorHAnsi" w:cstheme="minorHAnsi"/>
            <w:sz w:val="22"/>
            <w:szCs w:val="22"/>
          </w:rPr>
          <w:t>Gloucestershire Families directory</w:t>
        </w:r>
      </w:hyperlink>
      <w:r>
        <w:rPr>
          <w:rStyle w:val="Hyperlink"/>
          <w:rFonts w:asciiTheme="minorHAnsi" w:hAnsiTheme="minorHAnsi" w:cstheme="minorHAnsi"/>
          <w:sz w:val="22"/>
          <w:szCs w:val="22"/>
        </w:rPr>
        <w:t xml:space="preserve"> and the Early Years Service web page</w:t>
      </w:r>
      <w:r w:rsidRPr="00143E63">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 </w:t>
      </w:r>
      <w:r w:rsidRPr="00143E63">
        <w:rPr>
          <w:rFonts w:asciiTheme="minorHAnsi" w:hAnsiTheme="minorHAnsi" w:cstheme="minorHAnsi"/>
          <w:color w:val="000000" w:themeColor="text1"/>
          <w:sz w:val="22"/>
          <w:szCs w:val="22"/>
        </w:rPr>
        <w:t xml:space="preserve">All documentation in relation to the </w:t>
      </w:r>
      <w:r>
        <w:rPr>
          <w:rFonts w:asciiTheme="minorHAnsi" w:hAnsiTheme="minorHAnsi" w:cstheme="minorHAnsi"/>
          <w:color w:val="000000" w:themeColor="text1"/>
          <w:sz w:val="22"/>
          <w:szCs w:val="22"/>
        </w:rPr>
        <w:t>EYMDT</w:t>
      </w:r>
      <w:r w:rsidRPr="00143E63">
        <w:rPr>
          <w:rFonts w:asciiTheme="minorHAnsi" w:hAnsiTheme="minorHAnsi" w:cstheme="minorHAnsi"/>
          <w:color w:val="000000" w:themeColor="text1"/>
          <w:sz w:val="22"/>
          <w:szCs w:val="22"/>
        </w:rPr>
        <w:t xml:space="preserve"> model will made available on the directory to ensure transparency. </w:t>
      </w:r>
    </w:p>
    <w:p w14:paraId="18DCD27B" w14:textId="77777777" w:rsidR="008761AB" w:rsidRDefault="008761AB" w:rsidP="008761AB">
      <w:pPr>
        <w:pStyle w:val="Heading2"/>
        <w:numPr>
          <w:ilvl w:val="0"/>
          <w:numId w:val="0"/>
        </w:numPr>
        <w:jc w:val="both"/>
        <w:rPr>
          <w:rFonts w:asciiTheme="minorHAnsi" w:hAnsiTheme="minorHAnsi" w:cstheme="minorHAnsi"/>
          <w:color w:val="000000" w:themeColor="text1"/>
          <w:sz w:val="22"/>
          <w:szCs w:val="22"/>
        </w:rPr>
      </w:pPr>
    </w:p>
    <w:p w14:paraId="794A9E9D" w14:textId="77777777" w:rsidR="008761AB" w:rsidRPr="00143E63" w:rsidRDefault="008761AB" w:rsidP="008761AB">
      <w:pPr>
        <w:pStyle w:val="Heading2"/>
        <w:numPr>
          <w:ilvl w:val="0"/>
          <w:numId w:val="0"/>
        </w:numPr>
        <w:jc w:val="both"/>
        <w:rPr>
          <w:rFonts w:asciiTheme="minorHAnsi" w:hAnsiTheme="minorHAnsi" w:cstheme="minorHAnsi"/>
          <w:color w:val="000000" w:themeColor="text1"/>
          <w:sz w:val="22"/>
          <w:szCs w:val="22"/>
        </w:rPr>
      </w:pPr>
      <w:r w:rsidRPr="00143E63">
        <w:rPr>
          <w:rFonts w:asciiTheme="minorHAnsi" w:hAnsiTheme="minorHAnsi" w:cstheme="minorHAnsi"/>
          <w:color w:val="000000" w:themeColor="text1"/>
          <w:sz w:val="22"/>
          <w:szCs w:val="22"/>
        </w:rPr>
        <w:t>The referring organisation or pr</w:t>
      </w:r>
      <w:r>
        <w:rPr>
          <w:rFonts w:asciiTheme="minorHAnsi" w:hAnsiTheme="minorHAnsi" w:cstheme="minorHAnsi"/>
          <w:color w:val="000000" w:themeColor="text1"/>
          <w:sz w:val="22"/>
          <w:szCs w:val="22"/>
        </w:rPr>
        <w:t>actitioner</w:t>
      </w:r>
      <w:r w:rsidRPr="00143E63">
        <w:rPr>
          <w:rFonts w:asciiTheme="minorHAnsi" w:hAnsiTheme="minorHAnsi" w:cstheme="minorHAnsi"/>
          <w:color w:val="000000" w:themeColor="text1"/>
          <w:sz w:val="22"/>
          <w:szCs w:val="22"/>
        </w:rPr>
        <w:t xml:space="preserve"> who is informing the family must have an effective audit trail of how and when this information was given, so they can provide evidence if challenged. This should be kept as evidence for as long as the information is still processed unless there is lawful reason for it to be held for longer. The </w:t>
      </w:r>
      <w:r>
        <w:rPr>
          <w:rFonts w:asciiTheme="minorHAnsi" w:hAnsiTheme="minorHAnsi" w:cstheme="minorHAnsi"/>
          <w:color w:val="000000" w:themeColor="text1"/>
          <w:sz w:val="22"/>
          <w:szCs w:val="22"/>
        </w:rPr>
        <w:t>relevant practitioner</w:t>
      </w:r>
      <w:r w:rsidRPr="00143E63">
        <w:rPr>
          <w:rFonts w:asciiTheme="minorHAnsi" w:hAnsiTheme="minorHAnsi" w:cstheme="minorHAnsi"/>
          <w:color w:val="000000" w:themeColor="text1"/>
          <w:sz w:val="22"/>
          <w:szCs w:val="22"/>
        </w:rPr>
        <w:t xml:space="preserve"> also needs to ensure that individuals are given the option to exercise their rights under data protection legislation.</w:t>
      </w:r>
    </w:p>
    <w:p w14:paraId="3EB3E957" w14:textId="77777777" w:rsidR="008761AB" w:rsidRPr="00143E63" w:rsidRDefault="008761AB" w:rsidP="008761AB">
      <w:pPr>
        <w:pStyle w:val="Heading2"/>
        <w:numPr>
          <w:ilvl w:val="0"/>
          <w:numId w:val="0"/>
        </w:numPr>
        <w:ind w:left="576"/>
        <w:jc w:val="both"/>
        <w:rPr>
          <w:rFonts w:asciiTheme="minorHAnsi" w:hAnsiTheme="minorHAnsi" w:cstheme="minorHAnsi"/>
          <w:color w:val="000000" w:themeColor="text1"/>
          <w:sz w:val="22"/>
          <w:szCs w:val="22"/>
          <w:u w:val="single"/>
        </w:rPr>
      </w:pPr>
    </w:p>
    <w:p w14:paraId="170B95A2" w14:textId="77777777" w:rsidR="008761AB" w:rsidRDefault="008761AB" w:rsidP="008761AB">
      <w:pPr>
        <w:pStyle w:val="Heading2"/>
        <w:numPr>
          <w:ilvl w:val="0"/>
          <w:numId w:val="0"/>
        </w:numPr>
        <w:jc w:val="both"/>
        <w:rPr>
          <w:rStyle w:val="Hyperlink"/>
          <w:rFonts w:asciiTheme="minorHAnsi" w:hAnsiTheme="minorHAnsi" w:cstheme="minorHAnsi"/>
          <w:sz w:val="22"/>
          <w:szCs w:val="22"/>
        </w:rPr>
      </w:pPr>
      <w:r w:rsidRPr="00143E63">
        <w:rPr>
          <w:rFonts w:asciiTheme="minorHAnsi" w:hAnsiTheme="minorHAnsi" w:cstheme="minorHAnsi"/>
          <w:color w:val="000000" w:themeColor="text1"/>
          <w:sz w:val="22"/>
          <w:szCs w:val="22"/>
        </w:rPr>
        <w:t xml:space="preserve">GCC will be responsible for processing any information rights in relation to </w:t>
      </w:r>
      <w:r>
        <w:rPr>
          <w:rFonts w:asciiTheme="minorHAnsi" w:hAnsiTheme="minorHAnsi" w:cstheme="minorHAnsi"/>
          <w:color w:val="000000" w:themeColor="text1"/>
          <w:sz w:val="22"/>
          <w:szCs w:val="22"/>
        </w:rPr>
        <w:t>EYMDT</w:t>
      </w:r>
      <w:r w:rsidRPr="00143E63">
        <w:rPr>
          <w:rFonts w:asciiTheme="minorHAnsi" w:hAnsiTheme="minorHAnsi" w:cstheme="minorHAnsi"/>
          <w:color w:val="000000" w:themeColor="text1"/>
          <w:sz w:val="22"/>
          <w:szCs w:val="22"/>
        </w:rPr>
        <w:t xml:space="preserve">. Any request for information received should be notified to GCC as soon as possible but no less than 5 working days from receipt of the request. For more information on how data subjects can use their rights, please visit: </w:t>
      </w:r>
      <w:hyperlink r:id="rId15" w:history="1">
        <w:r w:rsidRPr="00143E63">
          <w:rPr>
            <w:rStyle w:val="Hyperlink"/>
            <w:rFonts w:asciiTheme="minorHAnsi" w:hAnsiTheme="minorHAnsi" w:cstheme="minorHAnsi"/>
            <w:sz w:val="22"/>
            <w:szCs w:val="22"/>
          </w:rPr>
          <w:t>Your information rights - Gloucestershire County Council</w:t>
        </w:r>
      </w:hyperlink>
    </w:p>
    <w:p w14:paraId="32783853" w14:textId="77777777" w:rsidR="008761AB" w:rsidRPr="00C1066C" w:rsidRDefault="008761AB" w:rsidP="008761AB"/>
    <w:p w14:paraId="4915A523" w14:textId="77777777" w:rsidR="008761AB" w:rsidRPr="00143E63" w:rsidRDefault="008761AB" w:rsidP="00FA0F7C">
      <w:pPr>
        <w:pStyle w:val="Heading2"/>
        <w:numPr>
          <w:ilvl w:val="0"/>
          <w:numId w:val="0"/>
        </w:numPr>
        <w:jc w:val="both"/>
        <w:rPr>
          <w:rFonts w:asciiTheme="minorHAnsi" w:hAnsiTheme="minorHAnsi" w:cstheme="minorHAnsi"/>
          <w:color w:val="000000" w:themeColor="text1"/>
          <w:sz w:val="22"/>
          <w:szCs w:val="22"/>
        </w:rPr>
      </w:pPr>
      <w:r w:rsidRPr="00143E63">
        <w:rPr>
          <w:rFonts w:asciiTheme="minorHAnsi" w:hAnsiTheme="minorHAnsi" w:cstheme="minorHAnsi"/>
          <w:color w:val="000000" w:themeColor="text1"/>
          <w:sz w:val="22"/>
          <w:szCs w:val="22"/>
        </w:rPr>
        <w:t xml:space="preserve">All members agree to provide support as required by the Council to fulfil any request for information. This may include full details of any information they hold about the individual provided at the </w:t>
      </w:r>
      <w:r>
        <w:rPr>
          <w:rFonts w:asciiTheme="minorHAnsi" w:hAnsiTheme="minorHAnsi" w:cstheme="minorHAnsi"/>
          <w:color w:val="000000" w:themeColor="text1"/>
          <w:sz w:val="22"/>
          <w:szCs w:val="22"/>
        </w:rPr>
        <w:t>EYMDT</w:t>
      </w:r>
      <w:r w:rsidRPr="00143E63">
        <w:rPr>
          <w:rFonts w:asciiTheme="minorHAnsi" w:hAnsiTheme="minorHAnsi" w:cstheme="minorHAnsi"/>
          <w:color w:val="000000" w:themeColor="text1"/>
          <w:sz w:val="22"/>
          <w:szCs w:val="22"/>
        </w:rPr>
        <w:t xml:space="preserve"> meeting.</w:t>
      </w:r>
    </w:p>
    <w:p w14:paraId="1704F5A6" w14:textId="12996C22" w:rsidR="008761AB" w:rsidRPr="008761AB" w:rsidRDefault="008761AB" w:rsidP="008761AB">
      <w:pPr>
        <w:rPr>
          <w:i/>
          <w:iCs/>
        </w:rPr>
      </w:pPr>
    </w:p>
    <w:p w14:paraId="0A08D863" w14:textId="6A989854" w:rsidR="00B31F54" w:rsidRDefault="00244236" w:rsidP="008761AB">
      <w:pPr>
        <w:pStyle w:val="Heading2"/>
        <w:numPr>
          <w:ilvl w:val="0"/>
          <w:numId w:val="40"/>
        </w:numPr>
        <w:jc w:val="both"/>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Referral of Cases</w:t>
      </w:r>
    </w:p>
    <w:p w14:paraId="7B18B324" w14:textId="7D9D6A1B" w:rsidR="00244236" w:rsidRDefault="00244236" w:rsidP="00244236"/>
    <w:p w14:paraId="1AFC7BBB" w14:textId="67FF7879" w:rsidR="00244236" w:rsidRDefault="00244236" w:rsidP="00244236">
      <w:pPr>
        <w:rPr>
          <w:rFonts w:asciiTheme="minorHAnsi" w:hAnsiTheme="minorHAnsi" w:cstheme="minorHAnsi"/>
          <w:sz w:val="22"/>
          <w:szCs w:val="22"/>
        </w:rPr>
      </w:pPr>
      <w:r>
        <w:rPr>
          <w:rFonts w:asciiTheme="minorHAnsi" w:hAnsiTheme="minorHAnsi" w:cstheme="minorHAnsi"/>
          <w:sz w:val="22"/>
          <w:szCs w:val="22"/>
        </w:rPr>
        <w:t>Any practitioner working with children under statutory school age may make a referral to the EYMDT, with consent from parent/carers</w:t>
      </w:r>
      <w:r w:rsidR="00D3269F">
        <w:rPr>
          <w:rFonts w:asciiTheme="minorHAnsi" w:hAnsiTheme="minorHAnsi" w:cstheme="minorHAnsi"/>
          <w:sz w:val="22"/>
          <w:szCs w:val="22"/>
        </w:rPr>
        <w:t xml:space="preserve">. </w:t>
      </w:r>
    </w:p>
    <w:p w14:paraId="19A9CCE5" w14:textId="22261C79" w:rsidR="00244236" w:rsidRDefault="00244236" w:rsidP="00244236">
      <w:pPr>
        <w:rPr>
          <w:rFonts w:asciiTheme="minorHAnsi" w:hAnsiTheme="minorHAnsi" w:cstheme="minorHAnsi"/>
          <w:sz w:val="22"/>
          <w:szCs w:val="22"/>
        </w:rPr>
      </w:pPr>
    </w:p>
    <w:p w14:paraId="2B1F1909" w14:textId="3631CF84" w:rsidR="00244236" w:rsidRDefault="00244236" w:rsidP="00244236">
      <w:pPr>
        <w:rPr>
          <w:rFonts w:asciiTheme="minorHAnsi" w:hAnsiTheme="minorHAnsi" w:cstheme="minorHAnsi"/>
          <w:sz w:val="22"/>
          <w:szCs w:val="22"/>
        </w:rPr>
      </w:pPr>
      <w:r>
        <w:rPr>
          <w:rFonts w:asciiTheme="minorHAnsi" w:hAnsiTheme="minorHAnsi" w:cstheme="minorHAnsi"/>
          <w:sz w:val="22"/>
          <w:szCs w:val="22"/>
        </w:rPr>
        <w:t>Referrals that are made to other services (</w:t>
      </w:r>
      <w:r w:rsidR="007709A3">
        <w:rPr>
          <w:rFonts w:asciiTheme="minorHAnsi" w:hAnsiTheme="minorHAnsi" w:cstheme="minorHAnsi"/>
          <w:sz w:val="22"/>
          <w:szCs w:val="22"/>
        </w:rPr>
        <w:t>e.g.,</w:t>
      </w:r>
      <w:r>
        <w:rPr>
          <w:rFonts w:asciiTheme="minorHAnsi" w:hAnsiTheme="minorHAnsi" w:cstheme="minorHAnsi"/>
          <w:sz w:val="22"/>
          <w:szCs w:val="22"/>
        </w:rPr>
        <w:t xml:space="preserve"> CAMHS, Early Help Front Door etc) may also be forwarded to the EYMDT if appropriate and with consent from parent/carer and the referring practitioner.   </w:t>
      </w:r>
    </w:p>
    <w:p w14:paraId="6F47A083" w14:textId="77777777" w:rsidR="00C73234" w:rsidRPr="00244236" w:rsidRDefault="00C73234" w:rsidP="00244236">
      <w:pPr>
        <w:rPr>
          <w:rFonts w:asciiTheme="minorHAnsi" w:hAnsiTheme="minorHAnsi" w:cstheme="minorHAnsi"/>
          <w:sz w:val="22"/>
          <w:szCs w:val="22"/>
        </w:rPr>
      </w:pPr>
    </w:p>
    <w:p w14:paraId="0A9A6C99" w14:textId="5B9F167A" w:rsidR="00A12620" w:rsidRDefault="00217ED0" w:rsidP="0028149B">
      <w:pPr>
        <w:pStyle w:val="Heading3"/>
        <w:numPr>
          <w:ilvl w:val="0"/>
          <w:numId w:val="0"/>
        </w:numPr>
        <w:jc w:val="both"/>
        <w:rPr>
          <w:rFonts w:asciiTheme="minorHAnsi" w:hAnsiTheme="minorHAnsi" w:cstheme="minorHAnsi"/>
          <w:color w:val="000000" w:themeColor="text1"/>
          <w:sz w:val="22"/>
          <w:szCs w:val="22"/>
        </w:rPr>
      </w:pPr>
      <w:r w:rsidRPr="00143E63">
        <w:rPr>
          <w:rFonts w:asciiTheme="minorHAnsi" w:hAnsiTheme="minorHAnsi" w:cstheme="minorHAnsi"/>
          <w:color w:val="000000" w:themeColor="text1"/>
          <w:sz w:val="22"/>
          <w:szCs w:val="22"/>
        </w:rPr>
        <w:t>R</w:t>
      </w:r>
      <w:r w:rsidR="00136D9B" w:rsidRPr="00143E63">
        <w:rPr>
          <w:rFonts w:asciiTheme="minorHAnsi" w:hAnsiTheme="minorHAnsi" w:cstheme="minorHAnsi"/>
          <w:color w:val="000000" w:themeColor="text1"/>
          <w:sz w:val="22"/>
          <w:szCs w:val="22"/>
        </w:rPr>
        <w:t>eferring pr</w:t>
      </w:r>
      <w:r w:rsidRPr="00143E63">
        <w:rPr>
          <w:rFonts w:asciiTheme="minorHAnsi" w:hAnsiTheme="minorHAnsi" w:cstheme="minorHAnsi"/>
          <w:color w:val="000000" w:themeColor="text1"/>
          <w:sz w:val="22"/>
          <w:szCs w:val="22"/>
        </w:rPr>
        <w:t>actitioners</w:t>
      </w:r>
      <w:r w:rsidR="00A7005E" w:rsidRPr="00143E63">
        <w:rPr>
          <w:rFonts w:asciiTheme="minorHAnsi" w:hAnsiTheme="minorHAnsi" w:cstheme="minorHAnsi"/>
          <w:color w:val="000000" w:themeColor="text1"/>
          <w:sz w:val="22"/>
          <w:szCs w:val="22"/>
        </w:rPr>
        <w:t xml:space="preserve"> </w:t>
      </w:r>
      <w:r w:rsidR="00DD1E67" w:rsidRPr="00143E63">
        <w:rPr>
          <w:rFonts w:asciiTheme="minorHAnsi" w:hAnsiTheme="minorHAnsi" w:cstheme="minorHAnsi"/>
          <w:color w:val="000000" w:themeColor="text1"/>
          <w:sz w:val="22"/>
          <w:szCs w:val="22"/>
        </w:rPr>
        <w:t xml:space="preserve">will be responsible for ensuring that </w:t>
      </w:r>
      <w:r w:rsidR="00621B04">
        <w:rPr>
          <w:rFonts w:asciiTheme="minorHAnsi" w:hAnsiTheme="minorHAnsi" w:cstheme="minorHAnsi"/>
          <w:color w:val="000000" w:themeColor="text1"/>
          <w:sz w:val="22"/>
          <w:szCs w:val="22"/>
        </w:rPr>
        <w:t>i</w:t>
      </w:r>
      <w:r w:rsidR="00DD1E67" w:rsidRPr="00143E63">
        <w:rPr>
          <w:rFonts w:asciiTheme="minorHAnsi" w:hAnsiTheme="minorHAnsi" w:cstheme="minorHAnsi"/>
          <w:color w:val="000000" w:themeColor="text1"/>
          <w:sz w:val="22"/>
          <w:szCs w:val="22"/>
        </w:rPr>
        <w:t>nformation held by the</w:t>
      </w:r>
      <w:r w:rsidR="00136D9B" w:rsidRPr="00143E63">
        <w:rPr>
          <w:rFonts w:asciiTheme="minorHAnsi" w:hAnsiTheme="minorHAnsi" w:cstheme="minorHAnsi"/>
          <w:color w:val="000000" w:themeColor="text1"/>
          <w:sz w:val="22"/>
          <w:szCs w:val="22"/>
        </w:rPr>
        <w:t>ir agency</w:t>
      </w:r>
      <w:r w:rsidR="00DD1E67" w:rsidRPr="00143E63">
        <w:rPr>
          <w:rFonts w:asciiTheme="minorHAnsi" w:hAnsiTheme="minorHAnsi" w:cstheme="minorHAnsi"/>
          <w:color w:val="000000" w:themeColor="text1"/>
          <w:sz w:val="22"/>
          <w:szCs w:val="22"/>
        </w:rPr>
        <w:t xml:space="preserve"> is available during the </w:t>
      </w:r>
      <w:r w:rsidRPr="00143E63">
        <w:rPr>
          <w:rFonts w:asciiTheme="minorHAnsi" w:hAnsiTheme="minorHAnsi" w:cstheme="minorHAnsi"/>
          <w:color w:val="000000" w:themeColor="text1"/>
          <w:sz w:val="22"/>
          <w:szCs w:val="22"/>
        </w:rPr>
        <w:t>EYMDT</w:t>
      </w:r>
      <w:r w:rsidR="00DD1E67" w:rsidRPr="00143E63">
        <w:rPr>
          <w:rFonts w:asciiTheme="minorHAnsi" w:hAnsiTheme="minorHAnsi" w:cstheme="minorHAnsi"/>
          <w:color w:val="000000" w:themeColor="text1"/>
          <w:sz w:val="22"/>
          <w:szCs w:val="22"/>
        </w:rPr>
        <w:t xml:space="preserve"> meeting and that</w:t>
      </w:r>
      <w:r w:rsidRPr="00143E63">
        <w:rPr>
          <w:rFonts w:asciiTheme="minorHAnsi" w:hAnsiTheme="minorHAnsi" w:cstheme="minorHAnsi"/>
          <w:color w:val="000000" w:themeColor="text1"/>
          <w:sz w:val="22"/>
          <w:szCs w:val="22"/>
        </w:rPr>
        <w:t xml:space="preserve"> parental consent and views have been gained</w:t>
      </w:r>
      <w:r w:rsidR="00D3269F" w:rsidRPr="00143E63">
        <w:rPr>
          <w:rFonts w:asciiTheme="minorHAnsi" w:hAnsiTheme="minorHAnsi" w:cstheme="minorHAnsi"/>
          <w:color w:val="000000" w:themeColor="text1"/>
          <w:sz w:val="22"/>
          <w:szCs w:val="22"/>
        </w:rPr>
        <w:t xml:space="preserve">. </w:t>
      </w:r>
    </w:p>
    <w:p w14:paraId="0D1EEFAB" w14:textId="76DD2578" w:rsidR="0028149B" w:rsidRDefault="0028149B" w:rsidP="0028149B"/>
    <w:p w14:paraId="42B102E0" w14:textId="75A1EE2F" w:rsidR="00217ED0" w:rsidRPr="00143E63" w:rsidRDefault="0028149B" w:rsidP="0028149B">
      <w:pPr>
        <w:rPr>
          <w:rFonts w:asciiTheme="minorHAnsi" w:hAnsiTheme="minorHAnsi" w:cstheme="minorHAnsi"/>
          <w:sz w:val="22"/>
          <w:szCs w:val="22"/>
        </w:rPr>
      </w:pPr>
      <w:r>
        <w:rPr>
          <w:rFonts w:asciiTheme="minorHAnsi" w:hAnsiTheme="minorHAnsi" w:cstheme="minorHAnsi"/>
          <w:sz w:val="22"/>
          <w:szCs w:val="22"/>
        </w:rPr>
        <w:t>Referring practitioners will take responsibility for liaising with partner agencies following the EYMDT meeting where necessary</w:t>
      </w:r>
      <w:r w:rsidR="007709A3">
        <w:rPr>
          <w:rFonts w:asciiTheme="minorHAnsi" w:hAnsiTheme="minorHAnsi" w:cstheme="minorHAnsi"/>
          <w:sz w:val="22"/>
          <w:szCs w:val="22"/>
        </w:rPr>
        <w:t xml:space="preserve">. </w:t>
      </w:r>
    </w:p>
    <w:p w14:paraId="295FFFF1" w14:textId="7CCCEF51" w:rsidR="00A12620" w:rsidRDefault="00A12620" w:rsidP="0028149B">
      <w:pPr>
        <w:pStyle w:val="Heading3"/>
        <w:numPr>
          <w:ilvl w:val="0"/>
          <w:numId w:val="0"/>
        </w:numPr>
        <w:jc w:val="both"/>
        <w:rPr>
          <w:rFonts w:asciiTheme="minorHAnsi" w:hAnsiTheme="minorHAnsi" w:cstheme="minorHAnsi"/>
          <w:color w:val="000000" w:themeColor="text1"/>
          <w:sz w:val="22"/>
          <w:szCs w:val="22"/>
        </w:rPr>
      </w:pPr>
    </w:p>
    <w:p w14:paraId="51BA9E8D" w14:textId="3529CE7E" w:rsidR="008761AB" w:rsidRDefault="0028149B" w:rsidP="00FA0F7C">
      <w:pPr>
        <w:jc w:val="both"/>
        <w:rPr>
          <w:rFonts w:asciiTheme="minorHAnsi" w:hAnsiTheme="minorHAnsi" w:cstheme="minorHAnsi"/>
          <w:sz w:val="22"/>
          <w:szCs w:val="22"/>
        </w:rPr>
      </w:pPr>
      <w:r>
        <w:rPr>
          <w:rFonts w:asciiTheme="minorHAnsi" w:hAnsiTheme="minorHAnsi" w:cstheme="minorHAnsi"/>
          <w:sz w:val="22"/>
          <w:szCs w:val="22"/>
        </w:rPr>
        <w:t xml:space="preserve">Referring practitioners will be responsible for providing timely </w:t>
      </w:r>
      <w:r w:rsidR="00244236">
        <w:rPr>
          <w:rFonts w:asciiTheme="minorHAnsi" w:hAnsiTheme="minorHAnsi" w:cstheme="minorHAnsi"/>
          <w:sz w:val="22"/>
          <w:szCs w:val="22"/>
        </w:rPr>
        <w:t>feedback</w:t>
      </w:r>
      <w:r>
        <w:rPr>
          <w:rFonts w:asciiTheme="minorHAnsi" w:hAnsiTheme="minorHAnsi" w:cstheme="minorHAnsi"/>
          <w:sz w:val="22"/>
          <w:szCs w:val="22"/>
        </w:rPr>
        <w:t xml:space="preserve"> to EYMDT that enable progress to be monitored and impact to be measured for all children discussed following an EYMDT referra</w:t>
      </w:r>
      <w:r w:rsidR="008761AB">
        <w:rPr>
          <w:rFonts w:asciiTheme="minorHAnsi" w:hAnsiTheme="minorHAnsi" w:cstheme="minorHAnsi"/>
          <w:sz w:val="22"/>
          <w:szCs w:val="22"/>
        </w:rPr>
        <w:t>l.</w:t>
      </w:r>
    </w:p>
    <w:p w14:paraId="1FE399A2" w14:textId="798997DE" w:rsidR="00244236" w:rsidRDefault="00244236" w:rsidP="00FA0F7C">
      <w:pPr>
        <w:jc w:val="both"/>
        <w:rPr>
          <w:rFonts w:asciiTheme="minorHAnsi" w:hAnsiTheme="minorHAnsi" w:cstheme="minorHAnsi"/>
          <w:sz w:val="22"/>
          <w:szCs w:val="22"/>
        </w:rPr>
      </w:pPr>
    </w:p>
    <w:p w14:paraId="4AF88723" w14:textId="74C98A49" w:rsidR="008761AB" w:rsidRPr="008761AB" w:rsidRDefault="008761AB" w:rsidP="008761AB">
      <w:pPr>
        <w:pStyle w:val="ListParagraph"/>
        <w:numPr>
          <w:ilvl w:val="0"/>
          <w:numId w:val="40"/>
        </w:numPr>
        <w:rPr>
          <w:rFonts w:asciiTheme="minorHAnsi" w:hAnsiTheme="minorHAnsi" w:cstheme="minorHAnsi"/>
          <w:b/>
          <w:bCs/>
          <w:sz w:val="22"/>
          <w:szCs w:val="22"/>
        </w:rPr>
      </w:pPr>
      <w:r>
        <w:rPr>
          <w:rFonts w:asciiTheme="minorHAnsi" w:hAnsiTheme="minorHAnsi" w:cstheme="minorHAnsi"/>
          <w:b/>
          <w:bCs/>
          <w:sz w:val="22"/>
          <w:szCs w:val="22"/>
        </w:rPr>
        <w:t>Management of Referrals</w:t>
      </w:r>
    </w:p>
    <w:p w14:paraId="7ADA4BB8" w14:textId="2397D27F" w:rsidR="008761AB" w:rsidRDefault="008761AB" w:rsidP="008761AB">
      <w:pPr>
        <w:rPr>
          <w:rFonts w:asciiTheme="minorHAnsi" w:hAnsiTheme="minorHAnsi" w:cstheme="minorHAnsi"/>
          <w:sz w:val="22"/>
          <w:szCs w:val="22"/>
        </w:rPr>
      </w:pPr>
    </w:p>
    <w:p w14:paraId="12732755" w14:textId="7ADE15CE" w:rsidR="008761AB" w:rsidRDefault="008761AB" w:rsidP="00FA0F7C">
      <w:pPr>
        <w:jc w:val="both"/>
        <w:rPr>
          <w:rFonts w:asciiTheme="minorHAnsi" w:hAnsiTheme="minorHAnsi" w:cstheme="minorHAnsi"/>
          <w:sz w:val="22"/>
          <w:szCs w:val="22"/>
        </w:rPr>
      </w:pPr>
      <w:r>
        <w:rPr>
          <w:rFonts w:asciiTheme="minorHAnsi" w:hAnsiTheme="minorHAnsi" w:cstheme="minorHAnsi"/>
          <w:sz w:val="22"/>
          <w:szCs w:val="22"/>
        </w:rPr>
        <w:t>Referrals will be submitted to a generic email inbox</w:t>
      </w:r>
      <w:r w:rsidR="00D3269F">
        <w:rPr>
          <w:rFonts w:asciiTheme="minorHAnsi" w:hAnsiTheme="minorHAnsi" w:cstheme="minorHAnsi"/>
          <w:sz w:val="22"/>
          <w:szCs w:val="22"/>
        </w:rPr>
        <w:t xml:space="preserve"> (</w:t>
      </w:r>
      <w:hyperlink r:id="rId16" w:history="1">
        <w:r w:rsidR="00593367" w:rsidRPr="0082253B">
          <w:rPr>
            <w:rStyle w:val="Hyperlink"/>
            <w:rFonts w:asciiTheme="minorHAnsi" w:hAnsiTheme="minorHAnsi" w:cstheme="minorHAnsi"/>
            <w:sz w:val="22"/>
            <w:szCs w:val="22"/>
          </w:rPr>
          <w:t>EYMDT@gloucestershire.gov.uk</w:t>
        </w:r>
      </w:hyperlink>
      <w:r w:rsidR="00593367">
        <w:rPr>
          <w:rFonts w:asciiTheme="minorHAnsi" w:hAnsiTheme="minorHAnsi" w:cstheme="minorHAnsi"/>
          <w:sz w:val="22"/>
          <w:szCs w:val="22"/>
        </w:rPr>
        <w:t xml:space="preserve">) </w:t>
      </w:r>
      <w:r w:rsidR="007709A3">
        <w:rPr>
          <w:rFonts w:asciiTheme="minorHAnsi" w:hAnsiTheme="minorHAnsi" w:cstheme="minorHAnsi"/>
          <w:sz w:val="22"/>
          <w:szCs w:val="22"/>
        </w:rPr>
        <w:t xml:space="preserve"> and</w:t>
      </w:r>
      <w:r>
        <w:rPr>
          <w:rFonts w:asciiTheme="minorHAnsi" w:hAnsiTheme="minorHAnsi" w:cstheme="minorHAnsi"/>
          <w:sz w:val="22"/>
          <w:szCs w:val="22"/>
        </w:rPr>
        <w:t xml:space="preserve"> will be subject to a triage process prior to being accepted for discussion at EYMDT.   </w:t>
      </w:r>
    </w:p>
    <w:p w14:paraId="76CDE8F3" w14:textId="709F8387" w:rsidR="008761AB" w:rsidRDefault="008761AB" w:rsidP="00FA0F7C">
      <w:pPr>
        <w:jc w:val="both"/>
        <w:rPr>
          <w:rFonts w:asciiTheme="minorHAnsi" w:hAnsiTheme="minorHAnsi" w:cstheme="minorHAnsi"/>
          <w:sz w:val="22"/>
          <w:szCs w:val="22"/>
        </w:rPr>
      </w:pPr>
      <w:r>
        <w:rPr>
          <w:rFonts w:asciiTheme="minorHAnsi" w:hAnsiTheme="minorHAnsi" w:cstheme="minorHAnsi"/>
          <w:sz w:val="22"/>
          <w:szCs w:val="22"/>
        </w:rPr>
        <w:br/>
        <w:t xml:space="preserve">Triage Team will </w:t>
      </w:r>
      <w:r w:rsidR="00D3269F">
        <w:rPr>
          <w:rFonts w:asciiTheme="minorHAnsi" w:hAnsiTheme="minorHAnsi" w:cstheme="minorHAnsi"/>
          <w:sz w:val="22"/>
          <w:szCs w:val="22"/>
        </w:rPr>
        <w:t xml:space="preserve">be coordinated by </w:t>
      </w:r>
      <w:r w:rsidR="006328FE">
        <w:rPr>
          <w:rFonts w:asciiTheme="minorHAnsi" w:hAnsiTheme="minorHAnsi" w:cstheme="minorHAnsi"/>
          <w:sz w:val="22"/>
          <w:szCs w:val="22"/>
        </w:rPr>
        <w:t>the CD &amp; SEND Lead</w:t>
      </w:r>
      <w:r w:rsidR="00D3269F">
        <w:rPr>
          <w:rFonts w:asciiTheme="minorHAnsi" w:hAnsiTheme="minorHAnsi" w:cstheme="minorHAnsi"/>
          <w:sz w:val="22"/>
          <w:szCs w:val="22"/>
        </w:rPr>
        <w:t xml:space="preserve"> and </w:t>
      </w:r>
      <w:r w:rsidR="006328FE">
        <w:rPr>
          <w:rFonts w:asciiTheme="minorHAnsi" w:hAnsiTheme="minorHAnsi" w:cstheme="minorHAnsi"/>
          <w:sz w:val="22"/>
          <w:szCs w:val="22"/>
        </w:rPr>
        <w:t>EE &amp; CD Manager.</w:t>
      </w:r>
      <w:r>
        <w:rPr>
          <w:rFonts w:asciiTheme="minorHAnsi" w:hAnsiTheme="minorHAnsi" w:cstheme="minorHAnsi"/>
          <w:sz w:val="22"/>
          <w:szCs w:val="22"/>
        </w:rPr>
        <w:t xml:space="preserve">   The purpose of Triage is to </w:t>
      </w:r>
      <w:r w:rsidR="00FA0F7C">
        <w:rPr>
          <w:rFonts w:asciiTheme="minorHAnsi" w:hAnsiTheme="minorHAnsi" w:cstheme="minorHAnsi"/>
          <w:sz w:val="22"/>
          <w:szCs w:val="22"/>
        </w:rPr>
        <w:t>minimise delays in decision making by ensuring all evidence has been included in the submission.</w:t>
      </w:r>
    </w:p>
    <w:p w14:paraId="5A95AF28" w14:textId="3B6D87C5" w:rsidR="00FA0F7C" w:rsidRDefault="00FA0F7C" w:rsidP="008761AB">
      <w:pPr>
        <w:rPr>
          <w:rFonts w:asciiTheme="minorHAnsi" w:hAnsiTheme="minorHAnsi" w:cstheme="minorHAnsi"/>
          <w:sz w:val="22"/>
          <w:szCs w:val="22"/>
        </w:rPr>
      </w:pPr>
    </w:p>
    <w:p w14:paraId="73FE5C2B" w14:textId="434B364E" w:rsidR="00FA0F7C" w:rsidRDefault="00FA0F7C" w:rsidP="00FA0F7C">
      <w:pPr>
        <w:jc w:val="both"/>
        <w:rPr>
          <w:rFonts w:asciiTheme="minorHAnsi" w:hAnsiTheme="minorHAnsi" w:cstheme="minorHAnsi"/>
          <w:sz w:val="22"/>
          <w:szCs w:val="22"/>
        </w:rPr>
      </w:pPr>
      <w:r>
        <w:rPr>
          <w:rFonts w:asciiTheme="minorHAnsi" w:hAnsiTheme="minorHAnsi" w:cstheme="minorHAnsi"/>
          <w:sz w:val="22"/>
          <w:szCs w:val="22"/>
        </w:rPr>
        <w:t>Following Triage, all cases agreed for EYMDT will be sent via secure email to the core group membership at least five working days prior to the meeting</w:t>
      </w:r>
      <w:r w:rsidR="007709A3">
        <w:rPr>
          <w:rFonts w:asciiTheme="minorHAnsi" w:hAnsiTheme="minorHAnsi" w:cstheme="minorHAnsi"/>
          <w:sz w:val="22"/>
          <w:szCs w:val="22"/>
        </w:rPr>
        <w:t xml:space="preserve">. </w:t>
      </w:r>
      <w:r>
        <w:rPr>
          <w:rFonts w:asciiTheme="minorHAnsi" w:hAnsiTheme="minorHAnsi" w:cstheme="minorHAnsi"/>
          <w:sz w:val="22"/>
          <w:szCs w:val="22"/>
        </w:rPr>
        <w:t xml:space="preserve">Additional members will be invited as required and will receive the paperwork relevant to their involvement only. </w:t>
      </w:r>
    </w:p>
    <w:p w14:paraId="69CB4D57" w14:textId="3762E7D6" w:rsidR="00FA0F7C" w:rsidRDefault="00FA0F7C" w:rsidP="008761AB">
      <w:pPr>
        <w:rPr>
          <w:rFonts w:asciiTheme="minorHAnsi" w:hAnsiTheme="minorHAnsi" w:cstheme="minorHAnsi"/>
          <w:sz w:val="22"/>
          <w:szCs w:val="22"/>
        </w:rPr>
      </w:pPr>
    </w:p>
    <w:p w14:paraId="244896E1" w14:textId="0D455EE6" w:rsidR="00DA0E34" w:rsidRDefault="00DA0E34">
      <w:pPr>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14:paraId="395664D0" w14:textId="77777777" w:rsidR="008761AB" w:rsidRDefault="008761AB" w:rsidP="008761AB">
      <w:pPr>
        <w:rPr>
          <w:rFonts w:asciiTheme="minorHAnsi" w:hAnsiTheme="minorHAnsi" w:cstheme="minorHAnsi"/>
          <w:sz w:val="22"/>
          <w:szCs w:val="22"/>
        </w:rPr>
      </w:pPr>
    </w:p>
    <w:p w14:paraId="60A325B5" w14:textId="11FDE43E" w:rsidR="008761AB" w:rsidRDefault="008761AB" w:rsidP="008761AB">
      <w:pPr>
        <w:pStyle w:val="ListParagraph"/>
        <w:numPr>
          <w:ilvl w:val="0"/>
          <w:numId w:val="40"/>
        </w:numPr>
        <w:rPr>
          <w:rFonts w:asciiTheme="minorHAnsi" w:hAnsiTheme="minorHAnsi" w:cstheme="minorHAnsi"/>
          <w:b/>
          <w:bCs/>
          <w:sz w:val="22"/>
          <w:szCs w:val="22"/>
        </w:rPr>
      </w:pPr>
      <w:r>
        <w:rPr>
          <w:rFonts w:asciiTheme="minorHAnsi" w:hAnsiTheme="minorHAnsi" w:cstheme="minorHAnsi"/>
          <w:b/>
          <w:bCs/>
          <w:sz w:val="22"/>
          <w:szCs w:val="22"/>
        </w:rPr>
        <w:t xml:space="preserve"> Presentation of Cases to EYMDT</w:t>
      </w:r>
    </w:p>
    <w:p w14:paraId="5429E2DC" w14:textId="1CB6EA39" w:rsidR="008761AB" w:rsidRDefault="008761AB" w:rsidP="008761AB">
      <w:pPr>
        <w:rPr>
          <w:rFonts w:asciiTheme="minorHAnsi" w:hAnsiTheme="minorHAnsi" w:cstheme="minorHAnsi"/>
          <w:sz w:val="22"/>
          <w:szCs w:val="22"/>
        </w:rPr>
      </w:pPr>
    </w:p>
    <w:p w14:paraId="304458B0" w14:textId="214537D2" w:rsidR="00FA0F7C" w:rsidRDefault="00FA0F7C" w:rsidP="00FA0F7C">
      <w:pPr>
        <w:jc w:val="both"/>
        <w:rPr>
          <w:rFonts w:asciiTheme="minorHAnsi" w:hAnsiTheme="minorHAnsi" w:cstheme="minorHAnsi"/>
          <w:sz w:val="22"/>
          <w:szCs w:val="22"/>
        </w:rPr>
      </w:pPr>
      <w:r>
        <w:rPr>
          <w:rFonts w:asciiTheme="minorHAnsi" w:hAnsiTheme="minorHAnsi" w:cstheme="minorHAnsi"/>
          <w:sz w:val="22"/>
          <w:szCs w:val="22"/>
        </w:rPr>
        <w:t xml:space="preserve">The Chair will lead the agenda </w:t>
      </w:r>
      <w:r w:rsidR="002245D5">
        <w:rPr>
          <w:rFonts w:asciiTheme="minorHAnsi" w:hAnsiTheme="minorHAnsi" w:cstheme="minorHAnsi"/>
          <w:sz w:val="22"/>
          <w:szCs w:val="22"/>
        </w:rPr>
        <w:t>and present cases; each will be given a 15-minute slot.</w:t>
      </w:r>
    </w:p>
    <w:p w14:paraId="03DFFA4F" w14:textId="429266BD" w:rsidR="003F639A" w:rsidRDefault="003F639A" w:rsidP="00FA0F7C">
      <w:pPr>
        <w:jc w:val="both"/>
        <w:rPr>
          <w:rFonts w:asciiTheme="minorHAnsi" w:hAnsiTheme="minorHAnsi" w:cstheme="minorHAnsi"/>
          <w:sz w:val="22"/>
          <w:szCs w:val="22"/>
        </w:rPr>
      </w:pPr>
    </w:p>
    <w:p w14:paraId="45D15663" w14:textId="1B86E687" w:rsidR="003F639A" w:rsidRPr="008761AB" w:rsidRDefault="003F639A" w:rsidP="00FA0F7C">
      <w:pPr>
        <w:jc w:val="both"/>
        <w:rPr>
          <w:rFonts w:asciiTheme="minorHAnsi" w:hAnsiTheme="minorHAnsi" w:cstheme="minorHAnsi"/>
          <w:sz w:val="22"/>
          <w:szCs w:val="22"/>
        </w:rPr>
      </w:pPr>
      <w:r>
        <w:rPr>
          <w:rFonts w:asciiTheme="minorHAnsi" w:hAnsiTheme="minorHAnsi" w:cstheme="minorHAnsi"/>
          <w:sz w:val="22"/>
          <w:szCs w:val="22"/>
        </w:rPr>
        <w:t xml:space="preserve">A review date will be set for all cases discussed and the </w:t>
      </w:r>
      <w:r w:rsidR="00E354A4">
        <w:rPr>
          <w:rFonts w:asciiTheme="minorHAnsi" w:hAnsiTheme="minorHAnsi" w:cstheme="minorHAnsi"/>
          <w:sz w:val="22"/>
          <w:szCs w:val="22"/>
        </w:rPr>
        <w:t>CD &amp; SEND Lead</w:t>
      </w:r>
      <w:r>
        <w:rPr>
          <w:rFonts w:asciiTheme="minorHAnsi" w:hAnsiTheme="minorHAnsi" w:cstheme="minorHAnsi"/>
          <w:sz w:val="22"/>
          <w:szCs w:val="22"/>
        </w:rPr>
        <w:t xml:space="preserve"> will collate evidence of impact and present </w:t>
      </w:r>
      <w:r w:rsidR="00D44D12">
        <w:rPr>
          <w:rFonts w:asciiTheme="minorHAnsi" w:hAnsiTheme="minorHAnsi" w:cstheme="minorHAnsi"/>
          <w:sz w:val="22"/>
          <w:szCs w:val="22"/>
        </w:rPr>
        <w:t>findings to EYMDT on an annual basis.</w:t>
      </w:r>
      <w:r w:rsidR="00D3269F">
        <w:rPr>
          <w:rFonts w:asciiTheme="minorHAnsi" w:hAnsiTheme="minorHAnsi" w:cstheme="minorHAnsi"/>
          <w:sz w:val="22"/>
          <w:szCs w:val="22"/>
        </w:rPr>
        <w:t xml:space="preserve"> </w:t>
      </w:r>
    </w:p>
    <w:p w14:paraId="6B189A29" w14:textId="5D0B6BD3" w:rsidR="00FE2867" w:rsidRDefault="00FE2867" w:rsidP="009F73F9">
      <w:pPr>
        <w:pStyle w:val="Heading1"/>
        <w:numPr>
          <w:ilvl w:val="0"/>
          <w:numId w:val="40"/>
        </w:numPr>
        <w:jc w:val="both"/>
        <w:rPr>
          <w:rFonts w:asciiTheme="minorHAnsi" w:hAnsiTheme="minorHAnsi" w:cstheme="minorHAnsi"/>
          <w:b/>
          <w:bCs/>
          <w:color w:val="000000" w:themeColor="text1"/>
          <w:sz w:val="22"/>
          <w:szCs w:val="22"/>
        </w:rPr>
      </w:pPr>
      <w:r w:rsidRPr="00143E63">
        <w:rPr>
          <w:rFonts w:asciiTheme="minorHAnsi" w:hAnsiTheme="minorHAnsi" w:cstheme="minorHAnsi"/>
          <w:b/>
          <w:bCs/>
          <w:color w:val="000000" w:themeColor="text1"/>
          <w:sz w:val="22"/>
          <w:szCs w:val="22"/>
        </w:rPr>
        <w:t>Frequency of meetings</w:t>
      </w:r>
    </w:p>
    <w:p w14:paraId="1A3473F7" w14:textId="77777777" w:rsidR="00FA0F7C" w:rsidRPr="00FA0F7C" w:rsidRDefault="00FA0F7C" w:rsidP="00FA0F7C"/>
    <w:p w14:paraId="6C710086" w14:textId="6D6B89DE" w:rsidR="00FE2867" w:rsidRDefault="00FE2867" w:rsidP="00FE2867">
      <w:pPr>
        <w:pStyle w:val="NormalWeb"/>
        <w:shd w:val="clear" w:color="auto" w:fill="FFFFFF"/>
        <w:spacing w:before="0" w:beforeAutospacing="0" w:after="158" w:afterAutospacing="0"/>
        <w:jc w:val="both"/>
        <w:rPr>
          <w:rFonts w:asciiTheme="minorHAnsi" w:hAnsiTheme="minorHAnsi" w:cstheme="minorHAnsi"/>
          <w:color w:val="000000" w:themeColor="text1"/>
          <w:sz w:val="22"/>
          <w:szCs w:val="22"/>
        </w:rPr>
      </w:pPr>
      <w:r w:rsidRPr="00143E63">
        <w:rPr>
          <w:rFonts w:asciiTheme="minorHAnsi" w:hAnsiTheme="minorHAnsi" w:cstheme="minorHAnsi"/>
          <w:color w:val="000000" w:themeColor="text1"/>
          <w:sz w:val="22"/>
          <w:szCs w:val="22"/>
        </w:rPr>
        <w:t>The EYMDT will</w:t>
      </w:r>
      <w:r w:rsidR="00E354A4">
        <w:rPr>
          <w:rFonts w:asciiTheme="minorHAnsi" w:hAnsiTheme="minorHAnsi" w:cstheme="minorHAnsi"/>
          <w:color w:val="000000" w:themeColor="text1"/>
          <w:sz w:val="22"/>
          <w:szCs w:val="22"/>
        </w:rPr>
        <w:t xml:space="preserve"> be held every six weeks throughout the year. </w:t>
      </w:r>
    </w:p>
    <w:p w14:paraId="69E5A11C" w14:textId="5853A599" w:rsidR="00FE2867" w:rsidRPr="00143E63" w:rsidRDefault="00FE2867" w:rsidP="009F73F9">
      <w:pPr>
        <w:pStyle w:val="NormalWeb"/>
        <w:numPr>
          <w:ilvl w:val="0"/>
          <w:numId w:val="40"/>
        </w:numPr>
        <w:shd w:val="clear" w:color="auto" w:fill="FFFFFF"/>
        <w:spacing w:before="0" w:beforeAutospacing="0" w:after="158" w:afterAutospacing="0"/>
        <w:jc w:val="both"/>
        <w:rPr>
          <w:rFonts w:asciiTheme="minorHAnsi" w:hAnsiTheme="minorHAnsi" w:cstheme="minorHAnsi"/>
          <w:b/>
          <w:color w:val="000000" w:themeColor="text1"/>
          <w:sz w:val="22"/>
          <w:szCs w:val="22"/>
        </w:rPr>
      </w:pPr>
      <w:r w:rsidRPr="00143E63">
        <w:rPr>
          <w:rFonts w:asciiTheme="minorHAnsi" w:hAnsiTheme="minorHAnsi" w:cstheme="minorHAnsi"/>
          <w:b/>
          <w:bCs/>
          <w:color w:val="000000" w:themeColor="text1"/>
          <w:sz w:val="22"/>
          <w:szCs w:val="22"/>
        </w:rPr>
        <w:t xml:space="preserve">Accountabilities </w:t>
      </w:r>
    </w:p>
    <w:p w14:paraId="2962996C" w14:textId="5F6813BB" w:rsidR="00FE2867" w:rsidRPr="004D6FA8" w:rsidRDefault="00FE2867" w:rsidP="00FA0F7C">
      <w:pPr>
        <w:jc w:val="both"/>
        <w:rPr>
          <w:rFonts w:asciiTheme="minorHAnsi" w:hAnsiTheme="minorHAnsi" w:cstheme="minorHAnsi"/>
          <w:sz w:val="22"/>
          <w:szCs w:val="22"/>
        </w:rPr>
      </w:pPr>
      <w:r>
        <w:rPr>
          <w:rFonts w:asciiTheme="minorHAnsi" w:hAnsiTheme="minorHAnsi" w:cstheme="minorHAnsi"/>
          <w:sz w:val="22"/>
          <w:szCs w:val="22"/>
        </w:rPr>
        <w:t>The entire EYMDT membership will commit to attend regular meetings, to strive to align priorities, to build a strong network across the county and to be proactive in sharing expertise and challenging where appropriate</w:t>
      </w:r>
      <w:r w:rsidR="007709A3">
        <w:rPr>
          <w:rFonts w:asciiTheme="minorHAnsi" w:hAnsiTheme="minorHAnsi" w:cstheme="minorHAnsi"/>
          <w:sz w:val="22"/>
          <w:szCs w:val="22"/>
        </w:rPr>
        <w:t xml:space="preserve">. </w:t>
      </w:r>
    </w:p>
    <w:p w14:paraId="4B591E97" w14:textId="11549DC1" w:rsidR="00AA1348" w:rsidRPr="00143E63" w:rsidRDefault="00C73234" w:rsidP="009F73F9">
      <w:pPr>
        <w:pStyle w:val="Heading1"/>
        <w:numPr>
          <w:ilvl w:val="0"/>
          <w:numId w:val="40"/>
        </w:numPr>
        <w:jc w:val="both"/>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xml:space="preserve">Decisions and </w:t>
      </w:r>
      <w:r w:rsidR="00AA1348" w:rsidRPr="00143E63">
        <w:rPr>
          <w:rFonts w:asciiTheme="minorHAnsi" w:hAnsiTheme="minorHAnsi" w:cstheme="minorHAnsi"/>
          <w:b/>
          <w:bCs/>
          <w:color w:val="000000" w:themeColor="text1"/>
          <w:sz w:val="22"/>
          <w:szCs w:val="22"/>
        </w:rPr>
        <w:t>Resources</w:t>
      </w:r>
    </w:p>
    <w:p w14:paraId="29B9906F" w14:textId="29552A84" w:rsidR="00D02026" w:rsidRDefault="00D02026" w:rsidP="00C1066C">
      <w:pPr>
        <w:pStyle w:val="Heading2"/>
        <w:numPr>
          <w:ilvl w:val="0"/>
          <w:numId w:val="0"/>
        </w:numPr>
        <w:jc w:val="both"/>
        <w:rPr>
          <w:rFonts w:asciiTheme="minorHAnsi" w:hAnsiTheme="minorHAnsi" w:cstheme="minorHAnsi"/>
          <w:color w:val="000000" w:themeColor="text1"/>
          <w:sz w:val="22"/>
          <w:szCs w:val="22"/>
        </w:rPr>
      </w:pPr>
      <w:r w:rsidRPr="00143E63">
        <w:rPr>
          <w:rFonts w:asciiTheme="minorHAnsi" w:hAnsiTheme="minorHAnsi" w:cstheme="minorHAnsi"/>
          <w:color w:val="000000" w:themeColor="text1"/>
          <w:sz w:val="22"/>
          <w:szCs w:val="22"/>
        </w:rPr>
        <w:t xml:space="preserve">Members of the </w:t>
      </w:r>
      <w:r w:rsidR="00217ED0" w:rsidRPr="00143E63">
        <w:rPr>
          <w:rFonts w:asciiTheme="minorHAnsi" w:hAnsiTheme="minorHAnsi" w:cstheme="minorHAnsi"/>
          <w:color w:val="000000" w:themeColor="text1"/>
          <w:sz w:val="22"/>
          <w:szCs w:val="22"/>
        </w:rPr>
        <w:t xml:space="preserve">EYMDT </w:t>
      </w:r>
      <w:r w:rsidRPr="00143E63">
        <w:rPr>
          <w:rFonts w:asciiTheme="minorHAnsi" w:hAnsiTheme="minorHAnsi" w:cstheme="minorHAnsi"/>
          <w:color w:val="000000" w:themeColor="text1"/>
          <w:sz w:val="22"/>
          <w:szCs w:val="22"/>
        </w:rPr>
        <w:t>should ensure they understand the capacity within their existing service</w:t>
      </w:r>
      <w:r w:rsidR="00C1066C">
        <w:rPr>
          <w:rFonts w:asciiTheme="minorHAnsi" w:hAnsiTheme="minorHAnsi" w:cstheme="minorHAnsi"/>
          <w:color w:val="000000" w:themeColor="text1"/>
          <w:sz w:val="22"/>
          <w:szCs w:val="22"/>
        </w:rPr>
        <w:t xml:space="preserve"> </w:t>
      </w:r>
      <w:r w:rsidRPr="00143E63">
        <w:rPr>
          <w:rFonts w:asciiTheme="minorHAnsi" w:hAnsiTheme="minorHAnsi" w:cstheme="minorHAnsi"/>
          <w:color w:val="000000" w:themeColor="text1"/>
          <w:sz w:val="22"/>
          <w:szCs w:val="22"/>
        </w:rPr>
        <w:t xml:space="preserve">offer and be empowered to commit these resources without further escalation. This will enable effective and timely decision making within the </w:t>
      </w:r>
      <w:r w:rsidR="00217ED0" w:rsidRPr="00143E63">
        <w:rPr>
          <w:rFonts w:asciiTheme="minorHAnsi" w:hAnsiTheme="minorHAnsi" w:cstheme="minorHAnsi"/>
          <w:color w:val="000000" w:themeColor="text1"/>
          <w:sz w:val="22"/>
          <w:szCs w:val="22"/>
        </w:rPr>
        <w:t xml:space="preserve">EYMDT </w:t>
      </w:r>
      <w:r w:rsidRPr="00143E63">
        <w:rPr>
          <w:rFonts w:asciiTheme="minorHAnsi" w:hAnsiTheme="minorHAnsi" w:cstheme="minorHAnsi"/>
          <w:color w:val="000000" w:themeColor="text1"/>
          <w:sz w:val="22"/>
          <w:szCs w:val="22"/>
        </w:rPr>
        <w:t>meeting.</w:t>
      </w:r>
    </w:p>
    <w:p w14:paraId="434CD196" w14:textId="751133D7" w:rsidR="00C73234" w:rsidRDefault="00C73234" w:rsidP="00C73234"/>
    <w:p w14:paraId="68C771FD" w14:textId="4E0CD3CE" w:rsidR="00C73234" w:rsidRPr="00C73234" w:rsidRDefault="00C73234" w:rsidP="00C73234">
      <w:pPr>
        <w:rPr>
          <w:rFonts w:asciiTheme="minorHAnsi" w:hAnsiTheme="minorHAnsi" w:cstheme="minorHAnsi"/>
          <w:sz w:val="22"/>
          <w:szCs w:val="22"/>
        </w:rPr>
      </w:pPr>
      <w:r>
        <w:rPr>
          <w:rFonts w:asciiTheme="minorHAnsi" w:hAnsiTheme="minorHAnsi" w:cstheme="minorHAnsi"/>
          <w:sz w:val="22"/>
          <w:szCs w:val="22"/>
        </w:rPr>
        <w:t>The following decisions may be agreed:</w:t>
      </w:r>
    </w:p>
    <w:p w14:paraId="2C370143" w14:textId="5A94B704" w:rsidR="00C1066C" w:rsidRDefault="00C1066C" w:rsidP="00C1066C"/>
    <w:p w14:paraId="5F3CC31E" w14:textId="3FDACB97" w:rsidR="00C73234" w:rsidRDefault="00FE2867" w:rsidP="00FA0F7C">
      <w:pPr>
        <w:jc w:val="both"/>
        <w:rPr>
          <w:rFonts w:asciiTheme="minorHAnsi" w:hAnsiTheme="minorHAnsi" w:cstheme="minorHAnsi"/>
          <w:sz w:val="22"/>
          <w:szCs w:val="22"/>
        </w:rPr>
      </w:pPr>
      <w:r>
        <w:rPr>
          <w:rFonts w:asciiTheme="minorHAnsi" w:hAnsiTheme="minorHAnsi" w:cstheme="minorHAnsi"/>
          <w:sz w:val="22"/>
          <w:szCs w:val="22"/>
        </w:rPr>
        <w:t xml:space="preserve">Early Years High Needs Inclusion Funding </w:t>
      </w:r>
    </w:p>
    <w:p w14:paraId="71C40D85" w14:textId="1D85048B" w:rsidR="00BA39C4" w:rsidRDefault="00BA39C4" w:rsidP="00FA0F7C">
      <w:pPr>
        <w:jc w:val="both"/>
        <w:rPr>
          <w:rFonts w:asciiTheme="minorHAnsi" w:hAnsiTheme="minorHAnsi" w:cstheme="minorHAnsi"/>
          <w:sz w:val="22"/>
          <w:szCs w:val="22"/>
        </w:rPr>
      </w:pPr>
    </w:p>
    <w:p w14:paraId="52D33752" w14:textId="34F7C9D8" w:rsidR="00BA39C4" w:rsidRDefault="00BA39C4" w:rsidP="00FA0F7C">
      <w:pPr>
        <w:jc w:val="both"/>
        <w:rPr>
          <w:rFonts w:asciiTheme="minorHAnsi" w:hAnsiTheme="minorHAnsi" w:cstheme="minorHAnsi"/>
          <w:sz w:val="22"/>
          <w:szCs w:val="22"/>
        </w:rPr>
      </w:pPr>
      <w:r>
        <w:rPr>
          <w:rFonts w:asciiTheme="minorHAnsi" w:hAnsiTheme="minorHAnsi" w:cstheme="minorHAnsi"/>
          <w:sz w:val="22"/>
          <w:szCs w:val="22"/>
        </w:rPr>
        <w:t>Outreach support in setting</w:t>
      </w:r>
    </w:p>
    <w:p w14:paraId="2AAE7511" w14:textId="77777777" w:rsidR="00BA39C4" w:rsidRDefault="00BA39C4" w:rsidP="00FA0F7C">
      <w:pPr>
        <w:jc w:val="both"/>
        <w:rPr>
          <w:rFonts w:asciiTheme="minorHAnsi" w:hAnsiTheme="minorHAnsi" w:cstheme="minorHAnsi"/>
          <w:sz w:val="22"/>
          <w:szCs w:val="22"/>
        </w:rPr>
      </w:pPr>
    </w:p>
    <w:p w14:paraId="510DAE2E" w14:textId="3DCFA1CF" w:rsidR="00BA39C4" w:rsidRDefault="00BA39C4" w:rsidP="00FA0F7C">
      <w:pPr>
        <w:jc w:val="both"/>
        <w:rPr>
          <w:rFonts w:asciiTheme="minorHAnsi" w:hAnsiTheme="minorHAnsi" w:cstheme="minorHAnsi"/>
          <w:sz w:val="22"/>
          <w:szCs w:val="22"/>
        </w:rPr>
      </w:pPr>
      <w:r>
        <w:rPr>
          <w:rFonts w:asciiTheme="minorHAnsi" w:hAnsiTheme="minorHAnsi" w:cstheme="minorHAnsi"/>
          <w:sz w:val="22"/>
          <w:szCs w:val="22"/>
        </w:rPr>
        <w:t>Portage support at home</w:t>
      </w:r>
    </w:p>
    <w:p w14:paraId="41E32D9C" w14:textId="77777777" w:rsidR="00A13092" w:rsidRDefault="00A13092" w:rsidP="00FA0F7C">
      <w:pPr>
        <w:jc w:val="both"/>
        <w:rPr>
          <w:rFonts w:asciiTheme="minorHAnsi" w:hAnsiTheme="minorHAnsi" w:cstheme="minorHAnsi"/>
          <w:sz w:val="22"/>
          <w:szCs w:val="22"/>
        </w:rPr>
      </w:pPr>
    </w:p>
    <w:p w14:paraId="239702A2" w14:textId="5CBEBD86" w:rsidR="00043081" w:rsidRDefault="00A13092" w:rsidP="00FA0F7C">
      <w:pPr>
        <w:jc w:val="both"/>
        <w:rPr>
          <w:rFonts w:asciiTheme="minorHAnsi" w:hAnsiTheme="minorHAnsi" w:cstheme="minorHAnsi"/>
          <w:sz w:val="22"/>
          <w:szCs w:val="22"/>
        </w:rPr>
      </w:pPr>
      <w:r>
        <w:rPr>
          <w:rFonts w:asciiTheme="minorHAnsi" w:hAnsiTheme="minorHAnsi" w:cstheme="minorHAnsi"/>
          <w:sz w:val="22"/>
          <w:szCs w:val="22"/>
        </w:rPr>
        <w:t>Consideration of referral for Inclusion Support from EE &amp; CD Team</w:t>
      </w:r>
    </w:p>
    <w:p w14:paraId="60B776DC" w14:textId="7957BF1E" w:rsidR="00C73234" w:rsidRDefault="00C73234" w:rsidP="00FA0F7C">
      <w:pPr>
        <w:jc w:val="both"/>
        <w:rPr>
          <w:rFonts w:asciiTheme="minorHAnsi" w:hAnsiTheme="minorHAnsi" w:cstheme="minorHAnsi"/>
          <w:sz w:val="22"/>
          <w:szCs w:val="22"/>
        </w:rPr>
      </w:pPr>
    </w:p>
    <w:p w14:paraId="364BE300" w14:textId="3FC87328" w:rsidR="00C73234" w:rsidRDefault="00C73234" w:rsidP="00FA0F7C">
      <w:pPr>
        <w:jc w:val="both"/>
        <w:rPr>
          <w:rFonts w:asciiTheme="minorHAnsi" w:hAnsiTheme="minorHAnsi" w:cstheme="minorHAnsi"/>
          <w:sz w:val="22"/>
          <w:szCs w:val="22"/>
        </w:rPr>
      </w:pPr>
      <w:r>
        <w:rPr>
          <w:rFonts w:asciiTheme="minorHAnsi" w:hAnsiTheme="minorHAnsi" w:cstheme="minorHAnsi"/>
          <w:sz w:val="22"/>
          <w:szCs w:val="22"/>
        </w:rPr>
        <w:t>Placements at Dingley’s Promise Assessment Centre</w:t>
      </w:r>
    </w:p>
    <w:p w14:paraId="05421694" w14:textId="77777777" w:rsidR="002162B0" w:rsidRDefault="002162B0" w:rsidP="00FA0F7C">
      <w:pPr>
        <w:jc w:val="both"/>
        <w:rPr>
          <w:rFonts w:asciiTheme="minorHAnsi" w:hAnsiTheme="minorHAnsi" w:cstheme="minorHAnsi"/>
          <w:sz w:val="22"/>
          <w:szCs w:val="22"/>
        </w:rPr>
      </w:pPr>
    </w:p>
    <w:p w14:paraId="78CAA4E2" w14:textId="022DF46B" w:rsidR="002162B0" w:rsidRDefault="002162B0" w:rsidP="00FA0F7C">
      <w:pPr>
        <w:jc w:val="both"/>
        <w:rPr>
          <w:rFonts w:asciiTheme="minorHAnsi" w:hAnsiTheme="minorHAnsi" w:cstheme="minorHAnsi"/>
          <w:sz w:val="22"/>
          <w:szCs w:val="22"/>
        </w:rPr>
      </w:pPr>
      <w:r>
        <w:rPr>
          <w:rFonts w:asciiTheme="minorHAnsi" w:hAnsiTheme="minorHAnsi" w:cstheme="minorHAnsi"/>
          <w:sz w:val="22"/>
          <w:szCs w:val="22"/>
        </w:rPr>
        <w:t xml:space="preserve">Outreach support from Dingley’s Promise  </w:t>
      </w:r>
    </w:p>
    <w:p w14:paraId="07F69E53" w14:textId="1B2492FF" w:rsidR="00C73234" w:rsidRDefault="00C73234" w:rsidP="00FA0F7C">
      <w:pPr>
        <w:jc w:val="both"/>
        <w:rPr>
          <w:rFonts w:asciiTheme="minorHAnsi" w:hAnsiTheme="minorHAnsi" w:cstheme="minorHAnsi"/>
          <w:sz w:val="22"/>
          <w:szCs w:val="22"/>
        </w:rPr>
      </w:pPr>
    </w:p>
    <w:p w14:paraId="652806FE" w14:textId="3E516FBE" w:rsidR="00C73234" w:rsidRDefault="002162B0" w:rsidP="00FA0F7C">
      <w:pPr>
        <w:jc w:val="both"/>
        <w:rPr>
          <w:rFonts w:asciiTheme="minorHAnsi" w:hAnsiTheme="minorHAnsi" w:cstheme="minorHAnsi"/>
          <w:sz w:val="22"/>
          <w:szCs w:val="22"/>
        </w:rPr>
      </w:pPr>
      <w:r>
        <w:rPr>
          <w:rFonts w:asciiTheme="minorHAnsi" w:hAnsiTheme="minorHAnsi" w:cstheme="minorHAnsi"/>
          <w:sz w:val="22"/>
          <w:szCs w:val="22"/>
        </w:rPr>
        <w:t>Consideration of s</w:t>
      </w:r>
      <w:r w:rsidR="00C73234">
        <w:rPr>
          <w:rFonts w:asciiTheme="minorHAnsi" w:hAnsiTheme="minorHAnsi" w:cstheme="minorHAnsi"/>
          <w:sz w:val="22"/>
          <w:szCs w:val="22"/>
        </w:rPr>
        <w:t>ubmission of request for Education Health and Care Needs Assessment</w:t>
      </w:r>
    </w:p>
    <w:p w14:paraId="3576E7C5" w14:textId="2DA64875" w:rsidR="00C73234" w:rsidRDefault="00C73234" w:rsidP="00FA0F7C">
      <w:pPr>
        <w:jc w:val="both"/>
        <w:rPr>
          <w:rFonts w:asciiTheme="minorHAnsi" w:hAnsiTheme="minorHAnsi" w:cstheme="minorHAnsi"/>
          <w:sz w:val="22"/>
          <w:szCs w:val="22"/>
        </w:rPr>
      </w:pPr>
    </w:p>
    <w:p w14:paraId="5F368CD0" w14:textId="1A0F6FE0" w:rsidR="00C73234" w:rsidRDefault="002162B0" w:rsidP="00FA0F7C">
      <w:pPr>
        <w:jc w:val="both"/>
        <w:rPr>
          <w:rFonts w:asciiTheme="minorHAnsi" w:hAnsiTheme="minorHAnsi" w:cstheme="minorHAnsi"/>
          <w:sz w:val="22"/>
          <w:szCs w:val="22"/>
        </w:rPr>
      </w:pPr>
      <w:r>
        <w:rPr>
          <w:rFonts w:asciiTheme="minorHAnsi" w:hAnsiTheme="minorHAnsi" w:cstheme="minorHAnsi"/>
          <w:sz w:val="22"/>
          <w:szCs w:val="22"/>
        </w:rPr>
        <w:t>Consideration of s</w:t>
      </w:r>
      <w:r w:rsidR="00C73234">
        <w:rPr>
          <w:rFonts w:asciiTheme="minorHAnsi" w:hAnsiTheme="minorHAnsi" w:cstheme="minorHAnsi"/>
          <w:sz w:val="22"/>
          <w:szCs w:val="22"/>
        </w:rPr>
        <w:t>ubmission of request for BHLP funding</w:t>
      </w:r>
    </w:p>
    <w:p w14:paraId="25493D75" w14:textId="05C771F2" w:rsidR="00C73234" w:rsidRDefault="00C73234" w:rsidP="00FA0F7C">
      <w:pPr>
        <w:jc w:val="both"/>
        <w:rPr>
          <w:rFonts w:asciiTheme="minorHAnsi" w:hAnsiTheme="minorHAnsi" w:cstheme="minorHAnsi"/>
          <w:sz w:val="22"/>
          <w:szCs w:val="22"/>
        </w:rPr>
      </w:pPr>
    </w:p>
    <w:p w14:paraId="4F6B0C7B" w14:textId="6816F75A" w:rsidR="00C73234" w:rsidRDefault="00C73234" w:rsidP="00FA0F7C">
      <w:pPr>
        <w:jc w:val="both"/>
        <w:rPr>
          <w:rFonts w:asciiTheme="minorHAnsi" w:hAnsiTheme="minorHAnsi" w:cstheme="minorHAnsi"/>
          <w:sz w:val="22"/>
          <w:szCs w:val="22"/>
        </w:rPr>
      </w:pPr>
      <w:r>
        <w:rPr>
          <w:rFonts w:asciiTheme="minorHAnsi" w:hAnsiTheme="minorHAnsi" w:cstheme="minorHAnsi"/>
          <w:sz w:val="22"/>
          <w:szCs w:val="22"/>
        </w:rPr>
        <w:t>Submission of referral to other services</w:t>
      </w:r>
    </w:p>
    <w:p w14:paraId="541C32A7" w14:textId="58D00D47" w:rsidR="00C73234" w:rsidRDefault="00C73234" w:rsidP="00FA0F7C">
      <w:pPr>
        <w:jc w:val="both"/>
        <w:rPr>
          <w:rFonts w:asciiTheme="minorHAnsi" w:hAnsiTheme="minorHAnsi" w:cstheme="minorHAnsi"/>
          <w:sz w:val="22"/>
          <w:szCs w:val="22"/>
        </w:rPr>
      </w:pPr>
    </w:p>
    <w:p w14:paraId="409A4A1D" w14:textId="3CC285B5" w:rsidR="00C73234" w:rsidRDefault="00C73234" w:rsidP="00FA0F7C">
      <w:pPr>
        <w:jc w:val="both"/>
        <w:rPr>
          <w:rFonts w:asciiTheme="minorHAnsi" w:hAnsiTheme="minorHAnsi" w:cstheme="minorHAnsi"/>
          <w:sz w:val="22"/>
          <w:szCs w:val="22"/>
        </w:rPr>
      </w:pPr>
      <w:r>
        <w:rPr>
          <w:rFonts w:asciiTheme="minorHAnsi" w:hAnsiTheme="minorHAnsi" w:cstheme="minorHAnsi"/>
          <w:sz w:val="22"/>
          <w:szCs w:val="22"/>
        </w:rPr>
        <w:t xml:space="preserve">It should be noted that, whilst the EYMDT may decide that a referral to other services is appropriate, the acceptance of this referral is made by the individual service provider. </w:t>
      </w:r>
    </w:p>
    <w:p w14:paraId="5C39BCF0" w14:textId="2E122738" w:rsidR="00C1066C" w:rsidRDefault="00C1066C" w:rsidP="00E44925">
      <w:pPr>
        <w:rPr>
          <w:rFonts w:asciiTheme="minorHAnsi" w:hAnsiTheme="minorHAnsi" w:cstheme="minorHAnsi"/>
          <w:sz w:val="22"/>
          <w:szCs w:val="22"/>
        </w:rPr>
      </w:pPr>
    </w:p>
    <w:p w14:paraId="51A30FFF" w14:textId="299D2B00" w:rsidR="00C238CB" w:rsidRPr="00143E63" w:rsidRDefault="00C238CB" w:rsidP="009F73F9">
      <w:pPr>
        <w:pStyle w:val="Heading1"/>
        <w:numPr>
          <w:ilvl w:val="0"/>
          <w:numId w:val="40"/>
        </w:numPr>
        <w:jc w:val="both"/>
        <w:rPr>
          <w:rFonts w:asciiTheme="minorHAnsi" w:hAnsiTheme="minorHAnsi" w:cstheme="minorHAnsi"/>
          <w:b/>
          <w:bCs/>
          <w:color w:val="000000" w:themeColor="text1"/>
          <w:sz w:val="22"/>
          <w:szCs w:val="22"/>
        </w:rPr>
      </w:pPr>
      <w:r w:rsidRPr="00143E63">
        <w:rPr>
          <w:rFonts w:asciiTheme="minorHAnsi" w:hAnsiTheme="minorHAnsi" w:cstheme="minorHAnsi"/>
          <w:b/>
          <w:bCs/>
          <w:color w:val="000000" w:themeColor="text1"/>
          <w:sz w:val="22"/>
          <w:szCs w:val="22"/>
        </w:rPr>
        <w:t>Data</w:t>
      </w:r>
      <w:r w:rsidR="00094680" w:rsidRPr="00143E63">
        <w:rPr>
          <w:rFonts w:asciiTheme="minorHAnsi" w:hAnsiTheme="minorHAnsi" w:cstheme="minorHAnsi"/>
          <w:b/>
          <w:bCs/>
          <w:color w:val="000000" w:themeColor="text1"/>
          <w:sz w:val="22"/>
          <w:szCs w:val="22"/>
        </w:rPr>
        <w:t xml:space="preserve"> Processing and</w:t>
      </w:r>
      <w:r w:rsidRPr="00143E63">
        <w:rPr>
          <w:rFonts w:asciiTheme="minorHAnsi" w:hAnsiTheme="minorHAnsi" w:cstheme="minorHAnsi"/>
          <w:b/>
          <w:bCs/>
          <w:color w:val="000000" w:themeColor="text1"/>
          <w:sz w:val="22"/>
          <w:szCs w:val="22"/>
        </w:rPr>
        <w:t xml:space="preserve"> Sharin</w:t>
      </w:r>
      <w:r w:rsidR="00334E4D">
        <w:rPr>
          <w:rFonts w:asciiTheme="minorHAnsi" w:hAnsiTheme="minorHAnsi" w:cstheme="minorHAnsi"/>
          <w:b/>
          <w:bCs/>
          <w:color w:val="000000" w:themeColor="text1"/>
          <w:sz w:val="22"/>
          <w:szCs w:val="22"/>
        </w:rPr>
        <w:t>g</w:t>
      </w:r>
    </w:p>
    <w:p w14:paraId="1EA9ECC5" w14:textId="77777777" w:rsidR="00651A97" w:rsidRDefault="00651A97" w:rsidP="00C1066C">
      <w:pPr>
        <w:pStyle w:val="Heading2"/>
        <w:numPr>
          <w:ilvl w:val="0"/>
          <w:numId w:val="0"/>
        </w:numPr>
        <w:jc w:val="both"/>
        <w:rPr>
          <w:rFonts w:asciiTheme="minorHAnsi" w:hAnsiTheme="minorHAnsi" w:cstheme="minorHAnsi"/>
          <w:color w:val="000000" w:themeColor="text1"/>
          <w:sz w:val="22"/>
          <w:szCs w:val="22"/>
        </w:rPr>
      </w:pPr>
    </w:p>
    <w:p w14:paraId="24B1B4FA" w14:textId="42E67882" w:rsidR="007F14D4" w:rsidRPr="00143E63" w:rsidRDefault="000C16ED" w:rsidP="00C1066C">
      <w:pPr>
        <w:pStyle w:val="Heading2"/>
        <w:numPr>
          <w:ilvl w:val="0"/>
          <w:numId w:val="0"/>
        </w:numPr>
        <w:jc w:val="both"/>
        <w:rPr>
          <w:rFonts w:asciiTheme="minorHAnsi" w:hAnsiTheme="minorHAnsi" w:cstheme="minorHAnsi"/>
          <w:sz w:val="22"/>
          <w:szCs w:val="22"/>
        </w:rPr>
      </w:pPr>
      <w:r w:rsidRPr="00143E63">
        <w:rPr>
          <w:rFonts w:asciiTheme="minorHAnsi" w:hAnsiTheme="minorHAnsi" w:cstheme="minorHAnsi"/>
          <w:color w:val="000000" w:themeColor="text1"/>
          <w:sz w:val="22"/>
          <w:szCs w:val="22"/>
        </w:rPr>
        <w:t xml:space="preserve">Personal information must be processed in line with the </w:t>
      </w:r>
      <w:r w:rsidR="005833AC" w:rsidRPr="00143E63">
        <w:rPr>
          <w:rFonts w:asciiTheme="minorHAnsi" w:hAnsiTheme="minorHAnsi" w:cstheme="minorHAnsi"/>
          <w:color w:val="000000" w:themeColor="text1"/>
          <w:sz w:val="22"/>
          <w:szCs w:val="22"/>
        </w:rPr>
        <w:t xml:space="preserve">UK </w:t>
      </w:r>
      <w:r w:rsidRPr="00143E63">
        <w:rPr>
          <w:rFonts w:asciiTheme="minorHAnsi" w:hAnsiTheme="minorHAnsi" w:cstheme="minorHAnsi"/>
          <w:color w:val="000000" w:themeColor="text1"/>
          <w:sz w:val="22"/>
          <w:szCs w:val="22"/>
        </w:rPr>
        <w:t>General Data Protection Regulation</w:t>
      </w:r>
      <w:r w:rsidR="005833AC" w:rsidRPr="00143E63">
        <w:rPr>
          <w:rFonts w:asciiTheme="minorHAnsi" w:hAnsiTheme="minorHAnsi" w:cstheme="minorHAnsi"/>
          <w:color w:val="000000" w:themeColor="text1"/>
          <w:sz w:val="22"/>
          <w:szCs w:val="22"/>
        </w:rPr>
        <w:t>s</w:t>
      </w:r>
      <w:r w:rsidRPr="00143E63">
        <w:rPr>
          <w:rFonts w:asciiTheme="minorHAnsi" w:hAnsiTheme="minorHAnsi" w:cstheme="minorHAnsi"/>
          <w:color w:val="000000" w:themeColor="text1"/>
          <w:sz w:val="22"/>
          <w:szCs w:val="22"/>
        </w:rPr>
        <w:t xml:space="preserve"> and the Data Protection Ac</w:t>
      </w:r>
      <w:r w:rsidR="007F14D4" w:rsidRPr="00143E63">
        <w:rPr>
          <w:rFonts w:asciiTheme="minorHAnsi" w:hAnsiTheme="minorHAnsi" w:cstheme="minorHAnsi"/>
          <w:color w:val="000000" w:themeColor="text1"/>
          <w:sz w:val="22"/>
          <w:szCs w:val="22"/>
        </w:rPr>
        <w:t>t</w:t>
      </w:r>
      <w:r w:rsidR="005833AC" w:rsidRPr="00143E63">
        <w:rPr>
          <w:rFonts w:asciiTheme="minorHAnsi" w:hAnsiTheme="minorHAnsi" w:cstheme="minorHAnsi"/>
          <w:color w:val="000000" w:themeColor="text1"/>
          <w:sz w:val="22"/>
          <w:szCs w:val="22"/>
        </w:rPr>
        <w:t xml:space="preserve"> 2018</w:t>
      </w:r>
      <w:r w:rsidR="00835F7D">
        <w:rPr>
          <w:rFonts w:asciiTheme="minorHAnsi" w:hAnsiTheme="minorHAnsi" w:cstheme="minorHAnsi"/>
          <w:color w:val="000000" w:themeColor="text1"/>
          <w:sz w:val="22"/>
          <w:szCs w:val="22"/>
        </w:rPr>
        <w:t xml:space="preserve"> and local inter-agency data sharing agreements. </w:t>
      </w:r>
    </w:p>
    <w:p w14:paraId="528B9E5C" w14:textId="77777777" w:rsidR="0083765E" w:rsidRPr="00143E63" w:rsidRDefault="0083765E" w:rsidP="00796C28">
      <w:pPr>
        <w:jc w:val="both"/>
        <w:rPr>
          <w:rFonts w:asciiTheme="minorHAnsi" w:hAnsiTheme="minorHAnsi" w:cstheme="minorHAnsi"/>
          <w:sz w:val="22"/>
          <w:szCs w:val="22"/>
        </w:rPr>
      </w:pPr>
    </w:p>
    <w:p w14:paraId="12C15258" w14:textId="6E6FB686" w:rsidR="00D3269F" w:rsidRDefault="0083765E" w:rsidP="00D3269F">
      <w:pPr>
        <w:pStyle w:val="Heading2"/>
        <w:numPr>
          <w:ilvl w:val="0"/>
          <w:numId w:val="0"/>
        </w:numPr>
        <w:jc w:val="both"/>
        <w:rPr>
          <w:rFonts w:asciiTheme="minorHAnsi" w:hAnsiTheme="minorHAnsi" w:cstheme="minorHAnsi"/>
          <w:color w:val="auto"/>
          <w:sz w:val="22"/>
          <w:szCs w:val="22"/>
        </w:rPr>
      </w:pPr>
      <w:r w:rsidRPr="00143E63">
        <w:rPr>
          <w:rFonts w:asciiTheme="minorHAnsi" w:hAnsiTheme="minorHAnsi" w:cstheme="minorHAnsi"/>
          <w:color w:val="auto"/>
          <w:sz w:val="22"/>
          <w:szCs w:val="22"/>
        </w:rPr>
        <w:lastRenderedPageBreak/>
        <w:t xml:space="preserve">All </w:t>
      </w:r>
      <w:r w:rsidR="008A7435" w:rsidRPr="00143E63">
        <w:rPr>
          <w:rFonts w:asciiTheme="minorHAnsi" w:hAnsiTheme="minorHAnsi" w:cstheme="minorHAnsi"/>
          <w:color w:val="auto"/>
          <w:sz w:val="22"/>
          <w:szCs w:val="22"/>
        </w:rPr>
        <w:t>members</w:t>
      </w:r>
      <w:r w:rsidR="009F4B32" w:rsidRPr="00143E63">
        <w:rPr>
          <w:rFonts w:asciiTheme="minorHAnsi" w:hAnsiTheme="minorHAnsi" w:cstheme="minorHAnsi"/>
          <w:color w:val="auto"/>
          <w:sz w:val="22"/>
          <w:szCs w:val="22"/>
        </w:rPr>
        <w:t xml:space="preserve"> agree to share information</w:t>
      </w:r>
      <w:r w:rsidR="005833AC" w:rsidRPr="00143E63">
        <w:rPr>
          <w:rFonts w:asciiTheme="minorHAnsi" w:hAnsiTheme="minorHAnsi" w:cstheme="minorHAnsi"/>
          <w:color w:val="auto"/>
          <w:sz w:val="22"/>
          <w:szCs w:val="22"/>
        </w:rPr>
        <w:t xml:space="preserve"> and resources</w:t>
      </w:r>
      <w:r w:rsidR="009F4B32" w:rsidRPr="00143E63">
        <w:rPr>
          <w:rFonts w:asciiTheme="minorHAnsi" w:hAnsiTheme="minorHAnsi" w:cstheme="minorHAnsi"/>
          <w:color w:val="auto"/>
          <w:sz w:val="22"/>
          <w:szCs w:val="22"/>
        </w:rPr>
        <w:t xml:space="preserve"> for the successful delivery of the </w:t>
      </w:r>
      <w:r w:rsidR="00C1066C">
        <w:rPr>
          <w:rFonts w:asciiTheme="minorHAnsi" w:hAnsiTheme="minorHAnsi" w:cstheme="minorHAnsi"/>
          <w:color w:val="auto"/>
          <w:sz w:val="22"/>
          <w:szCs w:val="22"/>
        </w:rPr>
        <w:t xml:space="preserve">EYMDT </w:t>
      </w:r>
      <w:r w:rsidR="009F4B32" w:rsidRPr="00143E63">
        <w:rPr>
          <w:rFonts w:asciiTheme="minorHAnsi" w:hAnsiTheme="minorHAnsi" w:cstheme="minorHAnsi"/>
          <w:color w:val="auto"/>
          <w:sz w:val="22"/>
          <w:szCs w:val="22"/>
        </w:rPr>
        <w:t>model</w:t>
      </w:r>
      <w:r w:rsidR="008A7435" w:rsidRPr="00143E63">
        <w:rPr>
          <w:rFonts w:asciiTheme="minorHAnsi" w:hAnsiTheme="minorHAnsi" w:cstheme="minorHAnsi"/>
          <w:color w:val="auto"/>
          <w:sz w:val="22"/>
          <w:szCs w:val="22"/>
        </w:rPr>
        <w:t xml:space="preserve">. </w:t>
      </w:r>
      <w:r w:rsidR="005833AC" w:rsidRPr="00143E63">
        <w:rPr>
          <w:rFonts w:asciiTheme="minorHAnsi" w:hAnsiTheme="minorHAnsi" w:cstheme="minorHAnsi"/>
          <w:color w:val="auto"/>
          <w:sz w:val="22"/>
          <w:szCs w:val="22"/>
        </w:rPr>
        <w:t xml:space="preserve">The lawful basis for the processing of any personal </w:t>
      </w:r>
      <w:r w:rsidR="00EA42CB" w:rsidRPr="00143E63">
        <w:rPr>
          <w:rFonts w:asciiTheme="minorHAnsi" w:hAnsiTheme="minorHAnsi" w:cstheme="minorHAnsi"/>
          <w:color w:val="auto"/>
          <w:sz w:val="22"/>
          <w:szCs w:val="22"/>
        </w:rPr>
        <w:t>and/or special category data</w:t>
      </w:r>
      <w:r w:rsidR="005833AC" w:rsidRPr="00143E63">
        <w:rPr>
          <w:rFonts w:asciiTheme="minorHAnsi" w:hAnsiTheme="minorHAnsi" w:cstheme="minorHAnsi"/>
          <w:color w:val="auto"/>
          <w:sz w:val="22"/>
          <w:szCs w:val="22"/>
        </w:rPr>
        <w:t xml:space="preserve"> is</w:t>
      </w:r>
      <w:r w:rsidR="00D3269F">
        <w:rPr>
          <w:rFonts w:asciiTheme="minorHAnsi" w:hAnsiTheme="minorHAnsi" w:cstheme="minorHAnsi"/>
          <w:color w:val="auto"/>
          <w:sz w:val="22"/>
          <w:szCs w:val="22"/>
        </w:rPr>
        <w:t xml:space="preserve"> Consent. </w:t>
      </w:r>
    </w:p>
    <w:p w14:paraId="49ED473C" w14:textId="77777777" w:rsidR="00D3269F" w:rsidRDefault="00D3269F" w:rsidP="00D3269F">
      <w:pPr>
        <w:pStyle w:val="Heading2"/>
        <w:numPr>
          <w:ilvl w:val="0"/>
          <w:numId w:val="0"/>
        </w:numPr>
        <w:jc w:val="both"/>
        <w:rPr>
          <w:rFonts w:asciiTheme="minorHAnsi" w:hAnsiTheme="minorHAnsi" w:cstheme="minorHAnsi"/>
          <w:color w:val="000000" w:themeColor="text1"/>
          <w:sz w:val="22"/>
          <w:szCs w:val="22"/>
        </w:rPr>
      </w:pPr>
    </w:p>
    <w:p w14:paraId="5CE403C4" w14:textId="77777777" w:rsidR="00D3269F" w:rsidRDefault="008A1421" w:rsidP="00D3269F">
      <w:pPr>
        <w:pStyle w:val="Heading2"/>
        <w:numPr>
          <w:ilvl w:val="0"/>
          <w:numId w:val="0"/>
        </w:numPr>
        <w:jc w:val="both"/>
        <w:rPr>
          <w:rFonts w:asciiTheme="minorHAnsi" w:hAnsiTheme="minorHAnsi" w:cstheme="minorHAnsi"/>
          <w:color w:val="auto"/>
          <w:sz w:val="22"/>
          <w:szCs w:val="22"/>
        </w:rPr>
      </w:pPr>
      <w:r w:rsidRPr="00143E63">
        <w:rPr>
          <w:rFonts w:asciiTheme="minorHAnsi" w:hAnsiTheme="minorHAnsi" w:cstheme="minorHAnsi"/>
          <w:color w:val="000000" w:themeColor="text1"/>
          <w:sz w:val="22"/>
          <w:szCs w:val="22"/>
        </w:rPr>
        <w:t xml:space="preserve">Each service provider must ensure that they have obtained the appropriate consent in line with their normal processes if applicable. </w:t>
      </w:r>
      <w:r w:rsidR="00D3269F">
        <w:rPr>
          <w:rFonts w:asciiTheme="minorHAnsi" w:hAnsiTheme="minorHAnsi" w:cstheme="minorHAnsi"/>
          <w:color w:val="auto"/>
          <w:sz w:val="22"/>
          <w:szCs w:val="22"/>
        </w:rPr>
        <w:t>Evidence of parental consent will be verified as part of the triage process</w:t>
      </w:r>
    </w:p>
    <w:p w14:paraId="36CD87DB" w14:textId="77777777" w:rsidR="008A1421" w:rsidRPr="00143E63" w:rsidRDefault="008A1421" w:rsidP="008A1421">
      <w:pPr>
        <w:pStyle w:val="Heading2"/>
        <w:numPr>
          <w:ilvl w:val="0"/>
          <w:numId w:val="0"/>
        </w:numPr>
        <w:ind w:left="576"/>
        <w:jc w:val="both"/>
        <w:rPr>
          <w:rFonts w:asciiTheme="minorHAnsi" w:hAnsiTheme="minorHAnsi" w:cstheme="minorHAnsi"/>
          <w:color w:val="000000" w:themeColor="text1"/>
          <w:sz w:val="22"/>
          <w:szCs w:val="22"/>
        </w:rPr>
      </w:pPr>
    </w:p>
    <w:p w14:paraId="3571A263" w14:textId="1691FB13" w:rsidR="008A1421" w:rsidRPr="00143E63" w:rsidRDefault="008A1421" w:rsidP="008A1421">
      <w:pPr>
        <w:pStyle w:val="Heading2"/>
        <w:numPr>
          <w:ilvl w:val="0"/>
          <w:numId w:val="0"/>
        </w:numPr>
        <w:jc w:val="both"/>
        <w:rPr>
          <w:rFonts w:asciiTheme="minorHAnsi" w:hAnsiTheme="minorHAnsi" w:cstheme="minorHAnsi"/>
          <w:color w:val="000000" w:themeColor="text1"/>
          <w:sz w:val="22"/>
          <w:szCs w:val="22"/>
        </w:rPr>
      </w:pPr>
      <w:r w:rsidRPr="00143E63">
        <w:rPr>
          <w:rFonts w:asciiTheme="minorHAnsi" w:hAnsiTheme="minorHAnsi" w:cstheme="minorHAnsi"/>
          <w:color w:val="000000" w:themeColor="text1"/>
          <w:sz w:val="22"/>
          <w:szCs w:val="22"/>
        </w:rPr>
        <w:t xml:space="preserve">Relevant personal information can be shared </w:t>
      </w:r>
      <w:r w:rsidR="00D3269F" w:rsidRPr="00143E63">
        <w:rPr>
          <w:rFonts w:asciiTheme="minorHAnsi" w:hAnsiTheme="minorHAnsi" w:cstheme="minorHAnsi"/>
          <w:color w:val="000000" w:themeColor="text1"/>
          <w:sz w:val="22"/>
          <w:szCs w:val="22"/>
        </w:rPr>
        <w:t>lawfully,</w:t>
      </w:r>
      <w:r w:rsidR="00D3269F">
        <w:rPr>
          <w:rFonts w:asciiTheme="minorHAnsi" w:hAnsiTheme="minorHAnsi" w:cstheme="minorHAnsi"/>
          <w:color w:val="000000" w:themeColor="text1"/>
          <w:sz w:val="22"/>
          <w:szCs w:val="22"/>
        </w:rPr>
        <w:t xml:space="preserve"> </w:t>
      </w:r>
      <w:r w:rsidRPr="00143E63">
        <w:rPr>
          <w:rFonts w:asciiTheme="minorHAnsi" w:hAnsiTheme="minorHAnsi" w:cstheme="minorHAnsi"/>
          <w:color w:val="000000" w:themeColor="text1"/>
          <w:sz w:val="22"/>
          <w:szCs w:val="22"/>
        </w:rPr>
        <w:t>if it is to keep a child or individual at risk safe from neglect or physical, emotional, or mental harm, or if it is protecting their physical, mental, or emotional well-being.</w:t>
      </w:r>
    </w:p>
    <w:p w14:paraId="636F82E9" w14:textId="77777777" w:rsidR="008A1421" w:rsidRPr="00143E63" w:rsidRDefault="008A1421" w:rsidP="008A1421">
      <w:pPr>
        <w:jc w:val="both"/>
        <w:rPr>
          <w:rFonts w:asciiTheme="minorHAnsi" w:hAnsiTheme="minorHAnsi" w:cstheme="minorHAnsi"/>
          <w:color w:val="000000" w:themeColor="text1"/>
          <w:sz w:val="22"/>
          <w:szCs w:val="22"/>
        </w:rPr>
      </w:pPr>
    </w:p>
    <w:p w14:paraId="498CE5E1" w14:textId="3BCDC696" w:rsidR="00571BBE" w:rsidRPr="00143E63" w:rsidRDefault="008A1421" w:rsidP="00796C28">
      <w:pPr>
        <w:pStyle w:val="Heading2"/>
        <w:numPr>
          <w:ilvl w:val="0"/>
          <w:numId w:val="0"/>
        </w:numPr>
        <w:jc w:val="both"/>
        <w:rPr>
          <w:rFonts w:asciiTheme="minorHAnsi" w:hAnsiTheme="minorHAnsi" w:cstheme="minorHAnsi"/>
          <w:color w:val="000000" w:themeColor="text1"/>
          <w:sz w:val="22"/>
          <w:szCs w:val="22"/>
        </w:rPr>
      </w:pPr>
      <w:r w:rsidRPr="00143E63">
        <w:rPr>
          <w:rFonts w:asciiTheme="minorHAnsi" w:hAnsiTheme="minorHAnsi" w:cstheme="minorHAnsi"/>
          <w:color w:val="000000" w:themeColor="text1"/>
          <w:sz w:val="22"/>
          <w:szCs w:val="22"/>
        </w:rPr>
        <w:t xml:space="preserve">There are many other scenarios whereby the sharing of information with the local authority or our partners may be required outside of the </w:t>
      </w:r>
      <w:r>
        <w:rPr>
          <w:rFonts w:asciiTheme="minorHAnsi" w:hAnsiTheme="minorHAnsi" w:cstheme="minorHAnsi"/>
          <w:color w:val="000000" w:themeColor="text1"/>
          <w:sz w:val="22"/>
          <w:szCs w:val="22"/>
        </w:rPr>
        <w:t>EYMDT</w:t>
      </w:r>
      <w:r w:rsidRPr="00143E63">
        <w:rPr>
          <w:rFonts w:asciiTheme="minorHAnsi" w:hAnsiTheme="minorHAnsi" w:cstheme="minorHAnsi"/>
          <w:color w:val="000000" w:themeColor="text1"/>
          <w:sz w:val="22"/>
          <w:szCs w:val="22"/>
        </w:rPr>
        <w:t xml:space="preserve"> process. This agreement does not alter or amend any other agreements or commercial relationships being member organisations. Each member organisation is responsible for identifying the appropriate lawful basis and route for sharing information.</w:t>
      </w:r>
    </w:p>
    <w:p w14:paraId="2552C455" w14:textId="67CE797C" w:rsidR="00AE245B" w:rsidRPr="00143E63" w:rsidRDefault="00AE245B" w:rsidP="009F73F9">
      <w:pPr>
        <w:pStyle w:val="Heading1"/>
        <w:numPr>
          <w:ilvl w:val="0"/>
          <w:numId w:val="40"/>
        </w:numPr>
        <w:ind w:left="432"/>
        <w:jc w:val="both"/>
        <w:rPr>
          <w:rFonts w:asciiTheme="minorHAnsi" w:hAnsiTheme="minorHAnsi" w:cstheme="minorHAnsi"/>
          <w:b/>
          <w:bCs/>
          <w:color w:val="000000" w:themeColor="text1"/>
          <w:sz w:val="22"/>
          <w:szCs w:val="22"/>
        </w:rPr>
      </w:pPr>
      <w:r w:rsidRPr="00143E63">
        <w:rPr>
          <w:rFonts w:asciiTheme="minorHAnsi" w:hAnsiTheme="minorHAnsi" w:cstheme="minorHAnsi"/>
          <w:b/>
          <w:bCs/>
          <w:color w:val="000000" w:themeColor="text1"/>
          <w:sz w:val="22"/>
          <w:szCs w:val="22"/>
        </w:rPr>
        <w:t>Key further reading</w:t>
      </w:r>
    </w:p>
    <w:p w14:paraId="7342BF40" w14:textId="6CF249BF" w:rsidR="00AE245B" w:rsidRPr="00C86A8F" w:rsidRDefault="00AE245B" w:rsidP="00C86A8F">
      <w:pPr>
        <w:pStyle w:val="Heading2"/>
        <w:numPr>
          <w:ilvl w:val="0"/>
          <w:numId w:val="0"/>
        </w:numPr>
        <w:jc w:val="both"/>
        <w:rPr>
          <w:rFonts w:asciiTheme="minorHAnsi" w:hAnsiTheme="minorHAnsi" w:cstheme="minorHAnsi"/>
          <w:iCs/>
          <w:color w:val="000000" w:themeColor="text1"/>
          <w:sz w:val="22"/>
          <w:szCs w:val="22"/>
        </w:rPr>
      </w:pPr>
      <w:r w:rsidRPr="00C86A8F">
        <w:rPr>
          <w:rFonts w:asciiTheme="minorHAnsi" w:hAnsiTheme="minorHAnsi" w:cstheme="minorHAnsi"/>
          <w:iCs/>
          <w:color w:val="000000" w:themeColor="text1"/>
          <w:sz w:val="22"/>
          <w:szCs w:val="22"/>
        </w:rPr>
        <w:t xml:space="preserve">Information Sharing: advice for practitioners providing safeguarding services to children, young people, parents and carers. </w:t>
      </w:r>
      <w:hyperlink r:id="rId17" w:history="1">
        <w:r w:rsidRPr="00C86A8F">
          <w:rPr>
            <w:rStyle w:val="Hyperlink"/>
            <w:rFonts w:asciiTheme="minorHAnsi" w:hAnsiTheme="minorHAnsi" w:cstheme="minorHAnsi"/>
            <w:iCs/>
            <w:color w:val="000000" w:themeColor="text1"/>
            <w:sz w:val="22"/>
            <w:szCs w:val="22"/>
          </w:rPr>
          <w:t>HM Government guidance.</w:t>
        </w:r>
      </w:hyperlink>
    </w:p>
    <w:p w14:paraId="39F7A7EF" w14:textId="77777777" w:rsidR="00A12620" w:rsidRPr="00C86A8F" w:rsidRDefault="00A12620" w:rsidP="00796C28">
      <w:pPr>
        <w:pStyle w:val="Heading2"/>
        <w:numPr>
          <w:ilvl w:val="0"/>
          <w:numId w:val="0"/>
        </w:numPr>
        <w:ind w:left="576"/>
        <w:jc w:val="both"/>
        <w:rPr>
          <w:rFonts w:asciiTheme="minorHAnsi" w:hAnsiTheme="minorHAnsi" w:cstheme="minorHAnsi"/>
          <w:iCs/>
          <w:color w:val="000000" w:themeColor="text1"/>
          <w:sz w:val="22"/>
          <w:szCs w:val="22"/>
        </w:rPr>
      </w:pPr>
    </w:p>
    <w:p w14:paraId="62AFFA4D" w14:textId="5788E64B" w:rsidR="00AE245B" w:rsidRPr="00C86A8F" w:rsidRDefault="00AE245B" w:rsidP="00C86A8F">
      <w:pPr>
        <w:pStyle w:val="Heading2"/>
        <w:numPr>
          <w:ilvl w:val="0"/>
          <w:numId w:val="0"/>
        </w:numPr>
        <w:jc w:val="both"/>
        <w:rPr>
          <w:rFonts w:asciiTheme="minorHAnsi" w:hAnsiTheme="minorHAnsi" w:cstheme="minorHAnsi"/>
          <w:iCs/>
          <w:color w:val="000000" w:themeColor="text1"/>
          <w:sz w:val="22"/>
          <w:szCs w:val="22"/>
        </w:rPr>
      </w:pPr>
      <w:r w:rsidRPr="00C86A8F">
        <w:rPr>
          <w:rFonts w:asciiTheme="minorHAnsi" w:hAnsiTheme="minorHAnsi" w:cstheme="minorHAnsi"/>
          <w:iCs/>
          <w:color w:val="000000" w:themeColor="text1"/>
          <w:sz w:val="22"/>
          <w:szCs w:val="22"/>
        </w:rPr>
        <w:t xml:space="preserve">Working Together to Safeguard Children. </w:t>
      </w:r>
      <w:hyperlink r:id="rId18" w:history="1">
        <w:r w:rsidRPr="00C86A8F">
          <w:rPr>
            <w:rStyle w:val="Hyperlink"/>
            <w:rFonts w:asciiTheme="minorHAnsi" w:hAnsiTheme="minorHAnsi" w:cstheme="minorHAnsi"/>
            <w:iCs/>
            <w:color w:val="000000" w:themeColor="text1"/>
            <w:sz w:val="22"/>
            <w:szCs w:val="22"/>
          </w:rPr>
          <w:t>HM Government guidance</w:t>
        </w:r>
      </w:hyperlink>
      <w:r w:rsidRPr="00C86A8F">
        <w:rPr>
          <w:rFonts w:asciiTheme="minorHAnsi" w:hAnsiTheme="minorHAnsi" w:cstheme="minorHAnsi"/>
          <w:iCs/>
          <w:color w:val="000000" w:themeColor="text1"/>
          <w:sz w:val="22"/>
          <w:szCs w:val="22"/>
        </w:rPr>
        <w:t xml:space="preserve">. </w:t>
      </w:r>
    </w:p>
    <w:p w14:paraId="5090C78D" w14:textId="77777777" w:rsidR="00A12620" w:rsidRPr="00C86A8F" w:rsidRDefault="00A12620" w:rsidP="00796C28">
      <w:pPr>
        <w:pStyle w:val="Heading2"/>
        <w:numPr>
          <w:ilvl w:val="0"/>
          <w:numId w:val="0"/>
        </w:numPr>
        <w:ind w:left="576"/>
        <w:jc w:val="both"/>
        <w:rPr>
          <w:rFonts w:asciiTheme="minorHAnsi" w:hAnsiTheme="minorHAnsi" w:cstheme="minorHAnsi"/>
          <w:iCs/>
          <w:color w:val="000000" w:themeColor="text1"/>
          <w:sz w:val="22"/>
          <w:szCs w:val="22"/>
        </w:rPr>
      </w:pPr>
    </w:p>
    <w:p w14:paraId="14224626" w14:textId="27C65A02" w:rsidR="00AE245B" w:rsidRPr="00C86A8F" w:rsidRDefault="00AE245B" w:rsidP="00C86A8F">
      <w:pPr>
        <w:pStyle w:val="Heading2"/>
        <w:numPr>
          <w:ilvl w:val="0"/>
          <w:numId w:val="0"/>
        </w:numPr>
        <w:ind w:left="576" w:hanging="576"/>
        <w:jc w:val="both"/>
        <w:rPr>
          <w:rFonts w:asciiTheme="minorHAnsi" w:hAnsiTheme="minorHAnsi" w:cstheme="minorHAnsi"/>
          <w:iCs/>
          <w:color w:val="000000" w:themeColor="text1"/>
          <w:sz w:val="22"/>
          <w:szCs w:val="22"/>
        </w:rPr>
      </w:pPr>
      <w:r w:rsidRPr="00C86A8F">
        <w:rPr>
          <w:rFonts w:asciiTheme="minorHAnsi" w:hAnsiTheme="minorHAnsi" w:cstheme="minorHAnsi"/>
          <w:iCs/>
          <w:color w:val="000000" w:themeColor="text1"/>
          <w:sz w:val="22"/>
          <w:szCs w:val="22"/>
        </w:rPr>
        <w:t xml:space="preserve">Keeping Children Safe in Education. </w:t>
      </w:r>
      <w:hyperlink r:id="rId19" w:history="1">
        <w:r w:rsidRPr="00C86A8F">
          <w:rPr>
            <w:rStyle w:val="Hyperlink"/>
            <w:rFonts w:asciiTheme="minorHAnsi" w:hAnsiTheme="minorHAnsi" w:cstheme="minorHAnsi"/>
            <w:iCs/>
            <w:color w:val="000000" w:themeColor="text1"/>
            <w:sz w:val="22"/>
            <w:szCs w:val="22"/>
          </w:rPr>
          <w:t>DfE guidance</w:t>
        </w:r>
      </w:hyperlink>
      <w:r w:rsidRPr="00C86A8F">
        <w:rPr>
          <w:rFonts w:asciiTheme="minorHAnsi" w:hAnsiTheme="minorHAnsi" w:cstheme="minorHAnsi"/>
          <w:iCs/>
          <w:color w:val="000000" w:themeColor="text1"/>
          <w:sz w:val="22"/>
          <w:szCs w:val="22"/>
        </w:rPr>
        <w:t xml:space="preserve">. </w:t>
      </w:r>
    </w:p>
    <w:p w14:paraId="193F6452" w14:textId="77777777" w:rsidR="0039731D" w:rsidRPr="00143E63" w:rsidRDefault="0039731D" w:rsidP="00796C28">
      <w:pPr>
        <w:jc w:val="both"/>
        <w:rPr>
          <w:rFonts w:asciiTheme="minorHAnsi" w:hAnsiTheme="minorHAnsi" w:cstheme="minorHAnsi"/>
          <w:sz w:val="22"/>
          <w:szCs w:val="22"/>
        </w:rPr>
      </w:pPr>
    </w:p>
    <w:p w14:paraId="0491895B" w14:textId="77777777" w:rsidR="00561609" w:rsidRPr="00143E63" w:rsidRDefault="00561609" w:rsidP="00796C28">
      <w:pPr>
        <w:jc w:val="both"/>
        <w:rPr>
          <w:rFonts w:asciiTheme="minorHAnsi" w:hAnsiTheme="minorHAnsi" w:cstheme="minorHAnsi"/>
          <w:i/>
          <w:color w:val="000000" w:themeColor="text1"/>
          <w:sz w:val="22"/>
          <w:szCs w:val="22"/>
        </w:rPr>
      </w:pPr>
    </w:p>
    <w:sectPr w:rsidR="00561609" w:rsidRPr="00143E63" w:rsidSect="00B373C4">
      <w:footerReference w:type="default" r:id="rId20"/>
      <w:pgSz w:w="11906" w:h="16838"/>
      <w:pgMar w:top="851"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8269F" w14:textId="77777777" w:rsidR="00907C8E" w:rsidRDefault="00907C8E" w:rsidP="00F12D98">
      <w:r>
        <w:separator/>
      </w:r>
    </w:p>
  </w:endnote>
  <w:endnote w:type="continuationSeparator" w:id="0">
    <w:p w14:paraId="05DFB4B2" w14:textId="77777777" w:rsidR="00907C8E" w:rsidRDefault="00907C8E" w:rsidP="00F12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49892" w14:textId="5D79C441" w:rsidR="00DB6988" w:rsidRDefault="00DB6988">
    <w:pPr>
      <w:pStyle w:val="Footer"/>
    </w:pPr>
    <w:r>
      <w:t>EYMDT/Nov2024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217AF" w14:textId="77777777" w:rsidR="00907C8E" w:rsidRDefault="00907C8E" w:rsidP="00F12D98">
      <w:r>
        <w:separator/>
      </w:r>
    </w:p>
  </w:footnote>
  <w:footnote w:type="continuationSeparator" w:id="0">
    <w:p w14:paraId="1C6B5B53" w14:textId="77777777" w:rsidR="00907C8E" w:rsidRDefault="00907C8E" w:rsidP="00F12D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0821"/>
    <w:multiLevelType w:val="multilevel"/>
    <w:tmpl w:val="0809001F"/>
    <w:lvl w:ilvl="0">
      <w:start w:val="1"/>
      <w:numFmt w:val="decimal"/>
      <w:lvlText w:val="%1."/>
      <w:lvlJc w:val="left"/>
      <w:pPr>
        <w:ind w:left="-666" w:hanging="360"/>
      </w:pPr>
    </w:lvl>
    <w:lvl w:ilvl="1">
      <w:start w:val="1"/>
      <w:numFmt w:val="decimal"/>
      <w:lvlText w:val="%1.%2."/>
      <w:lvlJc w:val="left"/>
      <w:pPr>
        <w:ind w:left="-234" w:hanging="432"/>
      </w:pPr>
    </w:lvl>
    <w:lvl w:ilvl="2">
      <w:start w:val="1"/>
      <w:numFmt w:val="decimal"/>
      <w:lvlText w:val="%1.%2.%3."/>
      <w:lvlJc w:val="left"/>
      <w:pPr>
        <w:ind w:left="198" w:hanging="504"/>
      </w:pPr>
    </w:lvl>
    <w:lvl w:ilvl="3">
      <w:start w:val="1"/>
      <w:numFmt w:val="decimal"/>
      <w:lvlText w:val="%1.%2.%3.%4."/>
      <w:lvlJc w:val="left"/>
      <w:pPr>
        <w:ind w:left="702" w:hanging="648"/>
      </w:pPr>
    </w:lvl>
    <w:lvl w:ilvl="4">
      <w:start w:val="1"/>
      <w:numFmt w:val="decimal"/>
      <w:lvlText w:val="%1.%2.%3.%4.%5."/>
      <w:lvlJc w:val="left"/>
      <w:pPr>
        <w:ind w:left="1206" w:hanging="792"/>
      </w:pPr>
    </w:lvl>
    <w:lvl w:ilvl="5">
      <w:start w:val="1"/>
      <w:numFmt w:val="decimal"/>
      <w:lvlText w:val="%1.%2.%3.%4.%5.%6."/>
      <w:lvlJc w:val="left"/>
      <w:pPr>
        <w:ind w:left="1710" w:hanging="936"/>
      </w:pPr>
    </w:lvl>
    <w:lvl w:ilvl="6">
      <w:start w:val="1"/>
      <w:numFmt w:val="decimal"/>
      <w:lvlText w:val="%1.%2.%3.%4.%5.%6.%7."/>
      <w:lvlJc w:val="left"/>
      <w:pPr>
        <w:ind w:left="2214" w:hanging="1080"/>
      </w:pPr>
    </w:lvl>
    <w:lvl w:ilvl="7">
      <w:start w:val="1"/>
      <w:numFmt w:val="decimal"/>
      <w:lvlText w:val="%1.%2.%3.%4.%5.%6.%7.%8."/>
      <w:lvlJc w:val="left"/>
      <w:pPr>
        <w:ind w:left="2718" w:hanging="1224"/>
      </w:pPr>
    </w:lvl>
    <w:lvl w:ilvl="8">
      <w:start w:val="1"/>
      <w:numFmt w:val="decimal"/>
      <w:lvlText w:val="%1.%2.%3.%4.%5.%6.%7.%8.%9."/>
      <w:lvlJc w:val="left"/>
      <w:pPr>
        <w:ind w:left="3294" w:hanging="1440"/>
      </w:pPr>
    </w:lvl>
  </w:abstractNum>
  <w:abstractNum w:abstractNumId="1" w15:restartNumberingAfterBreak="0">
    <w:nsid w:val="0BAA3C79"/>
    <w:multiLevelType w:val="hybridMultilevel"/>
    <w:tmpl w:val="490EF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35366B"/>
    <w:multiLevelType w:val="multilevel"/>
    <w:tmpl w:val="6A6870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F700056"/>
    <w:multiLevelType w:val="hybridMultilevel"/>
    <w:tmpl w:val="E0AE20FC"/>
    <w:lvl w:ilvl="0" w:tplc="B656891E">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9E554B"/>
    <w:multiLevelType w:val="hybridMultilevel"/>
    <w:tmpl w:val="D4508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4406D9"/>
    <w:multiLevelType w:val="hybridMultilevel"/>
    <w:tmpl w:val="7D9EA74C"/>
    <w:lvl w:ilvl="0" w:tplc="BA00373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7C49E1"/>
    <w:multiLevelType w:val="hybridMultilevel"/>
    <w:tmpl w:val="20CEFB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331FEC"/>
    <w:multiLevelType w:val="hybridMultilevel"/>
    <w:tmpl w:val="24E82A78"/>
    <w:lvl w:ilvl="0" w:tplc="96C209C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2200FC"/>
    <w:multiLevelType w:val="hybridMultilevel"/>
    <w:tmpl w:val="CC6286E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9" w15:restartNumberingAfterBreak="0">
    <w:nsid w:val="15BD33B8"/>
    <w:multiLevelType w:val="hybridMultilevel"/>
    <w:tmpl w:val="452E582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B553CE"/>
    <w:multiLevelType w:val="multilevel"/>
    <w:tmpl w:val="BF2A4AF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E04DA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DBE31C6"/>
    <w:multiLevelType w:val="hybridMultilevel"/>
    <w:tmpl w:val="E676B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4E53B6"/>
    <w:multiLevelType w:val="hybridMultilevel"/>
    <w:tmpl w:val="5A388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E71D76"/>
    <w:multiLevelType w:val="hybridMultilevel"/>
    <w:tmpl w:val="C6E2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FB55B2"/>
    <w:multiLevelType w:val="hybridMultilevel"/>
    <w:tmpl w:val="48845C80"/>
    <w:lvl w:ilvl="0" w:tplc="FED4966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8A86E18"/>
    <w:multiLevelType w:val="hybridMultilevel"/>
    <w:tmpl w:val="D4CC2322"/>
    <w:lvl w:ilvl="0" w:tplc="4D90EEE4">
      <w:start w:val="1"/>
      <w:numFmt w:val="bullet"/>
      <w:lvlText w:val="•"/>
      <w:lvlJc w:val="left"/>
      <w:pPr>
        <w:tabs>
          <w:tab w:val="num" w:pos="720"/>
        </w:tabs>
        <w:ind w:left="720" w:hanging="360"/>
      </w:pPr>
      <w:rPr>
        <w:rFonts w:ascii="Arial" w:hAnsi="Arial" w:hint="default"/>
      </w:rPr>
    </w:lvl>
    <w:lvl w:ilvl="1" w:tplc="3C6C7796">
      <w:numFmt w:val="bullet"/>
      <w:lvlText w:val="•"/>
      <w:lvlJc w:val="left"/>
      <w:pPr>
        <w:tabs>
          <w:tab w:val="num" w:pos="1440"/>
        </w:tabs>
        <w:ind w:left="1440" w:hanging="360"/>
      </w:pPr>
      <w:rPr>
        <w:rFonts w:ascii="Arial" w:hAnsi="Arial" w:hint="default"/>
      </w:rPr>
    </w:lvl>
    <w:lvl w:ilvl="2" w:tplc="387E81C0" w:tentative="1">
      <w:start w:val="1"/>
      <w:numFmt w:val="bullet"/>
      <w:lvlText w:val="•"/>
      <w:lvlJc w:val="left"/>
      <w:pPr>
        <w:tabs>
          <w:tab w:val="num" w:pos="2160"/>
        </w:tabs>
        <w:ind w:left="2160" w:hanging="360"/>
      </w:pPr>
      <w:rPr>
        <w:rFonts w:ascii="Arial" w:hAnsi="Arial" w:hint="default"/>
      </w:rPr>
    </w:lvl>
    <w:lvl w:ilvl="3" w:tplc="417A3C8E" w:tentative="1">
      <w:start w:val="1"/>
      <w:numFmt w:val="bullet"/>
      <w:lvlText w:val="•"/>
      <w:lvlJc w:val="left"/>
      <w:pPr>
        <w:tabs>
          <w:tab w:val="num" w:pos="2880"/>
        </w:tabs>
        <w:ind w:left="2880" w:hanging="360"/>
      </w:pPr>
      <w:rPr>
        <w:rFonts w:ascii="Arial" w:hAnsi="Arial" w:hint="default"/>
      </w:rPr>
    </w:lvl>
    <w:lvl w:ilvl="4" w:tplc="A6C0C288" w:tentative="1">
      <w:start w:val="1"/>
      <w:numFmt w:val="bullet"/>
      <w:lvlText w:val="•"/>
      <w:lvlJc w:val="left"/>
      <w:pPr>
        <w:tabs>
          <w:tab w:val="num" w:pos="3600"/>
        </w:tabs>
        <w:ind w:left="3600" w:hanging="360"/>
      </w:pPr>
      <w:rPr>
        <w:rFonts w:ascii="Arial" w:hAnsi="Arial" w:hint="default"/>
      </w:rPr>
    </w:lvl>
    <w:lvl w:ilvl="5" w:tplc="82080D06" w:tentative="1">
      <w:start w:val="1"/>
      <w:numFmt w:val="bullet"/>
      <w:lvlText w:val="•"/>
      <w:lvlJc w:val="left"/>
      <w:pPr>
        <w:tabs>
          <w:tab w:val="num" w:pos="4320"/>
        </w:tabs>
        <w:ind w:left="4320" w:hanging="360"/>
      </w:pPr>
      <w:rPr>
        <w:rFonts w:ascii="Arial" w:hAnsi="Arial" w:hint="default"/>
      </w:rPr>
    </w:lvl>
    <w:lvl w:ilvl="6" w:tplc="DC5E9412" w:tentative="1">
      <w:start w:val="1"/>
      <w:numFmt w:val="bullet"/>
      <w:lvlText w:val="•"/>
      <w:lvlJc w:val="left"/>
      <w:pPr>
        <w:tabs>
          <w:tab w:val="num" w:pos="5040"/>
        </w:tabs>
        <w:ind w:left="5040" w:hanging="360"/>
      </w:pPr>
      <w:rPr>
        <w:rFonts w:ascii="Arial" w:hAnsi="Arial" w:hint="default"/>
      </w:rPr>
    </w:lvl>
    <w:lvl w:ilvl="7" w:tplc="0848F5F6" w:tentative="1">
      <w:start w:val="1"/>
      <w:numFmt w:val="bullet"/>
      <w:lvlText w:val="•"/>
      <w:lvlJc w:val="left"/>
      <w:pPr>
        <w:tabs>
          <w:tab w:val="num" w:pos="5760"/>
        </w:tabs>
        <w:ind w:left="5760" w:hanging="360"/>
      </w:pPr>
      <w:rPr>
        <w:rFonts w:ascii="Arial" w:hAnsi="Arial" w:hint="default"/>
      </w:rPr>
    </w:lvl>
    <w:lvl w:ilvl="8" w:tplc="6B1EC55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96F4F23"/>
    <w:multiLevelType w:val="hybridMultilevel"/>
    <w:tmpl w:val="1910D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6232A9"/>
    <w:multiLevelType w:val="hybridMultilevel"/>
    <w:tmpl w:val="70A00F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3C3B58"/>
    <w:multiLevelType w:val="hybridMultilevel"/>
    <w:tmpl w:val="24E82A7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DBA7CA8"/>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309745A9"/>
    <w:multiLevelType w:val="multilevel"/>
    <w:tmpl w:val="4BAEB074"/>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37877F34"/>
    <w:multiLevelType w:val="multilevel"/>
    <w:tmpl w:val="91EECD82"/>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bullet"/>
      <w:lvlText w:val=""/>
      <w:lvlJc w:val="left"/>
      <w:pPr>
        <w:ind w:left="1152" w:hanging="1152"/>
      </w:pPr>
      <w:rPr>
        <w:rFonts w:ascii="Symbol" w:hAnsi="Symbol" w:hint="default"/>
      </w:r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396A55BD"/>
    <w:multiLevelType w:val="hybridMultilevel"/>
    <w:tmpl w:val="F5069B2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4051375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8204038"/>
    <w:multiLevelType w:val="multilevel"/>
    <w:tmpl w:val="E5F47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A2F3503"/>
    <w:multiLevelType w:val="hybridMultilevel"/>
    <w:tmpl w:val="E6503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F852FF"/>
    <w:multiLevelType w:val="hybridMultilevel"/>
    <w:tmpl w:val="BE0ED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ED644C"/>
    <w:multiLevelType w:val="hybridMultilevel"/>
    <w:tmpl w:val="25385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D56CC9"/>
    <w:multiLevelType w:val="hybridMultilevel"/>
    <w:tmpl w:val="3CB44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6B3FC3"/>
    <w:multiLevelType w:val="hybridMultilevel"/>
    <w:tmpl w:val="A8600A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656D6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B6865FE"/>
    <w:multiLevelType w:val="hybridMultilevel"/>
    <w:tmpl w:val="3B9C3910"/>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3" w15:restartNumberingAfterBreak="0">
    <w:nsid w:val="5BB442CE"/>
    <w:multiLevelType w:val="multilevel"/>
    <w:tmpl w:val="D504AA3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6ECC6109"/>
    <w:multiLevelType w:val="multilevel"/>
    <w:tmpl w:val="97F28E02"/>
    <w:lvl w:ilvl="0">
      <w:start w:val="1"/>
      <w:numFmt w:val="decimal"/>
      <w:pStyle w:val="Heading1"/>
      <w:lvlText w:val="%1"/>
      <w:lvlJc w:val="left"/>
      <w:pPr>
        <w:ind w:left="1142" w:hanging="432"/>
      </w:pPr>
    </w:lvl>
    <w:lvl w:ilvl="1">
      <w:start w:val="1"/>
      <w:numFmt w:val="decimal"/>
      <w:pStyle w:val="Heading2"/>
      <w:lvlText w:val="%1.%2"/>
      <w:lvlJc w:val="left"/>
      <w:pPr>
        <w:ind w:left="576" w:hanging="576"/>
      </w:pPr>
      <w:rPr>
        <w:rFonts w:asciiTheme="minorHAnsi" w:hAnsiTheme="minorHAnsi" w:hint="default"/>
        <w:b w:val="0"/>
        <w:bCs w:val="0"/>
        <w:color w:val="000000" w:themeColor="text1"/>
        <w:sz w:val="24"/>
        <w:szCs w:val="24"/>
      </w:rPr>
    </w:lvl>
    <w:lvl w:ilvl="2">
      <w:start w:val="1"/>
      <w:numFmt w:val="decimal"/>
      <w:pStyle w:val="Heading3"/>
      <w:lvlText w:val="%1.%2.%3"/>
      <w:lvlJc w:val="left"/>
      <w:pPr>
        <w:ind w:left="720" w:hanging="720"/>
      </w:pPr>
      <w:rPr>
        <w:b w:val="0"/>
        <w:bCs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15:restartNumberingAfterBreak="0">
    <w:nsid w:val="705D023C"/>
    <w:multiLevelType w:val="hybridMultilevel"/>
    <w:tmpl w:val="B4188320"/>
    <w:lvl w:ilvl="0" w:tplc="D5DCFDFE">
      <w:start w:val="1"/>
      <w:numFmt w:val="bullet"/>
      <w:lvlText w:val="•"/>
      <w:lvlJc w:val="left"/>
      <w:pPr>
        <w:tabs>
          <w:tab w:val="num" w:pos="720"/>
        </w:tabs>
        <w:ind w:left="720" w:hanging="360"/>
      </w:pPr>
      <w:rPr>
        <w:rFonts w:ascii="Arial" w:hAnsi="Arial" w:hint="default"/>
      </w:rPr>
    </w:lvl>
    <w:lvl w:ilvl="1" w:tplc="A8706E86" w:tentative="1">
      <w:start w:val="1"/>
      <w:numFmt w:val="bullet"/>
      <w:lvlText w:val="•"/>
      <w:lvlJc w:val="left"/>
      <w:pPr>
        <w:tabs>
          <w:tab w:val="num" w:pos="1440"/>
        </w:tabs>
        <w:ind w:left="1440" w:hanging="360"/>
      </w:pPr>
      <w:rPr>
        <w:rFonts w:ascii="Arial" w:hAnsi="Arial" w:hint="default"/>
      </w:rPr>
    </w:lvl>
    <w:lvl w:ilvl="2" w:tplc="A12472A6" w:tentative="1">
      <w:start w:val="1"/>
      <w:numFmt w:val="bullet"/>
      <w:lvlText w:val="•"/>
      <w:lvlJc w:val="left"/>
      <w:pPr>
        <w:tabs>
          <w:tab w:val="num" w:pos="2160"/>
        </w:tabs>
        <w:ind w:left="2160" w:hanging="360"/>
      </w:pPr>
      <w:rPr>
        <w:rFonts w:ascii="Arial" w:hAnsi="Arial" w:hint="default"/>
      </w:rPr>
    </w:lvl>
    <w:lvl w:ilvl="3" w:tplc="E2521746" w:tentative="1">
      <w:start w:val="1"/>
      <w:numFmt w:val="bullet"/>
      <w:lvlText w:val="•"/>
      <w:lvlJc w:val="left"/>
      <w:pPr>
        <w:tabs>
          <w:tab w:val="num" w:pos="2880"/>
        </w:tabs>
        <w:ind w:left="2880" w:hanging="360"/>
      </w:pPr>
      <w:rPr>
        <w:rFonts w:ascii="Arial" w:hAnsi="Arial" w:hint="default"/>
      </w:rPr>
    </w:lvl>
    <w:lvl w:ilvl="4" w:tplc="49720D0A" w:tentative="1">
      <w:start w:val="1"/>
      <w:numFmt w:val="bullet"/>
      <w:lvlText w:val="•"/>
      <w:lvlJc w:val="left"/>
      <w:pPr>
        <w:tabs>
          <w:tab w:val="num" w:pos="3600"/>
        </w:tabs>
        <w:ind w:left="3600" w:hanging="360"/>
      </w:pPr>
      <w:rPr>
        <w:rFonts w:ascii="Arial" w:hAnsi="Arial" w:hint="default"/>
      </w:rPr>
    </w:lvl>
    <w:lvl w:ilvl="5" w:tplc="BD064700" w:tentative="1">
      <w:start w:val="1"/>
      <w:numFmt w:val="bullet"/>
      <w:lvlText w:val="•"/>
      <w:lvlJc w:val="left"/>
      <w:pPr>
        <w:tabs>
          <w:tab w:val="num" w:pos="4320"/>
        </w:tabs>
        <w:ind w:left="4320" w:hanging="360"/>
      </w:pPr>
      <w:rPr>
        <w:rFonts w:ascii="Arial" w:hAnsi="Arial" w:hint="default"/>
      </w:rPr>
    </w:lvl>
    <w:lvl w:ilvl="6" w:tplc="3A4E33E0" w:tentative="1">
      <w:start w:val="1"/>
      <w:numFmt w:val="bullet"/>
      <w:lvlText w:val="•"/>
      <w:lvlJc w:val="left"/>
      <w:pPr>
        <w:tabs>
          <w:tab w:val="num" w:pos="5040"/>
        </w:tabs>
        <w:ind w:left="5040" w:hanging="360"/>
      </w:pPr>
      <w:rPr>
        <w:rFonts w:ascii="Arial" w:hAnsi="Arial" w:hint="default"/>
      </w:rPr>
    </w:lvl>
    <w:lvl w:ilvl="7" w:tplc="77C07EBA" w:tentative="1">
      <w:start w:val="1"/>
      <w:numFmt w:val="bullet"/>
      <w:lvlText w:val="•"/>
      <w:lvlJc w:val="left"/>
      <w:pPr>
        <w:tabs>
          <w:tab w:val="num" w:pos="5760"/>
        </w:tabs>
        <w:ind w:left="5760" w:hanging="360"/>
      </w:pPr>
      <w:rPr>
        <w:rFonts w:ascii="Arial" w:hAnsi="Arial" w:hint="default"/>
      </w:rPr>
    </w:lvl>
    <w:lvl w:ilvl="8" w:tplc="4060045E"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4041965"/>
    <w:multiLevelType w:val="hybridMultilevel"/>
    <w:tmpl w:val="AEFEEDFA"/>
    <w:lvl w:ilvl="0" w:tplc="BA00373C">
      <w:numFmt w:val="bullet"/>
      <w:lvlText w:val="•"/>
      <w:lvlJc w:val="left"/>
      <w:pPr>
        <w:ind w:left="720" w:hanging="360"/>
      </w:pPr>
      <w:rPr>
        <w:rFonts w:ascii="Times New Roman" w:eastAsia="Times New Roman" w:hAnsi="Times New Roman" w:cs="Times New Roman"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952E2B"/>
    <w:multiLevelType w:val="hybridMultilevel"/>
    <w:tmpl w:val="E5A81318"/>
    <w:lvl w:ilvl="0" w:tplc="C42096E6">
      <w:start w:val="1"/>
      <w:numFmt w:val="bullet"/>
      <w:lvlText w:val="•"/>
      <w:lvlJc w:val="left"/>
      <w:pPr>
        <w:tabs>
          <w:tab w:val="num" w:pos="720"/>
        </w:tabs>
        <w:ind w:left="720" w:hanging="360"/>
      </w:pPr>
      <w:rPr>
        <w:rFonts w:ascii="Arial" w:hAnsi="Arial" w:hint="default"/>
      </w:rPr>
    </w:lvl>
    <w:lvl w:ilvl="1" w:tplc="824C3BF8" w:tentative="1">
      <w:start w:val="1"/>
      <w:numFmt w:val="bullet"/>
      <w:lvlText w:val="•"/>
      <w:lvlJc w:val="left"/>
      <w:pPr>
        <w:tabs>
          <w:tab w:val="num" w:pos="1440"/>
        </w:tabs>
        <w:ind w:left="1440" w:hanging="360"/>
      </w:pPr>
      <w:rPr>
        <w:rFonts w:ascii="Arial" w:hAnsi="Arial" w:hint="default"/>
      </w:rPr>
    </w:lvl>
    <w:lvl w:ilvl="2" w:tplc="0728D84A" w:tentative="1">
      <w:start w:val="1"/>
      <w:numFmt w:val="bullet"/>
      <w:lvlText w:val="•"/>
      <w:lvlJc w:val="left"/>
      <w:pPr>
        <w:tabs>
          <w:tab w:val="num" w:pos="2160"/>
        </w:tabs>
        <w:ind w:left="2160" w:hanging="360"/>
      </w:pPr>
      <w:rPr>
        <w:rFonts w:ascii="Arial" w:hAnsi="Arial" w:hint="default"/>
      </w:rPr>
    </w:lvl>
    <w:lvl w:ilvl="3" w:tplc="252A0BE8" w:tentative="1">
      <w:start w:val="1"/>
      <w:numFmt w:val="bullet"/>
      <w:lvlText w:val="•"/>
      <w:lvlJc w:val="left"/>
      <w:pPr>
        <w:tabs>
          <w:tab w:val="num" w:pos="2880"/>
        </w:tabs>
        <w:ind w:left="2880" w:hanging="360"/>
      </w:pPr>
      <w:rPr>
        <w:rFonts w:ascii="Arial" w:hAnsi="Arial" w:hint="default"/>
      </w:rPr>
    </w:lvl>
    <w:lvl w:ilvl="4" w:tplc="245AE4D4" w:tentative="1">
      <w:start w:val="1"/>
      <w:numFmt w:val="bullet"/>
      <w:lvlText w:val="•"/>
      <w:lvlJc w:val="left"/>
      <w:pPr>
        <w:tabs>
          <w:tab w:val="num" w:pos="3600"/>
        </w:tabs>
        <w:ind w:left="3600" w:hanging="360"/>
      </w:pPr>
      <w:rPr>
        <w:rFonts w:ascii="Arial" w:hAnsi="Arial" w:hint="default"/>
      </w:rPr>
    </w:lvl>
    <w:lvl w:ilvl="5" w:tplc="35C2DC42" w:tentative="1">
      <w:start w:val="1"/>
      <w:numFmt w:val="bullet"/>
      <w:lvlText w:val="•"/>
      <w:lvlJc w:val="left"/>
      <w:pPr>
        <w:tabs>
          <w:tab w:val="num" w:pos="4320"/>
        </w:tabs>
        <w:ind w:left="4320" w:hanging="360"/>
      </w:pPr>
      <w:rPr>
        <w:rFonts w:ascii="Arial" w:hAnsi="Arial" w:hint="default"/>
      </w:rPr>
    </w:lvl>
    <w:lvl w:ilvl="6" w:tplc="8C7AC45C" w:tentative="1">
      <w:start w:val="1"/>
      <w:numFmt w:val="bullet"/>
      <w:lvlText w:val="•"/>
      <w:lvlJc w:val="left"/>
      <w:pPr>
        <w:tabs>
          <w:tab w:val="num" w:pos="5040"/>
        </w:tabs>
        <w:ind w:left="5040" w:hanging="360"/>
      </w:pPr>
      <w:rPr>
        <w:rFonts w:ascii="Arial" w:hAnsi="Arial" w:hint="default"/>
      </w:rPr>
    </w:lvl>
    <w:lvl w:ilvl="7" w:tplc="AB08CF30" w:tentative="1">
      <w:start w:val="1"/>
      <w:numFmt w:val="bullet"/>
      <w:lvlText w:val="•"/>
      <w:lvlJc w:val="left"/>
      <w:pPr>
        <w:tabs>
          <w:tab w:val="num" w:pos="5760"/>
        </w:tabs>
        <w:ind w:left="5760" w:hanging="360"/>
      </w:pPr>
      <w:rPr>
        <w:rFonts w:ascii="Arial" w:hAnsi="Arial" w:hint="default"/>
      </w:rPr>
    </w:lvl>
    <w:lvl w:ilvl="8" w:tplc="143A57D4" w:tentative="1">
      <w:start w:val="1"/>
      <w:numFmt w:val="bullet"/>
      <w:lvlText w:val="•"/>
      <w:lvlJc w:val="left"/>
      <w:pPr>
        <w:tabs>
          <w:tab w:val="num" w:pos="6480"/>
        </w:tabs>
        <w:ind w:left="6480" w:hanging="360"/>
      </w:pPr>
      <w:rPr>
        <w:rFonts w:ascii="Arial" w:hAnsi="Arial" w:hint="default"/>
      </w:rPr>
    </w:lvl>
  </w:abstractNum>
  <w:num w:numId="1" w16cid:durableId="704866534">
    <w:abstractNumId w:val="27"/>
  </w:num>
  <w:num w:numId="2" w16cid:durableId="360131291">
    <w:abstractNumId w:val="4"/>
  </w:num>
  <w:num w:numId="3" w16cid:durableId="600457720">
    <w:abstractNumId w:val="17"/>
  </w:num>
  <w:num w:numId="4" w16cid:durableId="1770351973">
    <w:abstractNumId w:val="15"/>
  </w:num>
  <w:num w:numId="5" w16cid:durableId="1438258585">
    <w:abstractNumId w:val="32"/>
  </w:num>
  <w:num w:numId="6" w16cid:durableId="1571966486">
    <w:abstractNumId w:val="14"/>
  </w:num>
  <w:num w:numId="7" w16cid:durableId="1341421876">
    <w:abstractNumId w:val="12"/>
  </w:num>
  <w:num w:numId="8" w16cid:durableId="1418670156">
    <w:abstractNumId w:val="26"/>
  </w:num>
  <w:num w:numId="9" w16cid:durableId="1050225493">
    <w:abstractNumId w:val="29"/>
  </w:num>
  <w:num w:numId="10" w16cid:durableId="1427384432">
    <w:abstractNumId w:val="5"/>
  </w:num>
  <w:num w:numId="11" w16cid:durableId="1117800008">
    <w:abstractNumId w:val="13"/>
  </w:num>
  <w:num w:numId="12" w16cid:durableId="996688748">
    <w:abstractNumId w:val="1"/>
  </w:num>
  <w:num w:numId="13" w16cid:durableId="1423799087">
    <w:abstractNumId w:val="31"/>
  </w:num>
  <w:num w:numId="14" w16cid:durableId="1550262545">
    <w:abstractNumId w:val="0"/>
  </w:num>
  <w:num w:numId="15" w16cid:durableId="2037806667">
    <w:abstractNumId w:val="33"/>
  </w:num>
  <w:num w:numId="16" w16cid:durableId="1687901530">
    <w:abstractNumId w:val="2"/>
  </w:num>
  <w:num w:numId="17" w16cid:durableId="936324531">
    <w:abstractNumId w:val="24"/>
  </w:num>
  <w:num w:numId="18" w16cid:durableId="772674208">
    <w:abstractNumId w:val="34"/>
  </w:num>
  <w:num w:numId="19" w16cid:durableId="262306741">
    <w:abstractNumId w:val="30"/>
  </w:num>
  <w:num w:numId="20" w16cid:durableId="1580482728">
    <w:abstractNumId w:val="18"/>
  </w:num>
  <w:num w:numId="21" w16cid:durableId="1698853918">
    <w:abstractNumId w:val="6"/>
  </w:num>
  <w:num w:numId="22" w16cid:durableId="349070990">
    <w:abstractNumId w:val="36"/>
  </w:num>
  <w:num w:numId="23" w16cid:durableId="2072382922">
    <w:abstractNumId w:val="9"/>
  </w:num>
  <w:num w:numId="24" w16cid:durableId="240453213">
    <w:abstractNumId w:val="21"/>
  </w:num>
  <w:num w:numId="25" w16cid:durableId="1971083334">
    <w:abstractNumId w:val="22"/>
  </w:num>
  <w:num w:numId="26" w16cid:durableId="105740465">
    <w:abstractNumId w:val="34"/>
  </w:num>
  <w:num w:numId="27" w16cid:durableId="989988972">
    <w:abstractNumId w:val="34"/>
  </w:num>
  <w:num w:numId="28" w16cid:durableId="2321293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27736040">
    <w:abstractNumId w:val="34"/>
  </w:num>
  <w:num w:numId="30" w16cid:durableId="195197749">
    <w:abstractNumId w:val="11"/>
  </w:num>
  <w:num w:numId="31" w16cid:durableId="401415277">
    <w:abstractNumId w:val="35"/>
  </w:num>
  <w:num w:numId="32" w16cid:durableId="513152242">
    <w:abstractNumId w:val="37"/>
  </w:num>
  <w:num w:numId="33" w16cid:durableId="656150648">
    <w:abstractNumId w:val="34"/>
  </w:num>
  <w:num w:numId="34" w16cid:durableId="1807040505">
    <w:abstractNumId w:val="23"/>
  </w:num>
  <w:num w:numId="35" w16cid:durableId="574556235">
    <w:abstractNumId w:val="8"/>
  </w:num>
  <w:num w:numId="36" w16cid:durableId="1865632184">
    <w:abstractNumId w:val="10"/>
  </w:num>
  <w:num w:numId="37" w16cid:durableId="1599286748">
    <w:abstractNumId w:val="20"/>
  </w:num>
  <w:num w:numId="38" w16cid:durableId="1767380451">
    <w:abstractNumId w:val="25"/>
  </w:num>
  <w:num w:numId="39" w16cid:durableId="950212256">
    <w:abstractNumId w:val="16"/>
  </w:num>
  <w:num w:numId="40" w16cid:durableId="841310595">
    <w:abstractNumId w:val="7"/>
  </w:num>
  <w:num w:numId="41" w16cid:durableId="1024863433">
    <w:abstractNumId w:val="3"/>
  </w:num>
  <w:num w:numId="42" w16cid:durableId="1121537467">
    <w:abstractNumId w:val="28"/>
  </w:num>
  <w:num w:numId="43" w16cid:durableId="4342527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BBB"/>
    <w:rsid w:val="00005E50"/>
    <w:rsid w:val="00012A66"/>
    <w:rsid w:val="000418D2"/>
    <w:rsid w:val="00043081"/>
    <w:rsid w:val="00046253"/>
    <w:rsid w:val="000474A2"/>
    <w:rsid w:val="000550FD"/>
    <w:rsid w:val="00057AD8"/>
    <w:rsid w:val="0006161D"/>
    <w:rsid w:val="00063290"/>
    <w:rsid w:val="000678FF"/>
    <w:rsid w:val="0007088E"/>
    <w:rsid w:val="00077783"/>
    <w:rsid w:val="00080276"/>
    <w:rsid w:val="000856B4"/>
    <w:rsid w:val="000929A0"/>
    <w:rsid w:val="000936D5"/>
    <w:rsid w:val="00094680"/>
    <w:rsid w:val="00097580"/>
    <w:rsid w:val="000A368A"/>
    <w:rsid w:val="000A7ABF"/>
    <w:rsid w:val="000B5680"/>
    <w:rsid w:val="000B6E11"/>
    <w:rsid w:val="000C16ED"/>
    <w:rsid w:val="000C2181"/>
    <w:rsid w:val="000D3B00"/>
    <w:rsid w:val="000D6A31"/>
    <w:rsid w:val="000F09C7"/>
    <w:rsid w:val="000F0A23"/>
    <w:rsid w:val="000F1F53"/>
    <w:rsid w:val="00117E08"/>
    <w:rsid w:val="00122DB2"/>
    <w:rsid w:val="00124D1A"/>
    <w:rsid w:val="001326F3"/>
    <w:rsid w:val="00136D9B"/>
    <w:rsid w:val="00143E63"/>
    <w:rsid w:val="0015228C"/>
    <w:rsid w:val="001617E2"/>
    <w:rsid w:val="0017535B"/>
    <w:rsid w:val="0018161A"/>
    <w:rsid w:val="00191E97"/>
    <w:rsid w:val="001A193E"/>
    <w:rsid w:val="001B7B98"/>
    <w:rsid w:val="001D6A8F"/>
    <w:rsid w:val="001D70C3"/>
    <w:rsid w:val="001E62FC"/>
    <w:rsid w:val="001F1A5C"/>
    <w:rsid w:val="001F3062"/>
    <w:rsid w:val="001F5DB0"/>
    <w:rsid w:val="002064EF"/>
    <w:rsid w:val="00212719"/>
    <w:rsid w:val="002162B0"/>
    <w:rsid w:val="00217DD9"/>
    <w:rsid w:val="00217ED0"/>
    <w:rsid w:val="002245D5"/>
    <w:rsid w:val="0022568A"/>
    <w:rsid w:val="00236200"/>
    <w:rsid w:val="00237854"/>
    <w:rsid w:val="00244236"/>
    <w:rsid w:val="00244D1E"/>
    <w:rsid w:val="00261D79"/>
    <w:rsid w:val="0026431A"/>
    <w:rsid w:val="0028149B"/>
    <w:rsid w:val="00281F07"/>
    <w:rsid w:val="002847D8"/>
    <w:rsid w:val="0029562F"/>
    <w:rsid w:val="00296F44"/>
    <w:rsid w:val="002B062D"/>
    <w:rsid w:val="002C21D2"/>
    <w:rsid w:val="002D6130"/>
    <w:rsid w:val="002E32C1"/>
    <w:rsid w:val="002F3AB7"/>
    <w:rsid w:val="00301A10"/>
    <w:rsid w:val="00306F81"/>
    <w:rsid w:val="003126B6"/>
    <w:rsid w:val="003145CF"/>
    <w:rsid w:val="00314B0D"/>
    <w:rsid w:val="003150C3"/>
    <w:rsid w:val="003201D8"/>
    <w:rsid w:val="00331E9F"/>
    <w:rsid w:val="003336A0"/>
    <w:rsid w:val="00334E4D"/>
    <w:rsid w:val="003429F3"/>
    <w:rsid w:val="00375E32"/>
    <w:rsid w:val="0037716D"/>
    <w:rsid w:val="0039731D"/>
    <w:rsid w:val="003A2A25"/>
    <w:rsid w:val="003A49FA"/>
    <w:rsid w:val="003B4AEC"/>
    <w:rsid w:val="003C0613"/>
    <w:rsid w:val="003C4345"/>
    <w:rsid w:val="003C6662"/>
    <w:rsid w:val="003D469A"/>
    <w:rsid w:val="003D6CB6"/>
    <w:rsid w:val="003D7438"/>
    <w:rsid w:val="003E4265"/>
    <w:rsid w:val="003E4E39"/>
    <w:rsid w:val="003F639A"/>
    <w:rsid w:val="003F6AE9"/>
    <w:rsid w:val="00402B38"/>
    <w:rsid w:val="004044D0"/>
    <w:rsid w:val="004134B2"/>
    <w:rsid w:val="00422CC5"/>
    <w:rsid w:val="004324FF"/>
    <w:rsid w:val="004367D8"/>
    <w:rsid w:val="00436A34"/>
    <w:rsid w:val="004445D5"/>
    <w:rsid w:val="00447263"/>
    <w:rsid w:val="00457447"/>
    <w:rsid w:val="004601D4"/>
    <w:rsid w:val="00477AF0"/>
    <w:rsid w:val="004812DA"/>
    <w:rsid w:val="00492A56"/>
    <w:rsid w:val="00494020"/>
    <w:rsid w:val="004A6CE0"/>
    <w:rsid w:val="004D6FA8"/>
    <w:rsid w:val="004D79F8"/>
    <w:rsid w:val="004E1BC4"/>
    <w:rsid w:val="004F2129"/>
    <w:rsid w:val="004F7201"/>
    <w:rsid w:val="00502723"/>
    <w:rsid w:val="00512150"/>
    <w:rsid w:val="00513C05"/>
    <w:rsid w:val="00517823"/>
    <w:rsid w:val="00525610"/>
    <w:rsid w:val="005333D8"/>
    <w:rsid w:val="0053723B"/>
    <w:rsid w:val="00552102"/>
    <w:rsid w:val="00561609"/>
    <w:rsid w:val="00563740"/>
    <w:rsid w:val="00571BBE"/>
    <w:rsid w:val="00571E51"/>
    <w:rsid w:val="005833AC"/>
    <w:rsid w:val="00584230"/>
    <w:rsid w:val="005842A4"/>
    <w:rsid w:val="0059138E"/>
    <w:rsid w:val="00592BB5"/>
    <w:rsid w:val="00593367"/>
    <w:rsid w:val="00593B86"/>
    <w:rsid w:val="00597414"/>
    <w:rsid w:val="005A29B2"/>
    <w:rsid w:val="005A62AE"/>
    <w:rsid w:val="005B4AA2"/>
    <w:rsid w:val="005C4995"/>
    <w:rsid w:val="005D0D82"/>
    <w:rsid w:val="005D0E65"/>
    <w:rsid w:val="005D746C"/>
    <w:rsid w:val="005F2149"/>
    <w:rsid w:val="005F5F7A"/>
    <w:rsid w:val="00602182"/>
    <w:rsid w:val="0060309E"/>
    <w:rsid w:val="0060651C"/>
    <w:rsid w:val="00607666"/>
    <w:rsid w:val="006109CA"/>
    <w:rsid w:val="0061690F"/>
    <w:rsid w:val="00617DC0"/>
    <w:rsid w:val="00621B04"/>
    <w:rsid w:val="00624EC8"/>
    <w:rsid w:val="00630214"/>
    <w:rsid w:val="006328FE"/>
    <w:rsid w:val="00641FAC"/>
    <w:rsid w:val="00646A91"/>
    <w:rsid w:val="00651A97"/>
    <w:rsid w:val="00664097"/>
    <w:rsid w:val="006655C5"/>
    <w:rsid w:val="00685ABB"/>
    <w:rsid w:val="0069447F"/>
    <w:rsid w:val="006A079F"/>
    <w:rsid w:val="006A317D"/>
    <w:rsid w:val="006A348C"/>
    <w:rsid w:val="006A49AD"/>
    <w:rsid w:val="006B640C"/>
    <w:rsid w:val="006B7936"/>
    <w:rsid w:val="006D0374"/>
    <w:rsid w:val="006D3486"/>
    <w:rsid w:val="006D475F"/>
    <w:rsid w:val="006D4EF0"/>
    <w:rsid w:val="006E24FC"/>
    <w:rsid w:val="006E4E70"/>
    <w:rsid w:val="006F6B44"/>
    <w:rsid w:val="00703925"/>
    <w:rsid w:val="00713F07"/>
    <w:rsid w:val="00724705"/>
    <w:rsid w:val="007257F8"/>
    <w:rsid w:val="00734286"/>
    <w:rsid w:val="00734705"/>
    <w:rsid w:val="007417BD"/>
    <w:rsid w:val="00742E19"/>
    <w:rsid w:val="00746D7E"/>
    <w:rsid w:val="00747C0B"/>
    <w:rsid w:val="00753D3A"/>
    <w:rsid w:val="007709A3"/>
    <w:rsid w:val="00781FFE"/>
    <w:rsid w:val="00784EA5"/>
    <w:rsid w:val="007966B1"/>
    <w:rsid w:val="00796C28"/>
    <w:rsid w:val="007A3834"/>
    <w:rsid w:val="007B3F78"/>
    <w:rsid w:val="007E0119"/>
    <w:rsid w:val="007E3963"/>
    <w:rsid w:val="007E6ED6"/>
    <w:rsid w:val="007F14D4"/>
    <w:rsid w:val="007F1AB7"/>
    <w:rsid w:val="007F1DBB"/>
    <w:rsid w:val="007F5B49"/>
    <w:rsid w:val="00801B69"/>
    <w:rsid w:val="00803351"/>
    <w:rsid w:val="00803DB5"/>
    <w:rsid w:val="008041B9"/>
    <w:rsid w:val="00805024"/>
    <w:rsid w:val="008112B4"/>
    <w:rsid w:val="0081208F"/>
    <w:rsid w:val="00825592"/>
    <w:rsid w:val="008264B7"/>
    <w:rsid w:val="00831CCD"/>
    <w:rsid w:val="00832D14"/>
    <w:rsid w:val="00835F7D"/>
    <w:rsid w:val="0083765E"/>
    <w:rsid w:val="008411F3"/>
    <w:rsid w:val="00850C19"/>
    <w:rsid w:val="0085253C"/>
    <w:rsid w:val="00852F8F"/>
    <w:rsid w:val="00862463"/>
    <w:rsid w:val="008761AB"/>
    <w:rsid w:val="00880528"/>
    <w:rsid w:val="008844CE"/>
    <w:rsid w:val="00892DDB"/>
    <w:rsid w:val="008A1421"/>
    <w:rsid w:val="008A7435"/>
    <w:rsid w:val="008A78EC"/>
    <w:rsid w:val="008C3E54"/>
    <w:rsid w:val="008C6AA9"/>
    <w:rsid w:val="008C7808"/>
    <w:rsid w:val="008D37FF"/>
    <w:rsid w:val="008D3B0C"/>
    <w:rsid w:val="008D407E"/>
    <w:rsid w:val="008F0586"/>
    <w:rsid w:val="008F2D9D"/>
    <w:rsid w:val="008F33E4"/>
    <w:rsid w:val="00900A3A"/>
    <w:rsid w:val="00900A6D"/>
    <w:rsid w:val="00907C8E"/>
    <w:rsid w:val="00917567"/>
    <w:rsid w:val="00927BE8"/>
    <w:rsid w:val="0094547C"/>
    <w:rsid w:val="0095078A"/>
    <w:rsid w:val="00951471"/>
    <w:rsid w:val="00954C66"/>
    <w:rsid w:val="00955210"/>
    <w:rsid w:val="00956768"/>
    <w:rsid w:val="00972FC1"/>
    <w:rsid w:val="0097404B"/>
    <w:rsid w:val="009763EC"/>
    <w:rsid w:val="0098152A"/>
    <w:rsid w:val="00985BD7"/>
    <w:rsid w:val="00992E89"/>
    <w:rsid w:val="00995571"/>
    <w:rsid w:val="00996711"/>
    <w:rsid w:val="009B6245"/>
    <w:rsid w:val="009C3885"/>
    <w:rsid w:val="009C79FF"/>
    <w:rsid w:val="009D18AC"/>
    <w:rsid w:val="009E166E"/>
    <w:rsid w:val="009E486C"/>
    <w:rsid w:val="009E5D99"/>
    <w:rsid w:val="009F084D"/>
    <w:rsid w:val="009F4B32"/>
    <w:rsid w:val="009F73F9"/>
    <w:rsid w:val="00A00214"/>
    <w:rsid w:val="00A065AF"/>
    <w:rsid w:val="00A11C25"/>
    <w:rsid w:val="00A12620"/>
    <w:rsid w:val="00A13092"/>
    <w:rsid w:val="00A1700C"/>
    <w:rsid w:val="00A17F41"/>
    <w:rsid w:val="00A20E42"/>
    <w:rsid w:val="00A255FD"/>
    <w:rsid w:val="00A32E66"/>
    <w:rsid w:val="00A331E0"/>
    <w:rsid w:val="00A42554"/>
    <w:rsid w:val="00A44535"/>
    <w:rsid w:val="00A52B65"/>
    <w:rsid w:val="00A7005E"/>
    <w:rsid w:val="00A707D3"/>
    <w:rsid w:val="00A7107B"/>
    <w:rsid w:val="00A77267"/>
    <w:rsid w:val="00A81B80"/>
    <w:rsid w:val="00A82D3F"/>
    <w:rsid w:val="00A84F87"/>
    <w:rsid w:val="00A9021B"/>
    <w:rsid w:val="00A91137"/>
    <w:rsid w:val="00AA1348"/>
    <w:rsid w:val="00AA718E"/>
    <w:rsid w:val="00AB0BB8"/>
    <w:rsid w:val="00AC2A03"/>
    <w:rsid w:val="00AD19B9"/>
    <w:rsid w:val="00AD223D"/>
    <w:rsid w:val="00AD7917"/>
    <w:rsid w:val="00AE0FAA"/>
    <w:rsid w:val="00AE245B"/>
    <w:rsid w:val="00AF37F2"/>
    <w:rsid w:val="00B00E81"/>
    <w:rsid w:val="00B21A66"/>
    <w:rsid w:val="00B23A49"/>
    <w:rsid w:val="00B27DA4"/>
    <w:rsid w:val="00B31F54"/>
    <w:rsid w:val="00B32522"/>
    <w:rsid w:val="00B330FD"/>
    <w:rsid w:val="00B33415"/>
    <w:rsid w:val="00B373C4"/>
    <w:rsid w:val="00B50826"/>
    <w:rsid w:val="00B64CFD"/>
    <w:rsid w:val="00B72585"/>
    <w:rsid w:val="00B77BB1"/>
    <w:rsid w:val="00BA15EF"/>
    <w:rsid w:val="00BA2064"/>
    <w:rsid w:val="00BA2996"/>
    <w:rsid w:val="00BA39C4"/>
    <w:rsid w:val="00BC2F83"/>
    <w:rsid w:val="00BD02C3"/>
    <w:rsid w:val="00BD23C8"/>
    <w:rsid w:val="00BD7C37"/>
    <w:rsid w:val="00BE4337"/>
    <w:rsid w:val="00BF50D0"/>
    <w:rsid w:val="00C05AC2"/>
    <w:rsid w:val="00C1066C"/>
    <w:rsid w:val="00C113BD"/>
    <w:rsid w:val="00C122CC"/>
    <w:rsid w:val="00C14A66"/>
    <w:rsid w:val="00C16F6F"/>
    <w:rsid w:val="00C238CB"/>
    <w:rsid w:val="00C35B19"/>
    <w:rsid w:val="00C44AFA"/>
    <w:rsid w:val="00C44F3F"/>
    <w:rsid w:val="00C60866"/>
    <w:rsid w:val="00C65243"/>
    <w:rsid w:val="00C65D88"/>
    <w:rsid w:val="00C73234"/>
    <w:rsid w:val="00C77987"/>
    <w:rsid w:val="00C836B9"/>
    <w:rsid w:val="00C869F5"/>
    <w:rsid w:val="00C86A8F"/>
    <w:rsid w:val="00C9281A"/>
    <w:rsid w:val="00C95194"/>
    <w:rsid w:val="00CA54F6"/>
    <w:rsid w:val="00CB027E"/>
    <w:rsid w:val="00CB5C18"/>
    <w:rsid w:val="00CD2D99"/>
    <w:rsid w:val="00CD691E"/>
    <w:rsid w:val="00CD6F93"/>
    <w:rsid w:val="00CE477A"/>
    <w:rsid w:val="00D02026"/>
    <w:rsid w:val="00D17F18"/>
    <w:rsid w:val="00D32134"/>
    <w:rsid w:val="00D3269F"/>
    <w:rsid w:val="00D33D5C"/>
    <w:rsid w:val="00D351BE"/>
    <w:rsid w:val="00D3707A"/>
    <w:rsid w:val="00D44D12"/>
    <w:rsid w:val="00D5388D"/>
    <w:rsid w:val="00D62C44"/>
    <w:rsid w:val="00D70405"/>
    <w:rsid w:val="00D71736"/>
    <w:rsid w:val="00D73A79"/>
    <w:rsid w:val="00D87ADC"/>
    <w:rsid w:val="00D87BBB"/>
    <w:rsid w:val="00D921F2"/>
    <w:rsid w:val="00DA0E34"/>
    <w:rsid w:val="00DA10F9"/>
    <w:rsid w:val="00DA64FF"/>
    <w:rsid w:val="00DA7C56"/>
    <w:rsid w:val="00DB4AB0"/>
    <w:rsid w:val="00DB6988"/>
    <w:rsid w:val="00DC756B"/>
    <w:rsid w:val="00DC7E23"/>
    <w:rsid w:val="00DD0E3C"/>
    <w:rsid w:val="00DD1B5E"/>
    <w:rsid w:val="00DD1E67"/>
    <w:rsid w:val="00DD64B5"/>
    <w:rsid w:val="00DE0777"/>
    <w:rsid w:val="00DF6154"/>
    <w:rsid w:val="00E30D5A"/>
    <w:rsid w:val="00E34C31"/>
    <w:rsid w:val="00E354A4"/>
    <w:rsid w:val="00E355F7"/>
    <w:rsid w:val="00E35DFC"/>
    <w:rsid w:val="00E3616B"/>
    <w:rsid w:val="00E3702A"/>
    <w:rsid w:val="00E4007F"/>
    <w:rsid w:val="00E43EDB"/>
    <w:rsid w:val="00E44925"/>
    <w:rsid w:val="00E45134"/>
    <w:rsid w:val="00E46C59"/>
    <w:rsid w:val="00E615A2"/>
    <w:rsid w:val="00E63712"/>
    <w:rsid w:val="00E74765"/>
    <w:rsid w:val="00E75B6D"/>
    <w:rsid w:val="00E82EA8"/>
    <w:rsid w:val="00EA0DE9"/>
    <w:rsid w:val="00EA1C57"/>
    <w:rsid w:val="00EA42CB"/>
    <w:rsid w:val="00EA7C7A"/>
    <w:rsid w:val="00EB2841"/>
    <w:rsid w:val="00EB5EF9"/>
    <w:rsid w:val="00EB7601"/>
    <w:rsid w:val="00EC5B47"/>
    <w:rsid w:val="00ED2643"/>
    <w:rsid w:val="00ED26A2"/>
    <w:rsid w:val="00ED6145"/>
    <w:rsid w:val="00EF25F3"/>
    <w:rsid w:val="00EF3C1A"/>
    <w:rsid w:val="00EF5D27"/>
    <w:rsid w:val="00F00815"/>
    <w:rsid w:val="00F0380C"/>
    <w:rsid w:val="00F12D98"/>
    <w:rsid w:val="00F13746"/>
    <w:rsid w:val="00F157D8"/>
    <w:rsid w:val="00F20366"/>
    <w:rsid w:val="00F222F0"/>
    <w:rsid w:val="00F40D03"/>
    <w:rsid w:val="00F46367"/>
    <w:rsid w:val="00F56825"/>
    <w:rsid w:val="00F573F1"/>
    <w:rsid w:val="00F60E50"/>
    <w:rsid w:val="00F66ECC"/>
    <w:rsid w:val="00F91DC6"/>
    <w:rsid w:val="00F9491A"/>
    <w:rsid w:val="00FA0F7C"/>
    <w:rsid w:val="00FA1826"/>
    <w:rsid w:val="00FA57E5"/>
    <w:rsid w:val="00FA6D3E"/>
    <w:rsid w:val="00FB36F9"/>
    <w:rsid w:val="00FB4483"/>
    <w:rsid w:val="00FC1528"/>
    <w:rsid w:val="00FD0FC3"/>
    <w:rsid w:val="00FE0F29"/>
    <w:rsid w:val="00FE1EA4"/>
    <w:rsid w:val="00FE2867"/>
    <w:rsid w:val="00FF4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B1FCB"/>
  <w15:docId w15:val="{F13A0D45-2562-40DD-88E5-EC800BAD4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BB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F5D27"/>
    <w:pPr>
      <w:keepNext/>
      <w:keepLines/>
      <w:numPr>
        <w:numId w:val="18"/>
      </w:numPr>
      <w:spacing w:before="240"/>
      <w:ind w:left="432"/>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F5D27"/>
    <w:pPr>
      <w:keepNext/>
      <w:keepLines/>
      <w:numPr>
        <w:ilvl w:val="1"/>
        <w:numId w:val="18"/>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F5D27"/>
    <w:pPr>
      <w:keepNext/>
      <w:keepLines/>
      <w:numPr>
        <w:ilvl w:val="2"/>
        <w:numId w:val="18"/>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EF5D27"/>
    <w:pPr>
      <w:keepNext/>
      <w:keepLines/>
      <w:numPr>
        <w:ilvl w:val="3"/>
        <w:numId w:val="18"/>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F5D27"/>
    <w:pPr>
      <w:keepNext/>
      <w:keepLines/>
      <w:numPr>
        <w:ilvl w:val="4"/>
        <w:numId w:val="18"/>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EF5D27"/>
    <w:pPr>
      <w:keepNext/>
      <w:keepLines/>
      <w:numPr>
        <w:ilvl w:val="5"/>
        <w:numId w:val="18"/>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F5D27"/>
    <w:pPr>
      <w:keepNext/>
      <w:keepLines/>
      <w:numPr>
        <w:ilvl w:val="6"/>
        <w:numId w:val="18"/>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F5D27"/>
    <w:pPr>
      <w:keepNext/>
      <w:keepLines/>
      <w:numPr>
        <w:ilvl w:val="7"/>
        <w:numId w:val="1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F5D27"/>
    <w:pPr>
      <w:keepNext/>
      <w:keepLines/>
      <w:numPr>
        <w:ilvl w:val="8"/>
        <w:numId w:val="1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567"/>
    <w:pPr>
      <w:ind w:left="720"/>
      <w:contextualSpacing/>
    </w:pPr>
  </w:style>
  <w:style w:type="character" w:styleId="CommentReference">
    <w:name w:val="annotation reference"/>
    <w:basedOn w:val="DefaultParagraphFont"/>
    <w:uiPriority w:val="99"/>
    <w:semiHidden/>
    <w:unhideWhenUsed/>
    <w:rsid w:val="00DD0E3C"/>
    <w:rPr>
      <w:sz w:val="16"/>
      <w:szCs w:val="16"/>
    </w:rPr>
  </w:style>
  <w:style w:type="paragraph" w:styleId="CommentText">
    <w:name w:val="annotation text"/>
    <w:basedOn w:val="Normal"/>
    <w:link w:val="CommentTextChar"/>
    <w:uiPriority w:val="99"/>
    <w:unhideWhenUsed/>
    <w:rsid w:val="00DD0E3C"/>
    <w:rPr>
      <w:sz w:val="20"/>
      <w:szCs w:val="20"/>
    </w:rPr>
  </w:style>
  <w:style w:type="character" w:customStyle="1" w:styleId="CommentTextChar">
    <w:name w:val="Comment Text Char"/>
    <w:basedOn w:val="DefaultParagraphFont"/>
    <w:link w:val="CommentText"/>
    <w:uiPriority w:val="99"/>
    <w:rsid w:val="00DD0E3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D0E3C"/>
    <w:rPr>
      <w:b/>
      <w:bCs/>
    </w:rPr>
  </w:style>
  <w:style w:type="character" w:customStyle="1" w:styleId="CommentSubjectChar">
    <w:name w:val="Comment Subject Char"/>
    <w:basedOn w:val="CommentTextChar"/>
    <w:link w:val="CommentSubject"/>
    <w:uiPriority w:val="99"/>
    <w:semiHidden/>
    <w:rsid w:val="00DD0E3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D0E3C"/>
    <w:rPr>
      <w:rFonts w:ascii="Tahoma" w:hAnsi="Tahoma" w:cs="Tahoma"/>
      <w:sz w:val="16"/>
      <w:szCs w:val="16"/>
    </w:rPr>
  </w:style>
  <w:style w:type="character" w:customStyle="1" w:styleId="BalloonTextChar">
    <w:name w:val="Balloon Text Char"/>
    <w:basedOn w:val="DefaultParagraphFont"/>
    <w:link w:val="BalloonText"/>
    <w:uiPriority w:val="99"/>
    <w:semiHidden/>
    <w:rsid w:val="00DD0E3C"/>
    <w:rPr>
      <w:rFonts w:ascii="Tahoma" w:eastAsia="Times New Roman" w:hAnsi="Tahoma" w:cs="Tahoma"/>
      <w:sz w:val="16"/>
      <w:szCs w:val="16"/>
    </w:rPr>
  </w:style>
  <w:style w:type="character" w:styleId="Hyperlink">
    <w:name w:val="Hyperlink"/>
    <w:basedOn w:val="DefaultParagraphFont"/>
    <w:uiPriority w:val="99"/>
    <w:unhideWhenUsed/>
    <w:rsid w:val="000C16ED"/>
    <w:rPr>
      <w:color w:val="0000FF"/>
      <w:u w:val="single"/>
    </w:rPr>
  </w:style>
  <w:style w:type="character" w:styleId="FollowedHyperlink">
    <w:name w:val="FollowedHyperlink"/>
    <w:basedOn w:val="DefaultParagraphFont"/>
    <w:uiPriority w:val="99"/>
    <w:semiHidden/>
    <w:unhideWhenUsed/>
    <w:rsid w:val="0085253C"/>
    <w:rPr>
      <w:color w:val="800080" w:themeColor="followedHyperlink"/>
      <w:u w:val="single"/>
    </w:rPr>
  </w:style>
  <w:style w:type="character" w:customStyle="1" w:styleId="Heading1Char">
    <w:name w:val="Heading 1 Char"/>
    <w:basedOn w:val="DefaultParagraphFont"/>
    <w:link w:val="Heading1"/>
    <w:uiPriority w:val="9"/>
    <w:rsid w:val="00EF5D2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EF5D2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EF5D2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EF5D27"/>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EF5D27"/>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EF5D27"/>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EF5D27"/>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EF5D2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F5D27"/>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F12D98"/>
    <w:pPr>
      <w:tabs>
        <w:tab w:val="center" w:pos="4513"/>
        <w:tab w:val="right" w:pos="9026"/>
      </w:tabs>
    </w:pPr>
  </w:style>
  <w:style w:type="character" w:customStyle="1" w:styleId="HeaderChar">
    <w:name w:val="Header Char"/>
    <w:basedOn w:val="DefaultParagraphFont"/>
    <w:link w:val="Header"/>
    <w:uiPriority w:val="99"/>
    <w:rsid w:val="00F12D9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12D98"/>
    <w:pPr>
      <w:tabs>
        <w:tab w:val="center" w:pos="4513"/>
        <w:tab w:val="right" w:pos="9026"/>
      </w:tabs>
    </w:pPr>
  </w:style>
  <w:style w:type="character" w:customStyle="1" w:styleId="FooterChar">
    <w:name w:val="Footer Char"/>
    <w:basedOn w:val="DefaultParagraphFont"/>
    <w:link w:val="Footer"/>
    <w:uiPriority w:val="99"/>
    <w:rsid w:val="00F12D98"/>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FE0F29"/>
    <w:rPr>
      <w:color w:val="605E5C"/>
      <w:shd w:val="clear" w:color="auto" w:fill="E1DFDD"/>
    </w:rPr>
  </w:style>
  <w:style w:type="paragraph" w:styleId="NormalWeb">
    <w:name w:val="Normal (Web)"/>
    <w:basedOn w:val="Normal"/>
    <w:uiPriority w:val="99"/>
    <w:unhideWhenUsed/>
    <w:rsid w:val="00494020"/>
    <w:pPr>
      <w:spacing w:before="100" w:beforeAutospacing="1" w:after="100" w:afterAutospacing="1"/>
    </w:pPr>
    <w:rPr>
      <w:lang w:eastAsia="en-GB"/>
    </w:rPr>
  </w:style>
  <w:style w:type="paragraph" w:styleId="Revision">
    <w:name w:val="Revision"/>
    <w:hidden/>
    <w:uiPriority w:val="99"/>
    <w:semiHidden/>
    <w:rsid w:val="006D475F"/>
    <w:pPr>
      <w:spacing w:after="0"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8A7435"/>
    <w:rPr>
      <w:color w:val="605E5C"/>
      <w:shd w:val="clear" w:color="auto" w:fill="E1DFDD"/>
    </w:rPr>
  </w:style>
  <w:style w:type="character" w:customStyle="1" w:styleId="legds">
    <w:name w:val="legds"/>
    <w:basedOn w:val="DefaultParagraphFont"/>
    <w:rsid w:val="00217DD9"/>
  </w:style>
  <w:style w:type="paragraph" w:customStyle="1" w:styleId="legclearfix">
    <w:name w:val="legclearfix"/>
    <w:basedOn w:val="Normal"/>
    <w:rsid w:val="00217DD9"/>
    <w:pPr>
      <w:spacing w:before="100" w:beforeAutospacing="1" w:after="100" w:afterAutospacing="1"/>
    </w:pPr>
    <w:rPr>
      <w:lang w:eastAsia="en-GB"/>
    </w:rPr>
  </w:style>
  <w:style w:type="table" w:styleId="TableGrid">
    <w:name w:val="Table Grid"/>
    <w:basedOn w:val="TableNormal"/>
    <w:uiPriority w:val="59"/>
    <w:rsid w:val="00B37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933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401813">
      <w:bodyDiv w:val="1"/>
      <w:marLeft w:val="0"/>
      <w:marRight w:val="0"/>
      <w:marTop w:val="0"/>
      <w:marBottom w:val="0"/>
      <w:divBdr>
        <w:top w:val="none" w:sz="0" w:space="0" w:color="auto"/>
        <w:left w:val="none" w:sz="0" w:space="0" w:color="auto"/>
        <w:bottom w:val="none" w:sz="0" w:space="0" w:color="auto"/>
        <w:right w:val="none" w:sz="0" w:space="0" w:color="auto"/>
      </w:divBdr>
    </w:div>
    <w:div w:id="557782149">
      <w:bodyDiv w:val="1"/>
      <w:marLeft w:val="0"/>
      <w:marRight w:val="0"/>
      <w:marTop w:val="0"/>
      <w:marBottom w:val="0"/>
      <w:divBdr>
        <w:top w:val="none" w:sz="0" w:space="0" w:color="auto"/>
        <w:left w:val="none" w:sz="0" w:space="0" w:color="auto"/>
        <w:bottom w:val="none" w:sz="0" w:space="0" w:color="auto"/>
        <w:right w:val="none" w:sz="0" w:space="0" w:color="auto"/>
      </w:divBdr>
    </w:div>
    <w:div w:id="774522994">
      <w:bodyDiv w:val="1"/>
      <w:marLeft w:val="0"/>
      <w:marRight w:val="0"/>
      <w:marTop w:val="0"/>
      <w:marBottom w:val="0"/>
      <w:divBdr>
        <w:top w:val="none" w:sz="0" w:space="0" w:color="auto"/>
        <w:left w:val="none" w:sz="0" w:space="0" w:color="auto"/>
        <w:bottom w:val="none" w:sz="0" w:space="0" w:color="auto"/>
        <w:right w:val="none" w:sz="0" w:space="0" w:color="auto"/>
      </w:divBdr>
    </w:div>
    <w:div w:id="869146293">
      <w:bodyDiv w:val="1"/>
      <w:marLeft w:val="0"/>
      <w:marRight w:val="0"/>
      <w:marTop w:val="0"/>
      <w:marBottom w:val="0"/>
      <w:divBdr>
        <w:top w:val="none" w:sz="0" w:space="0" w:color="auto"/>
        <w:left w:val="none" w:sz="0" w:space="0" w:color="auto"/>
        <w:bottom w:val="none" w:sz="0" w:space="0" w:color="auto"/>
        <w:right w:val="none" w:sz="0" w:space="0" w:color="auto"/>
      </w:divBdr>
      <w:divsChild>
        <w:div w:id="2015645894">
          <w:marLeft w:val="446"/>
          <w:marRight w:val="0"/>
          <w:marTop w:val="120"/>
          <w:marBottom w:val="0"/>
          <w:divBdr>
            <w:top w:val="none" w:sz="0" w:space="0" w:color="auto"/>
            <w:left w:val="none" w:sz="0" w:space="0" w:color="auto"/>
            <w:bottom w:val="none" w:sz="0" w:space="0" w:color="auto"/>
            <w:right w:val="none" w:sz="0" w:space="0" w:color="auto"/>
          </w:divBdr>
        </w:div>
        <w:div w:id="2085175125">
          <w:marLeft w:val="446"/>
          <w:marRight w:val="0"/>
          <w:marTop w:val="120"/>
          <w:marBottom w:val="0"/>
          <w:divBdr>
            <w:top w:val="none" w:sz="0" w:space="0" w:color="auto"/>
            <w:left w:val="none" w:sz="0" w:space="0" w:color="auto"/>
            <w:bottom w:val="none" w:sz="0" w:space="0" w:color="auto"/>
            <w:right w:val="none" w:sz="0" w:space="0" w:color="auto"/>
          </w:divBdr>
        </w:div>
      </w:divsChild>
    </w:div>
    <w:div w:id="896817286">
      <w:bodyDiv w:val="1"/>
      <w:marLeft w:val="0"/>
      <w:marRight w:val="0"/>
      <w:marTop w:val="0"/>
      <w:marBottom w:val="0"/>
      <w:divBdr>
        <w:top w:val="none" w:sz="0" w:space="0" w:color="auto"/>
        <w:left w:val="none" w:sz="0" w:space="0" w:color="auto"/>
        <w:bottom w:val="none" w:sz="0" w:space="0" w:color="auto"/>
        <w:right w:val="none" w:sz="0" w:space="0" w:color="auto"/>
      </w:divBdr>
    </w:div>
    <w:div w:id="1177159286">
      <w:bodyDiv w:val="1"/>
      <w:marLeft w:val="0"/>
      <w:marRight w:val="0"/>
      <w:marTop w:val="0"/>
      <w:marBottom w:val="0"/>
      <w:divBdr>
        <w:top w:val="none" w:sz="0" w:space="0" w:color="auto"/>
        <w:left w:val="none" w:sz="0" w:space="0" w:color="auto"/>
        <w:bottom w:val="none" w:sz="0" w:space="0" w:color="auto"/>
        <w:right w:val="none" w:sz="0" w:space="0" w:color="auto"/>
      </w:divBdr>
    </w:div>
    <w:div w:id="1517840795">
      <w:bodyDiv w:val="1"/>
      <w:marLeft w:val="0"/>
      <w:marRight w:val="0"/>
      <w:marTop w:val="0"/>
      <w:marBottom w:val="0"/>
      <w:divBdr>
        <w:top w:val="none" w:sz="0" w:space="0" w:color="auto"/>
        <w:left w:val="none" w:sz="0" w:space="0" w:color="auto"/>
        <w:bottom w:val="none" w:sz="0" w:space="0" w:color="auto"/>
        <w:right w:val="none" w:sz="0" w:space="0" w:color="auto"/>
      </w:divBdr>
      <w:divsChild>
        <w:div w:id="2114158139">
          <w:marLeft w:val="446"/>
          <w:marRight w:val="0"/>
          <w:marTop w:val="120"/>
          <w:marBottom w:val="0"/>
          <w:divBdr>
            <w:top w:val="none" w:sz="0" w:space="0" w:color="auto"/>
            <w:left w:val="none" w:sz="0" w:space="0" w:color="auto"/>
            <w:bottom w:val="none" w:sz="0" w:space="0" w:color="auto"/>
            <w:right w:val="none" w:sz="0" w:space="0" w:color="auto"/>
          </w:divBdr>
        </w:div>
      </w:divsChild>
    </w:div>
    <w:div w:id="1541359463">
      <w:bodyDiv w:val="1"/>
      <w:marLeft w:val="0"/>
      <w:marRight w:val="0"/>
      <w:marTop w:val="0"/>
      <w:marBottom w:val="0"/>
      <w:divBdr>
        <w:top w:val="none" w:sz="0" w:space="0" w:color="auto"/>
        <w:left w:val="none" w:sz="0" w:space="0" w:color="auto"/>
        <w:bottom w:val="none" w:sz="0" w:space="0" w:color="auto"/>
        <w:right w:val="none" w:sz="0" w:space="0" w:color="auto"/>
      </w:divBdr>
    </w:div>
    <w:div w:id="19432218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pga/2004/31/contents?wb48617274=amFtZXNzYXVuZGVycztHTE9TQ0MuR09WLlVLOzEwLjk0LjI3Ljc0OzE1OTEyNzE5OTA7JiBRVVtCiCc558HaZuaBn6qL0Z1rcU7CcIp3M5ngKmHj4lMvdloohDht52FbHZu0wRr/jCDuqlMmImh2DIH4JUYJSNWJdzk+ZcQc3pdoPL/4GhkvsdxECCDdUiMe3dmMYOvqBcA5bn+2CFpdZIYeNH8iNl8N3HyaOFAP5G6ioFs=" TargetMode="External"/><Relationship Id="rId18" Type="http://schemas.openxmlformats.org/officeDocument/2006/relationships/hyperlink" Target="https://assets.publishing.service.gov.uk/government/uploads/system/uploads/attachment_data/file/779401/Working_Together_to_Safeguard-Children.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assets.publishing.service.gov.uk/government/uploads/system/uploads/attachment_data/file/779401/Working_Together_to_Safeguard-Children.pdf" TargetMode="External"/><Relationship Id="rId17" Type="http://schemas.openxmlformats.org/officeDocument/2006/relationships/hyperlink" Target="https://www.gov.uk/government/publications/safeguarding-practitioners-information-sharing-advice" TargetMode="External"/><Relationship Id="rId2" Type="http://schemas.openxmlformats.org/officeDocument/2006/relationships/customXml" Target="../customXml/item2.xml"/><Relationship Id="rId16" Type="http://schemas.openxmlformats.org/officeDocument/2006/relationships/hyperlink" Target="mailto:EYMDT@gloucestershire.gov.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government/uploads/system/uploads/attachment_data/file/912592/Keeping_children_safe_in_education_Sep_2020.pdf" TargetMode="External"/><Relationship Id="rId5" Type="http://schemas.openxmlformats.org/officeDocument/2006/relationships/numbering" Target="numbering.xml"/><Relationship Id="rId15" Type="http://schemas.openxmlformats.org/officeDocument/2006/relationships/hyperlink" Target="https://www.gloucestershire.gov.uk/council-and-democracy/data-protection/your-information-rights/" TargetMode="Externa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912592/Keeping_children_safe_in_education_Sep_202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losfamiliesdirectory.org.uk/kb5/gloucs/glosfamilies/family.page?familychannel=3_2_1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657578c-5d5e-4b01-93b8-a93face24516">
      <Terms xmlns="http://schemas.microsoft.com/office/infopath/2007/PartnerControls"/>
    </lcf76f155ced4ddcb4097134ff3c332f>
    <TaxCatchAll xmlns="07cb0ae7-4148-4484-a5b9-1e8e812e710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C655ECFAAFE347ADA8CBC587AA92E1" ma:contentTypeVersion="13" ma:contentTypeDescription="Create a new document." ma:contentTypeScope="" ma:versionID="fd64bef74e59149ccd73c1797e49129c">
  <xsd:schema xmlns:xsd="http://www.w3.org/2001/XMLSchema" xmlns:xs="http://www.w3.org/2001/XMLSchema" xmlns:p="http://schemas.microsoft.com/office/2006/metadata/properties" xmlns:ns2="4657578c-5d5e-4b01-93b8-a93face24516" xmlns:ns3="07cb0ae7-4148-4484-a5b9-1e8e812e7102" xmlns:ns4="655968f2-1d37-4e09-92e8-6389f232e4ff" targetNamespace="http://schemas.microsoft.com/office/2006/metadata/properties" ma:root="true" ma:fieldsID="bfe4404e87375eaedb8822b35dda76fb" ns2:_="" ns3:_="" ns4:_="">
    <xsd:import namespace="4657578c-5d5e-4b01-93b8-a93face24516"/>
    <xsd:import namespace="07cb0ae7-4148-4484-a5b9-1e8e812e7102"/>
    <xsd:import namespace="655968f2-1d37-4e09-92e8-6389f232e4f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7578c-5d5e-4b01-93b8-a93face245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cb0ae7-4148-4484-a5b9-1e8e812e710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bf65eb-5eaf-4746-921a-4da82ec52be5}" ma:internalName="TaxCatchAll" ma:showField="CatchAllData" ma:web="655968f2-1d37-4e09-92e8-6389f232e4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968f2-1d37-4e09-92e8-6389f232e4f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7AFB70-EC03-4EC3-8C07-42B658AADAA4}">
  <ds:schemaRefs>
    <ds:schemaRef ds:uri="http://schemas.microsoft.com/office/2006/metadata/properties"/>
    <ds:schemaRef ds:uri="http://schemas.microsoft.com/office/infopath/2007/PartnerControls"/>
    <ds:schemaRef ds:uri="4657578c-5d5e-4b01-93b8-a93face24516"/>
    <ds:schemaRef ds:uri="07cb0ae7-4148-4484-a5b9-1e8e812e7102"/>
  </ds:schemaRefs>
</ds:datastoreItem>
</file>

<file path=customXml/itemProps2.xml><?xml version="1.0" encoding="utf-8"?>
<ds:datastoreItem xmlns:ds="http://schemas.openxmlformats.org/officeDocument/2006/customXml" ds:itemID="{C9E43633-FDC1-4EA0-995D-717C33510BB3}"/>
</file>

<file path=customXml/itemProps3.xml><?xml version="1.0" encoding="utf-8"?>
<ds:datastoreItem xmlns:ds="http://schemas.openxmlformats.org/officeDocument/2006/customXml" ds:itemID="{30185BC1-0394-4C03-8841-902BCD8733BE}">
  <ds:schemaRefs>
    <ds:schemaRef ds:uri="http://schemas.openxmlformats.org/officeDocument/2006/bibliography"/>
  </ds:schemaRefs>
</ds:datastoreItem>
</file>

<file path=customXml/itemProps4.xml><?xml version="1.0" encoding="utf-8"?>
<ds:datastoreItem xmlns:ds="http://schemas.openxmlformats.org/officeDocument/2006/customXml" ds:itemID="{B5C8FC0F-229F-4D1A-85A1-BA2F56932A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2332</Words>
  <Characters>13297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15598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SAUNDERS, James</dc:creator>
  <cp:keywords/>
  <dc:description/>
  <cp:lastModifiedBy>SHOTBOLT, Jane</cp:lastModifiedBy>
  <cp:revision>3</cp:revision>
  <dcterms:created xsi:type="dcterms:W3CDTF">2024-12-10T15:54:00Z</dcterms:created>
  <dcterms:modified xsi:type="dcterms:W3CDTF">2025-08-15T10:13:00Z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0x01010096C655ECFAAFE347ADA8CBC587AA92E1</vt:lpwstr>
  </property>
  <property fmtid="{D5CDD505-2E9C-101B-9397-08002B2CF9AE}" pid="3" name="Order">
    <vt:r8>2400</vt:r8>
  </property>
  <property fmtid="{D5CDD505-2E9C-101B-9397-08002B2CF9AE}" pid="4" name="MediaServiceImageTags">
    <vt:lpwstr/>
  </property>
</Properties>
</file>