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7031AEB" w:rsidR="00C70AE2" w:rsidRPr="00C70AE2" w:rsidRDefault="00C70AE2" w:rsidP="00C70AE2">
      <w:pPr>
        <w:rPr>
          <w:b/>
          <w:bCs/>
          <w:sz w:val="56"/>
          <w:szCs w:val="56"/>
        </w:rPr>
      </w:pPr>
      <w:r w:rsidRPr="00C70AE2">
        <w:rPr>
          <w:b/>
          <w:bCs/>
          <w:sz w:val="56"/>
          <w:szCs w:val="56"/>
        </w:rPr>
        <w:t>PRIRUČNIK UASC-a</w:t>
      </w:r>
    </w:p>
    <w:p w14:paraId="00E76103" w14:textId="3AE76DFF" w:rsidR="00C70AE2" w:rsidRPr="00C70AE2" w:rsidRDefault="00C70AE2" w:rsidP="00C70AE2">
      <w:r w:rsidRPr="00C70AE2">
        <w:t>Ako imate 16 ili manje godina, možete ići u redovnu školu gdje ćete moći sudjelovati u mnogim predmetima, uključujući engleski i matematiku. Možda ćete polagati kvalifikacije koje se zovu GCSES kada ste na 10. i 11. godini.</w:t>
      </w:r>
    </w:p>
    <w:p w14:paraId="1580F8B0" w14:textId="394174E9" w:rsidR="00C70AE2" w:rsidRDefault="00C70AE2" w:rsidP="00C70AE2">
      <w:r w:rsidRPr="00C70AE2">
        <w:t>Započet ćete ESOL tečaj koji počinje na razini koja odgovara vašim sposobnostima i jezičnim potrebama.</w:t>
      </w:r>
    </w:p>
    <w:p w14:paraId="2887176C" w14:textId="593C2262" w:rsidR="00C70AE2" w:rsidRPr="00C70AE2" w:rsidRDefault="00C70AE2" w:rsidP="00C70AE2">
      <w:r>
        <w:t xml:space="preserve"> ESOL je kratica za engleski za govornike drugih jezika</w:t>
      </w:r>
    </w:p>
    <w:p w14:paraId="0FD147D0" w14:textId="1F2ED707" w:rsidR="00C70AE2" w:rsidRPr="00C70AE2" w:rsidRDefault="00C70AE2" w:rsidP="00C70AE2">
      <w:r w:rsidRPr="00C70AE2">
        <w:t>Dakle, koje su razine ESOL-a?</w:t>
      </w:r>
    </w:p>
    <w:p w14:paraId="6ABCC22A" w14:textId="77777777" w:rsidR="00C70AE2" w:rsidRPr="00C70AE2" w:rsidRDefault="00C70AE2" w:rsidP="00C70AE2">
      <w:r w:rsidRPr="00C70AE2">
        <w:t>• ESOL prije ulaska</w:t>
      </w:r>
    </w:p>
    <w:p w14:paraId="6671A9A9" w14:textId="77777777" w:rsidR="00C70AE2" w:rsidRPr="00C70AE2" w:rsidRDefault="00C70AE2" w:rsidP="00C70AE2">
      <w:r w:rsidRPr="00C70AE2">
        <w:t>• ESOL početne razine 1</w:t>
      </w:r>
    </w:p>
    <w:p w14:paraId="3186A185" w14:textId="77777777" w:rsidR="00C70AE2" w:rsidRPr="00C70AE2" w:rsidRDefault="00C70AE2" w:rsidP="00C70AE2">
      <w:r w:rsidRPr="00C70AE2">
        <w:t>• ESOL početne razine 2</w:t>
      </w:r>
    </w:p>
    <w:p w14:paraId="14EF3F17" w14:textId="77777777" w:rsidR="00C70AE2" w:rsidRDefault="00C70AE2" w:rsidP="00C70AE2">
      <w:r w:rsidRPr="00C70AE2">
        <w:t>• Ulazna razina 3 ESOL</w:t>
      </w:r>
    </w:p>
    <w:p w14:paraId="6023BC6F" w14:textId="22B84407" w:rsidR="00C70AE2" w:rsidRPr="00C70AE2" w:rsidRDefault="00C70AE2" w:rsidP="00C70AE2">
      <w:r>
        <w:t>Razvit ćete vještine čitanja, pisanja, govora, slušanja i matematike.</w:t>
      </w:r>
    </w:p>
    <w:p w14:paraId="01B374F6" w14:textId="5A45FB08" w:rsidR="00C70AE2" w:rsidRPr="00C70AE2" w:rsidRDefault="00C70AE2" w:rsidP="00C70AE2">
      <w:r w:rsidRPr="00C70AE2">
        <w:t>Zatim ćete prijeći na funkcionalne vještine razine 1 engleskog ili GCSE engleskog jezika.</w:t>
      </w:r>
    </w:p>
    <w:p w14:paraId="3D9E9644" w14:textId="4FE34AE2" w:rsidR="00C70AE2" w:rsidRDefault="00C70AE2" w:rsidP="00C70AE2">
      <w:r w:rsidRPr="00C70AE2">
        <w:t>Zatim ćete završiti kvalifikaciju iz matematike uz ESOL engleski jezik.</w:t>
      </w:r>
    </w:p>
    <w:p w14:paraId="64B4E133" w14:textId="77777777" w:rsidR="00C70AE2" w:rsidRDefault="00C70AE2" w:rsidP="00C70AE2"/>
    <w:p w14:paraId="1E3A0A23" w14:textId="5DBD0165" w:rsidR="00C70AE2" w:rsidRDefault="00C70AE2" w:rsidP="00C70AE2">
      <w:pPr>
        <w:rPr>
          <w:b/>
          <w:bCs/>
        </w:rPr>
      </w:pPr>
      <w:r w:rsidRPr="00C70AE2">
        <w:rPr>
          <w:b/>
          <w:bCs/>
        </w:rPr>
        <w:t>Faze obrazovanja u Ujedinjenom Kraljevstvu</w:t>
      </w:r>
    </w:p>
    <w:p w14:paraId="791A2308" w14:textId="276A987F" w:rsidR="00C70AE2" w:rsidRPr="00C70AE2" w:rsidRDefault="00C70AE2" w:rsidP="00C70AE2">
      <w:r w:rsidRPr="00C70AE2">
        <w:t>Postoji 6 faza sustava obveznog obrazovanja - obvezno znači da MORATE pohađati.</w:t>
      </w:r>
    </w:p>
    <w:p w14:paraId="3D19539C" w14:textId="6644C347" w:rsidR="00C70AE2" w:rsidRPr="00C70AE2" w:rsidRDefault="00C70AE2" w:rsidP="00C70AE2">
      <w:pPr>
        <w:rPr>
          <w:u w:val="single"/>
        </w:rPr>
      </w:pPr>
      <w:r w:rsidRPr="00C70AE2">
        <w:rPr>
          <w:u w:val="single"/>
        </w:rPr>
        <w:t>OSNOVNO OBRAZOVANJE</w:t>
      </w:r>
    </w:p>
    <w:p w14:paraId="0FA95F1E" w14:textId="5598E909" w:rsidR="00C70AE2" w:rsidRPr="00C70AE2" w:rsidRDefault="00C70AE2" w:rsidP="00C70AE2">
      <w:pPr>
        <w:pStyle w:val="ListParagraph"/>
        <w:numPr>
          <w:ilvl w:val="0"/>
          <w:numId w:val="1"/>
        </w:numPr>
      </w:pPr>
      <w:r w:rsidRPr="00C70AE2">
        <w:t xml:space="preserve">FAZA OSNIVANJA - 3-5 godina </w:t>
      </w:r>
    </w:p>
    <w:p w14:paraId="6FB2B466" w14:textId="25675527" w:rsidR="00C70AE2" w:rsidRPr="00C70AE2" w:rsidRDefault="00C70AE2" w:rsidP="00C70AE2">
      <w:pPr>
        <w:pStyle w:val="ListParagraph"/>
        <w:numPr>
          <w:ilvl w:val="0"/>
          <w:numId w:val="1"/>
        </w:numPr>
      </w:pPr>
      <w:r w:rsidRPr="00C70AE2">
        <w:t xml:space="preserve">KLJUČNA FAZA PRVA – 5-7 godina </w:t>
      </w:r>
    </w:p>
    <w:p w14:paraId="35BF973B" w14:textId="08B4746B" w:rsidR="00C70AE2" w:rsidRPr="00C70AE2" w:rsidRDefault="00C70AE2" w:rsidP="00C70AE2">
      <w:pPr>
        <w:pStyle w:val="ListParagraph"/>
        <w:numPr>
          <w:ilvl w:val="0"/>
          <w:numId w:val="1"/>
        </w:numPr>
      </w:pPr>
      <w:r w:rsidRPr="00C70AE2">
        <w:t>KLJUČNA DRUGA FAZA – 7-11 godina</w:t>
      </w:r>
    </w:p>
    <w:p w14:paraId="121974C0" w14:textId="4221590B" w:rsidR="00C70AE2" w:rsidRPr="00C70AE2" w:rsidRDefault="00C70AE2" w:rsidP="00C70AE2">
      <w:pPr>
        <w:pStyle w:val="ListParagraph"/>
        <w:numPr>
          <w:ilvl w:val="0"/>
          <w:numId w:val="1"/>
        </w:numPr>
      </w:pPr>
      <w:r w:rsidRPr="00C70AE2">
        <w:t>KLJUČNA TREĆA FAZA – 11-14 godina</w:t>
      </w:r>
    </w:p>
    <w:p w14:paraId="75A093B5" w14:textId="317AFA5F" w:rsidR="00C70AE2" w:rsidRPr="00C70AE2" w:rsidRDefault="00C70AE2" w:rsidP="00C70AE2">
      <w:pPr>
        <w:pStyle w:val="ListParagraph"/>
        <w:numPr>
          <w:ilvl w:val="0"/>
          <w:numId w:val="1"/>
        </w:numPr>
      </w:pPr>
      <w:r w:rsidRPr="00C70AE2">
        <w:t>KLJUČNA ČETVRTA FAZA – 14-16 godina</w:t>
      </w:r>
    </w:p>
    <w:p w14:paraId="5E8017AA" w14:textId="2EF45D12" w:rsidR="00C70AE2" w:rsidRPr="00C70AE2" w:rsidRDefault="00C70AE2" w:rsidP="00C70AE2">
      <w:pPr>
        <w:pStyle w:val="ListParagraph"/>
        <w:numPr>
          <w:ilvl w:val="0"/>
          <w:numId w:val="1"/>
        </w:numPr>
      </w:pPr>
      <w:r w:rsidRPr="00C70AE2">
        <w:t>OBRAZOVANJE NAKON 16 – 16-19 godina</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stupanj je visoko obrazovanje. Ovo nije obvezno obrazovanje, što znači da ne morate ići. Visoko obrazovanje većinu vremena znači sveučilište. Postoji nekoliko puteva do sveučilišta i morate imati A razine ili diplome da biste mogli ići.</w:t>
      </w:r>
    </w:p>
    <w:p w14:paraId="3F496D0D" w14:textId="0D5BA14B" w:rsidR="00C70AE2" w:rsidRDefault="00C70AE2" w:rsidP="00C70AE2">
      <w:pPr>
        <w:rPr>
          <w:sz w:val="28"/>
          <w:szCs w:val="28"/>
        </w:rPr>
      </w:pPr>
      <w:r w:rsidRPr="00C70AE2">
        <w:rPr>
          <w:sz w:val="28"/>
          <w:szCs w:val="28"/>
        </w:rPr>
        <w:t>Te se kvalifikacije mogu steći u školama, fakultetima i drugim obrazovnim ustanovama kao što su Prospects Training Services ili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PRIJEVOZ DO VAŠE ŠKOLSKE OBRAZOVNE PONUDE</w:t>
      </w:r>
    </w:p>
    <w:p w14:paraId="574CC7ED" w14:textId="77777777" w:rsidR="00C70AE2" w:rsidRPr="00C70AE2" w:rsidRDefault="00C70AE2" w:rsidP="00C70AE2">
      <w:r w:rsidRPr="00C70AE2">
        <w:t>Možda ćete moći pješačiti do i iz škole ili obrazovne ponude.</w:t>
      </w:r>
    </w:p>
    <w:p w14:paraId="379EA591" w14:textId="77777777" w:rsidR="00C70AE2" w:rsidRPr="00C70AE2" w:rsidRDefault="00C70AE2" w:rsidP="00C70AE2">
      <w:r w:rsidRPr="00C70AE2">
        <w:t>Možete voziti biciklom do i iz škole ili obrazovne ponude.</w:t>
      </w:r>
    </w:p>
    <w:p w14:paraId="5C4276AD" w14:textId="1E828648" w:rsidR="00C70AE2" w:rsidRPr="00C70AE2" w:rsidRDefault="00C70AE2" w:rsidP="00C70AE2">
      <w:r w:rsidRPr="00C70AE2">
        <w:t>Možda ćete dobiti prijevoz automobilom sa svojim njegovateljima.</w:t>
      </w:r>
    </w:p>
    <w:p w14:paraId="7CCFC43A" w14:textId="77777777" w:rsidR="00C70AE2" w:rsidRPr="00C70AE2" w:rsidRDefault="00C70AE2" w:rsidP="00C70AE2">
      <w:r w:rsidRPr="00C70AE2">
        <w:t>Možda ćete moći putovati školskim autobusom.</w:t>
      </w:r>
    </w:p>
    <w:p w14:paraId="49A7EF2A" w14:textId="77777777" w:rsidR="00C70AE2" w:rsidRPr="00C70AE2" w:rsidRDefault="00C70AE2" w:rsidP="00C70AE2">
      <w:r w:rsidRPr="00C70AE2">
        <w:t xml:space="preserve">Možda ćete moći putovati javnim autobusom. </w:t>
      </w:r>
    </w:p>
    <w:p w14:paraId="4A8EEF1B" w14:textId="77777777" w:rsidR="00C70AE2" w:rsidRPr="00C70AE2" w:rsidRDefault="00C70AE2" w:rsidP="00C70AE2">
      <w:r w:rsidRPr="00C70AE2">
        <w:t>Možete putovati vlakom.</w:t>
      </w:r>
    </w:p>
    <w:p w14:paraId="25FD312D" w14:textId="6877B845" w:rsidR="00C70AE2" w:rsidRDefault="00C70AE2" w:rsidP="00C70AE2">
      <w:r w:rsidRPr="00C70AE2">
        <w:t>Možete putovati taksijem.</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KLIKNITE NA POVEZNICU ISPOD ZA VOZNI RED ŠKOLSKIH AUTOBUSA U GLOUCESTERSHIREU</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PROMICANJE OBRAZOVANJA DJECE O KOJOJ SE BRINE – ZAKONSKE SMJERNICE</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osigurati da socijalni radnici, imenovani učitelji i škole, njegovatelji i IRO-i razumiju svoju ulogu i odgovornosti u pokretanju, razvoju, pregledu i ažuriranju djetetove PEP-a i kako pomažu u zadovoljavanju potreba identificiranih u tom PEP-</w:t>
      </w:r>
      <w:proofErr w:type="gramStart"/>
      <w:r w:rsidRPr="00E177BC">
        <w:t>u;</w:t>
      </w:r>
      <w:proofErr w:type="gramEnd"/>
      <w:r w:rsidRPr="00E177BC">
        <w:t xml:space="preserve"> </w:t>
      </w:r>
    </w:p>
    <w:p w14:paraId="7B40C026" w14:textId="77777777" w:rsidR="00E177BC" w:rsidRPr="00E177BC" w:rsidRDefault="00E177BC" w:rsidP="00E177BC">
      <w:r w:rsidRPr="00E177BC">
        <w:t xml:space="preserve">• osigurati ažurirane, učinkovite i visokokvalitetne PEP-ove koji su usmjereni na obrazovne ishode te da sva djeca o kojima se brine, bez obzira na to gdje se nalaze, imaju takvu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Izbjegavajte odstupanje ili kašnjenje u pružanju odgovarajuće obrazovne ponude, uključujući posebno obrazovanje, i neplanirani prekid obrazovnih aranžmana kroz proaktivnu suradnju više agencija. Ako to zahtijeva pregovore s drugim tijelima, to bi trebalo dovršiti pravodobno i s najboljim </w:t>
      </w:r>
      <w:proofErr w:type="spellStart"/>
      <w:r w:rsidRPr="00E177BC">
        <w:t>interesom</w:t>
      </w:r>
      <w:proofErr w:type="spellEnd"/>
      <w:r w:rsidRPr="00E177BC">
        <w:t xml:space="preserve"> </w:t>
      </w:r>
      <w:proofErr w:type="spellStart"/>
      <w:r w:rsidRPr="00E177BC">
        <w:t>djeteta</w:t>
      </w:r>
      <w:proofErr w:type="spellEnd"/>
      <w:r w:rsidRPr="00E177BC">
        <w:t xml:space="preserve"> </w:t>
      </w:r>
      <w:proofErr w:type="spellStart"/>
      <w:r w:rsidRPr="00E177BC">
        <w:t>kao</w:t>
      </w:r>
      <w:proofErr w:type="spellEnd"/>
      <w:r w:rsidRPr="00E177BC">
        <w:t xml:space="preserve"> </w:t>
      </w:r>
      <w:proofErr w:type="spellStart"/>
      <w:proofErr w:type="gramStart"/>
      <w:r w:rsidRPr="00E177BC">
        <w:t>najvažnijim</w:t>
      </w:r>
      <w:proofErr w:type="spellEnd"/>
      <w:r w:rsidRPr="00E177BC">
        <w:t>;</w:t>
      </w:r>
      <w:proofErr w:type="gramEnd"/>
    </w:p>
    <w:p w14:paraId="0A64ADDB" w14:textId="77777777" w:rsidR="00E177BC" w:rsidRPr="00E177BC" w:rsidRDefault="00E177BC" w:rsidP="00E177BC">
      <w:r w:rsidRPr="00E177BC">
        <w:t xml:space="preserve">• osigurati da obrazovna postignuća djece o kojima se brine vlasti vide kao prioritet za sve koji su odgovorni za </w:t>
      </w:r>
      <w:proofErr w:type="spellStart"/>
      <w:r w:rsidRPr="00E177BC">
        <w:t>promicanje</w:t>
      </w:r>
      <w:proofErr w:type="spellEnd"/>
      <w:r w:rsidRPr="00E177BC">
        <w:t xml:space="preserve"> </w:t>
      </w:r>
      <w:proofErr w:type="spellStart"/>
      <w:r w:rsidRPr="00E177BC">
        <w:t>njihove</w:t>
      </w:r>
      <w:proofErr w:type="spellEnd"/>
      <w:r w:rsidRPr="00E177BC">
        <w:t xml:space="preserve"> </w:t>
      </w:r>
      <w:proofErr w:type="spellStart"/>
      <w:proofErr w:type="gramStart"/>
      <w:r w:rsidRPr="00E177BC">
        <w:t>dobrobiti</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OSIGURAVANJE PRAVOG OBRAZOVNOG OKRUŽENJA ZA VAS</w:t>
      </w:r>
    </w:p>
    <w:p w14:paraId="492D36F0" w14:textId="2928261B" w:rsidR="00E177BC" w:rsidRPr="00E177BC" w:rsidRDefault="00E177BC" w:rsidP="00E177BC">
      <w:r w:rsidRPr="00E177BC">
        <w:t xml:space="preserve">Kada se o djetetu brine, njegove lokalne vlasti organizirat će odgovarajući smještaj za skrb. Pritom djetetov socijalni radnik trebao bi učiniti sve što je moguće kako bi smanjio poremećaje u djetetovom obrazovanju, bez obzira na dob djeteta, a to bi trebalo uključivati i virtualnu školu. Stabilnost i kontinuitet u obrazovanju važni su u svim fazama, ali posebno u ključnoj fazi 4. </w:t>
      </w:r>
    </w:p>
    <w:p w14:paraId="66A173F8" w14:textId="44D7439B" w:rsidR="00E177BC" w:rsidRPr="00E177BC" w:rsidRDefault="00E177BC" w:rsidP="00E177BC">
      <w:r w:rsidRPr="00E177BC">
        <w:t xml:space="preserve">3Ako nije moguće zadržati djetetov postojeći obrazovni smještaj, djetetov novi obrazovni smještaj treba dogovoriti u dogovoru s VSH-om istodobno s smještajem u skrb. Virtualna škola odgovorna je za podršku socijalnim radnicima kako bi se osiguralo pravovremeno pružanje odgovarajućeg obrazovnog smještaja za djecu o kojoj se brine. Njihovim stavovima treba dati odgovarajuću težinu kao dio odluka o premještanju smještaja. Također bi trebalo provesti odgovarajuće savjetovanje s virtualnom školom u drugom lokalnom tijelu gdje se planiraju i vrše angažmani izvan nadležnosti. </w:t>
      </w:r>
    </w:p>
    <w:p w14:paraId="1ECC0B48" w14:textId="77777777" w:rsidR="00E177BC" w:rsidRDefault="00E177BC" w:rsidP="00E177BC">
      <w:r w:rsidRPr="00E177BC">
        <w:t xml:space="preserve">3.10. U slučaju hitnog smještaja, tijelo koje se brine o djetetu treba osigurati odgovarajući novi obrazovni smještaj u roku od 20 školskih dana. </w:t>
      </w:r>
    </w:p>
    <w:p w14:paraId="00ED3128" w14:textId="155A41ED" w:rsidR="00E177BC" w:rsidRPr="00E177BC" w:rsidRDefault="00E177BC" w:rsidP="00E177BC">
      <w:r w:rsidRPr="00E177BC">
        <w:t>Prilikom dogovaranja smještaja u školu, djetetov socijalni radnik (koji radi s virtualnom školom i drugim osobljem lokalnih vlasti, prema potrebi) trebao bi potražiti školu ili drugo obrazovno okruženje koje najbolje odgovara djetetovim potrebama. To može biti u održavanoj školi, akademiji ili neovisnoj školi, a te škole mogu biti selektivne, neselektivne, internate ili dnevne škole. Također bi u nekim slučajevima moglo biti prikladno smjestiti dijete u posebnu školu ili alternativnu ustanovu.</w:t>
      </w:r>
    </w:p>
    <w:p w14:paraId="26838C1F" w14:textId="1EF87A09" w:rsidR="00E177BC" w:rsidRPr="00E177BC" w:rsidRDefault="00E177BC" w:rsidP="00E177BC">
      <w:r w:rsidRPr="00E177BC">
        <w:lastRenderedPageBreak/>
        <w:t xml:space="preserve">Trebala bi se primjenjivati sljedeća načela: </w:t>
      </w:r>
    </w:p>
    <w:p w14:paraId="1FA34AC5" w14:textId="507A3CEF" w:rsidR="00E177BC" w:rsidRPr="00E177BC" w:rsidRDefault="00E177BC" w:rsidP="00E177BC">
      <w:r w:rsidRPr="00E177BC">
        <w:t xml:space="preserve">• Obrazovanje bi trebalo značiti mjesto s punim radnim vremenom. </w:t>
      </w:r>
    </w:p>
    <w:p w14:paraId="56782DD0" w14:textId="4FA67AAC" w:rsidR="00E177BC" w:rsidRPr="00E177BC" w:rsidRDefault="00E177BC" w:rsidP="00E177BC">
      <w:r w:rsidRPr="00E177BC">
        <w:t xml:space="preserve">• škole koje je Ofsted ocijenio kao "dobre" ili "izvanredne" trebale bi imati prioritet pri traženju mjesta za zbrinutu djecu kojoj je potrebna nova škola. Osim ako ne postoje iznimni razlozi utemeljeni na dokazima, djeca o kojoj se brine nikada ne bi smjela biti smještena u školu koju Ofsted smatra "neadekvatnom". Kada se razmatraju škole za koje se smatra da zahtijevaju poboljšanje, VSH-ovi i socijalni radnici trebali bi imati dokaze da škola pruža visokokvalitetnu podršku svojim ranjivim učenicima i da će omogućiti djetetu o kojem se brine da ostvari maksimalan napredak prije nego što ga smjesti u tu </w:t>
      </w:r>
      <w:proofErr w:type="gramStart"/>
      <w:r w:rsidRPr="00E177BC">
        <w:t>školu;</w:t>
      </w:r>
      <w:proofErr w:type="gramEnd"/>
      <w:r w:rsidRPr="00E177BC">
        <w:t xml:space="preserve"> </w:t>
      </w:r>
    </w:p>
    <w:p w14:paraId="5B825645" w14:textId="2AB1F6F3" w:rsidR="00E177BC" w:rsidRPr="00E177BC" w:rsidRDefault="00E177BC" w:rsidP="00E177BC">
      <w:r w:rsidRPr="00E177BC">
        <w:t xml:space="preserve">• Izbor obrazovnog okruženja trebao bi se temeljiti na onome što bi svaki dobar roditelj želio za svoje dijete. Trebao bi se temeljiti na dokazima da okruženje može zadovoljiti obrazovne potrebe djeteta i pomoći mu da maksimalno </w:t>
      </w:r>
      <w:proofErr w:type="gramStart"/>
      <w:r w:rsidRPr="00E177BC">
        <w:t>napreduje;</w:t>
      </w:r>
      <w:proofErr w:type="gramEnd"/>
      <w:r w:rsidRPr="00E177BC">
        <w:t xml:space="preserve"> </w:t>
      </w:r>
    </w:p>
    <w:p w14:paraId="32348529" w14:textId="01ED2FBB" w:rsidR="00E177BC" w:rsidRPr="00E177BC" w:rsidRDefault="00E177BC" w:rsidP="00E177BC">
      <w:r w:rsidRPr="00E177BC">
        <w:t xml:space="preserve">• Treba uzeti u obzir djetetove želje i osjećaje, a prikladnost odgojno-obrazovnog okruženja provjeriti organiziranjem neformalnog posjeta djetetu. Ako bi dijete o kojem se brine imalo koristi od pohađanja internata, bilo u državnom ili neovisnom sektoru, VSH-ovi i socijalni radnici trebali bi biti proaktivni u razmatranju ove </w:t>
      </w:r>
      <w:proofErr w:type="gramStart"/>
      <w:r w:rsidRPr="00E177BC">
        <w:t>opcije;</w:t>
      </w:r>
      <w:proofErr w:type="gramEnd"/>
      <w:r w:rsidRPr="00E177BC">
        <w:t xml:space="preserve"> </w:t>
      </w:r>
    </w:p>
    <w:p w14:paraId="5954FFAF" w14:textId="2149CB25" w:rsidR="00E177BC" w:rsidRPr="00C70AE2" w:rsidRDefault="00E177BC" w:rsidP="00E177BC">
      <w:r w:rsidRPr="00E177BC">
        <w:t>• Virtualna škola trebala bi osigurati da socijalni radnici, IRO-i, službenici za upis u škole koje održavaju lokalne vlasti i odjeli SEND-a razumiju i poštuju ove zahtjeve.</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BB0844"/>
    <w:rsid w:val="00BD7C42"/>
    <w:rsid w:val="00C70AE2"/>
    <w:rsid w:val="00DB2A04"/>
    <w:rsid w:val="00E177BC"/>
    <w:rsid w:val="00E80210"/>
    <w:rsid w:val="00EB78DD"/>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EB78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05594-3524-469A-8301-D225689ACD8F}"/>
</file>

<file path=customXml/itemProps2.xml><?xml version="1.0" encoding="utf-8"?>
<ds:datastoreItem xmlns:ds="http://schemas.openxmlformats.org/officeDocument/2006/customXml" ds:itemID="{AE1D5B76-551E-4365-9043-71947899FC2A}"/>
</file>

<file path=customXml/itemProps3.xml><?xml version="1.0" encoding="utf-8"?>
<ds:datastoreItem xmlns:ds="http://schemas.openxmlformats.org/officeDocument/2006/customXml" ds:itemID="{656B9559-B168-4B2E-9F31-B2E8890DA4F0}"/>
</file>

<file path=docProps/app.xml><?xml version="1.0" encoding="utf-8"?>
<Properties xmlns="http://schemas.openxmlformats.org/officeDocument/2006/extended-properties" xmlns:vt="http://schemas.openxmlformats.org/officeDocument/2006/docPropsVTypes">
  <Template>Normal</Template>
  <TotalTime>16</TotalTime>
  <Pages>4</Pages>
  <Words>978</Words>
  <Characters>5185</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