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C6655" w14:textId="77777777" w:rsidR="00FD4E79" w:rsidRPr="00FD4E79" w:rsidRDefault="00FD4E79" w:rsidP="00FD4E79">
      <w:pPr>
        <w:rPr>
          <w:rFonts w:ascii="Arial" w:hAnsi="Arial" w:cs="Arial"/>
          <w:sz w:val="28"/>
          <w:szCs w:val="28"/>
        </w:rPr>
      </w:pPr>
      <w:r w:rsidRPr="00FD4E79">
        <w:rPr>
          <w:rFonts w:ascii="Arial" w:hAnsi="Arial" w:cs="Arial"/>
          <w:sz w:val="28"/>
          <w:szCs w:val="28"/>
        </w:rPr>
        <w:t xml:space="preserve">Brenda is a </w:t>
      </w:r>
      <w:proofErr w:type="gramStart"/>
      <w:r w:rsidRPr="00FD4E79">
        <w:rPr>
          <w:rFonts w:ascii="Arial" w:hAnsi="Arial" w:cs="Arial"/>
          <w:sz w:val="28"/>
          <w:szCs w:val="28"/>
        </w:rPr>
        <w:t>78 year old</w:t>
      </w:r>
      <w:proofErr w:type="gramEnd"/>
      <w:r w:rsidRPr="00FD4E79">
        <w:rPr>
          <w:rFonts w:ascii="Arial" w:hAnsi="Arial" w:cs="Arial"/>
          <w:sz w:val="28"/>
          <w:szCs w:val="28"/>
        </w:rPr>
        <w:t xml:space="preserve"> woman who has COPD, a minor sight impairment and reduced mobility following a stroke in 2018. She is a wheelchair user and lives in a quiet village where she keeps herself to herself. Brenda has no family nearby. </w:t>
      </w:r>
    </w:p>
    <w:p w14:paraId="1FA7A7C8" w14:textId="5F51317E" w:rsidR="00FD4E79" w:rsidRPr="00FD4E79" w:rsidRDefault="00FD4E79" w:rsidP="00FD4E79">
      <w:pPr>
        <w:rPr>
          <w:rFonts w:ascii="Arial" w:hAnsi="Arial" w:cs="Arial"/>
          <w:sz w:val="28"/>
          <w:szCs w:val="28"/>
        </w:rPr>
      </w:pPr>
      <w:r w:rsidRPr="00FD4E79">
        <w:rPr>
          <w:rFonts w:ascii="Arial" w:hAnsi="Arial" w:cs="Arial"/>
          <w:sz w:val="28"/>
          <w:szCs w:val="28"/>
        </w:rPr>
        <w:t xml:space="preserve">A Safeguarding concern was raised by a neighbour in relation to a female who befriended Brenda during 2020 and offered her assistance with shopping and other tasks. The neighbour explained that the female had posted leaflets through residents’ letterboxes during the early days of the first lockdown. As it’s a small community the female is known to a degree by the neighbour. The neighbour considers her to be quite rude </w:t>
      </w:r>
      <w:proofErr w:type="gramStart"/>
      <w:r w:rsidRPr="00FD4E79">
        <w:rPr>
          <w:rFonts w:ascii="Arial" w:hAnsi="Arial" w:cs="Arial"/>
          <w:sz w:val="28"/>
          <w:szCs w:val="28"/>
        </w:rPr>
        <w:t>generally</w:t>
      </w:r>
      <w:proofErr w:type="gramEnd"/>
      <w:r w:rsidRPr="00FD4E79">
        <w:rPr>
          <w:rFonts w:ascii="Arial" w:hAnsi="Arial" w:cs="Arial"/>
          <w:sz w:val="28"/>
          <w:szCs w:val="28"/>
        </w:rPr>
        <w:t xml:space="preserve"> but she observed a few concerning interactions between Brenda and the female over the previous few weeks, including a row that reduced Brenda to tears and a comment from the female to the effect of “it’s not like you pay me much, despite having all that money”. The neighbour said she appreciated it was just a </w:t>
      </w:r>
      <w:proofErr w:type="gramStart"/>
      <w:r w:rsidRPr="00FD4E79">
        <w:rPr>
          <w:rFonts w:ascii="Arial" w:hAnsi="Arial" w:cs="Arial"/>
          <w:sz w:val="28"/>
          <w:szCs w:val="28"/>
        </w:rPr>
        <w:t>suspicion</w:t>
      </w:r>
      <w:proofErr w:type="gramEnd"/>
      <w:r w:rsidRPr="00FD4E79">
        <w:rPr>
          <w:rFonts w:ascii="Arial" w:hAnsi="Arial" w:cs="Arial"/>
          <w:sz w:val="28"/>
          <w:szCs w:val="28"/>
        </w:rPr>
        <w:t xml:space="preserve"> but she felt something wasn’t right.  </w:t>
      </w:r>
    </w:p>
    <w:p w14:paraId="0A355773" w14:textId="77777777" w:rsidR="00FD4E79" w:rsidRPr="00FD4E79" w:rsidRDefault="00FD4E79" w:rsidP="00FD4E79">
      <w:pPr>
        <w:rPr>
          <w:rFonts w:ascii="Arial" w:hAnsi="Arial" w:cs="Arial"/>
          <w:sz w:val="28"/>
          <w:szCs w:val="28"/>
        </w:rPr>
      </w:pPr>
      <w:r w:rsidRPr="00FD4E79">
        <w:rPr>
          <w:rFonts w:ascii="Arial" w:hAnsi="Arial" w:cs="Arial"/>
          <w:sz w:val="28"/>
          <w:szCs w:val="28"/>
        </w:rPr>
        <w:t xml:space="preserve">A Practitioner picked up the concern and called the neighbour who confirmed that she had spoken to Brenda about her concerns, and that didn’t put her mind at rest. Brenda had seemed edgy and </w:t>
      </w:r>
      <w:proofErr w:type="gramStart"/>
      <w:r w:rsidRPr="00FD4E79">
        <w:rPr>
          <w:rFonts w:ascii="Arial" w:hAnsi="Arial" w:cs="Arial"/>
          <w:sz w:val="28"/>
          <w:szCs w:val="28"/>
        </w:rPr>
        <w:t>said</w:t>
      </w:r>
      <w:proofErr w:type="gramEnd"/>
      <w:r w:rsidRPr="00FD4E79">
        <w:rPr>
          <w:rFonts w:ascii="Arial" w:hAnsi="Arial" w:cs="Arial"/>
          <w:sz w:val="28"/>
          <w:szCs w:val="28"/>
        </w:rPr>
        <w:t xml:space="preserve"> “you can’t expect people to do something for nothing”. The neighbour asked Brenda if she would like some help from “Social Services” and although initially reluctant, she conceded it might help.</w:t>
      </w:r>
    </w:p>
    <w:p w14:paraId="32E3446D" w14:textId="77777777" w:rsidR="00FD4E79" w:rsidRPr="00FD4E79" w:rsidRDefault="00FD4E79" w:rsidP="00FD4E79">
      <w:pPr>
        <w:rPr>
          <w:rFonts w:ascii="Arial" w:hAnsi="Arial" w:cs="Arial"/>
          <w:sz w:val="28"/>
          <w:szCs w:val="28"/>
        </w:rPr>
      </w:pPr>
      <w:r w:rsidRPr="00FD4E79">
        <w:rPr>
          <w:rFonts w:ascii="Arial" w:hAnsi="Arial" w:cs="Arial"/>
          <w:sz w:val="28"/>
          <w:szCs w:val="28"/>
        </w:rPr>
        <w:t xml:space="preserve">The Practitioner was able to identify Brenda’s GP through her Adult Social Care records and a call to him gave a bit more background into Brenda’s health conditions. The GP said Brenda hadn’t been to the surgery for the last 4 </w:t>
      </w:r>
      <w:proofErr w:type="gramStart"/>
      <w:r w:rsidRPr="00FD4E79">
        <w:rPr>
          <w:rFonts w:ascii="Arial" w:hAnsi="Arial" w:cs="Arial"/>
          <w:sz w:val="28"/>
          <w:szCs w:val="28"/>
        </w:rPr>
        <w:t>months</w:t>
      </w:r>
      <w:proofErr w:type="gramEnd"/>
      <w:r w:rsidRPr="00FD4E79">
        <w:rPr>
          <w:rFonts w:ascii="Arial" w:hAnsi="Arial" w:cs="Arial"/>
          <w:sz w:val="28"/>
          <w:szCs w:val="28"/>
        </w:rPr>
        <w:t xml:space="preserve"> but she was accompanied by the female at her last appointment and the GP recalled her being “a bit overbearing”. The GP suggested the Practitioner speak to the local vulnerabilities officer. </w:t>
      </w:r>
    </w:p>
    <w:p w14:paraId="42AF58DC" w14:textId="77777777" w:rsidR="00FD4E79" w:rsidRPr="00FD4E79" w:rsidRDefault="00FD4E79" w:rsidP="00FD4E79">
      <w:pPr>
        <w:rPr>
          <w:rFonts w:ascii="Arial" w:hAnsi="Arial" w:cs="Arial"/>
          <w:sz w:val="28"/>
          <w:szCs w:val="28"/>
        </w:rPr>
      </w:pPr>
      <w:r w:rsidRPr="00FD4E79">
        <w:rPr>
          <w:rFonts w:ascii="Arial" w:hAnsi="Arial" w:cs="Arial"/>
          <w:sz w:val="28"/>
          <w:szCs w:val="28"/>
        </w:rPr>
        <w:t xml:space="preserve">The Practitioner did call the officer and she was very helpful – she was aware of the female and had concerns as she was previously suspected of a fraud offence, although there was scant evidence and therefore no conviction. “Words of advice” had been given in relation to her offering her </w:t>
      </w:r>
      <w:proofErr w:type="gramStart"/>
      <w:r w:rsidRPr="00FD4E79">
        <w:rPr>
          <w:rFonts w:ascii="Arial" w:hAnsi="Arial" w:cs="Arial"/>
          <w:sz w:val="28"/>
          <w:szCs w:val="28"/>
        </w:rPr>
        <w:t>services</w:t>
      </w:r>
      <w:proofErr w:type="gramEnd"/>
      <w:r w:rsidRPr="00FD4E79">
        <w:rPr>
          <w:rFonts w:ascii="Arial" w:hAnsi="Arial" w:cs="Arial"/>
          <w:sz w:val="28"/>
          <w:szCs w:val="28"/>
        </w:rPr>
        <w:t xml:space="preserve"> but this was very general as the Police could not prevent her offering to help the vulnerable in the village. However, the officer felt that Brenda was likely to be the only person using the female’s services given the social connections between most of the other members of the community. The officer further disclosed that Brenda was from a </w:t>
      </w:r>
      <w:r w:rsidRPr="00FD4E79">
        <w:rPr>
          <w:rFonts w:ascii="Arial" w:hAnsi="Arial" w:cs="Arial"/>
          <w:sz w:val="28"/>
          <w:szCs w:val="28"/>
        </w:rPr>
        <w:lastRenderedPageBreak/>
        <w:t xml:space="preserve">particularly wealthy family and would be a “prime target” for someone wishing to exploit her financially. </w:t>
      </w:r>
    </w:p>
    <w:p w14:paraId="40BB0107" w14:textId="77777777" w:rsidR="00FD4E79" w:rsidRPr="00FD4E79" w:rsidRDefault="00FD4E79" w:rsidP="00FD4E79">
      <w:pPr>
        <w:rPr>
          <w:rFonts w:ascii="Arial" w:hAnsi="Arial" w:cs="Arial"/>
          <w:sz w:val="28"/>
          <w:szCs w:val="28"/>
        </w:rPr>
      </w:pPr>
      <w:r w:rsidRPr="00FD4E79">
        <w:rPr>
          <w:rFonts w:ascii="Arial" w:hAnsi="Arial" w:cs="Arial"/>
          <w:sz w:val="28"/>
          <w:szCs w:val="28"/>
        </w:rPr>
        <w:t xml:space="preserve">The Practitioner determined that the case triggered the Section 42 duty. Consideration was given as to whether Brenda agreeing to “help from Social Services” constituted consent to a Safeguarding concern being raised on her behalf. Given the observations of the neighbour, the information from the Police Vulnerabilities Officer about both Brenda and the </w:t>
      </w:r>
      <w:proofErr w:type="gramStart"/>
      <w:r w:rsidRPr="00FD4E79">
        <w:rPr>
          <w:rFonts w:ascii="Arial" w:hAnsi="Arial" w:cs="Arial"/>
          <w:sz w:val="28"/>
          <w:szCs w:val="28"/>
        </w:rPr>
        <w:t>female, and</w:t>
      </w:r>
      <w:proofErr w:type="gramEnd"/>
      <w:r w:rsidRPr="00FD4E79">
        <w:rPr>
          <w:rFonts w:ascii="Arial" w:hAnsi="Arial" w:cs="Arial"/>
          <w:sz w:val="28"/>
          <w:szCs w:val="28"/>
        </w:rPr>
        <w:t xml:space="preserve"> given that Brenda would be expecting to be contacted by the local authority, it was deemed appropriate to proceed.</w:t>
      </w:r>
    </w:p>
    <w:p w14:paraId="612341BB" w14:textId="77777777" w:rsidR="00FD4E79" w:rsidRPr="00FD4E79" w:rsidRDefault="00FD4E79" w:rsidP="00FD4E79">
      <w:pPr>
        <w:rPr>
          <w:rFonts w:ascii="Arial" w:hAnsi="Arial" w:cs="Arial"/>
          <w:sz w:val="28"/>
          <w:szCs w:val="28"/>
        </w:rPr>
      </w:pPr>
      <w:r w:rsidRPr="00FD4E79">
        <w:rPr>
          <w:rFonts w:ascii="Arial" w:hAnsi="Arial" w:cs="Arial"/>
          <w:sz w:val="28"/>
          <w:szCs w:val="28"/>
        </w:rPr>
        <w:t xml:space="preserve">The case was passed to the local Adult Social Care team to meet with Brenda at a time when the female was not around, to talk about the concerns and find out what Brenda’s views and wishes were around both the concerns and her care in general. A social worker spoke to the neighbour and identified that there was a clear pattern to the female’s visits, so a call was made to Brenda when it was known she would be alone, and then a visit arranged. The worker struck an instant rapport with Brenda who </w:t>
      </w:r>
      <w:proofErr w:type="gramStart"/>
      <w:r w:rsidRPr="00FD4E79">
        <w:rPr>
          <w:rFonts w:ascii="Arial" w:hAnsi="Arial" w:cs="Arial"/>
          <w:sz w:val="28"/>
          <w:szCs w:val="28"/>
        </w:rPr>
        <w:t>opened up</w:t>
      </w:r>
      <w:proofErr w:type="gramEnd"/>
      <w:r w:rsidRPr="00FD4E79">
        <w:rPr>
          <w:rFonts w:ascii="Arial" w:hAnsi="Arial" w:cs="Arial"/>
          <w:sz w:val="28"/>
          <w:szCs w:val="28"/>
        </w:rPr>
        <w:t xml:space="preserve"> about the cruel things the female would say, which had severely dented her confidence, particularly as she was still coming to terms with her stroke. Brenda allowed the worker to look at some post that was in the kitchen, including a bank statement. Brenda asked the worker to look and see if anything seemed remiss, and instantly she spotted several debit card payments to a </w:t>
      </w:r>
      <w:proofErr w:type="gramStart"/>
      <w:r w:rsidRPr="00FD4E79">
        <w:rPr>
          <w:rFonts w:ascii="Arial" w:hAnsi="Arial" w:cs="Arial"/>
          <w:sz w:val="28"/>
          <w:szCs w:val="28"/>
        </w:rPr>
        <w:t>bookmakers</w:t>
      </w:r>
      <w:proofErr w:type="gramEnd"/>
      <w:r w:rsidRPr="00FD4E79">
        <w:rPr>
          <w:rFonts w:ascii="Arial" w:hAnsi="Arial" w:cs="Arial"/>
          <w:sz w:val="28"/>
          <w:szCs w:val="28"/>
        </w:rPr>
        <w:t xml:space="preserve">. The worker reflected afterwards that she felt Brenda knew that the female was not trustworthy, hence her willingness to have her bank statement looked at. </w:t>
      </w:r>
    </w:p>
    <w:p w14:paraId="5954B539" w14:textId="77777777" w:rsidR="00FD4E79" w:rsidRPr="00FD4E79" w:rsidRDefault="00FD4E79" w:rsidP="00FD4E79">
      <w:pPr>
        <w:rPr>
          <w:rFonts w:ascii="Arial" w:hAnsi="Arial" w:cs="Arial"/>
          <w:sz w:val="28"/>
          <w:szCs w:val="28"/>
        </w:rPr>
      </w:pPr>
      <w:r w:rsidRPr="00FD4E79">
        <w:rPr>
          <w:rFonts w:ascii="Arial" w:hAnsi="Arial" w:cs="Arial"/>
          <w:sz w:val="28"/>
          <w:szCs w:val="28"/>
        </w:rPr>
        <w:t xml:space="preserve">With support, Brenda felt able to report the matter to the Police. It was identified that the female had stolen £6000 from Brenda, although the thefts had only occurred relatively recently, so it was a large amount and in a short period. It seemed that the female had considered she’d ingratiated herself sufficiently with Brenda to start stealing from her. It was also identified that Brenda was paying the female £500 per week for very basic assistance, although the Police could not take this further </w:t>
      </w:r>
      <w:proofErr w:type="gramStart"/>
      <w:r w:rsidRPr="00FD4E79">
        <w:rPr>
          <w:rFonts w:ascii="Arial" w:hAnsi="Arial" w:cs="Arial"/>
          <w:sz w:val="28"/>
          <w:szCs w:val="28"/>
        </w:rPr>
        <w:t>in spite of</w:t>
      </w:r>
      <w:proofErr w:type="gramEnd"/>
      <w:r w:rsidRPr="00FD4E79">
        <w:rPr>
          <w:rFonts w:ascii="Arial" w:hAnsi="Arial" w:cs="Arial"/>
          <w:sz w:val="28"/>
          <w:szCs w:val="28"/>
        </w:rPr>
        <w:t xml:space="preserve"> it being considered excessive as it was an agreed amount (and a capacitated decision on Brenda’s behalf).</w:t>
      </w:r>
    </w:p>
    <w:p w14:paraId="59A83D96" w14:textId="77777777" w:rsidR="00FD4E79" w:rsidRPr="00FD4E79" w:rsidRDefault="00FD4E79" w:rsidP="00FD4E79">
      <w:pPr>
        <w:rPr>
          <w:rFonts w:ascii="Arial" w:hAnsi="Arial" w:cs="Arial"/>
          <w:sz w:val="28"/>
          <w:szCs w:val="28"/>
        </w:rPr>
      </w:pPr>
      <w:r w:rsidRPr="00FD4E79">
        <w:rPr>
          <w:rFonts w:ascii="Arial" w:hAnsi="Arial" w:cs="Arial"/>
          <w:sz w:val="28"/>
          <w:szCs w:val="28"/>
        </w:rPr>
        <w:t xml:space="preserve">With the social worker’s assistance Brenda moved into nearby sheltered accommodation and has carers visiting her five days a week. One of Brenda’s nephews was contacted on Brenda’s </w:t>
      </w:r>
      <w:proofErr w:type="gramStart"/>
      <w:r w:rsidRPr="00FD4E79">
        <w:rPr>
          <w:rFonts w:ascii="Arial" w:hAnsi="Arial" w:cs="Arial"/>
          <w:sz w:val="28"/>
          <w:szCs w:val="28"/>
        </w:rPr>
        <w:t>behalf</w:t>
      </w:r>
      <w:proofErr w:type="gramEnd"/>
      <w:r w:rsidRPr="00FD4E79">
        <w:rPr>
          <w:rFonts w:ascii="Arial" w:hAnsi="Arial" w:cs="Arial"/>
          <w:sz w:val="28"/>
          <w:szCs w:val="28"/>
        </w:rPr>
        <w:t xml:space="preserve"> and he agreed to </w:t>
      </w:r>
      <w:r w:rsidRPr="00FD4E79">
        <w:rPr>
          <w:rFonts w:ascii="Arial" w:hAnsi="Arial" w:cs="Arial"/>
          <w:sz w:val="28"/>
          <w:szCs w:val="28"/>
        </w:rPr>
        <w:lastRenderedPageBreak/>
        <w:t xml:space="preserve">assist Brenda to manage her money – although he was a “favourite nephew” Brenda had not wanted to trouble him in the past. </w:t>
      </w:r>
    </w:p>
    <w:p w14:paraId="5525B96B" w14:textId="77777777" w:rsidR="00FD4E79" w:rsidRPr="00FD4E79" w:rsidRDefault="00FD4E79" w:rsidP="00FD4E79">
      <w:pPr>
        <w:rPr>
          <w:rFonts w:ascii="Arial" w:hAnsi="Arial" w:cs="Arial"/>
          <w:sz w:val="28"/>
          <w:szCs w:val="28"/>
        </w:rPr>
      </w:pPr>
      <w:r w:rsidRPr="00FD4E79">
        <w:rPr>
          <w:rFonts w:ascii="Arial" w:hAnsi="Arial" w:cs="Arial"/>
          <w:sz w:val="28"/>
          <w:szCs w:val="28"/>
        </w:rPr>
        <w:t>Brenda’s circumstances made her ‘situationally vulnerable’ to the abuse she experienced – her isolation was compounded by the pandemic restrictions which made it easier for the abuser to exploit her. The vigilance of her neighbour and her reporting her concerns to the local authority show the value of working to ensure that members of the public, and not just professionals, understand what to do if they are concerned that someone with care and support needs may be at risk of abuse.</w:t>
      </w:r>
    </w:p>
    <w:p w14:paraId="79291580" w14:textId="77777777" w:rsidR="00FD4E79" w:rsidRPr="00FD4E79" w:rsidRDefault="00FD4E79" w:rsidP="00FD4E79">
      <w:pPr>
        <w:rPr>
          <w:rFonts w:ascii="Arial" w:hAnsi="Arial" w:cs="Arial"/>
          <w:sz w:val="28"/>
          <w:szCs w:val="28"/>
        </w:rPr>
      </w:pPr>
      <w:r w:rsidRPr="00FD4E79">
        <w:rPr>
          <w:rFonts w:ascii="Arial" w:hAnsi="Arial" w:cs="Arial"/>
          <w:sz w:val="28"/>
          <w:szCs w:val="28"/>
        </w:rPr>
        <w:t xml:space="preserve">Consent is usually required prior to taking any action, however there are circumstances when that can be overridden. In this case the local authority could have proceeded with the enquiry without Brenda’s implied consent as other people were potentially at risk of abuse and exploitation by the individual. </w:t>
      </w:r>
    </w:p>
    <w:p w14:paraId="382AD912" w14:textId="77777777" w:rsidR="00747278" w:rsidRPr="00FD4E79" w:rsidRDefault="00FD4E79">
      <w:pPr>
        <w:rPr>
          <w:rFonts w:ascii="Arial" w:hAnsi="Arial" w:cs="Arial"/>
          <w:sz w:val="28"/>
          <w:szCs w:val="28"/>
        </w:rPr>
      </w:pPr>
    </w:p>
    <w:sectPr w:rsidR="00747278" w:rsidRPr="00FD4E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E79"/>
    <w:rsid w:val="000077E0"/>
    <w:rsid w:val="00343A03"/>
    <w:rsid w:val="005313B3"/>
    <w:rsid w:val="00FD4E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71377"/>
  <w15:chartTrackingRefBased/>
  <w15:docId w15:val="{478C929F-C5ED-4FD7-93F5-2D6B9320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877</Words>
  <Characters>5002</Characters>
  <Application>Microsoft Office Word</Application>
  <DocSecurity>0</DocSecurity>
  <Lines>41</Lines>
  <Paragraphs>11</Paragraphs>
  <ScaleCrop>false</ScaleCrop>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Carolyn</dc:creator>
  <cp:keywords/>
  <dc:description/>
  <cp:lastModifiedBy>BELL, Carolyn</cp:lastModifiedBy>
  <cp:revision>1</cp:revision>
  <dcterms:created xsi:type="dcterms:W3CDTF">2023-07-17T11:51:00Z</dcterms:created>
  <dcterms:modified xsi:type="dcterms:W3CDTF">2023-07-17T11:53:00Z</dcterms:modified>
</cp:coreProperties>
</file>