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0EC79073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proofErr w:type="spellStart"/>
      <w:r w:rsidRPr="00027DDE">
        <w:rPr>
          <w:b/>
          <w:bCs/>
        </w:rPr>
        <w:t>Xirfadaha</w:t>
      </w:r>
      <w:proofErr w:type="spellEnd"/>
      <w:r w:rsidRPr="00027DDE">
        <w:rPr>
          <w:b/>
          <w:bCs/>
        </w:rPr>
        <w:t xml:space="preserve"> Nolosha &amp; Fasalada Ingiriisiga</w:t>
      </w:r>
      <w:r w:rsidRPr="00027DDE">
        <w:br/>
      </w:r>
      <w:r w:rsidRPr="00027DDE">
        <w:rPr>
          <w:b/>
          <w:bCs/>
        </w:rPr>
        <w:t xml:space="preserve"> ee Bilaashka ah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Waxbarashada iyo tababarka qaxootiga aan lala socon ee da'doodu u dhaxayso 17 ilaa 25 sano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Subaxnimada Jimcaha</w:t>
      </w:r>
      <w:r w:rsidRPr="00027DDE">
        <w:br/>
      </w:r>
      <w:r w:rsidRPr="00027DDE">
        <w:rPr>
          <w:b/>
          <w:bCs/>
        </w:rPr>
        <w:t>10 subaxnimo - 12 galabnimo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Ururka Yukreeniyaan38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Fasalada Ingiriisiga oo leh fadhiyada xirfadaha nolosha, oo ay ku jiraan taageerada: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Qorista CV-ga / diyaarinta wareysiga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Universal Credit &amp; Waxbarashada Maaliyadeed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Aragtida wadista iyo badbaadada waddooyinka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Badbaadada Online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La-talinta deganaanshaha/kirada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-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0218DC49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1464BF"/>
    <w:rsid w:val="006D4DD7"/>
    <w:rsid w:val="007100F6"/>
    <w:rsid w:val="007803BE"/>
    <w:rsid w:val="00B6697C"/>
    <w:rsid w:val="00D15172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64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2CF2F-D852-45F5-8047-5B664AB90619}"/>
</file>

<file path=customXml/itemProps2.xml><?xml version="1.0" encoding="utf-8"?>
<ds:datastoreItem xmlns:ds="http://schemas.openxmlformats.org/officeDocument/2006/customXml" ds:itemID="{977E56D8-346E-4703-B2E7-33242B4A0FF7}"/>
</file>

<file path=customXml/itemProps3.xml><?xml version="1.0" encoding="utf-8"?>
<ds:datastoreItem xmlns:ds="http://schemas.openxmlformats.org/officeDocument/2006/customXml" ds:itemID="{1CCFE4CD-E6A6-4620-859A-2B1866343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