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Mentori i të Nxënit për Fëmijët e Pashoqëruar Kërkues Azili</w:t>
      </w:r>
    </w:p>
    <w:p>
      <w:r>
        <w:t>Mentori i të Nxënit për Fëmijët e Pashoqëruar Kërkues Azili (UASC)</w:t>
        <w:br/>
        <w:br/>
        <w:t>Roli i Mentor-it të të Nxënit është të jetë një kontakt njerëzor për numrin në rritje të Fëmijëve të Pashoqëruar Kërkues Azili në Gloucestershire, të cilët tani jetojnë dhe marrin mbështetje brenda dhe jashtë Gloucestershire, për të pasur akses në arsim dhe për të ndërtuar besim brenda kontekstit të komunitetit ku banojnë.</w:t>
        <w:br/>
        <w:br/>
        <w:t>Roli i Mentor-it është të jetë një pikë takimi për nxënësit e sapoardhur UASC dhe t’i drejtojë ata drejt arsimit.</w:t>
        <w:br/>
        <w:br/>
        <w:t>Para se i riu të fillojë arsimin, do të zhvillohet një takim PEP për të përcaktuar rrugën më të mirë arsimore për të riun, si dhe për të filluar një marrëdhënie praktike pune me të dhe profesionistët e ndryshëm që punojnë pranë tij. Është thelbësore që i riu të jetë në qendër të të gjitha këtyre diskutimeve.</w:t>
        <w:br/>
        <w:br/>
        <w:t>Shembuj të punës që kemi bërë ose planifikojmë të bëjmë janë si më poshtë:</w:t>
        <w:br/>
        <w:br/>
        <w:t>- Sesione “drop-in”, së bashku me ekipet e kujdesit social, për të mbështetur angazhimin në të nxënë para regjistrimit me kohë të plotë.</w:t>
        <w:br/>
        <w:t>- Shkolla Virtuale duke punuar dhe forcuar marrëdhëniet me organizata bamirëse dhe sociale lokale.</w:t>
        <w:br/>
        <w:t>- Në Stroud, Shkolla Virtuale ka bashkëpunuar me Access Bikes, duke mbështetur të rinjtë me biçikleta që ata kanë mësuar t’i ndërtojnë dhe riparojnë, si dhe duke i ndihmuar me përdorimin e transportit publik dhe aksesin në zonat rurale. Kjo gjithashtu mbështet përfitimet sociale të punës së përbashkët dhe takimit me të rinj të tjerë me sfond të ngjashëm. Kjo u bë e mundur me mbështetjen e GARAS, e cila ofroi mësim shtesë të anglishtes, këshilla, këshillim dhe mbështetje.</w:t>
        <w:br/>
        <w:t>- Ka seanca të rregullta stërvitjeje futbolli të organizuara nga Kingfisher Church, me plane për seanca stërvitjeje kriketi, duke bashkëpunuar me bamirësinë Lord Taverners dhe Gloucester Cricket Club.</w:t>
        <w:br/>
        <w:t>- Iniciativa të tjera në proces janë mbështetja e nxënësve UASC për të pasur akses në punëtori dhe klasa kreative muzike dhe arti.</w:t>
        <w:br/>
        <w:t>- Ka një plan për zhvillimin e burimeve të gatimit me Leith Academy Kitchen, që festojnë pasurinë kulturore të nxënësve UASC dhe mësojnë aftësi gatimi dhe jetese bashkëpunuese për të rinjtë që flasin anglisht si gjuhë të dytë.</w:t>
        <w:br/>
        <w:t>- Jemi gjithashtu në komunikim me një bamirësi lokale, Clean Slate. Kjo bamirësi mbështet planifikimin financiar për njerëz dhe grupe të margjinalizuara dhe po punon për të zhvilluar disa burime për të rinjtë UASC për të hapur llogari bankare dhe për të menaxhuar paratë e tyre.</w:t>
        <w:br/>
        <w:t>- Një hap tjetër është krijimi i një hapësire mësimore “drop-in” për të rinjtë që të takohen rregullisht. Kjo planifikohet të ndodhë në partneritet me Gloucester Cathedral, e cila është e gatshme të ofrojë si strehë ashtu edhe një ofertë arsimore, për t’u dhënë të rinjve një vend ku mund të kërkojnë ndihmë në një hapësirë të sigurt, të ndërtojnë grupe mbështetëse shoqërore, të kenë akses në burime dhe të praktikojnë atë që po mësojnë në kolegj për t’u përgatitur për jetën e rritur.</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