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Mentor d'apprentissage pour enfants UASC</w:t>
      </w:r>
    </w:p>
    <w:p>
      <w:r>
        <w:t>Mentor d'apprentissage pour nos enfants demandeurs d'asile non accompagnés (UASC)</w:t>
        <w:br/>
        <w:br/>
        <w:t>Le rôle du mentor d'apprentissage est d'être un contact humain pour le nombre croissant d'enfants demandeurs d'asile non accompagnés dans le Gloucestershire, qui vivent maintenant et reçoivent un soutien à l'intérieur et à l'extérieur du Gloucestershire, afin d'accéder à l'éducation et de renforcer la confiance dans le contexte de la communauté où ils résident.</w:t>
        <w:br/>
        <w:br/>
        <w:t>Le rôle du mentor est d'être un point de rencontre pour les apprenants UASC nouvellement arrivés et de les orienter vers l'éducation.</w:t>
        <w:br/>
        <w:br/>
        <w:t>Avant que le jeune ne commence son éducation, il y aura une réunion PEP pour déterminer le meilleur parcours éducatif pour le jeune ainsi que pour commencer une relation de travail pratique avec lui et les différents professionnels qui travaillent à ses côtés. Il est essentiel que le jeune soit au centre de toutes ces discussions.</w:t>
        <w:br/>
        <w:br/>
        <w:t>Exemples de travaux que nous avons réalisés ou que nous prévoyons sont les suivants :</w:t>
        <w:br/>
        <w:br/>
        <w:t>- Séances libres, avec les équipes de soins sociaux, pour soutenir l'engagement dans l'apprentissage avant l'inscription à temps plein.</w:t>
        <w:br/>
        <w:t>- L'École Virtuelle travaille et renforce les relations avec les organisations caritatives et sociales locales.</w:t>
        <w:br/>
        <w:t>- À Stroud, l'École Virtuelle a travaillé avec Access Bikes, en soutenant les jeunes avec des vélos qu'ils ont appris à construire et à réparer, ainsi qu'en les aidant à utiliser les transports publics et à accéder à la campagne. Cela favorise également les avantages sociaux du travail en étroite collaboration et des rencontres avec d'autres jeunes ayant des antécédents similaires. Cela a été rendu possible grâce au soutien de GARAS, qui a soutenu ces activités avec des cours supplémentaires d'anglais, des conseils, un accompagnement et un soutien.</w:t>
        <w:br/>
        <w:t>- Des séances régulières d'entraînement au football sont organisées par l'Église Kingfisher avec des plans pour des séances d'entraînement au cricket en collaboration avec l'association caritative Lord Taverners et le Gloucester Cricket Club.</w:t>
        <w:br/>
        <w:t>- D'autres initiatives en cours visent à soutenir les apprenants UASC pour accéder à des ateliers créatifs de musique et d'art.</w:t>
        <w:br/>
        <w:t>- Il existe un plan pour développer des ressources culinaires avec la cuisine de Leith Academy, qui célèbre spécifiquement la richesse culturelle des apprenants UASC et enseigne des compétences de cuisine et de vie coopérative aux jeunes qui parlent anglais comme deuxième langue.</w:t>
        <w:br/>
        <w:t>- Nous communiquons également avec une organisation caritative locale, Clean Slate. Cette organisation soutient la planification financière pour les personnes et groupes marginalisés et travaille à développer des ressources pour les jeunes UASC afin d'ouvrir des comptes bancaires et de gérer leur argent.</w:t>
        <w:br/>
        <w:t>- Une autre étape consiste à créer un espace de tutorat libre pour que les jeunes puissent se rencontrer régulièrement. Cela est prévu en partenariat avec la cathédrale de Gloucester, qui souhaite offrir à la fois un sanctuaire et une offre éducative, afin de permettre aux jeunes d'avoir un endroit où demander de l'aide dans un espace sûr, créer des groupes de soutien, accéder à des ressources et pratiquer ce qu'ils apprennent au collège pour se préparer à la vie adulte.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