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Mentor pro učení pro děti bez doprovodu, které hledají azyl</w:t>
      </w:r>
    </w:p>
    <w:p>
      <w:r>
        <w:t>Mentor pro učení pro naše děti bez doprovodu, které hledají azyl (UASC)</w:t>
        <w:br/>
        <w:br/>
        <w:t>Role mentora pro učení je být lidským kontaktem pro rostoucí počet dětí bez doprovodu, které hledají azyl v Gloucestershire, nyní žijí a dostávají podporu uvnitř i mimo Gloucestershire, aby získaly přístup ke vzdělání a vybudovaly si sebevědomí v kontextu komunity, ve které žijí.</w:t>
        <w:br/>
        <w:br/>
        <w:t>Role mentora je být místem setkání pro nově příchozí UASC studenty a nasměrovat je ke vzdělání.</w:t>
        <w:br/>
        <w:br/>
        <w:t>Než mladý člověk začne své vzdělávání, proběhne schůzka PEP, aby se určila nejlepší vzdělávací cesta pro mladého člověka, stejně jako zahájení praktického pracovního vztahu s ním a různými odborníky, kteří s ním spolupracují. Je zásadní, aby mladý člověk byl středem všech těchto diskusí.</w:t>
        <w:br/>
        <w:br/>
        <w:t>Příklady práce, kterou jsme dělali nebo plánujeme, jsou následující:</w:t>
        <w:br/>
        <w:br/>
        <w:t>- Konzultační setkání („drop-in sessions“) spolu s týmy sociální péče na podporu zapojení do učení před zápisem na plný úvazek.</w:t>
        <w:br/>
        <w:t>- Virtuální škola spolupracuje a posiluje vztahy s místními charitativními a sociálními organizacemi.</w:t>
        <w:br/>
        <w:t>- Ve Stroudu Virtuální škola spolupracovala s Access Bikes, podporovala mladé lidi jízdními koly, která se naučili sestavit a opravit, a také jim pomáhala s používáním veřejné dopravy a přístupem na venkov. To také podporuje sociální přínosy úzké spolupráce a setkávání s dalšími mladými lidmi se společným zázemím. To bylo možné díky podpoře GARAS, která podpořila tyto aktivity dodatečnou výukou angličtiny, radami, poradenstvím a podporou.</w:t>
        <w:br/>
        <w:t>- Pravidelné fotbalové tréninky pořádané církví Kingfisher s plány na tréninky kriketu ve spolupráci s charitativní organizací Lord Taverners a klubem Gloucester Cricket.</w:t>
        <w:br/>
        <w:t>- Další iniciativy v přípravě jsou podpora UASC studentů při přístupu ke kreativním hudebním a uměleckým dílnám a třídám.</w:t>
        <w:br/>
        <w:t>- Existuje plán na vytvoření kuchařských zdrojů s Leith Academy Kitchen, který speciálně oslavuje kulturní bohatství UASC studentů a učí mladé lidi, kteří mluví anglicky jako druhým jazykem, dovednostem vaření a společného života.</w:t>
        <w:br/>
        <w:t>- Také komunikujeme s místní charitativní organizací Clean Slate. Tato organizace podporuje finanční plánování pro marginalizované osoby a skupiny a pracuje na vytvoření některých zdrojů pro mladé lidi UASC, aby si otevřeli bankovní účty a spravovali své peníze.</w:t>
        <w:br/>
        <w:t>- Dalším krokem je vytvoření prostoru pro konzultační setkání („drop-in“) pro mladé lidi, aby se pravidelně setkávali. Toto je plánováno ve spolupráci s katedrálou v Gloucesteru, která chce nabídnout jak útočiště, tak vzdělávací nabídku, aby mladým lidem poskytla místo, kde mohou požádat o pomoc v bezpečném prostředí, budovat podpůrné skupiny, získat přístup ke zdrojům a procvičovat to, co se učí na vysoké škole, aby se připravili na dospělý život.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