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Serbian_Cyrillic</w:t>
      </w:r>
    </w:p>
    <w:p>
      <w:r>
        <w:t>Ментор за учење за нашу децу тражиоце азила без пратње (UASC)</w:t>
        <w:br/>
        <w:br/>
        <w:t>Улога ментора је да помогне деци да приступе образовању и изграде самопоуздање. Пре почетка образовања биће одржан PEP састанак. Примери рада: отворене сесије, сарадња са локалним организацијама, подршка бициклима и превозу, спортски тренинзи, радионице музике и уметности, ресурси за кување, финансијска помоћ и креирање простора за редовне сусрете.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