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40AD" w14:textId="1B8D8607" w:rsidR="00EB3660" w:rsidRPr="004831DA" w:rsidRDefault="00151903" w:rsidP="004831DA">
      <w:pPr>
        <w:pStyle w:val="Heading1"/>
        <w:widowControl/>
        <w:jc w:val="center"/>
      </w:pPr>
      <w:r>
        <w:pict w14:anchorId="3D2B37D7">
          <v:rect id="Rectangle 16595395" o:spid="_x0000_s2051"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w14:anchorId="3D2B37D8">
          <v:rect id="Rectangle 1824088661" o:spid="_x0000_s2050"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6D1143" w:rsidRPr="004831DA">
        <w:rPr>
          <w:b w:val="0"/>
          <w:noProof/>
          <w:sz w:val="20"/>
          <w:lang w:eastAsia="en-GB"/>
        </w:rPr>
        <w:drawing>
          <wp:anchor distT="0" distB="0" distL="114300" distR="114300" simplePos="0" relativeHeight="251658240" behindDoc="0" locked="0" layoutInCell="1" allowOverlap="1" wp14:anchorId="6F6E4747" wp14:editId="74B152E5">
            <wp:simplePos x="0" y="0"/>
            <wp:positionH relativeFrom="column">
              <wp:posOffset>-908050</wp:posOffset>
            </wp:positionH>
            <wp:positionV relativeFrom="paragraph">
              <wp:posOffset>-914400</wp:posOffset>
            </wp:positionV>
            <wp:extent cx="1085850" cy="10744200"/>
            <wp:effectExtent l="19050" t="0" r="0" b="0"/>
            <wp:wrapNone/>
            <wp:docPr id="3" name="Picture 4" descr="Wav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Left"/>
                    <pic:cNvPicPr>
                      <a:picLocks noChangeAspect="1" noChangeArrowheads="1"/>
                    </pic:cNvPicPr>
                  </pic:nvPicPr>
                  <pic:blipFill>
                    <a:blip r:embed="rId11" cstate="print"/>
                    <a:srcRect/>
                    <a:stretch>
                      <a:fillRect/>
                    </a:stretch>
                  </pic:blipFill>
                  <pic:spPr bwMode="auto">
                    <a:xfrm>
                      <a:off x="0" y="0"/>
                      <a:ext cx="1085850" cy="10744200"/>
                    </a:xfrm>
                    <a:prstGeom prst="rect">
                      <a:avLst/>
                    </a:prstGeom>
                    <a:noFill/>
                    <a:ln w="9525">
                      <a:noFill/>
                      <a:miter lim="800000"/>
                      <a:headEnd/>
                      <a:tailEnd/>
                    </a:ln>
                  </pic:spPr>
                </pic:pic>
              </a:graphicData>
            </a:graphic>
          </wp:anchor>
        </w:drawing>
      </w:r>
    </w:p>
    <w:p w14:paraId="1F3D1FB7" w14:textId="77777777" w:rsidR="00EB3660" w:rsidRPr="007135EC" w:rsidRDefault="006D1143" w:rsidP="004831DA">
      <w:pPr>
        <w:pStyle w:val="Heading1"/>
        <w:widowControl/>
        <w:ind w:left="330"/>
        <w:jc w:val="center"/>
      </w:pPr>
      <w:r>
        <w:rPr>
          <w:noProof/>
          <w:color w:val="FF0000"/>
          <w:lang w:eastAsia="en-GB"/>
        </w:rPr>
        <w:drawing>
          <wp:inline distT="0" distB="0" distL="0" distR="0" wp14:anchorId="51C60ECE" wp14:editId="3632D92A">
            <wp:extent cx="3204210" cy="572770"/>
            <wp:effectExtent l="19050" t="0" r="0" b="0"/>
            <wp:docPr id="1" name="Picture 2"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C%20logo"/>
                    <pic:cNvPicPr>
                      <a:picLocks noChangeAspect="1" noChangeArrowheads="1"/>
                    </pic:cNvPicPr>
                  </pic:nvPicPr>
                  <pic:blipFill>
                    <a:blip r:embed="rId12" cstate="print"/>
                    <a:srcRect/>
                    <a:stretch>
                      <a:fillRect/>
                    </a:stretch>
                  </pic:blipFill>
                  <pic:spPr bwMode="auto">
                    <a:xfrm>
                      <a:off x="0" y="0"/>
                      <a:ext cx="3204210" cy="572770"/>
                    </a:xfrm>
                    <a:prstGeom prst="rect">
                      <a:avLst/>
                    </a:prstGeom>
                    <a:noFill/>
                    <a:ln w="9525">
                      <a:noFill/>
                      <a:miter lim="800000"/>
                      <a:headEnd/>
                      <a:tailEnd/>
                    </a:ln>
                  </pic:spPr>
                </pic:pic>
              </a:graphicData>
            </a:graphic>
          </wp:inline>
        </w:drawing>
      </w:r>
    </w:p>
    <w:p w14:paraId="06F6746B" w14:textId="77777777" w:rsidR="00EB3660" w:rsidRDefault="00EB3660" w:rsidP="00A00ACB">
      <w:pPr>
        <w:pStyle w:val="Heading1"/>
        <w:widowControl/>
        <w:jc w:val="both"/>
        <w:rPr>
          <w:color w:val="FF0000"/>
        </w:rPr>
      </w:pPr>
    </w:p>
    <w:p w14:paraId="37DCE48B" w14:textId="77777777" w:rsidR="00EB3660" w:rsidRDefault="00EB3660" w:rsidP="00A00ACB">
      <w:pPr>
        <w:pStyle w:val="Heading1"/>
        <w:widowControl/>
        <w:jc w:val="both"/>
        <w:rPr>
          <w:sz w:val="16"/>
        </w:rPr>
      </w:pPr>
    </w:p>
    <w:p w14:paraId="303880C3" w14:textId="77777777" w:rsidR="00EB3660" w:rsidRDefault="00EB3660" w:rsidP="00A00ACB">
      <w:pPr>
        <w:jc w:val="both"/>
      </w:pPr>
    </w:p>
    <w:p w14:paraId="02B091A2" w14:textId="77777777" w:rsidR="00EB3660" w:rsidRDefault="00EB3660" w:rsidP="00A00ACB">
      <w:pPr>
        <w:jc w:val="both"/>
      </w:pPr>
    </w:p>
    <w:p w14:paraId="4ACFB0B1" w14:textId="77777777" w:rsidR="004831DA" w:rsidRDefault="00EB3660" w:rsidP="004831DA">
      <w:pPr>
        <w:pStyle w:val="Heading3"/>
        <w:widowControl/>
        <w:ind w:left="440"/>
        <w:rPr>
          <w:rFonts w:ascii="Arial" w:hAnsi="Arial" w:cs="Arial"/>
          <w:color w:val="000080"/>
          <w:sz w:val="48"/>
        </w:rPr>
      </w:pPr>
      <w:r>
        <w:rPr>
          <w:rFonts w:ascii="Arial" w:hAnsi="Arial" w:cs="Arial"/>
          <w:color w:val="000080"/>
          <w:sz w:val="48"/>
        </w:rPr>
        <w:t xml:space="preserve">Scheme for Financing </w:t>
      </w:r>
      <w:r w:rsidR="004831DA">
        <w:rPr>
          <w:rFonts w:ascii="Arial" w:hAnsi="Arial" w:cs="Arial"/>
          <w:color w:val="000080"/>
          <w:sz w:val="48"/>
        </w:rPr>
        <w:t xml:space="preserve">Maintained </w:t>
      </w:r>
      <w:r w:rsidRPr="004831DA">
        <w:rPr>
          <w:rFonts w:ascii="Arial" w:hAnsi="Arial" w:cs="Arial"/>
          <w:color w:val="000080"/>
          <w:sz w:val="48"/>
        </w:rPr>
        <w:t>Schools</w:t>
      </w:r>
    </w:p>
    <w:p w14:paraId="1CBA6307" w14:textId="77777777" w:rsidR="004831DA" w:rsidRDefault="004831DA" w:rsidP="004831DA">
      <w:pPr>
        <w:pStyle w:val="Heading3"/>
        <w:widowControl/>
        <w:ind w:left="440"/>
        <w:rPr>
          <w:rFonts w:ascii="Arial" w:hAnsi="Arial" w:cs="Arial"/>
          <w:color w:val="000080"/>
          <w:sz w:val="48"/>
        </w:rPr>
      </w:pPr>
    </w:p>
    <w:p w14:paraId="2FA8DBD6" w14:textId="4052A90B" w:rsidR="0036669C" w:rsidRDefault="00EB3660" w:rsidP="00A21AE3">
      <w:pPr>
        <w:pStyle w:val="Heading3"/>
        <w:widowControl/>
        <w:ind w:left="440"/>
      </w:pPr>
      <w:r w:rsidRPr="004831DA">
        <w:rPr>
          <w:rFonts w:ascii="Arial" w:hAnsi="Arial" w:cs="Arial"/>
          <w:color w:val="000080"/>
          <w:sz w:val="48"/>
        </w:rPr>
        <w:t>20</w:t>
      </w:r>
      <w:r w:rsidR="00452A0C">
        <w:rPr>
          <w:rFonts w:ascii="Arial" w:hAnsi="Arial" w:cs="Arial"/>
          <w:color w:val="000080"/>
          <w:sz w:val="48"/>
        </w:rPr>
        <w:t>2</w:t>
      </w:r>
      <w:r w:rsidR="0019216C">
        <w:rPr>
          <w:rFonts w:ascii="Arial" w:hAnsi="Arial" w:cs="Arial"/>
          <w:color w:val="000080"/>
          <w:sz w:val="48"/>
        </w:rPr>
        <w:t>6</w:t>
      </w:r>
      <w:r w:rsidRPr="004831DA">
        <w:rPr>
          <w:rFonts w:ascii="Arial" w:hAnsi="Arial" w:cs="Arial"/>
          <w:color w:val="000080"/>
          <w:sz w:val="48"/>
        </w:rPr>
        <w:t>/</w:t>
      </w:r>
      <w:r w:rsidR="007135EC" w:rsidRPr="004831DA">
        <w:rPr>
          <w:rFonts w:ascii="Arial" w:hAnsi="Arial" w:cs="Arial"/>
          <w:color w:val="000080"/>
          <w:sz w:val="48"/>
        </w:rPr>
        <w:t>2</w:t>
      </w:r>
      <w:r w:rsidR="0019216C">
        <w:rPr>
          <w:rFonts w:ascii="Arial" w:hAnsi="Arial" w:cs="Arial"/>
          <w:color w:val="000080"/>
          <w:sz w:val="48"/>
        </w:rPr>
        <w:t>7</w:t>
      </w:r>
    </w:p>
    <w:p w14:paraId="7C066753" w14:textId="77777777" w:rsidR="0036669C" w:rsidRDefault="0036669C" w:rsidP="0036669C"/>
    <w:p w14:paraId="1CB6C48B" w14:textId="77777777" w:rsidR="0036669C" w:rsidRDefault="0036669C" w:rsidP="0036669C"/>
    <w:p w14:paraId="2BBF93A5" w14:textId="77777777" w:rsidR="00A21AE3" w:rsidRDefault="0036669C" w:rsidP="00A21AE3">
      <w:r>
        <w:tab/>
      </w:r>
      <w:r>
        <w:tab/>
      </w:r>
    </w:p>
    <w:p w14:paraId="01949C55" w14:textId="77777777" w:rsidR="00A21AE3" w:rsidRDefault="00A21AE3" w:rsidP="00A21AE3"/>
    <w:p w14:paraId="12C72141" w14:textId="77777777" w:rsidR="00A21AE3" w:rsidRDefault="00A21AE3" w:rsidP="00A21AE3"/>
    <w:p w14:paraId="15A358EF" w14:textId="77777777" w:rsidR="00CC7E56" w:rsidRDefault="00CC7E56" w:rsidP="00A21AE3">
      <w:pPr>
        <w:ind w:left="5760"/>
        <w:rPr>
          <w:rFonts w:cs="Arial"/>
          <w:b/>
          <w:i/>
          <w:color w:val="1F497D" w:themeColor="text2"/>
          <w:sz w:val="24"/>
        </w:rPr>
      </w:pPr>
    </w:p>
    <w:p w14:paraId="6E5A12B1" w14:textId="77777777" w:rsidR="00CC7E56" w:rsidRDefault="00CC7E56" w:rsidP="00A21AE3">
      <w:pPr>
        <w:ind w:left="5760"/>
        <w:rPr>
          <w:rFonts w:cs="Arial"/>
          <w:b/>
          <w:i/>
          <w:color w:val="1F497D" w:themeColor="text2"/>
          <w:sz w:val="24"/>
        </w:rPr>
      </w:pPr>
    </w:p>
    <w:p w14:paraId="66009206" w14:textId="77777777" w:rsidR="00CC7E56" w:rsidRDefault="00CC7E56" w:rsidP="00A21AE3">
      <w:pPr>
        <w:ind w:left="5760"/>
        <w:rPr>
          <w:rFonts w:cs="Arial"/>
          <w:b/>
          <w:i/>
          <w:color w:val="1F497D" w:themeColor="text2"/>
          <w:sz w:val="24"/>
        </w:rPr>
      </w:pPr>
    </w:p>
    <w:p w14:paraId="6F355505" w14:textId="77777777" w:rsidR="00CC7E56" w:rsidRDefault="00CC7E56" w:rsidP="00A21AE3">
      <w:pPr>
        <w:ind w:left="5760"/>
        <w:rPr>
          <w:rFonts w:cs="Arial"/>
          <w:b/>
          <w:i/>
          <w:color w:val="1F497D" w:themeColor="text2"/>
          <w:sz w:val="24"/>
        </w:rPr>
      </w:pPr>
    </w:p>
    <w:p w14:paraId="15C567A3" w14:textId="77777777" w:rsidR="00CC7E56" w:rsidRDefault="00CC7E56" w:rsidP="00A21AE3">
      <w:pPr>
        <w:ind w:left="5760"/>
        <w:rPr>
          <w:rFonts w:cs="Arial"/>
          <w:b/>
          <w:i/>
          <w:color w:val="1F497D" w:themeColor="text2"/>
          <w:sz w:val="24"/>
        </w:rPr>
      </w:pPr>
    </w:p>
    <w:p w14:paraId="2A21C351" w14:textId="77777777" w:rsidR="00CC7E56" w:rsidRDefault="00CC7E56" w:rsidP="00A21AE3">
      <w:pPr>
        <w:ind w:left="5760"/>
        <w:rPr>
          <w:rFonts w:cs="Arial"/>
          <w:b/>
          <w:i/>
          <w:color w:val="1F497D" w:themeColor="text2"/>
          <w:sz w:val="24"/>
        </w:rPr>
      </w:pPr>
    </w:p>
    <w:p w14:paraId="253DDCE1" w14:textId="77777777" w:rsidR="00CC7E56" w:rsidRDefault="00CC7E56" w:rsidP="00A21AE3">
      <w:pPr>
        <w:ind w:left="5760"/>
        <w:rPr>
          <w:rFonts w:cs="Arial"/>
          <w:b/>
          <w:i/>
          <w:color w:val="1F497D" w:themeColor="text2"/>
          <w:sz w:val="24"/>
        </w:rPr>
      </w:pPr>
    </w:p>
    <w:p w14:paraId="6FB9FDA5" w14:textId="77777777" w:rsidR="00CC7E56" w:rsidRDefault="00CC7E56" w:rsidP="00A21AE3">
      <w:pPr>
        <w:ind w:left="5760"/>
        <w:rPr>
          <w:rFonts w:cs="Arial"/>
          <w:b/>
          <w:i/>
          <w:color w:val="1F497D" w:themeColor="text2"/>
          <w:sz w:val="24"/>
        </w:rPr>
      </w:pPr>
    </w:p>
    <w:p w14:paraId="5AEEEE50" w14:textId="77777777" w:rsidR="00CC7E56" w:rsidRDefault="00CC7E56" w:rsidP="00A21AE3">
      <w:pPr>
        <w:ind w:left="5760"/>
        <w:rPr>
          <w:rFonts w:cs="Arial"/>
          <w:b/>
          <w:i/>
          <w:color w:val="1F497D" w:themeColor="text2"/>
          <w:sz w:val="24"/>
        </w:rPr>
      </w:pPr>
    </w:p>
    <w:p w14:paraId="7F877440" w14:textId="77777777" w:rsidR="00CC7E56" w:rsidRDefault="00CC7E56" w:rsidP="00A21AE3">
      <w:pPr>
        <w:ind w:left="5760"/>
        <w:rPr>
          <w:rFonts w:cs="Arial"/>
          <w:b/>
          <w:i/>
          <w:color w:val="1F497D" w:themeColor="text2"/>
          <w:sz w:val="24"/>
        </w:rPr>
      </w:pPr>
    </w:p>
    <w:p w14:paraId="7BCC36AC" w14:textId="77777777" w:rsidR="00CC7E56" w:rsidRDefault="00CC7E56" w:rsidP="00A21AE3">
      <w:pPr>
        <w:ind w:left="5760"/>
        <w:rPr>
          <w:rFonts w:cs="Arial"/>
          <w:b/>
          <w:i/>
          <w:color w:val="1F497D" w:themeColor="text2"/>
          <w:sz w:val="24"/>
        </w:rPr>
      </w:pPr>
    </w:p>
    <w:p w14:paraId="7BAD1C0E" w14:textId="77777777" w:rsidR="00CC7E56" w:rsidRDefault="00CC7E56" w:rsidP="00A21AE3">
      <w:pPr>
        <w:ind w:left="5760"/>
        <w:rPr>
          <w:rFonts w:cs="Arial"/>
          <w:b/>
          <w:i/>
          <w:color w:val="1F497D" w:themeColor="text2"/>
          <w:sz w:val="24"/>
        </w:rPr>
      </w:pPr>
    </w:p>
    <w:p w14:paraId="20639BCE" w14:textId="3F9C91A4" w:rsidR="0036669C" w:rsidRPr="00A21AE3" w:rsidRDefault="0036669C" w:rsidP="00A21AE3">
      <w:pPr>
        <w:ind w:left="5760"/>
        <w:rPr>
          <w:rFonts w:cs="Arial"/>
          <w:b/>
          <w:i/>
          <w:color w:val="1F497D" w:themeColor="text2"/>
          <w:sz w:val="24"/>
        </w:rPr>
        <w:sectPr w:rsidR="0036669C" w:rsidRPr="00A21AE3" w:rsidSect="00724A97">
          <w:headerReference w:type="even" r:id="rId13"/>
          <w:headerReference w:type="default" r:id="rId14"/>
          <w:footerReference w:type="default" r:id="rId15"/>
          <w:headerReference w:type="first" r:id="rId16"/>
          <w:footerReference w:type="first" r:id="rId17"/>
          <w:pgSz w:w="11909" w:h="16834"/>
          <w:pgMar w:top="1440" w:right="1440" w:bottom="432" w:left="1440" w:header="706" w:footer="706" w:gutter="0"/>
          <w:pgNumType w:start="6"/>
          <w:cols w:space="720"/>
        </w:sectPr>
      </w:pPr>
      <w:r>
        <w:rPr>
          <w:rFonts w:cs="Arial"/>
          <w:b/>
          <w:i/>
          <w:color w:val="1F497D" w:themeColor="text2"/>
          <w:sz w:val="24"/>
        </w:rPr>
        <w:t>Last update</w:t>
      </w:r>
      <w:r w:rsidR="00EA12E3">
        <w:rPr>
          <w:rFonts w:cs="Arial"/>
          <w:b/>
          <w:i/>
          <w:color w:val="1F497D" w:themeColor="text2"/>
          <w:sz w:val="24"/>
        </w:rPr>
        <w:t xml:space="preserve">d </w:t>
      </w:r>
      <w:r w:rsidR="007947F4">
        <w:rPr>
          <w:rFonts w:cs="Arial"/>
          <w:b/>
          <w:i/>
          <w:color w:val="1F497D" w:themeColor="text2"/>
          <w:sz w:val="24"/>
        </w:rPr>
        <w:t>06/05</w:t>
      </w:r>
      <w:r>
        <w:rPr>
          <w:rFonts w:cs="Arial"/>
          <w:b/>
          <w:i/>
          <w:color w:val="1F497D" w:themeColor="text2"/>
          <w:sz w:val="24"/>
        </w:rPr>
        <w:t>/202</w:t>
      </w:r>
      <w:r w:rsidR="0019216C">
        <w:rPr>
          <w:rFonts w:cs="Arial"/>
          <w:b/>
          <w:i/>
          <w:color w:val="1F497D" w:themeColor="text2"/>
          <w:sz w:val="24"/>
        </w:rPr>
        <w:t>6</w:t>
      </w:r>
    </w:p>
    <w:tbl>
      <w:tblPr>
        <w:tblW w:w="11644" w:type="dxa"/>
        <w:tblInd w:w="-93" w:type="dxa"/>
        <w:tblLayout w:type="fixed"/>
        <w:tblCellMar>
          <w:left w:w="0" w:type="dxa"/>
          <w:right w:w="0" w:type="dxa"/>
        </w:tblCellMar>
        <w:tblLook w:val="0000" w:firstRow="0" w:lastRow="0" w:firstColumn="0" w:lastColumn="0" w:noHBand="0" w:noVBand="0"/>
      </w:tblPr>
      <w:tblGrid>
        <w:gridCol w:w="988"/>
        <w:gridCol w:w="7599"/>
        <w:gridCol w:w="1019"/>
        <w:gridCol w:w="1019"/>
        <w:gridCol w:w="1019"/>
      </w:tblGrid>
      <w:tr w:rsidR="00EB3660" w14:paraId="12082006" w14:textId="77777777" w:rsidTr="00397A0C">
        <w:trPr>
          <w:gridAfter w:val="2"/>
          <w:wAfter w:w="2038" w:type="dxa"/>
          <w:cantSplit/>
          <w:trHeight w:val="285"/>
        </w:trPr>
        <w:tc>
          <w:tcPr>
            <w:tcW w:w="9606" w:type="dxa"/>
            <w:gridSpan w:val="3"/>
            <w:noWrap/>
            <w:tcMar>
              <w:top w:w="15" w:type="dxa"/>
              <w:left w:w="15" w:type="dxa"/>
              <w:bottom w:w="0" w:type="dxa"/>
              <w:right w:w="15" w:type="dxa"/>
            </w:tcMar>
            <w:vAlign w:val="bottom"/>
          </w:tcPr>
          <w:p w14:paraId="285CFAA4" w14:textId="77777777" w:rsidR="00450B24" w:rsidRPr="004B3C18" w:rsidRDefault="00EB3660" w:rsidP="004B3C18">
            <w:pPr>
              <w:pStyle w:val="Heading1"/>
              <w:jc w:val="both"/>
              <w:rPr>
                <w:u w:val="single"/>
              </w:rPr>
            </w:pPr>
            <w:bookmarkStart w:id="0" w:name="Contents"/>
            <w:bookmarkStart w:id="1" w:name="_CONTENTS"/>
            <w:bookmarkEnd w:id="0"/>
            <w:bookmarkEnd w:id="1"/>
            <w:r w:rsidRPr="004B3C18">
              <w:rPr>
                <w:bCs/>
                <w:sz w:val="22"/>
                <w:u w:val="single"/>
              </w:rPr>
              <w:t>CONTENTS</w:t>
            </w:r>
          </w:p>
        </w:tc>
      </w:tr>
      <w:tr w:rsidR="00450B24" w14:paraId="052BCBBC"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5CC153BB" w14:textId="77777777" w:rsidR="00450B24" w:rsidRDefault="00450B24" w:rsidP="006E5AA0">
            <w:pPr>
              <w:jc w:val="both"/>
              <w:rPr>
                <w:sz w:val="20"/>
                <w:szCs w:val="20"/>
              </w:rPr>
            </w:pPr>
          </w:p>
        </w:tc>
        <w:tc>
          <w:tcPr>
            <w:tcW w:w="1019" w:type="dxa"/>
            <w:noWrap/>
            <w:tcMar>
              <w:top w:w="0" w:type="dxa"/>
              <w:left w:w="15" w:type="dxa"/>
              <w:bottom w:w="0" w:type="dxa"/>
              <w:right w:w="15" w:type="dxa"/>
            </w:tcMar>
            <w:vAlign w:val="bottom"/>
          </w:tcPr>
          <w:p w14:paraId="7FB606B2" w14:textId="77777777" w:rsidR="00450B24" w:rsidRDefault="00450B24" w:rsidP="00450B24">
            <w:pPr>
              <w:pStyle w:val="Heading1"/>
              <w:jc w:val="both"/>
              <w:rPr>
                <w:bCs/>
                <w:sz w:val="22"/>
              </w:rPr>
            </w:pPr>
            <w:r>
              <w:rPr>
                <w:bCs/>
                <w:sz w:val="22"/>
              </w:rPr>
              <w:t>Page</w:t>
            </w:r>
          </w:p>
        </w:tc>
      </w:tr>
      <w:bookmarkStart w:id="2" w:name="c01"/>
      <w:bookmarkEnd w:id="2"/>
      <w:tr w:rsidR="006E5AA0" w14:paraId="540F12DE"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7C33A284" w14:textId="77777777" w:rsidR="006E5AA0" w:rsidRDefault="005C5C36" w:rsidP="001710A5">
            <w:pPr>
              <w:jc w:val="both"/>
              <w:rPr>
                <w:sz w:val="20"/>
                <w:szCs w:val="20"/>
              </w:rPr>
            </w:pPr>
            <w:r>
              <w:rPr>
                <w:rFonts w:cs="Arial"/>
                <w:b/>
                <w:bCs/>
              </w:rPr>
              <w:fldChar w:fldCharType="begin"/>
            </w:r>
            <w:r>
              <w:rPr>
                <w:rFonts w:cs="Arial"/>
                <w:b/>
                <w:bCs/>
              </w:rPr>
              <w:instrText xml:space="preserve"> HYPERLINK  \l "s1" </w:instrText>
            </w:r>
            <w:r>
              <w:rPr>
                <w:rFonts w:cs="Arial"/>
                <w:b/>
                <w:bCs/>
              </w:rPr>
            </w:r>
            <w:r>
              <w:rPr>
                <w:rFonts w:cs="Arial"/>
                <w:b/>
                <w:bCs/>
              </w:rPr>
              <w:fldChar w:fldCharType="separate"/>
            </w:r>
            <w:r w:rsidR="006E5AA0" w:rsidRPr="005C5C36">
              <w:rPr>
                <w:rStyle w:val="Hyperlink"/>
                <w:rFonts w:cs="Arial"/>
                <w:b/>
                <w:bCs/>
              </w:rPr>
              <w:t xml:space="preserve">Section 1: </w:t>
            </w:r>
            <w:r w:rsidR="006F2119" w:rsidRPr="005C5C36">
              <w:rPr>
                <w:rStyle w:val="Hyperlink"/>
                <w:rFonts w:cs="Arial"/>
                <w:b/>
                <w:bCs/>
              </w:rPr>
              <w:t xml:space="preserve">Summary and </w:t>
            </w:r>
            <w:r w:rsidR="006E5AA0" w:rsidRPr="005C5C36">
              <w:rPr>
                <w:rStyle w:val="Hyperlink"/>
                <w:rFonts w:cs="Arial"/>
                <w:b/>
                <w:bCs/>
              </w:rPr>
              <w:t>Directed Revisions</w:t>
            </w:r>
            <w:r>
              <w:rPr>
                <w:rFonts w:cs="Arial"/>
                <w:b/>
                <w:bCs/>
              </w:rPr>
              <w:fldChar w:fldCharType="end"/>
            </w:r>
          </w:p>
        </w:tc>
        <w:tc>
          <w:tcPr>
            <w:tcW w:w="1019" w:type="dxa"/>
            <w:noWrap/>
            <w:tcMar>
              <w:top w:w="0" w:type="dxa"/>
              <w:left w:w="15" w:type="dxa"/>
              <w:bottom w:w="0" w:type="dxa"/>
              <w:right w:w="15" w:type="dxa"/>
            </w:tcMar>
            <w:vAlign w:val="bottom"/>
          </w:tcPr>
          <w:p w14:paraId="63EE9D22" w14:textId="77777777" w:rsidR="006E5AA0" w:rsidRPr="006F2B55" w:rsidRDefault="006F2B55" w:rsidP="006E5AA0">
            <w:pPr>
              <w:jc w:val="both"/>
              <w:rPr>
                <w:b/>
                <w:bCs/>
              </w:rPr>
            </w:pPr>
            <w:r w:rsidRPr="006F2B55">
              <w:rPr>
                <w:b/>
                <w:bCs/>
              </w:rPr>
              <w:t>1</w:t>
            </w:r>
          </w:p>
        </w:tc>
      </w:tr>
      <w:tr w:rsidR="00D31E34" w14:paraId="164C6BA2"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6153AF9B" w14:textId="77777777" w:rsidR="00D31E34" w:rsidRDefault="00D31E34" w:rsidP="001710A5">
            <w:pPr>
              <w:jc w:val="both"/>
              <w:rPr>
                <w:rFonts w:cs="Arial"/>
                <w:b/>
                <w:bCs/>
              </w:rPr>
            </w:pPr>
          </w:p>
        </w:tc>
        <w:tc>
          <w:tcPr>
            <w:tcW w:w="1019" w:type="dxa"/>
            <w:noWrap/>
            <w:tcMar>
              <w:top w:w="0" w:type="dxa"/>
              <w:left w:w="15" w:type="dxa"/>
              <w:bottom w:w="0" w:type="dxa"/>
              <w:right w:w="15" w:type="dxa"/>
            </w:tcMar>
            <w:vAlign w:val="bottom"/>
          </w:tcPr>
          <w:p w14:paraId="6284A8CB" w14:textId="77777777" w:rsidR="00D31E34" w:rsidRPr="006F2B55" w:rsidRDefault="00D31E34" w:rsidP="006E5AA0">
            <w:pPr>
              <w:jc w:val="both"/>
              <w:rPr>
                <w:b/>
                <w:bCs/>
              </w:rPr>
            </w:pPr>
          </w:p>
        </w:tc>
      </w:tr>
      <w:tr w:rsidR="00450B24" w14:paraId="77885B1F" w14:textId="77777777" w:rsidTr="00397A0C">
        <w:trPr>
          <w:gridAfter w:val="2"/>
          <w:wAfter w:w="2038" w:type="dxa"/>
          <w:trHeight w:val="148"/>
        </w:trPr>
        <w:tc>
          <w:tcPr>
            <w:tcW w:w="988" w:type="dxa"/>
            <w:noWrap/>
            <w:tcMar>
              <w:top w:w="15" w:type="dxa"/>
              <w:left w:w="15" w:type="dxa"/>
              <w:bottom w:w="0" w:type="dxa"/>
              <w:right w:w="15" w:type="dxa"/>
            </w:tcMar>
            <w:vAlign w:val="bottom"/>
          </w:tcPr>
          <w:p w14:paraId="0CC9F14F" w14:textId="77777777" w:rsidR="00450B24" w:rsidRDefault="006F2119" w:rsidP="00450B24">
            <w:pPr>
              <w:jc w:val="both"/>
              <w:rPr>
                <w:rFonts w:eastAsia="Arial Unicode MS"/>
                <w:sz w:val="20"/>
                <w:szCs w:val="20"/>
              </w:rPr>
            </w:pPr>
            <w:hyperlink w:anchor="s1_1" w:history="1">
              <w:r w:rsidRPr="00D31E34">
                <w:rPr>
                  <w:rStyle w:val="Hyperlink"/>
                  <w:sz w:val="20"/>
                  <w:szCs w:val="20"/>
                </w:rPr>
                <w:t>1</w:t>
              </w:r>
              <w:r w:rsidR="00450B24" w:rsidRPr="00D31E34">
                <w:rPr>
                  <w:rStyle w:val="Hyperlink"/>
                  <w:sz w:val="20"/>
                  <w:szCs w:val="20"/>
                </w:rPr>
                <w:t>.1 </w:t>
              </w:r>
            </w:hyperlink>
          </w:p>
        </w:tc>
        <w:tc>
          <w:tcPr>
            <w:tcW w:w="7599" w:type="dxa"/>
            <w:noWrap/>
            <w:tcMar>
              <w:top w:w="15" w:type="dxa"/>
              <w:left w:w="15" w:type="dxa"/>
              <w:bottom w:w="0" w:type="dxa"/>
              <w:right w:w="15" w:type="dxa"/>
            </w:tcMar>
            <w:vAlign w:val="bottom"/>
          </w:tcPr>
          <w:p w14:paraId="3A3B13CE" w14:textId="77777777" w:rsidR="00450B24" w:rsidRDefault="006F2119" w:rsidP="006F2119">
            <w:pPr>
              <w:pStyle w:val="xl27"/>
              <w:spacing w:before="0" w:beforeAutospacing="0" w:after="0" w:afterAutospacing="0"/>
              <w:jc w:val="both"/>
              <w:rPr>
                <w:rFonts w:eastAsia="Times New Roman"/>
                <w:szCs w:val="20"/>
              </w:rPr>
            </w:pPr>
            <w:r w:rsidRPr="00D510B0">
              <w:rPr>
                <w:rFonts w:eastAsia="Times New Roman"/>
                <w:szCs w:val="20"/>
              </w:rPr>
              <w:t>Summary</w:t>
            </w:r>
          </w:p>
        </w:tc>
        <w:tc>
          <w:tcPr>
            <w:tcW w:w="1019" w:type="dxa"/>
            <w:noWrap/>
            <w:tcMar>
              <w:top w:w="0" w:type="dxa"/>
              <w:left w:w="15" w:type="dxa"/>
              <w:bottom w:w="0" w:type="dxa"/>
              <w:right w:w="15" w:type="dxa"/>
            </w:tcMar>
            <w:vAlign w:val="bottom"/>
          </w:tcPr>
          <w:p w14:paraId="077390D8" w14:textId="77777777" w:rsidR="00450B24" w:rsidRDefault="00450B24" w:rsidP="00450B24">
            <w:pPr>
              <w:jc w:val="both"/>
              <w:rPr>
                <w:rFonts w:eastAsia="Arial Unicode MS"/>
                <w:szCs w:val="22"/>
              </w:rPr>
            </w:pPr>
            <w:r w:rsidRPr="00D510B0">
              <w:rPr>
                <w:szCs w:val="22"/>
              </w:rPr>
              <w:t>1</w:t>
            </w:r>
          </w:p>
        </w:tc>
      </w:tr>
      <w:tr w:rsidR="00450B24" w14:paraId="106E7EBC" w14:textId="77777777" w:rsidTr="00397A0C">
        <w:trPr>
          <w:gridAfter w:val="2"/>
          <w:wAfter w:w="2038" w:type="dxa"/>
          <w:trHeight w:val="285"/>
        </w:trPr>
        <w:tc>
          <w:tcPr>
            <w:tcW w:w="988" w:type="dxa"/>
            <w:noWrap/>
            <w:tcMar>
              <w:top w:w="15" w:type="dxa"/>
              <w:left w:w="15" w:type="dxa"/>
              <w:bottom w:w="0" w:type="dxa"/>
              <w:right w:w="15" w:type="dxa"/>
            </w:tcMar>
            <w:vAlign w:val="bottom"/>
          </w:tcPr>
          <w:p w14:paraId="451CBE5B" w14:textId="77777777" w:rsidR="00450B24" w:rsidRDefault="006F2119" w:rsidP="006F2119">
            <w:pPr>
              <w:jc w:val="both"/>
              <w:rPr>
                <w:rFonts w:eastAsia="Arial Unicode MS"/>
                <w:sz w:val="20"/>
                <w:szCs w:val="20"/>
              </w:rPr>
            </w:pPr>
            <w:hyperlink w:anchor="s1_2" w:history="1">
              <w:r w:rsidRPr="00D31E34">
                <w:rPr>
                  <w:rStyle w:val="Hyperlink"/>
                  <w:sz w:val="20"/>
                  <w:szCs w:val="20"/>
                </w:rPr>
                <w:t>1</w:t>
              </w:r>
              <w:r w:rsidR="00450B24" w:rsidRPr="00D31E34">
                <w:rPr>
                  <w:rStyle w:val="Hyperlink"/>
                  <w:sz w:val="20"/>
                  <w:szCs w:val="20"/>
                </w:rPr>
                <w:t>.</w:t>
              </w:r>
              <w:r w:rsidRPr="00D31E34">
                <w:rPr>
                  <w:rStyle w:val="Hyperlink"/>
                  <w:sz w:val="20"/>
                  <w:szCs w:val="20"/>
                </w:rPr>
                <w:t>2</w:t>
              </w:r>
              <w:r w:rsidR="00450B24" w:rsidRPr="00D31E34">
                <w:rPr>
                  <w:rStyle w:val="Hyperlink"/>
                  <w:sz w:val="20"/>
                  <w:szCs w:val="20"/>
                </w:rPr>
                <w:t> </w:t>
              </w:r>
            </w:hyperlink>
          </w:p>
        </w:tc>
        <w:tc>
          <w:tcPr>
            <w:tcW w:w="7599" w:type="dxa"/>
            <w:noWrap/>
            <w:tcMar>
              <w:top w:w="15" w:type="dxa"/>
              <w:left w:w="15" w:type="dxa"/>
              <w:bottom w:w="0" w:type="dxa"/>
              <w:right w:w="15" w:type="dxa"/>
            </w:tcMar>
            <w:vAlign w:val="bottom"/>
          </w:tcPr>
          <w:p w14:paraId="7ABF79E7" w14:textId="77777777" w:rsidR="00450B24" w:rsidRPr="008B4DC7" w:rsidRDefault="006F2119" w:rsidP="006F2119">
            <w:pPr>
              <w:jc w:val="both"/>
              <w:rPr>
                <w:rFonts w:eastAsia="Arial Unicode MS"/>
                <w:szCs w:val="20"/>
              </w:rPr>
            </w:pPr>
            <w:r w:rsidRPr="008B4DC7">
              <w:rPr>
                <w:szCs w:val="20"/>
              </w:rPr>
              <w:t>Directed</w:t>
            </w:r>
            <w:r w:rsidRPr="008B4DC7">
              <w:rPr>
                <w:rStyle w:val="Hyperlink"/>
                <w:color w:val="auto"/>
                <w:szCs w:val="20"/>
                <w:u w:val="none"/>
              </w:rPr>
              <w:t xml:space="preserve"> Revisions</w:t>
            </w:r>
          </w:p>
        </w:tc>
        <w:tc>
          <w:tcPr>
            <w:tcW w:w="1019" w:type="dxa"/>
            <w:noWrap/>
            <w:tcMar>
              <w:top w:w="15" w:type="dxa"/>
              <w:left w:w="15" w:type="dxa"/>
              <w:bottom w:w="0" w:type="dxa"/>
              <w:right w:w="15" w:type="dxa"/>
            </w:tcMar>
            <w:vAlign w:val="bottom"/>
          </w:tcPr>
          <w:p w14:paraId="1EB492BF" w14:textId="77777777" w:rsidR="00450B24" w:rsidRDefault="00450B24" w:rsidP="00450B24">
            <w:pPr>
              <w:jc w:val="both"/>
              <w:rPr>
                <w:rFonts w:eastAsia="Arial Unicode MS"/>
                <w:szCs w:val="22"/>
              </w:rPr>
            </w:pPr>
            <w:r w:rsidRPr="00D510B0">
              <w:rPr>
                <w:szCs w:val="22"/>
              </w:rPr>
              <w:t>1</w:t>
            </w:r>
          </w:p>
        </w:tc>
      </w:tr>
      <w:tr w:rsidR="00450B24" w14:paraId="67EA2CC7"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7A00A180" w14:textId="77777777" w:rsidR="006F2119" w:rsidRPr="008B4DC7" w:rsidRDefault="006F2119" w:rsidP="00450B24">
            <w:pPr>
              <w:jc w:val="both"/>
              <w:rPr>
                <w:rFonts w:cs="Arial"/>
                <w:b/>
                <w:bCs/>
              </w:rPr>
            </w:pPr>
          </w:p>
          <w:bookmarkStart w:id="3" w:name="c02"/>
          <w:bookmarkEnd w:id="3"/>
          <w:p w14:paraId="054095FA" w14:textId="77777777" w:rsidR="00450B24" w:rsidRPr="008B4DC7" w:rsidRDefault="00D31E34" w:rsidP="006F2119">
            <w:pPr>
              <w:jc w:val="both"/>
              <w:rPr>
                <w:sz w:val="20"/>
                <w:szCs w:val="20"/>
              </w:rPr>
            </w:pPr>
            <w:r>
              <w:rPr>
                <w:rFonts w:cs="Arial"/>
                <w:b/>
                <w:bCs/>
              </w:rPr>
              <w:fldChar w:fldCharType="begin"/>
            </w:r>
            <w:r>
              <w:rPr>
                <w:rFonts w:cs="Arial"/>
                <w:b/>
                <w:bCs/>
              </w:rPr>
              <w:instrText xml:space="preserve"> HYPERLINK  \l "s2" </w:instrText>
            </w:r>
            <w:r>
              <w:rPr>
                <w:rFonts w:cs="Arial"/>
                <w:b/>
                <w:bCs/>
              </w:rPr>
            </w:r>
            <w:r>
              <w:rPr>
                <w:rFonts w:cs="Arial"/>
                <w:b/>
                <w:bCs/>
              </w:rPr>
              <w:fldChar w:fldCharType="separate"/>
            </w:r>
            <w:r w:rsidR="00450B24" w:rsidRPr="00D31E34">
              <w:rPr>
                <w:rStyle w:val="Hyperlink"/>
                <w:rFonts w:cs="Arial"/>
                <w:b/>
                <w:bCs/>
              </w:rPr>
              <w:t xml:space="preserve">Section </w:t>
            </w:r>
            <w:r w:rsidR="006F2119" w:rsidRPr="00D31E34">
              <w:rPr>
                <w:rStyle w:val="Hyperlink"/>
                <w:rFonts w:cs="Arial"/>
                <w:b/>
                <w:bCs/>
              </w:rPr>
              <w:t>2</w:t>
            </w:r>
            <w:r w:rsidR="00450B24" w:rsidRPr="00D31E34">
              <w:rPr>
                <w:rStyle w:val="Hyperlink"/>
                <w:rFonts w:cs="Arial"/>
                <w:b/>
                <w:bCs/>
              </w:rPr>
              <w:t xml:space="preserve">: </w:t>
            </w:r>
            <w:r w:rsidR="006F2119" w:rsidRPr="00D31E34">
              <w:rPr>
                <w:rStyle w:val="Hyperlink"/>
                <w:b/>
                <w:bCs/>
              </w:rPr>
              <w:t>References used throughout this Scheme</w:t>
            </w:r>
            <w:r>
              <w:rPr>
                <w:rFonts w:cs="Arial"/>
                <w:b/>
                <w:bCs/>
              </w:rPr>
              <w:fldChar w:fldCharType="end"/>
            </w:r>
          </w:p>
        </w:tc>
        <w:tc>
          <w:tcPr>
            <w:tcW w:w="1019" w:type="dxa"/>
            <w:noWrap/>
            <w:tcMar>
              <w:top w:w="0" w:type="dxa"/>
              <w:left w:w="15" w:type="dxa"/>
              <w:bottom w:w="0" w:type="dxa"/>
              <w:right w:w="15" w:type="dxa"/>
            </w:tcMar>
            <w:vAlign w:val="bottom"/>
          </w:tcPr>
          <w:p w14:paraId="19C64FA5" w14:textId="77777777" w:rsidR="00450B24" w:rsidRDefault="006F2B55" w:rsidP="00450B24">
            <w:pPr>
              <w:pStyle w:val="Heading1"/>
              <w:jc w:val="both"/>
              <w:rPr>
                <w:bCs/>
                <w:sz w:val="22"/>
              </w:rPr>
            </w:pPr>
            <w:r>
              <w:rPr>
                <w:bCs/>
                <w:sz w:val="22"/>
              </w:rPr>
              <w:t>1</w:t>
            </w:r>
          </w:p>
        </w:tc>
      </w:tr>
      <w:tr w:rsidR="00450B24" w14:paraId="5E8DABA0" w14:textId="77777777" w:rsidTr="00397A0C">
        <w:trPr>
          <w:gridAfter w:val="2"/>
          <w:wAfter w:w="2038" w:type="dxa"/>
          <w:trHeight w:val="148"/>
        </w:trPr>
        <w:tc>
          <w:tcPr>
            <w:tcW w:w="988" w:type="dxa"/>
            <w:noWrap/>
            <w:tcMar>
              <w:top w:w="15" w:type="dxa"/>
              <w:left w:w="15" w:type="dxa"/>
              <w:bottom w:w="0" w:type="dxa"/>
              <w:right w:w="15" w:type="dxa"/>
            </w:tcMar>
            <w:vAlign w:val="bottom"/>
          </w:tcPr>
          <w:p w14:paraId="1DC4C535" w14:textId="77777777" w:rsidR="00450B24" w:rsidRDefault="00450B24" w:rsidP="00450B24">
            <w:pPr>
              <w:jc w:val="both"/>
              <w:rPr>
                <w:sz w:val="20"/>
                <w:szCs w:val="20"/>
              </w:rPr>
            </w:pPr>
          </w:p>
          <w:p w14:paraId="20CE3FD9" w14:textId="77777777" w:rsidR="00450B24" w:rsidRDefault="00503DD7" w:rsidP="00450B24">
            <w:pPr>
              <w:jc w:val="both"/>
              <w:rPr>
                <w:rFonts w:eastAsia="Arial Unicode MS"/>
                <w:sz w:val="20"/>
                <w:szCs w:val="20"/>
              </w:rPr>
            </w:pPr>
            <w:hyperlink w:anchor="s2_1" w:history="1">
              <w:r w:rsidRPr="00D31E34">
                <w:rPr>
                  <w:rStyle w:val="Hyperlink"/>
                  <w:sz w:val="20"/>
                  <w:szCs w:val="20"/>
                </w:rPr>
                <w:t>2</w:t>
              </w:r>
              <w:r w:rsidR="00450B24" w:rsidRPr="00D31E34">
                <w:rPr>
                  <w:rStyle w:val="Hyperlink"/>
                  <w:sz w:val="20"/>
                  <w:szCs w:val="20"/>
                </w:rPr>
                <w:t>.1 </w:t>
              </w:r>
            </w:hyperlink>
          </w:p>
        </w:tc>
        <w:tc>
          <w:tcPr>
            <w:tcW w:w="7599" w:type="dxa"/>
            <w:noWrap/>
            <w:tcMar>
              <w:top w:w="15" w:type="dxa"/>
              <w:left w:w="15" w:type="dxa"/>
              <w:bottom w:w="0" w:type="dxa"/>
              <w:right w:w="15" w:type="dxa"/>
            </w:tcMar>
            <w:vAlign w:val="bottom"/>
          </w:tcPr>
          <w:p w14:paraId="23742726" w14:textId="77777777" w:rsidR="00450B24" w:rsidRPr="008B4DC7" w:rsidRDefault="00503DD7" w:rsidP="00503DD7">
            <w:pPr>
              <w:pStyle w:val="xl27"/>
              <w:spacing w:before="0" w:beforeAutospacing="0" w:after="0" w:afterAutospacing="0"/>
              <w:jc w:val="both"/>
              <w:rPr>
                <w:rFonts w:eastAsia="Times New Roman"/>
                <w:szCs w:val="20"/>
              </w:rPr>
            </w:pPr>
            <w:r w:rsidRPr="008B4DC7">
              <w:rPr>
                <w:rFonts w:eastAsia="Times New Roman"/>
                <w:szCs w:val="20"/>
              </w:rPr>
              <w:t>References</w:t>
            </w:r>
            <w:r w:rsidRPr="008B4DC7">
              <w:rPr>
                <w:rStyle w:val="Hyperlink"/>
                <w:rFonts w:eastAsia="Times New Roman"/>
                <w:color w:val="auto"/>
                <w:szCs w:val="20"/>
                <w:u w:val="none"/>
              </w:rPr>
              <w:t xml:space="preserve"> used</w:t>
            </w:r>
          </w:p>
        </w:tc>
        <w:tc>
          <w:tcPr>
            <w:tcW w:w="1019" w:type="dxa"/>
            <w:noWrap/>
            <w:tcMar>
              <w:top w:w="0" w:type="dxa"/>
              <w:left w:w="15" w:type="dxa"/>
              <w:bottom w:w="0" w:type="dxa"/>
              <w:right w:w="15" w:type="dxa"/>
            </w:tcMar>
            <w:vAlign w:val="bottom"/>
          </w:tcPr>
          <w:p w14:paraId="3A0EA2F0" w14:textId="77777777" w:rsidR="00450B24" w:rsidRDefault="00450B24" w:rsidP="00450B24">
            <w:pPr>
              <w:jc w:val="both"/>
              <w:rPr>
                <w:rFonts w:eastAsia="Arial Unicode MS"/>
                <w:szCs w:val="22"/>
              </w:rPr>
            </w:pPr>
            <w:r w:rsidRPr="00D510B0">
              <w:rPr>
                <w:szCs w:val="22"/>
              </w:rPr>
              <w:t>1</w:t>
            </w:r>
          </w:p>
        </w:tc>
      </w:tr>
      <w:tr w:rsidR="00EB3660" w14:paraId="59C04F7E" w14:textId="77777777" w:rsidTr="00397A0C">
        <w:trPr>
          <w:gridAfter w:val="2"/>
          <w:wAfter w:w="2038" w:type="dxa"/>
          <w:cantSplit/>
          <w:trHeight w:val="285"/>
        </w:trPr>
        <w:tc>
          <w:tcPr>
            <w:tcW w:w="9606" w:type="dxa"/>
            <w:gridSpan w:val="3"/>
            <w:noWrap/>
            <w:tcMar>
              <w:top w:w="15" w:type="dxa"/>
              <w:left w:w="15" w:type="dxa"/>
              <w:bottom w:w="0" w:type="dxa"/>
              <w:right w:w="15" w:type="dxa"/>
            </w:tcMar>
            <w:vAlign w:val="bottom"/>
          </w:tcPr>
          <w:p w14:paraId="7BFDFC2D" w14:textId="77777777" w:rsidR="00EB3660" w:rsidRDefault="00EB3660" w:rsidP="00A00ACB">
            <w:pPr>
              <w:pStyle w:val="Heading1"/>
              <w:jc w:val="both"/>
              <w:rPr>
                <w:bCs/>
                <w:sz w:val="22"/>
              </w:rPr>
            </w:pPr>
          </w:p>
        </w:tc>
      </w:tr>
      <w:bookmarkStart w:id="4" w:name="c03"/>
      <w:bookmarkEnd w:id="4"/>
      <w:tr w:rsidR="00EB3660" w14:paraId="2756EFA1" w14:textId="77777777" w:rsidTr="00397A0C">
        <w:trPr>
          <w:gridAfter w:val="2"/>
          <w:wAfter w:w="2038" w:type="dxa"/>
          <w:cantSplit/>
          <w:trHeight w:val="285"/>
        </w:trPr>
        <w:tc>
          <w:tcPr>
            <w:tcW w:w="8587" w:type="dxa"/>
            <w:gridSpan w:val="2"/>
            <w:noWrap/>
            <w:tcMar>
              <w:top w:w="15" w:type="dxa"/>
              <w:left w:w="15" w:type="dxa"/>
              <w:bottom w:w="0" w:type="dxa"/>
              <w:right w:w="15" w:type="dxa"/>
            </w:tcMar>
            <w:vAlign w:val="bottom"/>
          </w:tcPr>
          <w:p w14:paraId="41B68C6F" w14:textId="77777777" w:rsidR="00EB3660" w:rsidRDefault="00D31E34" w:rsidP="00370FD3">
            <w:pPr>
              <w:jc w:val="both"/>
              <w:rPr>
                <w:sz w:val="20"/>
                <w:szCs w:val="20"/>
              </w:rPr>
            </w:pPr>
            <w:r>
              <w:rPr>
                <w:rFonts w:cs="Arial"/>
                <w:b/>
                <w:bCs/>
              </w:rPr>
              <w:fldChar w:fldCharType="begin"/>
            </w:r>
            <w:r>
              <w:rPr>
                <w:rFonts w:cs="Arial"/>
                <w:b/>
                <w:bCs/>
              </w:rPr>
              <w:instrText xml:space="preserve"> HYPERLINK  \l "s3" </w:instrText>
            </w:r>
            <w:r>
              <w:rPr>
                <w:rFonts w:cs="Arial"/>
                <w:b/>
                <w:bCs/>
              </w:rPr>
            </w:r>
            <w:r>
              <w:rPr>
                <w:rFonts w:cs="Arial"/>
                <w:b/>
                <w:bCs/>
              </w:rPr>
              <w:fldChar w:fldCharType="separate"/>
            </w:r>
            <w:r w:rsidR="00EB3660" w:rsidRPr="00D31E34">
              <w:rPr>
                <w:rStyle w:val="Hyperlink"/>
                <w:rFonts w:cs="Arial"/>
                <w:b/>
                <w:bCs/>
              </w:rPr>
              <w:t xml:space="preserve">Section </w:t>
            </w:r>
            <w:r w:rsidR="00370FD3" w:rsidRPr="00D31E34">
              <w:rPr>
                <w:rStyle w:val="Hyperlink"/>
                <w:rFonts w:cs="Arial"/>
                <w:b/>
                <w:bCs/>
              </w:rPr>
              <w:t>3</w:t>
            </w:r>
            <w:r w:rsidR="00EB3660" w:rsidRPr="00D31E34">
              <w:rPr>
                <w:rStyle w:val="Hyperlink"/>
                <w:rFonts w:cs="Arial"/>
                <w:b/>
                <w:bCs/>
              </w:rPr>
              <w:t xml:space="preserve">: </w:t>
            </w:r>
            <w:r w:rsidR="00EB3660" w:rsidRPr="00D31E34">
              <w:rPr>
                <w:rStyle w:val="Hyperlink"/>
                <w:b/>
                <w:bCs/>
              </w:rPr>
              <w:t>I</w:t>
            </w:r>
            <w:r w:rsidR="00EB3660" w:rsidRPr="00D31E34">
              <w:rPr>
                <w:rStyle w:val="Hyperlink"/>
                <w:rFonts w:cs="Arial"/>
                <w:b/>
                <w:bCs/>
              </w:rPr>
              <w:t>ntroduction</w:t>
            </w:r>
            <w:r>
              <w:rPr>
                <w:rFonts w:cs="Arial"/>
                <w:b/>
                <w:bCs/>
              </w:rPr>
              <w:fldChar w:fldCharType="end"/>
            </w:r>
          </w:p>
        </w:tc>
        <w:tc>
          <w:tcPr>
            <w:tcW w:w="1019" w:type="dxa"/>
            <w:noWrap/>
            <w:tcMar>
              <w:top w:w="0" w:type="dxa"/>
              <w:left w:w="15" w:type="dxa"/>
              <w:bottom w:w="0" w:type="dxa"/>
              <w:right w:w="15" w:type="dxa"/>
            </w:tcMar>
            <w:vAlign w:val="bottom"/>
          </w:tcPr>
          <w:p w14:paraId="13365B3D" w14:textId="77777777" w:rsidR="00EB3660" w:rsidRDefault="006F2B55" w:rsidP="00A00ACB">
            <w:pPr>
              <w:pStyle w:val="Heading1"/>
              <w:jc w:val="both"/>
              <w:rPr>
                <w:bCs/>
                <w:sz w:val="22"/>
              </w:rPr>
            </w:pPr>
            <w:r>
              <w:rPr>
                <w:bCs/>
                <w:sz w:val="22"/>
              </w:rPr>
              <w:t>1</w:t>
            </w:r>
          </w:p>
        </w:tc>
      </w:tr>
      <w:tr w:rsidR="00EB3660" w14:paraId="2FE88AAE" w14:textId="77777777" w:rsidTr="00397A0C">
        <w:trPr>
          <w:gridAfter w:val="2"/>
          <w:wAfter w:w="2038" w:type="dxa"/>
          <w:trHeight w:val="148"/>
        </w:trPr>
        <w:tc>
          <w:tcPr>
            <w:tcW w:w="988" w:type="dxa"/>
            <w:noWrap/>
            <w:tcMar>
              <w:top w:w="15" w:type="dxa"/>
              <w:left w:w="15" w:type="dxa"/>
              <w:bottom w:w="0" w:type="dxa"/>
              <w:right w:w="15" w:type="dxa"/>
            </w:tcMar>
            <w:vAlign w:val="bottom"/>
          </w:tcPr>
          <w:p w14:paraId="4D33BD5E" w14:textId="77777777" w:rsidR="00EB3660" w:rsidRDefault="00EB3660" w:rsidP="00A00ACB">
            <w:pPr>
              <w:jc w:val="both"/>
              <w:rPr>
                <w:sz w:val="20"/>
                <w:szCs w:val="20"/>
              </w:rPr>
            </w:pPr>
          </w:p>
          <w:p w14:paraId="54F49CBC" w14:textId="77777777" w:rsidR="00EB3660" w:rsidRDefault="00370FD3" w:rsidP="00A00ACB">
            <w:pPr>
              <w:jc w:val="both"/>
              <w:rPr>
                <w:rFonts w:eastAsia="Arial Unicode MS"/>
                <w:sz w:val="20"/>
                <w:szCs w:val="20"/>
              </w:rPr>
            </w:pPr>
            <w:hyperlink w:anchor="s3_1" w:history="1">
              <w:r w:rsidRPr="00D31E34">
                <w:rPr>
                  <w:rStyle w:val="Hyperlink"/>
                  <w:sz w:val="20"/>
                  <w:szCs w:val="20"/>
                </w:rPr>
                <w:t>3</w:t>
              </w:r>
              <w:r w:rsidR="00EB3660" w:rsidRPr="00D31E34">
                <w:rPr>
                  <w:rStyle w:val="Hyperlink"/>
                  <w:sz w:val="20"/>
                  <w:szCs w:val="20"/>
                </w:rPr>
                <w:t>.1 </w:t>
              </w:r>
            </w:hyperlink>
          </w:p>
        </w:tc>
        <w:tc>
          <w:tcPr>
            <w:tcW w:w="7599" w:type="dxa"/>
            <w:noWrap/>
            <w:tcMar>
              <w:top w:w="15" w:type="dxa"/>
              <w:left w:w="15" w:type="dxa"/>
              <w:bottom w:w="0" w:type="dxa"/>
              <w:right w:w="15" w:type="dxa"/>
            </w:tcMar>
            <w:vAlign w:val="bottom"/>
          </w:tcPr>
          <w:p w14:paraId="472DAD1E" w14:textId="77777777" w:rsidR="00EB3660" w:rsidRDefault="00EB3660" w:rsidP="00A00ACB">
            <w:pPr>
              <w:pStyle w:val="xl27"/>
              <w:spacing w:before="0" w:beforeAutospacing="0" w:after="0" w:afterAutospacing="0"/>
              <w:jc w:val="both"/>
              <w:rPr>
                <w:rFonts w:eastAsia="Times New Roman"/>
                <w:szCs w:val="20"/>
              </w:rPr>
            </w:pPr>
            <w:r w:rsidRPr="00D510B0">
              <w:rPr>
                <w:rFonts w:eastAsia="Times New Roman"/>
                <w:szCs w:val="20"/>
              </w:rPr>
              <w:t>The Funding Framework</w:t>
            </w:r>
          </w:p>
        </w:tc>
        <w:tc>
          <w:tcPr>
            <w:tcW w:w="1019" w:type="dxa"/>
            <w:noWrap/>
            <w:tcMar>
              <w:top w:w="0" w:type="dxa"/>
              <w:left w:w="15" w:type="dxa"/>
              <w:bottom w:w="0" w:type="dxa"/>
              <w:right w:w="15" w:type="dxa"/>
            </w:tcMar>
            <w:vAlign w:val="bottom"/>
          </w:tcPr>
          <w:p w14:paraId="3E57230D" w14:textId="77777777" w:rsidR="00EB3660" w:rsidRDefault="00EB3660" w:rsidP="00A00ACB">
            <w:pPr>
              <w:jc w:val="both"/>
              <w:rPr>
                <w:rFonts w:eastAsia="Arial Unicode MS"/>
                <w:szCs w:val="22"/>
              </w:rPr>
            </w:pPr>
            <w:r w:rsidRPr="00D510B0">
              <w:rPr>
                <w:szCs w:val="22"/>
              </w:rPr>
              <w:t>1</w:t>
            </w:r>
          </w:p>
        </w:tc>
      </w:tr>
      <w:tr w:rsidR="00EB3660" w14:paraId="79C69350" w14:textId="77777777" w:rsidTr="00397A0C">
        <w:trPr>
          <w:gridAfter w:val="2"/>
          <w:wAfter w:w="2038" w:type="dxa"/>
          <w:trHeight w:val="285"/>
        </w:trPr>
        <w:tc>
          <w:tcPr>
            <w:tcW w:w="988" w:type="dxa"/>
            <w:noWrap/>
            <w:tcMar>
              <w:top w:w="15" w:type="dxa"/>
              <w:left w:w="15" w:type="dxa"/>
              <w:bottom w:w="0" w:type="dxa"/>
              <w:right w:w="15" w:type="dxa"/>
            </w:tcMar>
            <w:vAlign w:val="bottom"/>
          </w:tcPr>
          <w:p w14:paraId="071D10B4" w14:textId="77777777" w:rsidR="00EB3660" w:rsidRDefault="00370FD3" w:rsidP="0012640D">
            <w:pPr>
              <w:jc w:val="both"/>
              <w:rPr>
                <w:rFonts w:eastAsia="Arial Unicode MS"/>
                <w:sz w:val="20"/>
                <w:szCs w:val="20"/>
              </w:rPr>
            </w:pPr>
            <w:hyperlink w:anchor="s3_1_1" w:history="1">
              <w:r w:rsidRPr="00D31E34">
                <w:rPr>
                  <w:rStyle w:val="Hyperlink"/>
                  <w:sz w:val="20"/>
                  <w:szCs w:val="20"/>
                </w:rPr>
                <w:t>3</w:t>
              </w:r>
              <w:r w:rsidR="00EB3660" w:rsidRPr="00D31E34">
                <w:rPr>
                  <w:rStyle w:val="Hyperlink"/>
                  <w:sz w:val="20"/>
                  <w:szCs w:val="20"/>
                </w:rPr>
                <w:t>.</w:t>
              </w:r>
              <w:r w:rsidR="0012640D" w:rsidRPr="00D31E34">
                <w:rPr>
                  <w:rStyle w:val="Hyperlink"/>
                  <w:sz w:val="20"/>
                  <w:szCs w:val="20"/>
                </w:rPr>
                <w:t>1.1</w:t>
              </w:r>
              <w:r w:rsidR="00EB3660" w:rsidRPr="00D31E34">
                <w:rPr>
                  <w:rStyle w:val="Hyperlink"/>
                  <w:sz w:val="20"/>
                  <w:szCs w:val="20"/>
                </w:rPr>
                <w:t> </w:t>
              </w:r>
            </w:hyperlink>
          </w:p>
        </w:tc>
        <w:tc>
          <w:tcPr>
            <w:tcW w:w="7599" w:type="dxa"/>
            <w:noWrap/>
            <w:tcMar>
              <w:top w:w="15" w:type="dxa"/>
              <w:left w:w="15" w:type="dxa"/>
              <w:bottom w:w="0" w:type="dxa"/>
              <w:right w:w="15" w:type="dxa"/>
            </w:tcMar>
            <w:vAlign w:val="bottom"/>
          </w:tcPr>
          <w:p w14:paraId="0116748E" w14:textId="77777777" w:rsidR="00EB3660" w:rsidRDefault="00EB3660" w:rsidP="00A00ACB">
            <w:pPr>
              <w:jc w:val="both"/>
              <w:rPr>
                <w:rFonts w:eastAsia="Arial Unicode MS"/>
                <w:szCs w:val="20"/>
              </w:rPr>
            </w:pPr>
            <w:r w:rsidRPr="00D510B0">
              <w:rPr>
                <w:szCs w:val="20"/>
              </w:rPr>
              <w:t>The Schools and LA Budget</w:t>
            </w:r>
          </w:p>
        </w:tc>
        <w:tc>
          <w:tcPr>
            <w:tcW w:w="1019" w:type="dxa"/>
            <w:noWrap/>
            <w:tcMar>
              <w:top w:w="15" w:type="dxa"/>
              <w:left w:w="15" w:type="dxa"/>
              <w:bottom w:w="0" w:type="dxa"/>
              <w:right w:w="15" w:type="dxa"/>
            </w:tcMar>
            <w:vAlign w:val="bottom"/>
          </w:tcPr>
          <w:p w14:paraId="558210AD" w14:textId="77777777" w:rsidR="00EB3660" w:rsidRDefault="00307084" w:rsidP="00A00ACB">
            <w:pPr>
              <w:jc w:val="both"/>
              <w:rPr>
                <w:rFonts w:eastAsia="Arial Unicode MS"/>
                <w:szCs w:val="22"/>
              </w:rPr>
            </w:pPr>
            <w:r>
              <w:rPr>
                <w:szCs w:val="22"/>
              </w:rPr>
              <w:t>2</w:t>
            </w:r>
          </w:p>
        </w:tc>
      </w:tr>
      <w:tr w:rsidR="0012640D" w14:paraId="4AF90B96" w14:textId="77777777" w:rsidTr="00397A0C">
        <w:trPr>
          <w:gridAfter w:val="2"/>
          <w:wAfter w:w="2038" w:type="dxa"/>
          <w:trHeight w:val="270"/>
        </w:trPr>
        <w:tc>
          <w:tcPr>
            <w:tcW w:w="988" w:type="dxa"/>
            <w:noWrap/>
            <w:tcMar>
              <w:top w:w="15" w:type="dxa"/>
              <w:left w:w="15" w:type="dxa"/>
              <w:bottom w:w="0" w:type="dxa"/>
              <w:right w:w="15" w:type="dxa"/>
            </w:tcMar>
          </w:tcPr>
          <w:p w14:paraId="520E60E4" w14:textId="77777777" w:rsidR="0012640D" w:rsidRDefault="00370FD3" w:rsidP="00A00ACB">
            <w:pPr>
              <w:jc w:val="both"/>
              <w:rPr>
                <w:szCs w:val="22"/>
              </w:rPr>
            </w:pPr>
            <w:hyperlink w:anchor="s3_1_2" w:history="1">
              <w:r w:rsidRPr="00D31E34">
                <w:rPr>
                  <w:rStyle w:val="Hyperlink"/>
                  <w:szCs w:val="22"/>
                </w:rPr>
                <w:t>3</w:t>
              </w:r>
              <w:r w:rsidR="0012640D" w:rsidRPr="00D31E34">
                <w:rPr>
                  <w:rStyle w:val="Hyperlink"/>
                  <w:szCs w:val="22"/>
                </w:rPr>
                <w:t>.1.2</w:t>
              </w:r>
            </w:hyperlink>
          </w:p>
        </w:tc>
        <w:tc>
          <w:tcPr>
            <w:tcW w:w="7599" w:type="dxa"/>
            <w:noWrap/>
            <w:tcMar>
              <w:top w:w="0" w:type="dxa"/>
              <w:left w:w="15" w:type="dxa"/>
              <w:bottom w:w="0" w:type="dxa"/>
              <w:right w:w="15" w:type="dxa"/>
            </w:tcMar>
          </w:tcPr>
          <w:p w14:paraId="0CA7FC59" w14:textId="77777777" w:rsidR="0012640D" w:rsidRDefault="0012640D" w:rsidP="00503DD7">
            <w:pPr>
              <w:jc w:val="both"/>
            </w:pPr>
            <w:r w:rsidRPr="0012640D">
              <w:rPr>
                <w:szCs w:val="20"/>
              </w:rPr>
              <w:t>Criteria for Funding New Schools an</w:t>
            </w:r>
            <w:r>
              <w:rPr>
                <w:szCs w:val="20"/>
              </w:rPr>
              <w:t xml:space="preserve">d Planned Growth </w:t>
            </w:r>
          </w:p>
        </w:tc>
        <w:tc>
          <w:tcPr>
            <w:tcW w:w="1019" w:type="dxa"/>
            <w:noWrap/>
            <w:tcMar>
              <w:top w:w="15" w:type="dxa"/>
              <w:left w:w="15" w:type="dxa"/>
              <w:bottom w:w="0" w:type="dxa"/>
              <w:right w:w="15" w:type="dxa"/>
            </w:tcMar>
            <w:vAlign w:val="bottom"/>
          </w:tcPr>
          <w:p w14:paraId="23889CEE" w14:textId="77777777" w:rsidR="0012640D" w:rsidRDefault="00307084" w:rsidP="00A00ACB">
            <w:pPr>
              <w:jc w:val="both"/>
            </w:pPr>
            <w:r>
              <w:rPr>
                <w:szCs w:val="22"/>
              </w:rPr>
              <w:t>2</w:t>
            </w:r>
          </w:p>
        </w:tc>
      </w:tr>
      <w:tr w:rsidR="00EB3660" w14:paraId="50777DC1" w14:textId="77777777" w:rsidTr="00397A0C">
        <w:trPr>
          <w:gridAfter w:val="2"/>
          <w:wAfter w:w="2038" w:type="dxa"/>
          <w:trHeight w:val="270"/>
        </w:trPr>
        <w:tc>
          <w:tcPr>
            <w:tcW w:w="988" w:type="dxa"/>
            <w:noWrap/>
            <w:tcMar>
              <w:top w:w="15" w:type="dxa"/>
              <w:left w:w="15" w:type="dxa"/>
              <w:bottom w:w="0" w:type="dxa"/>
              <w:right w:w="15" w:type="dxa"/>
            </w:tcMar>
          </w:tcPr>
          <w:p w14:paraId="4F3E4B03" w14:textId="77777777" w:rsidR="00EB3660" w:rsidRDefault="00370FD3" w:rsidP="00A00ACB">
            <w:pPr>
              <w:jc w:val="both"/>
              <w:rPr>
                <w:rFonts w:eastAsia="Arial Unicode MS"/>
                <w:szCs w:val="22"/>
              </w:rPr>
            </w:pPr>
            <w:hyperlink w:anchor="s3_1_3"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3 </w:t>
              </w:r>
            </w:hyperlink>
          </w:p>
        </w:tc>
        <w:tc>
          <w:tcPr>
            <w:tcW w:w="7599" w:type="dxa"/>
            <w:noWrap/>
            <w:tcMar>
              <w:top w:w="0" w:type="dxa"/>
              <w:left w:w="15" w:type="dxa"/>
              <w:bottom w:w="0" w:type="dxa"/>
              <w:right w:w="15" w:type="dxa"/>
            </w:tcMar>
          </w:tcPr>
          <w:p w14:paraId="23D0A3E8" w14:textId="77777777" w:rsidR="00EB3660" w:rsidRDefault="00EB3660" w:rsidP="00A00ACB">
            <w:pPr>
              <w:jc w:val="both"/>
              <w:rPr>
                <w:rFonts w:eastAsia="Arial Unicode MS"/>
                <w:szCs w:val="22"/>
              </w:rPr>
            </w:pPr>
            <w:r w:rsidRPr="00D510B0">
              <w:rPr>
                <w:szCs w:val="22"/>
              </w:rPr>
              <w:t>Calculation of Schools Budget Shares</w:t>
            </w:r>
          </w:p>
        </w:tc>
        <w:tc>
          <w:tcPr>
            <w:tcW w:w="1019" w:type="dxa"/>
            <w:noWrap/>
            <w:tcMar>
              <w:top w:w="15" w:type="dxa"/>
              <w:left w:w="15" w:type="dxa"/>
              <w:bottom w:w="0" w:type="dxa"/>
              <w:right w:w="15" w:type="dxa"/>
            </w:tcMar>
            <w:vAlign w:val="bottom"/>
          </w:tcPr>
          <w:p w14:paraId="162CD1C0" w14:textId="77777777" w:rsidR="00EB3660" w:rsidRDefault="00307084" w:rsidP="00A00ACB">
            <w:pPr>
              <w:jc w:val="both"/>
              <w:rPr>
                <w:rFonts w:eastAsia="Arial Unicode MS"/>
                <w:szCs w:val="22"/>
              </w:rPr>
            </w:pPr>
            <w:r>
              <w:rPr>
                <w:szCs w:val="22"/>
              </w:rPr>
              <w:t>2</w:t>
            </w:r>
          </w:p>
        </w:tc>
      </w:tr>
      <w:tr w:rsidR="00EB3660" w14:paraId="517843EA" w14:textId="77777777" w:rsidTr="00397A0C">
        <w:trPr>
          <w:gridAfter w:val="2"/>
          <w:wAfter w:w="2038" w:type="dxa"/>
          <w:trHeight w:val="270"/>
        </w:trPr>
        <w:tc>
          <w:tcPr>
            <w:tcW w:w="988" w:type="dxa"/>
            <w:noWrap/>
            <w:tcMar>
              <w:top w:w="15" w:type="dxa"/>
              <w:left w:w="15" w:type="dxa"/>
              <w:bottom w:w="0" w:type="dxa"/>
              <w:right w:w="15" w:type="dxa"/>
            </w:tcMar>
          </w:tcPr>
          <w:p w14:paraId="13202823" w14:textId="77777777" w:rsidR="00EB3660" w:rsidRDefault="00370FD3" w:rsidP="00A00ACB">
            <w:pPr>
              <w:jc w:val="both"/>
              <w:rPr>
                <w:rFonts w:eastAsia="Arial Unicode MS"/>
                <w:szCs w:val="22"/>
              </w:rPr>
            </w:pPr>
            <w:hyperlink w:anchor="s3_1_4"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4 </w:t>
              </w:r>
            </w:hyperlink>
          </w:p>
        </w:tc>
        <w:tc>
          <w:tcPr>
            <w:tcW w:w="7599" w:type="dxa"/>
            <w:noWrap/>
            <w:tcMar>
              <w:top w:w="15" w:type="dxa"/>
              <w:left w:w="15" w:type="dxa"/>
              <w:bottom w:w="0" w:type="dxa"/>
              <w:right w:w="15" w:type="dxa"/>
            </w:tcMar>
          </w:tcPr>
          <w:p w14:paraId="53B08415" w14:textId="77777777" w:rsidR="00EB3660" w:rsidRDefault="00EB3660" w:rsidP="00A00ACB">
            <w:pPr>
              <w:jc w:val="both"/>
              <w:rPr>
                <w:rFonts w:eastAsia="Arial Unicode MS"/>
                <w:szCs w:val="22"/>
              </w:rPr>
            </w:pPr>
            <w:r w:rsidRPr="00D510B0">
              <w:rPr>
                <w:szCs w:val="22"/>
              </w:rPr>
              <w:t>Financial Controls</w:t>
            </w:r>
          </w:p>
        </w:tc>
        <w:tc>
          <w:tcPr>
            <w:tcW w:w="1019" w:type="dxa"/>
            <w:noWrap/>
            <w:tcMar>
              <w:top w:w="15" w:type="dxa"/>
              <w:left w:w="15" w:type="dxa"/>
              <w:bottom w:w="0" w:type="dxa"/>
              <w:right w:w="15" w:type="dxa"/>
            </w:tcMar>
            <w:vAlign w:val="bottom"/>
          </w:tcPr>
          <w:p w14:paraId="35C7EA67" w14:textId="77777777" w:rsidR="00EB3660" w:rsidRDefault="00307084" w:rsidP="00A00ACB">
            <w:pPr>
              <w:jc w:val="both"/>
              <w:rPr>
                <w:rFonts w:eastAsia="Arial Unicode MS"/>
                <w:szCs w:val="22"/>
              </w:rPr>
            </w:pPr>
            <w:r>
              <w:rPr>
                <w:szCs w:val="22"/>
              </w:rPr>
              <w:t>2</w:t>
            </w:r>
          </w:p>
        </w:tc>
      </w:tr>
      <w:tr w:rsidR="00EB3660" w14:paraId="397EDB6B" w14:textId="77777777" w:rsidTr="00397A0C">
        <w:trPr>
          <w:gridAfter w:val="2"/>
          <w:wAfter w:w="2038" w:type="dxa"/>
          <w:trHeight w:val="270"/>
        </w:trPr>
        <w:tc>
          <w:tcPr>
            <w:tcW w:w="988" w:type="dxa"/>
            <w:noWrap/>
            <w:tcMar>
              <w:top w:w="15" w:type="dxa"/>
              <w:left w:w="15" w:type="dxa"/>
              <w:bottom w:w="0" w:type="dxa"/>
              <w:right w:w="15" w:type="dxa"/>
            </w:tcMar>
          </w:tcPr>
          <w:p w14:paraId="0DD24153" w14:textId="77777777" w:rsidR="00EB3660" w:rsidRDefault="00370FD3" w:rsidP="00A00ACB">
            <w:pPr>
              <w:jc w:val="both"/>
              <w:rPr>
                <w:rFonts w:eastAsia="Arial Unicode MS"/>
                <w:szCs w:val="22"/>
              </w:rPr>
            </w:pPr>
            <w:hyperlink w:anchor="s3_1_5"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5 </w:t>
              </w:r>
            </w:hyperlink>
          </w:p>
        </w:tc>
        <w:tc>
          <w:tcPr>
            <w:tcW w:w="7599" w:type="dxa"/>
            <w:noWrap/>
            <w:tcMar>
              <w:top w:w="15" w:type="dxa"/>
              <w:left w:w="15" w:type="dxa"/>
              <w:bottom w:w="0" w:type="dxa"/>
              <w:right w:w="15" w:type="dxa"/>
            </w:tcMar>
          </w:tcPr>
          <w:p w14:paraId="5620D468" w14:textId="77777777" w:rsidR="00EB3660" w:rsidRDefault="00EB3660" w:rsidP="00A00ACB">
            <w:pPr>
              <w:jc w:val="both"/>
              <w:rPr>
                <w:rFonts w:eastAsia="Arial Unicode MS"/>
                <w:szCs w:val="22"/>
              </w:rPr>
            </w:pPr>
            <w:r w:rsidRPr="00D510B0">
              <w:rPr>
                <w:szCs w:val="22"/>
              </w:rPr>
              <w:t>Spending of Budget Shares</w:t>
            </w:r>
          </w:p>
        </w:tc>
        <w:tc>
          <w:tcPr>
            <w:tcW w:w="1019" w:type="dxa"/>
            <w:noWrap/>
            <w:tcMar>
              <w:top w:w="15" w:type="dxa"/>
              <w:left w:w="15" w:type="dxa"/>
              <w:bottom w:w="0" w:type="dxa"/>
              <w:right w:w="15" w:type="dxa"/>
            </w:tcMar>
            <w:vAlign w:val="bottom"/>
          </w:tcPr>
          <w:p w14:paraId="44819005" w14:textId="77777777" w:rsidR="00EB3660" w:rsidRDefault="00307084" w:rsidP="00A00ACB">
            <w:pPr>
              <w:jc w:val="both"/>
              <w:rPr>
                <w:rFonts w:eastAsia="Arial Unicode MS"/>
                <w:szCs w:val="22"/>
              </w:rPr>
            </w:pPr>
            <w:r>
              <w:rPr>
                <w:szCs w:val="22"/>
              </w:rPr>
              <w:t>2</w:t>
            </w:r>
          </w:p>
        </w:tc>
      </w:tr>
      <w:tr w:rsidR="00EB3660" w14:paraId="7E93D0E4" w14:textId="77777777" w:rsidTr="00397A0C">
        <w:trPr>
          <w:gridAfter w:val="2"/>
          <w:wAfter w:w="2038" w:type="dxa"/>
          <w:trHeight w:val="270"/>
        </w:trPr>
        <w:tc>
          <w:tcPr>
            <w:tcW w:w="988" w:type="dxa"/>
            <w:noWrap/>
            <w:tcMar>
              <w:top w:w="15" w:type="dxa"/>
              <w:left w:w="15" w:type="dxa"/>
              <w:bottom w:w="0" w:type="dxa"/>
              <w:right w:w="15" w:type="dxa"/>
            </w:tcMar>
          </w:tcPr>
          <w:p w14:paraId="52B47C46" w14:textId="77777777" w:rsidR="00EB3660" w:rsidRDefault="00370FD3" w:rsidP="00A00ACB">
            <w:pPr>
              <w:jc w:val="both"/>
              <w:rPr>
                <w:rFonts w:eastAsia="Arial Unicode MS"/>
                <w:szCs w:val="22"/>
              </w:rPr>
            </w:pPr>
            <w:hyperlink w:anchor="s3_1_6"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6 </w:t>
              </w:r>
            </w:hyperlink>
          </w:p>
        </w:tc>
        <w:tc>
          <w:tcPr>
            <w:tcW w:w="7599" w:type="dxa"/>
            <w:noWrap/>
            <w:tcMar>
              <w:top w:w="15" w:type="dxa"/>
              <w:left w:w="15" w:type="dxa"/>
              <w:bottom w:w="0" w:type="dxa"/>
              <w:right w:w="15" w:type="dxa"/>
            </w:tcMar>
          </w:tcPr>
          <w:p w14:paraId="7110728D" w14:textId="77777777" w:rsidR="00EB3660" w:rsidRDefault="00EB3660" w:rsidP="00A00ACB">
            <w:pPr>
              <w:jc w:val="both"/>
              <w:rPr>
                <w:rFonts w:eastAsia="Arial Unicode MS"/>
                <w:szCs w:val="22"/>
              </w:rPr>
            </w:pPr>
            <w:r w:rsidRPr="00D510B0">
              <w:rPr>
                <w:szCs w:val="22"/>
              </w:rPr>
              <w:t>Suspension of a School’s Right to a Delegated Budget</w:t>
            </w:r>
          </w:p>
        </w:tc>
        <w:tc>
          <w:tcPr>
            <w:tcW w:w="1019" w:type="dxa"/>
            <w:noWrap/>
            <w:tcMar>
              <w:top w:w="15" w:type="dxa"/>
              <w:left w:w="15" w:type="dxa"/>
              <w:bottom w:w="0" w:type="dxa"/>
              <w:right w:w="15" w:type="dxa"/>
            </w:tcMar>
            <w:vAlign w:val="bottom"/>
          </w:tcPr>
          <w:p w14:paraId="1F07855C" w14:textId="77777777" w:rsidR="00EB3660" w:rsidRDefault="00307084" w:rsidP="00A00ACB">
            <w:pPr>
              <w:jc w:val="both"/>
              <w:rPr>
                <w:rFonts w:eastAsia="Arial Unicode MS"/>
                <w:szCs w:val="22"/>
              </w:rPr>
            </w:pPr>
            <w:r>
              <w:rPr>
                <w:szCs w:val="22"/>
              </w:rPr>
              <w:t>2</w:t>
            </w:r>
          </w:p>
        </w:tc>
      </w:tr>
      <w:tr w:rsidR="00EB3660" w14:paraId="14456C04" w14:textId="77777777" w:rsidTr="00397A0C">
        <w:trPr>
          <w:gridAfter w:val="2"/>
          <w:wAfter w:w="2038" w:type="dxa"/>
          <w:trHeight w:val="270"/>
        </w:trPr>
        <w:tc>
          <w:tcPr>
            <w:tcW w:w="988" w:type="dxa"/>
            <w:noWrap/>
            <w:tcMar>
              <w:top w:w="15" w:type="dxa"/>
              <w:left w:w="15" w:type="dxa"/>
              <w:bottom w:w="0" w:type="dxa"/>
              <w:right w:w="15" w:type="dxa"/>
            </w:tcMar>
          </w:tcPr>
          <w:p w14:paraId="07C1BD0F" w14:textId="77777777" w:rsidR="00EB3660" w:rsidRDefault="00370FD3" w:rsidP="00A00ACB">
            <w:pPr>
              <w:jc w:val="both"/>
              <w:rPr>
                <w:rFonts w:eastAsia="Arial Unicode MS"/>
                <w:szCs w:val="22"/>
              </w:rPr>
            </w:pPr>
            <w:hyperlink w:anchor="s3_1_7"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7 </w:t>
              </w:r>
            </w:hyperlink>
          </w:p>
        </w:tc>
        <w:tc>
          <w:tcPr>
            <w:tcW w:w="7599" w:type="dxa"/>
            <w:noWrap/>
            <w:tcMar>
              <w:top w:w="15" w:type="dxa"/>
              <w:left w:w="15" w:type="dxa"/>
              <w:bottom w:w="0" w:type="dxa"/>
              <w:right w:w="15" w:type="dxa"/>
            </w:tcMar>
          </w:tcPr>
          <w:p w14:paraId="2E7E903D" w14:textId="77777777" w:rsidR="00EB3660" w:rsidRDefault="00EB3660" w:rsidP="00A00ACB">
            <w:pPr>
              <w:jc w:val="both"/>
              <w:rPr>
                <w:rFonts w:eastAsia="Arial Unicode MS"/>
                <w:szCs w:val="22"/>
              </w:rPr>
            </w:pPr>
            <w:r w:rsidRPr="00D510B0">
              <w:rPr>
                <w:szCs w:val="22"/>
              </w:rPr>
              <w:t>Publication of Financial Statements</w:t>
            </w:r>
          </w:p>
        </w:tc>
        <w:tc>
          <w:tcPr>
            <w:tcW w:w="1019" w:type="dxa"/>
            <w:noWrap/>
            <w:tcMar>
              <w:top w:w="15" w:type="dxa"/>
              <w:left w:w="15" w:type="dxa"/>
              <w:bottom w:w="0" w:type="dxa"/>
              <w:right w:w="15" w:type="dxa"/>
            </w:tcMar>
            <w:vAlign w:val="bottom"/>
          </w:tcPr>
          <w:p w14:paraId="487038F2" w14:textId="77777777" w:rsidR="00EB3660" w:rsidRDefault="00307084" w:rsidP="00A00ACB">
            <w:pPr>
              <w:jc w:val="both"/>
              <w:rPr>
                <w:rFonts w:eastAsia="Arial Unicode MS"/>
                <w:szCs w:val="22"/>
              </w:rPr>
            </w:pPr>
            <w:r>
              <w:rPr>
                <w:szCs w:val="22"/>
              </w:rPr>
              <w:t>3</w:t>
            </w:r>
          </w:p>
        </w:tc>
      </w:tr>
      <w:tr w:rsidR="00EB3660" w14:paraId="725CBA4B" w14:textId="77777777" w:rsidTr="00397A0C">
        <w:trPr>
          <w:gridAfter w:val="2"/>
          <w:wAfter w:w="2038" w:type="dxa"/>
          <w:trHeight w:val="270"/>
        </w:trPr>
        <w:tc>
          <w:tcPr>
            <w:tcW w:w="988" w:type="dxa"/>
            <w:noWrap/>
            <w:tcMar>
              <w:top w:w="15" w:type="dxa"/>
              <w:left w:w="15" w:type="dxa"/>
              <w:bottom w:w="0" w:type="dxa"/>
              <w:right w:w="15" w:type="dxa"/>
            </w:tcMar>
          </w:tcPr>
          <w:p w14:paraId="464D8F99" w14:textId="77777777" w:rsidR="00EB3660" w:rsidRDefault="00370FD3" w:rsidP="00A00ACB">
            <w:pPr>
              <w:jc w:val="both"/>
              <w:rPr>
                <w:rFonts w:eastAsia="Arial Unicode MS"/>
                <w:szCs w:val="22"/>
              </w:rPr>
            </w:pPr>
            <w:hyperlink w:anchor="s3_1_8" w:history="1">
              <w:r w:rsidRPr="00D31E34">
                <w:rPr>
                  <w:rStyle w:val="Hyperlink"/>
                  <w:szCs w:val="22"/>
                </w:rPr>
                <w:t>3</w:t>
              </w:r>
              <w:r w:rsidR="00EB3660" w:rsidRPr="00D31E34">
                <w:rPr>
                  <w:rStyle w:val="Hyperlink"/>
                  <w:szCs w:val="22"/>
                </w:rPr>
                <w:t>.</w:t>
              </w:r>
              <w:r w:rsidR="0012640D" w:rsidRPr="00D31E34">
                <w:rPr>
                  <w:rStyle w:val="Hyperlink"/>
                  <w:szCs w:val="22"/>
                </w:rPr>
                <w:t>1.</w:t>
              </w:r>
              <w:r w:rsidR="00EB3660" w:rsidRPr="00D31E34">
                <w:rPr>
                  <w:rStyle w:val="Hyperlink"/>
                  <w:szCs w:val="22"/>
                </w:rPr>
                <w:t>8 </w:t>
              </w:r>
            </w:hyperlink>
          </w:p>
        </w:tc>
        <w:tc>
          <w:tcPr>
            <w:tcW w:w="7599" w:type="dxa"/>
            <w:noWrap/>
            <w:tcMar>
              <w:top w:w="15" w:type="dxa"/>
              <w:left w:w="15" w:type="dxa"/>
              <w:bottom w:w="0" w:type="dxa"/>
              <w:right w:w="15" w:type="dxa"/>
            </w:tcMar>
          </w:tcPr>
          <w:p w14:paraId="288AB8A0" w14:textId="77777777" w:rsidR="00EB3660" w:rsidRDefault="00EB3660" w:rsidP="00A00ACB">
            <w:pPr>
              <w:jc w:val="both"/>
              <w:rPr>
                <w:rFonts w:eastAsia="Arial Unicode MS"/>
                <w:szCs w:val="22"/>
              </w:rPr>
            </w:pPr>
            <w:r w:rsidRPr="00D510B0">
              <w:rPr>
                <w:szCs w:val="22"/>
              </w:rPr>
              <w:t>Publication Requirements</w:t>
            </w:r>
          </w:p>
        </w:tc>
        <w:tc>
          <w:tcPr>
            <w:tcW w:w="1019" w:type="dxa"/>
            <w:noWrap/>
            <w:tcMar>
              <w:top w:w="15" w:type="dxa"/>
              <w:left w:w="15" w:type="dxa"/>
              <w:bottom w:w="0" w:type="dxa"/>
              <w:right w:w="15" w:type="dxa"/>
            </w:tcMar>
            <w:vAlign w:val="bottom"/>
          </w:tcPr>
          <w:p w14:paraId="6CD99602" w14:textId="77777777" w:rsidR="00EB3660" w:rsidRDefault="00307084" w:rsidP="00A00ACB">
            <w:pPr>
              <w:jc w:val="both"/>
              <w:rPr>
                <w:rFonts w:eastAsia="Arial Unicode MS"/>
                <w:szCs w:val="22"/>
              </w:rPr>
            </w:pPr>
            <w:r>
              <w:rPr>
                <w:szCs w:val="22"/>
              </w:rPr>
              <w:t>3</w:t>
            </w:r>
          </w:p>
        </w:tc>
      </w:tr>
      <w:tr w:rsidR="00EB3660" w14:paraId="2A93B32E" w14:textId="77777777" w:rsidTr="00397A0C">
        <w:trPr>
          <w:gridAfter w:val="2"/>
          <w:wAfter w:w="2038" w:type="dxa"/>
          <w:trHeight w:val="270"/>
        </w:trPr>
        <w:tc>
          <w:tcPr>
            <w:tcW w:w="988" w:type="dxa"/>
            <w:noWrap/>
            <w:tcMar>
              <w:top w:w="15" w:type="dxa"/>
              <w:left w:w="15" w:type="dxa"/>
              <w:bottom w:w="0" w:type="dxa"/>
              <w:right w:w="15" w:type="dxa"/>
            </w:tcMar>
          </w:tcPr>
          <w:p w14:paraId="6A63BAEA" w14:textId="77777777" w:rsidR="00EB3660" w:rsidRDefault="00370FD3" w:rsidP="00700D70">
            <w:pPr>
              <w:jc w:val="both"/>
              <w:rPr>
                <w:rFonts w:eastAsia="Arial Unicode MS"/>
                <w:szCs w:val="22"/>
              </w:rPr>
            </w:pPr>
            <w:hyperlink w:anchor="s3_2" w:history="1">
              <w:r w:rsidRPr="00D31E34">
                <w:rPr>
                  <w:rStyle w:val="Hyperlink"/>
                  <w:szCs w:val="22"/>
                </w:rPr>
                <w:t>3</w:t>
              </w:r>
              <w:r w:rsidR="00EB3660" w:rsidRPr="00D31E34">
                <w:rPr>
                  <w:rStyle w:val="Hyperlink"/>
                  <w:szCs w:val="22"/>
                </w:rPr>
                <w:t>.</w:t>
              </w:r>
              <w:r w:rsidR="00700D70" w:rsidRPr="00D31E34">
                <w:rPr>
                  <w:rStyle w:val="Hyperlink"/>
                  <w:szCs w:val="22"/>
                </w:rPr>
                <w:t>2</w:t>
              </w:r>
              <w:r w:rsidR="00EB3660" w:rsidRPr="00D31E34">
                <w:rPr>
                  <w:rStyle w:val="Hyperlink"/>
                  <w:szCs w:val="22"/>
                </w:rPr>
                <w:t> </w:t>
              </w:r>
            </w:hyperlink>
          </w:p>
        </w:tc>
        <w:tc>
          <w:tcPr>
            <w:tcW w:w="7599" w:type="dxa"/>
            <w:noWrap/>
            <w:tcMar>
              <w:top w:w="15" w:type="dxa"/>
              <w:left w:w="15" w:type="dxa"/>
              <w:bottom w:w="0" w:type="dxa"/>
              <w:right w:w="15" w:type="dxa"/>
            </w:tcMar>
          </w:tcPr>
          <w:p w14:paraId="0F06A3F6" w14:textId="77777777" w:rsidR="00EB3660" w:rsidRDefault="00EB3660" w:rsidP="00A00ACB">
            <w:pPr>
              <w:jc w:val="both"/>
              <w:rPr>
                <w:rFonts w:eastAsia="Arial Unicode MS"/>
                <w:szCs w:val="22"/>
              </w:rPr>
            </w:pPr>
            <w:r w:rsidRPr="00D510B0">
              <w:rPr>
                <w:szCs w:val="22"/>
              </w:rPr>
              <w:t>The Role of the Scheme</w:t>
            </w:r>
          </w:p>
        </w:tc>
        <w:tc>
          <w:tcPr>
            <w:tcW w:w="1019" w:type="dxa"/>
            <w:noWrap/>
            <w:tcMar>
              <w:top w:w="15" w:type="dxa"/>
              <w:left w:w="15" w:type="dxa"/>
              <w:bottom w:w="0" w:type="dxa"/>
              <w:right w:w="15" w:type="dxa"/>
            </w:tcMar>
            <w:vAlign w:val="bottom"/>
          </w:tcPr>
          <w:p w14:paraId="0CCCDF00" w14:textId="77777777" w:rsidR="00EB3660" w:rsidRDefault="00307084" w:rsidP="00A00ACB">
            <w:pPr>
              <w:jc w:val="both"/>
              <w:rPr>
                <w:rFonts w:eastAsia="Arial Unicode MS"/>
                <w:szCs w:val="22"/>
              </w:rPr>
            </w:pPr>
            <w:r>
              <w:rPr>
                <w:szCs w:val="22"/>
              </w:rPr>
              <w:t>3</w:t>
            </w:r>
          </w:p>
        </w:tc>
      </w:tr>
      <w:tr w:rsidR="00EB3660" w14:paraId="29F539F0" w14:textId="77777777" w:rsidTr="00397A0C">
        <w:trPr>
          <w:gridAfter w:val="2"/>
          <w:wAfter w:w="2038" w:type="dxa"/>
          <w:trHeight w:val="270"/>
        </w:trPr>
        <w:tc>
          <w:tcPr>
            <w:tcW w:w="988" w:type="dxa"/>
            <w:noWrap/>
            <w:tcMar>
              <w:top w:w="15" w:type="dxa"/>
              <w:left w:w="15" w:type="dxa"/>
              <w:bottom w:w="0" w:type="dxa"/>
              <w:right w:w="15" w:type="dxa"/>
            </w:tcMar>
          </w:tcPr>
          <w:p w14:paraId="7F4DBDAE" w14:textId="77777777" w:rsidR="00EB3660" w:rsidRDefault="00370FD3" w:rsidP="00700D70">
            <w:pPr>
              <w:jc w:val="both"/>
              <w:rPr>
                <w:rFonts w:eastAsia="Arial Unicode MS"/>
                <w:szCs w:val="22"/>
              </w:rPr>
            </w:pPr>
            <w:hyperlink w:anchor="s3_2_1" w:history="1">
              <w:r w:rsidRPr="00D31E34">
                <w:rPr>
                  <w:rStyle w:val="Hyperlink"/>
                  <w:szCs w:val="22"/>
                </w:rPr>
                <w:t>3</w:t>
              </w:r>
              <w:r w:rsidR="00EB3660" w:rsidRPr="00D31E34">
                <w:rPr>
                  <w:rStyle w:val="Hyperlink"/>
                  <w:szCs w:val="22"/>
                </w:rPr>
                <w:t>.</w:t>
              </w:r>
              <w:r w:rsidR="00700D70" w:rsidRPr="00D31E34">
                <w:rPr>
                  <w:rStyle w:val="Hyperlink"/>
                  <w:szCs w:val="22"/>
                </w:rPr>
                <w:t>2.1</w:t>
              </w:r>
            </w:hyperlink>
          </w:p>
        </w:tc>
        <w:tc>
          <w:tcPr>
            <w:tcW w:w="7599" w:type="dxa"/>
            <w:noWrap/>
            <w:tcMar>
              <w:top w:w="15" w:type="dxa"/>
              <w:left w:w="15" w:type="dxa"/>
              <w:bottom w:w="0" w:type="dxa"/>
              <w:right w:w="15" w:type="dxa"/>
            </w:tcMar>
          </w:tcPr>
          <w:p w14:paraId="6472B179" w14:textId="77777777" w:rsidR="00EB3660" w:rsidRDefault="00EB3660" w:rsidP="00A00ACB">
            <w:pPr>
              <w:jc w:val="both"/>
              <w:rPr>
                <w:rFonts w:eastAsia="Arial Unicode MS"/>
                <w:szCs w:val="22"/>
              </w:rPr>
            </w:pPr>
            <w:r w:rsidRPr="00D510B0">
              <w:rPr>
                <w:szCs w:val="22"/>
              </w:rPr>
              <w:t>The Application of the Scheme to the Authority and Maintained School</w:t>
            </w:r>
          </w:p>
        </w:tc>
        <w:tc>
          <w:tcPr>
            <w:tcW w:w="1019" w:type="dxa"/>
            <w:noWrap/>
            <w:tcMar>
              <w:top w:w="15" w:type="dxa"/>
              <w:left w:w="15" w:type="dxa"/>
              <w:bottom w:w="0" w:type="dxa"/>
              <w:right w:w="15" w:type="dxa"/>
            </w:tcMar>
            <w:vAlign w:val="bottom"/>
          </w:tcPr>
          <w:p w14:paraId="1F0F5323" w14:textId="77777777" w:rsidR="00EB3660" w:rsidRDefault="00307084" w:rsidP="00A00ACB">
            <w:pPr>
              <w:jc w:val="both"/>
              <w:rPr>
                <w:rFonts w:eastAsia="Arial Unicode MS"/>
                <w:szCs w:val="22"/>
              </w:rPr>
            </w:pPr>
            <w:r>
              <w:rPr>
                <w:szCs w:val="22"/>
              </w:rPr>
              <w:t>3</w:t>
            </w:r>
          </w:p>
        </w:tc>
      </w:tr>
      <w:tr w:rsidR="00EB3660" w14:paraId="25C03AF4" w14:textId="77777777" w:rsidTr="00397A0C">
        <w:trPr>
          <w:gridAfter w:val="2"/>
          <w:wAfter w:w="2038" w:type="dxa"/>
          <w:trHeight w:val="270"/>
        </w:trPr>
        <w:tc>
          <w:tcPr>
            <w:tcW w:w="988" w:type="dxa"/>
            <w:noWrap/>
            <w:tcMar>
              <w:top w:w="15" w:type="dxa"/>
              <w:left w:w="15" w:type="dxa"/>
              <w:bottom w:w="0" w:type="dxa"/>
              <w:right w:w="15" w:type="dxa"/>
            </w:tcMar>
          </w:tcPr>
          <w:p w14:paraId="3FBC65F5" w14:textId="77777777" w:rsidR="00EB3660" w:rsidRDefault="00370FD3" w:rsidP="00700D70">
            <w:pPr>
              <w:jc w:val="both"/>
              <w:rPr>
                <w:rFonts w:eastAsia="Arial Unicode MS"/>
                <w:szCs w:val="22"/>
              </w:rPr>
            </w:pPr>
            <w:hyperlink w:anchor="s3_3" w:history="1">
              <w:r w:rsidRPr="00D31E34">
                <w:rPr>
                  <w:rStyle w:val="Hyperlink"/>
                  <w:szCs w:val="22"/>
                </w:rPr>
                <w:t>3</w:t>
              </w:r>
              <w:r w:rsidR="00EB3660" w:rsidRPr="00D31E34">
                <w:rPr>
                  <w:rStyle w:val="Hyperlink"/>
                  <w:szCs w:val="22"/>
                </w:rPr>
                <w:t>.</w:t>
              </w:r>
              <w:r w:rsidR="00700D70" w:rsidRPr="00D31E34">
                <w:rPr>
                  <w:rStyle w:val="Hyperlink"/>
                  <w:szCs w:val="22"/>
                </w:rPr>
                <w:t>3</w:t>
              </w:r>
            </w:hyperlink>
          </w:p>
        </w:tc>
        <w:tc>
          <w:tcPr>
            <w:tcW w:w="7599" w:type="dxa"/>
            <w:noWrap/>
            <w:tcMar>
              <w:top w:w="15" w:type="dxa"/>
              <w:left w:w="15" w:type="dxa"/>
              <w:bottom w:w="0" w:type="dxa"/>
              <w:right w:w="15" w:type="dxa"/>
            </w:tcMar>
          </w:tcPr>
          <w:p w14:paraId="39A04391" w14:textId="77777777" w:rsidR="00EB3660" w:rsidRDefault="00EB3660" w:rsidP="00A00ACB">
            <w:pPr>
              <w:jc w:val="both"/>
              <w:rPr>
                <w:rFonts w:eastAsia="Arial Unicode MS"/>
                <w:szCs w:val="22"/>
              </w:rPr>
            </w:pPr>
            <w:r w:rsidRPr="00D510B0">
              <w:rPr>
                <w:szCs w:val="22"/>
              </w:rPr>
              <w:t>Publication of the Scheme</w:t>
            </w:r>
          </w:p>
        </w:tc>
        <w:tc>
          <w:tcPr>
            <w:tcW w:w="1019" w:type="dxa"/>
            <w:noWrap/>
            <w:tcMar>
              <w:top w:w="15" w:type="dxa"/>
              <w:left w:w="15" w:type="dxa"/>
              <w:bottom w:w="0" w:type="dxa"/>
              <w:right w:w="15" w:type="dxa"/>
            </w:tcMar>
            <w:vAlign w:val="bottom"/>
          </w:tcPr>
          <w:p w14:paraId="544CEA2A" w14:textId="77777777" w:rsidR="00EB3660" w:rsidRDefault="00307084" w:rsidP="00A00ACB">
            <w:pPr>
              <w:jc w:val="both"/>
              <w:rPr>
                <w:rFonts w:eastAsia="Arial Unicode MS"/>
                <w:szCs w:val="22"/>
              </w:rPr>
            </w:pPr>
            <w:r>
              <w:rPr>
                <w:szCs w:val="22"/>
              </w:rPr>
              <w:t>3</w:t>
            </w:r>
          </w:p>
        </w:tc>
      </w:tr>
      <w:tr w:rsidR="00EB3660" w14:paraId="660E39E4" w14:textId="77777777" w:rsidTr="00397A0C">
        <w:trPr>
          <w:gridAfter w:val="2"/>
          <w:wAfter w:w="2038" w:type="dxa"/>
          <w:trHeight w:val="270"/>
        </w:trPr>
        <w:tc>
          <w:tcPr>
            <w:tcW w:w="988" w:type="dxa"/>
            <w:noWrap/>
            <w:tcMar>
              <w:top w:w="15" w:type="dxa"/>
              <w:left w:w="15" w:type="dxa"/>
              <w:bottom w:w="0" w:type="dxa"/>
              <w:right w:w="15" w:type="dxa"/>
            </w:tcMar>
          </w:tcPr>
          <w:p w14:paraId="5AA2797B" w14:textId="77777777" w:rsidR="00EB3660" w:rsidRDefault="00370FD3" w:rsidP="00700D70">
            <w:pPr>
              <w:jc w:val="both"/>
              <w:rPr>
                <w:rFonts w:eastAsia="Arial Unicode MS"/>
                <w:szCs w:val="22"/>
              </w:rPr>
            </w:pPr>
            <w:hyperlink w:anchor="s3_4" w:history="1">
              <w:r w:rsidRPr="00D31E34">
                <w:rPr>
                  <w:rStyle w:val="Hyperlink"/>
                  <w:szCs w:val="22"/>
                </w:rPr>
                <w:t>3</w:t>
              </w:r>
              <w:r w:rsidR="00EB3660" w:rsidRPr="00D31E34">
                <w:rPr>
                  <w:rStyle w:val="Hyperlink"/>
                  <w:szCs w:val="22"/>
                </w:rPr>
                <w:t>.</w:t>
              </w:r>
              <w:r w:rsidR="00700D70" w:rsidRPr="00D31E34">
                <w:rPr>
                  <w:rStyle w:val="Hyperlink"/>
                  <w:szCs w:val="22"/>
                </w:rPr>
                <w:t>4</w:t>
              </w:r>
            </w:hyperlink>
          </w:p>
        </w:tc>
        <w:tc>
          <w:tcPr>
            <w:tcW w:w="7599" w:type="dxa"/>
            <w:noWrap/>
            <w:tcMar>
              <w:top w:w="15" w:type="dxa"/>
              <w:left w:w="15" w:type="dxa"/>
              <w:bottom w:w="0" w:type="dxa"/>
              <w:right w:w="15" w:type="dxa"/>
            </w:tcMar>
          </w:tcPr>
          <w:p w14:paraId="261B5188" w14:textId="77777777" w:rsidR="00EB3660" w:rsidRDefault="00EB3660" w:rsidP="00A00ACB">
            <w:pPr>
              <w:jc w:val="both"/>
              <w:rPr>
                <w:rFonts w:eastAsia="Arial Unicode MS"/>
                <w:szCs w:val="22"/>
              </w:rPr>
            </w:pPr>
            <w:r w:rsidRPr="00D510B0">
              <w:rPr>
                <w:szCs w:val="22"/>
              </w:rPr>
              <w:t>Revision of the Scheme</w:t>
            </w:r>
          </w:p>
        </w:tc>
        <w:tc>
          <w:tcPr>
            <w:tcW w:w="1019" w:type="dxa"/>
            <w:noWrap/>
            <w:tcMar>
              <w:top w:w="15" w:type="dxa"/>
              <w:left w:w="15" w:type="dxa"/>
              <w:bottom w:w="0" w:type="dxa"/>
              <w:right w:w="15" w:type="dxa"/>
            </w:tcMar>
            <w:vAlign w:val="bottom"/>
          </w:tcPr>
          <w:p w14:paraId="01138CD3" w14:textId="77777777" w:rsidR="00EB3660" w:rsidRDefault="00307084" w:rsidP="00A00ACB">
            <w:pPr>
              <w:jc w:val="both"/>
              <w:rPr>
                <w:rFonts w:eastAsia="Arial Unicode MS"/>
                <w:szCs w:val="22"/>
              </w:rPr>
            </w:pPr>
            <w:r>
              <w:rPr>
                <w:szCs w:val="22"/>
              </w:rPr>
              <w:t>3</w:t>
            </w:r>
          </w:p>
        </w:tc>
      </w:tr>
      <w:tr w:rsidR="00EB3660" w14:paraId="0BD09CD9" w14:textId="77777777" w:rsidTr="00397A0C">
        <w:trPr>
          <w:gridAfter w:val="2"/>
          <w:wAfter w:w="2038" w:type="dxa"/>
          <w:trHeight w:val="270"/>
        </w:trPr>
        <w:tc>
          <w:tcPr>
            <w:tcW w:w="988" w:type="dxa"/>
            <w:noWrap/>
            <w:tcMar>
              <w:top w:w="15" w:type="dxa"/>
              <w:left w:w="15" w:type="dxa"/>
              <w:bottom w:w="0" w:type="dxa"/>
              <w:right w:w="15" w:type="dxa"/>
            </w:tcMar>
          </w:tcPr>
          <w:p w14:paraId="4ACFC55B" w14:textId="77777777" w:rsidR="00EB3660" w:rsidRDefault="00370FD3" w:rsidP="00700D70">
            <w:pPr>
              <w:jc w:val="both"/>
              <w:rPr>
                <w:rFonts w:eastAsia="Arial Unicode MS"/>
                <w:szCs w:val="22"/>
              </w:rPr>
            </w:pPr>
            <w:hyperlink w:anchor="s3_5" w:history="1">
              <w:r w:rsidRPr="00D31E34">
                <w:rPr>
                  <w:rStyle w:val="Hyperlink"/>
                  <w:szCs w:val="22"/>
                </w:rPr>
                <w:t>3</w:t>
              </w:r>
              <w:r w:rsidR="00EB3660" w:rsidRPr="00D31E34">
                <w:rPr>
                  <w:rStyle w:val="Hyperlink"/>
                  <w:szCs w:val="22"/>
                </w:rPr>
                <w:t>.</w:t>
              </w:r>
              <w:r w:rsidR="00700D70" w:rsidRPr="00D31E34">
                <w:rPr>
                  <w:rStyle w:val="Hyperlink"/>
                  <w:szCs w:val="22"/>
                </w:rPr>
                <w:t>5</w:t>
              </w:r>
            </w:hyperlink>
          </w:p>
        </w:tc>
        <w:tc>
          <w:tcPr>
            <w:tcW w:w="7599" w:type="dxa"/>
            <w:noWrap/>
            <w:tcMar>
              <w:top w:w="15" w:type="dxa"/>
              <w:left w:w="15" w:type="dxa"/>
              <w:bottom w:w="0" w:type="dxa"/>
              <w:right w:w="15" w:type="dxa"/>
            </w:tcMar>
          </w:tcPr>
          <w:p w14:paraId="1FD31E16" w14:textId="77777777" w:rsidR="00EB3660" w:rsidRDefault="00EB3660" w:rsidP="00A00ACB">
            <w:pPr>
              <w:jc w:val="both"/>
              <w:rPr>
                <w:rFonts w:eastAsia="Arial Unicode MS"/>
                <w:szCs w:val="22"/>
              </w:rPr>
            </w:pPr>
            <w:r w:rsidRPr="00D510B0">
              <w:rPr>
                <w:szCs w:val="22"/>
              </w:rPr>
              <w:t>Delegation of Powers to the Headteacher</w:t>
            </w:r>
          </w:p>
        </w:tc>
        <w:tc>
          <w:tcPr>
            <w:tcW w:w="1019" w:type="dxa"/>
            <w:noWrap/>
            <w:tcMar>
              <w:top w:w="15" w:type="dxa"/>
              <w:left w:w="15" w:type="dxa"/>
              <w:bottom w:w="0" w:type="dxa"/>
              <w:right w:w="15" w:type="dxa"/>
            </w:tcMar>
            <w:vAlign w:val="bottom"/>
          </w:tcPr>
          <w:p w14:paraId="0135E64C" w14:textId="77777777" w:rsidR="00EB3660" w:rsidRDefault="00307084" w:rsidP="00A00ACB">
            <w:pPr>
              <w:jc w:val="both"/>
              <w:rPr>
                <w:rFonts w:eastAsia="Arial Unicode MS"/>
                <w:szCs w:val="22"/>
              </w:rPr>
            </w:pPr>
            <w:r>
              <w:rPr>
                <w:szCs w:val="22"/>
              </w:rPr>
              <w:t>3</w:t>
            </w:r>
          </w:p>
        </w:tc>
      </w:tr>
      <w:tr w:rsidR="00EB3660" w14:paraId="3BF45339" w14:textId="77777777" w:rsidTr="00397A0C">
        <w:trPr>
          <w:gridAfter w:val="2"/>
          <w:wAfter w:w="2038" w:type="dxa"/>
          <w:trHeight w:val="270"/>
        </w:trPr>
        <w:tc>
          <w:tcPr>
            <w:tcW w:w="988" w:type="dxa"/>
            <w:noWrap/>
            <w:tcMar>
              <w:top w:w="15" w:type="dxa"/>
              <w:left w:w="15" w:type="dxa"/>
              <w:bottom w:w="0" w:type="dxa"/>
              <w:right w:w="15" w:type="dxa"/>
            </w:tcMar>
          </w:tcPr>
          <w:p w14:paraId="5D1DDCE4" w14:textId="77777777" w:rsidR="00EB3660" w:rsidRDefault="00370FD3" w:rsidP="00700D70">
            <w:pPr>
              <w:jc w:val="both"/>
              <w:rPr>
                <w:rFonts w:eastAsia="Arial Unicode MS"/>
                <w:szCs w:val="22"/>
              </w:rPr>
            </w:pPr>
            <w:hyperlink w:anchor="s3_6" w:history="1">
              <w:r w:rsidRPr="00D31E34">
                <w:rPr>
                  <w:rStyle w:val="Hyperlink"/>
                  <w:szCs w:val="22"/>
                </w:rPr>
                <w:t>3</w:t>
              </w:r>
              <w:r w:rsidR="00EB3660" w:rsidRPr="00D31E34">
                <w:rPr>
                  <w:rStyle w:val="Hyperlink"/>
                  <w:szCs w:val="22"/>
                </w:rPr>
                <w:t>.</w:t>
              </w:r>
              <w:r w:rsidR="00700D70" w:rsidRPr="00D31E34">
                <w:rPr>
                  <w:rStyle w:val="Hyperlink"/>
                  <w:szCs w:val="22"/>
                </w:rPr>
                <w:t>6</w:t>
              </w:r>
            </w:hyperlink>
          </w:p>
        </w:tc>
        <w:tc>
          <w:tcPr>
            <w:tcW w:w="7599" w:type="dxa"/>
            <w:noWrap/>
            <w:tcMar>
              <w:top w:w="15" w:type="dxa"/>
              <w:left w:w="15" w:type="dxa"/>
              <w:bottom w:w="0" w:type="dxa"/>
              <w:right w:w="15" w:type="dxa"/>
            </w:tcMar>
          </w:tcPr>
          <w:p w14:paraId="5DAFF4AD" w14:textId="77777777" w:rsidR="00EB3660" w:rsidRDefault="00EB3660" w:rsidP="00A00ACB">
            <w:pPr>
              <w:jc w:val="both"/>
              <w:rPr>
                <w:rFonts w:eastAsia="Arial Unicode MS"/>
                <w:szCs w:val="22"/>
              </w:rPr>
            </w:pPr>
            <w:r w:rsidRPr="00D510B0">
              <w:rPr>
                <w:szCs w:val="22"/>
              </w:rPr>
              <w:t>Maintenance of Schools</w:t>
            </w:r>
          </w:p>
        </w:tc>
        <w:tc>
          <w:tcPr>
            <w:tcW w:w="1019" w:type="dxa"/>
            <w:noWrap/>
            <w:tcMar>
              <w:top w:w="15" w:type="dxa"/>
              <w:left w:w="15" w:type="dxa"/>
              <w:bottom w:w="0" w:type="dxa"/>
              <w:right w:w="15" w:type="dxa"/>
            </w:tcMar>
            <w:vAlign w:val="bottom"/>
          </w:tcPr>
          <w:p w14:paraId="424A6AE9" w14:textId="77777777" w:rsidR="00EB3660" w:rsidRDefault="00307084" w:rsidP="00A00ACB">
            <w:pPr>
              <w:jc w:val="both"/>
              <w:rPr>
                <w:rFonts w:eastAsia="Arial Unicode MS"/>
                <w:szCs w:val="22"/>
              </w:rPr>
            </w:pPr>
            <w:r>
              <w:rPr>
                <w:szCs w:val="22"/>
              </w:rPr>
              <w:t>4</w:t>
            </w:r>
          </w:p>
        </w:tc>
      </w:tr>
      <w:tr w:rsidR="00EB3660" w14:paraId="6F6CC2CF" w14:textId="77777777" w:rsidTr="00397A0C">
        <w:trPr>
          <w:gridAfter w:val="2"/>
          <w:wAfter w:w="2038" w:type="dxa"/>
          <w:trHeight w:val="270"/>
        </w:trPr>
        <w:tc>
          <w:tcPr>
            <w:tcW w:w="988" w:type="dxa"/>
            <w:noWrap/>
            <w:tcMar>
              <w:top w:w="15" w:type="dxa"/>
              <w:left w:w="15" w:type="dxa"/>
              <w:bottom w:w="0" w:type="dxa"/>
              <w:right w:w="15" w:type="dxa"/>
            </w:tcMar>
          </w:tcPr>
          <w:p w14:paraId="27297EBC"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7DEFC1A4"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71E4BE7D" w14:textId="77777777" w:rsidR="00EB3660" w:rsidRDefault="00EB3660" w:rsidP="00A00ACB">
            <w:pPr>
              <w:jc w:val="both"/>
              <w:rPr>
                <w:rFonts w:eastAsia="Arial Unicode MS"/>
                <w:sz w:val="20"/>
                <w:szCs w:val="20"/>
              </w:rPr>
            </w:pPr>
          </w:p>
        </w:tc>
      </w:tr>
      <w:bookmarkStart w:id="5" w:name="c04"/>
      <w:bookmarkEnd w:id="5"/>
      <w:tr w:rsidR="00EB3660" w14:paraId="0E04F8AD" w14:textId="77777777" w:rsidTr="00397A0C">
        <w:trPr>
          <w:gridAfter w:val="2"/>
          <w:wAfter w:w="2038" w:type="dxa"/>
          <w:trHeight w:val="270"/>
        </w:trPr>
        <w:tc>
          <w:tcPr>
            <w:tcW w:w="8587" w:type="dxa"/>
            <w:gridSpan w:val="2"/>
            <w:noWrap/>
            <w:tcMar>
              <w:top w:w="15" w:type="dxa"/>
              <w:left w:w="15" w:type="dxa"/>
              <w:bottom w:w="0" w:type="dxa"/>
              <w:right w:w="15" w:type="dxa"/>
            </w:tcMar>
          </w:tcPr>
          <w:p w14:paraId="3A7A73B7" w14:textId="77777777" w:rsidR="00EB3660" w:rsidRDefault="00D31E34" w:rsidP="00370FD3">
            <w:pPr>
              <w:pStyle w:val="Heading6"/>
              <w:jc w:val="both"/>
              <w:rPr>
                <w:rFonts w:eastAsia="Arial Unicode MS" w:cs="Arial"/>
                <w:szCs w:val="20"/>
              </w:rPr>
            </w:pPr>
            <w:r>
              <w:rPr>
                <w:rFonts w:cs="Arial"/>
                <w:szCs w:val="20"/>
              </w:rPr>
              <w:fldChar w:fldCharType="begin"/>
            </w:r>
            <w:r>
              <w:rPr>
                <w:rFonts w:cs="Arial"/>
                <w:szCs w:val="20"/>
              </w:rPr>
              <w:instrText xml:space="preserve"> HYPERLINK  \l "s4" </w:instrText>
            </w:r>
            <w:r>
              <w:rPr>
                <w:rFonts w:cs="Arial"/>
                <w:szCs w:val="20"/>
              </w:rPr>
            </w:r>
            <w:r>
              <w:rPr>
                <w:rFonts w:cs="Arial"/>
                <w:szCs w:val="20"/>
              </w:rPr>
              <w:fldChar w:fldCharType="separate"/>
            </w:r>
            <w:r w:rsidR="00EB3660" w:rsidRPr="00D31E34">
              <w:rPr>
                <w:rStyle w:val="Hyperlink"/>
                <w:rFonts w:cs="Arial"/>
                <w:szCs w:val="20"/>
              </w:rPr>
              <w:t xml:space="preserve">Section </w:t>
            </w:r>
            <w:r w:rsidR="00370FD3" w:rsidRPr="00D31E34">
              <w:rPr>
                <w:rStyle w:val="Hyperlink"/>
                <w:rFonts w:cs="Arial"/>
                <w:szCs w:val="20"/>
              </w:rPr>
              <w:t>4</w:t>
            </w:r>
            <w:r w:rsidR="00EB3660" w:rsidRPr="00D31E34">
              <w:rPr>
                <w:rStyle w:val="Hyperlink"/>
                <w:rFonts w:cs="Arial"/>
                <w:szCs w:val="20"/>
              </w:rPr>
              <w:t xml:space="preserve">: Financial </w:t>
            </w:r>
            <w:r w:rsidR="00370FD3" w:rsidRPr="00D31E34">
              <w:rPr>
                <w:rStyle w:val="Hyperlink"/>
                <w:rFonts w:cs="Arial"/>
                <w:szCs w:val="20"/>
              </w:rPr>
              <w:t>Controls</w:t>
            </w:r>
            <w:r>
              <w:rPr>
                <w:rFonts w:cs="Arial"/>
                <w:szCs w:val="20"/>
              </w:rPr>
              <w:fldChar w:fldCharType="end"/>
            </w:r>
          </w:p>
        </w:tc>
        <w:tc>
          <w:tcPr>
            <w:tcW w:w="1019" w:type="dxa"/>
            <w:noWrap/>
            <w:tcMar>
              <w:top w:w="15" w:type="dxa"/>
              <w:left w:w="15" w:type="dxa"/>
              <w:bottom w:w="0" w:type="dxa"/>
              <w:right w:w="15" w:type="dxa"/>
            </w:tcMar>
            <w:vAlign w:val="bottom"/>
          </w:tcPr>
          <w:p w14:paraId="06B5F858" w14:textId="77777777" w:rsidR="00EB3660" w:rsidRPr="006F2B55" w:rsidRDefault="006F2B55" w:rsidP="00A00ACB">
            <w:pPr>
              <w:jc w:val="both"/>
              <w:rPr>
                <w:rFonts w:eastAsia="Arial Unicode MS"/>
                <w:b/>
                <w:sz w:val="20"/>
                <w:szCs w:val="20"/>
              </w:rPr>
            </w:pPr>
            <w:r w:rsidRPr="006F2B55">
              <w:rPr>
                <w:rFonts w:eastAsia="Arial Unicode MS"/>
                <w:b/>
                <w:sz w:val="20"/>
                <w:szCs w:val="20"/>
              </w:rPr>
              <w:t>4</w:t>
            </w:r>
          </w:p>
        </w:tc>
      </w:tr>
      <w:tr w:rsidR="00397A0C" w:rsidRPr="00E50736" w14:paraId="7591541D" w14:textId="77777777" w:rsidTr="00397A0C">
        <w:trPr>
          <w:gridAfter w:val="2"/>
          <w:wAfter w:w="2038" w:type="dxa"/>
          <w:trHeight w:val="270"/>
        </w:trPr>
        <w:tc>
          <w:tcPr>
            <w:tcW w:w="988" w:type="dxa"/>
            <w:noWrap/>
            <w:tcMar>
              <w:top w:w="15" w:type="dxa"/>
              <w:left w:w="15" w:type="dxa"/>
              <w:bottom w:w="0" w:type="dxa"/>
              <w:right w:w="15" w:type="dxa"/>
            </w:tcMar>
            <w:vAlign w:val="bottom"/>
          </w:tcPr>
          <w:p w14:paraId="6FC4BADE" w14:textId="77777777" w:rsidR="00EB3660" w:rsidRPr="00E50736" w:rsidRDefault="00EB3660" w:rsidP="00A00ACB">
            <w:pPr>
              <w:jc w:val="both"/>
              <w:rPr>
                <w:rFonts w:eastAsia="Arial Unicode MS"/>
                <w:szCs w:val="22"/>
              </w:rPr>
            </w:pPr>
          </w:p>
        </w:tc>
        <w:tc>
          <w:tcPr>
            <w:tcW w:w="7599" w:type="dxa"/>
            <w:noWrap/>
            <w:tcMar>
              <w:top w:w="15" w:type="dxa"/>
              <w:left w:w="15" w:type="dxa"/>
              <w:bottom w:w="0" w:type="dxa"/>
              <w:right w:w="15" w:type="dxa"/>
            </w:tcMar>
            <w:vAlign w:val="bottom"/>
          </w:tcPr>
          <w:p w14:paraId="6941D56D" w14:textId="77777777" w:rsidR="00EB3660" w:rsidRPr="00E50736"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1DA59D54" w14:textId="77777777" w:rsidR="00EB3660" w:rsidRPr="00E50736" w:rsidRDefault="00EB3660" w:rsidP="00A00ACB">
            <w:pPr>
              <w:jc w:val="both"/>
              <w:rPr>
                <w:rFonts w:eastAsia="Arial Unicode MS"/>
                <w:sz w:val="20"/>
                <w:szCs w:val="20"/>
              </w:rPr>
            </w:pPr>
          </w:p>
        </w:tc>
      </w:tr>
      <w:tr w:rsidR="00EB3660" w14:paraId="14D04A7E" w14:textId="77777777" w:rsidTr="00397A0C">
        <w:trPr>
          <w:gridAfter w:val="2"/>
          <w:wAfter w:w="2038" w:type="dxa"/>
          <w:trHeight w:val="270"/>
        </w:trPr>
        <w:tc>
          <w:tcPr>
            <w:tcW w:w="988" w:type="dxa"/>
            <w:noWrap/>
            <w:tcMar>
              <w:top w:w="15" w:type="dxa"/>
              <w:left w:w="15" w:type="dxa"/>
              <w:bottom w:w="0" w:type="dxa"/>
              <w:right w:w="15" w:type="dxa"/>
            </w:tcMar>
            <w:vAlign w:val="bottom"/>
          </w:tcPr>
          <w:p w14:paraId="6354CA01" w14:textId="77777777" w:rsidR="00EB3660" w:rsidRDefault="00AC1546" w:rsidP="00A00ACB">
            <w:pPr>
              <w:jc w:val="both"/>
              <w:rPr>
                <w:rFonts w:eastAsia="Arial Unicode MS"/>
                <w:szCs w:val="22"/>
              </w:rPr>
            </w:pPr>
            <w:hyperlink w:anchor="s4_1" w:history="1">
              <w:r w:rsidRPr="00674FC1">
                <w:rPr>
                  <w:rStyle w:val="Hyperlink"/>
                  <w:szCs w:val="22"/>
                </w:rPr>
                <w:t>4</w:t>
              </w:r>
              <w:r w:rsidR="00EB3660" w:rsidRPr="00674FC1">
                <w:rPr>
                  <w:rStyle w:val="Hyperlink"/>
                  <w:szCs w:val="22"/>
                </w:rPr>
                <w:t>.1 </w:t>
              </w:r>
            </w:hyperlink>
          </w:p>
        </w:tc>
        <w:tc>
          <w:tcPr>
            <w:tcW w:w="7599" w:type="dxa"/>
            <w:noWrap/>
            <w:tcMar>
              <w:top w:w="15" w:type="dxa"/>
              <w:left w:w="15" w:type="dxa"/>
              <w:bottom w:w="0" w:type="dxa"/>
              <w:right w:w="15" w:type="dxa"/>
            </w:tcMar>
            <w:vAlign w:val="bottom"/>
          </w:tcPr>
          <w:p w14:paraId="46D670BD" w14:textId="77777777" w:rsidR="00EB3660" w:rsidRDefault="00AC1546" w:rsidP="00A00ACB">
            <w:pPr>
              <w:jc w:val="both"/>
              <w:rPr>
                <w:rFonts w:eastAsia="Arial Unicode MS"/>
                <w:szCs w:val="22"/>
              </w:rPr>
            </w:pPr>
            <w:r>
              <w:rPr>
                <w:szCs w:val="22"/>
              </w:rPr>
              <w:t>General Procedures</w:t>
            </w:r>
          </w:p>
        </w:tc>
        <w:tc>
          <w:tcPr>
            <w:tcW w:w="1019" w:type="dxa"/>
            <w:noWrap/>
            <w:tcMar>
              <w:top w:w="0" w:type="dxa"/>
              <w:left w:w="15" w:type="dxa"/>
              <w:bottom w:w="0" w:type="dxa"/>
              <w:right w:w="15" w:type="dxa"/>
            </w:tcMar>
          </w:tcPr>
          <w:p w14:paraId="2BAFDD7A" w14:textId="77777777" w:rsidR="00EB3660" w:rsidRDefault="00AC1546" w:rsidP="00A00ACB">
            <w:pPr>
              <w:jc w:val="both"/>
              <w:rPr>
                <w:rFonts w:eastAsia="Arial Unicode MS"/>
                <w:szCs w:val="22"/>
              </w:rPr>
            </w:pPr>
            <w:r w:rsidRPr="00D510B0">
              <w:rPr>
                <w:bCs/>
                <w:szCs w:val="22"/>
              </w:rPr>
              <w:t>4</w:t>
            </w:r>
          </w:p>
        </w:tc>
      </w:tr>
      <w:tr w:rsidR="00AC1546" w14:paraId="014A7D4B" w14:textId="77777777" w:rsidTr="00397A0C">
        <w:trPr>
          <w:gridAfter w:val="2"/>
          <w:wAfter w:w="2038" w:type="dxa"/>
          <w:trHeight w:val="270"/>
        </w:trPr>
        <w:tc>
          <w:tcPr>
            <w:tcW w:w="988" w:type="dxa"/>
            <w:noWrap/>
            <w:tcMar>
              <w:top w:w="15" w:type="dxa"/>
              <w:left w:w="15" w:type="dxa"/>
              <w:bottom w:w="0" w:type="dxa"/>
              <w:right w:w="15" w:type="dxa"/>
            </w:tcMar>
            <w:vAlign w:val="bottom"/>
          </w:tcPr>
          <w:p w14:paraId="15C68DF5" w14:textId="77777777" w:rsidR="00AC1546" w:rsidRDefault="00AC1546" w:rsidP="00A00ACB">
            <w:pPr>
              <w:jc w:val="both"/>
              <w:rPr>
                <w:szCs w:val="22"/>
              </w:rPr>
            </w:pPr>
            <w:hyperlink w:anchor="s4_1_1" w:history="1">
              <w:r w:rsidRPr="00674FC1">
                <w:rPr>
                  <w:rStyle w:val="Hyperlink"/>
                  <w:szCs w:val="22"/>
                </w:rPr>
                <w:t>4.1.1</w:t>
              </w:r>
            </w:hyperlink>
          </w:p>
        </w:tc>
        <w:tc>
          <w:tcPr>
            <w:tcW w:w="7599" w:type="dxa"/>
            <w:noWrap/>
            <w:tcMar>
              <w:top w:w="15" w:type="dxa"/>
              <w:left w:w="15" w:type="dxa"/>
              <w:bottom w:w="0" w:type="dxa"/>
              <w:right w:w="15" w:type="dxa"/>
            </w:tcMar>
            <w:vAlign w:val="bottom"/>
          </w:tcPr>
          <w:p w14:paraId="7D409CBC" w14:textId="77777777" w:rsidR="00AC1546" w:rsidRDefault="00AC1546" w:rsidP="00A00ACB">
            <w:pPr>
              <w:jc w:val="both"/>
            </w:pPr>
            <w:r w:rsidRPr="00D510B0">
              <w:rPr>
                <w:szCs w:val="22"/>
              </w:rPr>
              <w:t>Application of Financial Controls to Schools</w:t>
            </w:r>
          </w:p>
        </w:tc>
        <w:tc>
          <w:tcPr>
            <w:tcW w:w="1019" w:type="dxa"/>
            <w:noWrap/>
            <w:tcMar>
              <w:top w:w="0" w:type="dxa"/>
              <w:left w:w="15" w:type="dxa"/>
              <w:bottom w:w="0" w:type="dxa"/>
              <w:right w:w="15" w:type="dxa"/>
            </w:tcMar>
          </w:tcPr>
          <w:p w14:paraId="32C9C2FF" w14:textId="77777777" w:rsidR="00AC1546" w:rsidRDefault="00AC1546" w:rsidP="00A00ACB">
            <w:pPr>
              <w:jc w:val="both"/>
            </w:pPr>
            <w:r w:rsidRPr="00D510B0">
              <w:rPr>
                <w:bCs/>
                <w:szCs w:val="22"/>
              </w:rPr>
              <w:t>4</w:t>
            </w:r>
          </w:p>
        </w:tc>
      </w:tr>
      <w:tr w:rsidR="00EB3660" w14:paraId="1B4B9D78" w14:textId="77777777" w:rsidTr="00397A0C">
        <w:trPr>
          <w:gridAfter w:val="2"/>
          <w:wAfter w:w="2038" w:type="dxa"/>
          <w:trHeight w:val="270"/>
        </w:trPr>
        <w:tc>
          <w:tcPr>
            <w:tcW w:w="988" w:type="dxa"/>
            <w:noWrap/>
            <w:tcMar>
              <w:top w:w="15" w:type="dxa"/>
              <w:left w:w="15" w:type="dxa"/>
              <w:bottom w:w="0" w:type="dxa"/>
              <w:right w:w="15" w:type="dxa"/>
            </w:tcMar>
            <w:vAlign w:val="bottom"/>
          </w:tcPr>
          <w:p w14:paraId="21B552C1" w14:textId="77777777" w:rsidR="00EB3660" w:rsidRDefault="00AC1546" w:rsidP="00641C8C">
            <w:pPr>
              <w:jc w:val="both"/>
              <w:rPr>
                <w:rFonts w:eastAsia="Arial Unicode MS"/>
                <w:szCs w:val="22"/>
              </w:rPr>
            </w:pPr>
            <w:hyperlink w:anchor="s4_1_2" w:history="1">
              <w:r w:rsidRPr="008F4016">
                <w:rPr>
                  <w:rStyle w:val="Hyperlink"/>
                  <w:bCs/>
                  <w:szCs w:val="22"/>
                </w:rPr>
                <w:t>4</w:t>
              </w:r>
              <w:r w:rsidR="00EB3660" w:rsidRPr="008F4016">
                <w:rPr>
                  <w:rStyle w:val="Hyperlink"/>
                  <w:bCs/>
                  <w:szCs w:val="22"/>
                </w:rPr>
                <w:t>.</w:t>
              </w:r>
              <w:r w:rsidR="00641C8C" w:rsidRPr="008F4016">
                <w:rPr>
                  <w:rStyle w:val="Hyperlink"/>
                  <w:bCs/>
                  <w:szCs w:val="22"/>
                </w:rPr>
                <w:t>1.2</w:t>
              </w:r>
            </w:hyperlink>
          </w:p>
        </w:tc>
        <w:tc>
          <w:tcPr>
            <w:tcW w:w="7599" w:type="dxa"/>
            <w:noWrap/>
            <w:tcMar>
              <w:top w:w="15" w:type="dxa"/>
              <w:left w:w="15" w:type="dxa"/>
              <w:bottom w:w="0" w:type="dxa"/>
              <w:right w:w="15" w:type="dxa"/>
            </w:tcMar>
            <w:vAlign w:val="bottom"/>
          </w:tcPr>
          <w:p w14:paraId="44348BE8" w14:textId="77777777" w:rsidR="00EB3660" w:rsidRDefault="00EB3660" w:rsidP="00A00ACB">
            <w:pPr>
              <w:jc w:val="both"/>
              <w:rPr>
                <w:rFonts w:eastAsia="Arial Unicode MS"/>
                <w:szCs w:val="22"/>
              </w:rPr>
            </w:pPr>
            <w:r w:rsidRPr="00D510B0">
              <w:rPr>
                <w:szCs w:val="22"/>
              </w:rPr>
              <w:t>Provision of Financial Information and Reports</w:t>
            </w:r>
          </w:p>
        </w:tc>
        <w:tc>
          <w:tcPr>
            <w:tcW w:w="1019" w:type="dxa"/>
            <w:noWrap/>
            <w:tcMar>
              <w:top w:w="15" w:type="dxa"/>
              <w:left w:w="15" w:type="dxa"/>
              <w:bottom w:w="0" w:type="dxa"/>
              <w:right w:w="15" w:type="dxa"/>
            </w:tcMar>
          </w:tcPr>
          <w:p w14:paraId="2EE827CD" w14:textId="77777777" w:rsidR="00EB3660" w:rsidRDefault="00EB3660" w:rsidP="00A00ACB">
            <w:pPr>
              <w:jc w:val="both"/>
              <w:rPr>
                <w:rFonts w:eastAsia="Arial Unicode MS"/>
                <w:szCs w:val="22"/>
              </w:rPr>
            </w:pPr>
            <w:r w:rsidRPr="00D510B0">
              <w:rPr>
                <w:bCs/>
                <w:szCs w:val="22"/>
              </w:rPr>
              <w:t>4</w:t>
            </w:r>
          </w:p>
        </w:tc>
      </w:tr>
      <w:tr w:rsidR="00EB3660" w14:paraId="334F8143" w14:textId="77777777" w:rsidTr="00397A0C">
        <w:trPr>
          <w:gridAfter w:val="2"/>
          <w:wAfter w:w="2038" w:type="dxa"/>
          <w:trHeight w:val="270"/>
        </w:trPr>
        <w:tc>
          <w:tcPr>
            <w:tcW w:w="988" w:type="dxa"/>
            <w:noWrap/>
            <w:tcMar>
              <w:top w:w="15" w:type="dxa"/>
              <w:left w:w="15" w:type="dxa"/>
              <w:bottom w:w="0" w:type="dxa"/>
              <w:right w:w="15" w:type="dxa"/>
            </w:tcMar>
          </w:tcPr>
          <w:p w14:paraId="3EE4CEB3" w14:textId="77777777" w:rsidR="00EB3660" w:rsidRDefault="00AC1546" w:rsidP="00A00ACB">
            <w:pPr>
              <w:jc w:val="both"/>
              <w:rPr>
                <w:rFonts w:eastAsia="Arial Unicode MS"/>
                <w:szCs w:val="22"/>
              </w:rPr>
            </w:pPr>
            <w:hyperlink w:anchor="s4_1_3" w:history="1">
              <w:r w:rsidRPr="00674FC1">
                <w:rPr>
                  <w:rStyle w:val="Hyperlink"/>
                  <w:bCs/>
                  <w:szCs w:val="22"/>
                </w:rPr>
                <w:t>4</w:t>
              </w:r>
              <w:r w:rsidR="00EB3660" w:rsidRPr="00674FC1">
                <w:rPr>
                  <w:rStyle w:val="Hyperlink"/>
                  <w:bCs/>
                  <w:szCs w:val="22"/>
                </w:rPr>
                <w:t>.</w:t>
              </w:r>
              <w:r w:rsidR="00641C8C" w:rsidRPr="00674FC1">
                <w:rPr>
                  <w:rStyle w:val="Hyperlink"/>
                  <w:bCs/>
                  <w:szCs w:val="22"/>
                </w:rPr>
                <w:t>1.</w:t>
              </w:r>
              <w:r w:rsidR="00EB3660" w:rsidRPr="00674FC1">
                <w:rPr>
                  <w:rStyle w:val="Hyperlink"/>
                  <w:bCs/>
                  <w:szCs w:val="22"/>
                </w:rPr>
                <w:t>3</w:t>
              </w:r>
            </w:hyperlink>
          </w:p>
        </w:tc>
        <w:tc>
          <w:tcPr>
            <w:tcW w:w="7599" w:type="dxa"/>
            <w:noWrap/>
            <w:tcMar>
              <w:top w:w="15" w:type="dxa"/>
              <w:left w:w="15" w:type="dxa"/>
              <w:bottom w:w="0" w:type="dxa"/>
              <w:right w:w="15" w:type="dxa"/>
            </w:tcMar>
          </w:tcPr>
          <w:p w14:paraId="6ADA7527" w14:textId="77777777" w:rsidR="00EB3660" w:rsidRDefault="00EB3660" w:rsidP="00BA0C92">
            <w:pPr>
              <w:jc w:val="both"/>
              <w:rPr>
                <w:rFonts w:eastAsia="Arial Unicode MS"/>
                <w:szCs w:val="22"/>
              </w:rPr>
            </w:pPr>
            <w:r w:rsidRPr="00D510B0">
              <w:rPr>
                <w:szCs w:val="22"/>
              </w:rPr>
              <w:t>Payment of Salaries</w:t>
            </w:r>
            <w:r w:rsidR="00BA0C92" w:rsidRPr="00D510B0">
              <w:rPr>
                <w:szCs w:val="22"/>
              </w:rPr>
              <w:t xml:space="preserve"> and</w:t>
            </w:r>
            <w:r w:rsidRPr="00D510B0">
              <w:rPr>
                <w:szCs w:val="22"/>
              </w:rPr>
              <w:t xml:space="preserve"> Payment of Bills</w:t>
            </w:r>
          </w:p>
        </w:tc>
        <w:tc>
          <w:tcPr>
            <w:tcW w:w="1019" w:type="dxa"/>
            <w:noWrap/>
            <w:tcMar>
              <w:top w:w="15" w:type="dxa"/>
              <w:left w:w="15" w:type="dxa"/>
              <w:bottom w:w="0" w:type="dxa"/>
              <w:right w:w="15" w:type="dxa"/>
            </w:tcMar>
          </w:tcPr>
          <w:p w14:paraId="59CD47FC" w14:textId="77777777" w:rsidR="00EB3660" w:rsidRDefault="00EB3660" w:rsidP="00A00ACB">
            <w:pPr>
              <w:jc w:val="both"/>
              <w:rPr>
                <w:rFonts w:eastAsia="Arial Unicode MS"/>
                <w:szCs w:val="22"/>
              </w:rPr>
            </w:pPr>
            <w:r w:rsidRPr="00D510B0">
              <w:rPr>
                <w:bCs/>
                <w:szCs w:val="22"/>
              </w:rPr>
              <w:t>4</w:t>
            </w:r>
          </w:p>
        </w:tc>
      </w:tr>
      <w:tr w:rsidR="00EB3660" w14:paraId="159FAB08" w14:textId="77777777" w:rsidTr="00397A0C">
        <w:trPr>
          <w:gridAfter w:val="2"/>
          <w:wAfter w:w="2038" w:type="dxa"/>
          <w:trHeight w:val="270"/>
        </w:trPr>
        <w:tc>
          <w:tcPr>
            <w:tcW w:w="988" w:type="dxa"/>
            <w:noWrap/>
            <w:tcMar>
              <w:top w:w="15" w:type="dxa"/>
              <w:left w:w="15" w:type="dxa"/>
              <w:bottom w:w="0" w:type="dxa"/>
              <w:right w:w="15" w:type="dxa"/>
            </w:tcMar>
          </w:tcPr>
          <w:p w14:paraId="0C1EC4B4" w14:textId="77777777" w:rsidR="00EB3660" w:rsidRDefault="00AC1546" w:rsidP="00A00ACB">
            <w:pPr>
              <w:jc w:val="both"/>
              <w:rPr>
                <w:rFonts w:eastAsia="Arial Unicode MS"/>
                <w:szCs w:val="22"/>
              </w:rPr>
            </w:pPr>
            <w:hyperlink w:anchor="s4_1_4" w:history="1">
              <w:r w:rsidRPr="00674FC1">
                <w:rPr>
                  <w:rStyle w:val="Hyperlink"/>
                  <w:bCs/>
                  <w:szCs w:val="22"/>
                </w:rPr>
                <w:t>4</w:t>
              </w:r>
              <w:r w:rsidR="00EB3660" w:rsidRPr="00674FC1">
                <w:rPr>
                  <w:rStyle w:val="Hyperlink"/>
                  <w:bCs/>
                  <w:szCs w:val="22"/>
                </w:rPr>
                <w:t>.</w:t>
              </w:r>
              <w:r w:rsidR="00641C8C" w:rsidRPr="00674FC1">
                <w:rPr>
                  <w:rStyle w:val="Hyperlink"/>
                  <w:bCs/>
                  <w:szCs w:val="22"/>
                </w:rPr>
                <w:t>1.</w:t>
              </w:r>
              <w:r w:rsidR="00EB3660" w:rsidRPr="00674FC1">
                <w:rPr>
                  <w:rStyle w:val="Hyperlink"/>
                  <w:bCs/>
                  <w:szCs w:val="22"/>
                </w:rPr>
                <w:t>4</w:t>
              </w:r>
            </w:hyperlink>
          </w:p>
        </w:tc>
        <w:tc>
          <w:tcPr>
            <w:tcW w:w="7599" w:type="dxa"/>
            <w:noWrap/>
            <w:tcMar>
              <w:top w:w="15" w:type="dxa"/>
              <w:left w:w="15" w:type="dxa"/>
              <w:bottom w:w="0" w:type="dxa"/>
              <w:right w:w="15" w:type="dxa"/>
            </w:tcMar>
          </w:tcPr>
          <w:p w14:paraId="136CED4F" w14:textId="77777777" w:rsidR="00EB3660" w:rsidRDefault="00EB3660" w:rsidP="00A00ACB">
            <w:pPr>
              <w:jc w:val="both"/>
              <w:rPr>
                <w:rFonts w:eastAsia="Arial Unicode MS"/>
                <w:szCs w:val="22"/>
              </w:rPr>
            </w:pPr>
            <w:r w:rsidRPr="00D510B0">
              <w:rPr>
                <w:szCs w:val="22"/>
              </w:rPr>
              <w:t>Control of Assets</w:t>
            </w:r>
          </w:p>
        </w:tc>
        <w:tc>
          <w:tcPr>
            <w:tcW w:w="1019" w:type="dxa"/>
            <w:noWrap/>
            <w:tcMar>
              <w:top w:w="15" w:type="dxa"/>
              <w:left w:w="15" w:type="dxa"/>
              <w:bottom w:w="0" w:type="dxa"/>
              <w:right w:w="15" w:type="dxa"/>
            </w:tcMar>
          </w:tcPr>
          <w:p w14:paraId="54D8A0DA" w14:textId="77777777" w:rsidR="00EB3660" w:rsidRDefault="00307084" w:rsidP="00A00ACB">
            <w:pPr>
              <w:jc w:val="both"/>
              <w:rPr>
                <w:rFonts w:eastAsia="Arial Unicode MS"/>
                <w:szCs w:val="22"/>
              </w:rPr>
            </w:pPr>
            <w:r>
              <w:rPr>
                <w:bCs/>
                <w:szCs w:val="22"/>
              </w:rPr>
              <w:t>5</w:t>
            </w:r>
          </w:p>
        </w:tc>
      </w:tr>
      <w:tr w:rsidR="00EB3660" w14:paraId="12F3F791" w14:textId="77777777" w:rsidTr="00397A0C">
        <w:trPr>
          <w:gridAfter w:val="2"/>
          <w:wAfter w:w="2038" w:type="dxa"/>
          <w:trHeight w:val="270"/>
        </w:trPr>
        <w:tc>
          <w:tcPr>
            <w:tcW w:w="988" w:type="dxa"/>
            <w:noWrap/>
            <w:tcMar>
              <w:top w:w="15" w:type="dxa"/>
              <w:left w:w="15" w:type="dxa"/>
              <w:bottom w:w="0" w:type="dxa"/>
              <w:right w:w="15" w:type="dxa"/>
            </w:tcMar>
          </w:tcPr>
          <w:p w14:paraId="29711199" w14:textId="77777777" w:rsidR="00EB3660" w:rsidRDefault="00AC1546" w:rsidP="00A00ACB">
            <w:pPr>
              <w:jc w:val="both"/>
              <w:rPr>
                <w:rFonts w:eastAsia="Arial Unicode MS"/>
                <w:szCs w:val="22"/>
              </w:rPr>
            </w:pPr>
            <w:hyperlink w:anchor="s4_1_5" w:history="1">
              <w:r w:rsidRPr="00674FC1">
                <w:rPr>
                  <w:rStyle w:val="Hyperlink"/>
                  <w:bCs/>
                  <w:szCs w:val="22"/>
                </w:rPr>
                <w:t>4</w:t>
              </w:r>
              <w:r w:rsidR="00EB3660" w:rsidRPr="00674FC1">
                <w:rPr>
                  <w:rStyle w:val="Hyperlink"/>
                  <w:bCs/>
                  <w:szCs w:val="22"/>
                </w:rPr>
                <w:t>.</w:t>
              </w:r>
              <w:r w:rsidR="00641C8C" w:rsidRPr="00674FC1">
                <w:rPr>
                  <w:rStyle w:val="Hyperlink"/>
                  <w:bCs/>
                  <w:szCs w:val="22"/>
                </w:rPr>
                <w:t>1.</w:t>
              </w:r>
              <w:r w:rsidR="00EB3660" w:rsidRPr="00674FC1">
                <w:rPr>
                  <w:rStyle w:val="Hyperlink"/>
                  <w:bCs/>
                  <w:szCs w:val="22"/>
                </w:rPr>
                <w:t>5</w:t>
              </w:r>
            </w:hyperlink>
          </w:p>
        </w:tc>
        <w:tc>
          <w:tcPr>
            <w:tcW w:w="7599" w:type="dxa"/>
            <w:noWrap/>
            <w:tcMar>
              <w:top w:w="15" w:type="dxa"/>
              <w:left w:w="15" w:type="dxa"/>
              <w:bottom w:w="0" w:type="dxa"/>
              <w:right w:w="15" w:type="dxa"/>
            </w:tcMar>
          </w:tcPr>
          <w:p w14:paraId="71BCDD31" w14:textId="77777777" w:rsidR="00EB3660" w:rsidRPr="008B4DC7" w:rsidRDefault="00EB3660" w:rsidP="00A00ACB">
            <w:pPr>
              <w:jc w:val="both"/>
              <w:rPr>
                <w:rFonts w:eastAsia="Arial Unicode MS"/>
                <w:szCs w:val="22"/>
              </w:rPr>
            </w:pPr>
            <w:r w:rsidRPr="008B4DC7">
              <w:rPr>
                <w:szCs w:val="22"/>
              </w:rPr>
              <w:t>Accounting Policies</w:t>
            </w:r>
            <w:r w:rsidR="00AC1546" w:rsidRPr="008B4DC7">
              <w:rPr>
                <w:rStyle w:val="Hyperlink"/>
                <w:color w:val="auto"/>
                <w:szCs w:val="22"/>
                <w:u w:val="none"/>
              </w:rPr>
              <w:t>, including year-end procedures</w:t>
            </w:r>
          </w:p>
        </w:tc>
        <w:tc>
          <w:tcPr>
            <w:tcW w:w="1019" w:type="dxa"/>
            <w:noWrap/>
            <w:tcMar>
              <w:top w:w="15" w:type="dxa"/>
              <w:left w:w="15" w:type="dxa"/>
              <w:bottom w:w="0" w:type="dxa"/>
              <w:right w:w="15" w:type="dxa"/>
            </w:tcMar>
          </w:tcPr>
          <w:p w14:paraId="757E8CFF" w14:textId="77777777" w:rsidR="00EB3660" w:rsidRDefault="00EB3660" w:rsidP="00A00ACB">
            <w:pPr>
              <w:jc w:val="both"/>
              <w:rPr>
                <w:rFonts w:eastAsia="Arial Unicode MS"/>
                <w:szCs w:val="22"/>
              </w:rPr>
            </w:pPr>
            <w:r w:rsidRPr="00D510B0">
              <w:rPr>
                <w:bCs/>
                <w:szCs w:val="22"/>
              </w:rPr>
              <w:t>5</w:t>
            </w:r>
          </w:p>
        </w:tc>
      </w:tr>
      <w:tr w:rsidR="00EB3660" w14:paraId="5226471D" w14:textId="77777777" w:rsidTr="00397A0C">
        <w:trPr>
          <w:gridAfter w:val="2"/>
          <w:wAfter w:w="2038" w:type="dxa"/>
          <w:trHeight w:val="270"/>
        </w:trPr>
        <w:tc>
          <w:tcPr>
            <w:tcW w:w="988" w:type="dxa"/>
            <w:noWrap/>
            <w:tcMar>
              <w:top w:w="15" w:type="dxa"/>
              <w:left w:w="15" w:type="dxa"/>
              <w:bottom w:w="0" w:type="dxa"/>
              <w:right w:w="15" w:type="dxa"/>
            </w:tcMar>
          </w:tcPr>
          <w:p w14:paraId="346D42EE" w14:textId="77777777" w:rsidR="00EB3660" w:rsidRDefault="00AC1546" w:rsidP="00A00ACB">
            <w:pPr>
              <w:jc w:val="both"/>
              <w:rPr>
                <w:rFonts w:eastAsia="Arial Unicode MS"/>
                <w:szCs w:val="22"/>
              </w:rPr>
            </w:pPr>
            <w:hyperlink w:anchor="s4_1_6" w:history="1">
              <w:r w:rsidRPr="00674FC1">
                <w:rPr>
                  <w:rStyle w:val="Hyperlink"/>
                  <w:bCs/>
                  <w:szCs w:val="22"/>
                </w:rPr>
                <w:t>4</w:t>
              </w:r>
              <w:r w:rsidR="00EB3660" w:rsidRPr="00674FC1">
                <w:rPr>
                  <w:rStyle w:val="Hyperlink"/>
                  <w:bCs/>
                  <w:szCs w:val="22"/>
                </w:rPr>
                <w:t>.</w:t>
              </w:r>
              <w:r w:rsidR="00641C8C" w:rsidRPr="00674FC1">
                <w:rPr>
                  <w:rStyle w:val="Hyperlink"/>
                  <w:bCs/>
                  <w:szCs w:val="22"/>
                </w:rPr>
                <w:t>1.</w:t>
              </w:r>
              <w:r w:rsidR="00EB3660" w:rsidRPr="00674FC1">
                <w:rPr>
                  <w:rStyle w:val="Hyperlink"/>
                  <w:bCs/>
                  <w:szCs w:val="22"/>
                </w:rPr>
                <w:t>6</w:t>
              </w:r>
            </w:hyperlink>
          </w:p>
        </w:tc>
        <w:tc>
          <w:tcPr>
            <w:tcW w:w="7599" w:type="dxa"/>
            <w:noWrap/>
            <w:tcMar>
              <w:top w:w="15" w:type="dxa"/>
              <w:left w:w="15" w:type="dxa"/>
              <w:bottom w:w="0" w:type="dxa"/>
              <w:right w:w="15" w:type="dxa"/>
            </w:tcMar>
          </w:tcPr>
          <w:p w14:paraId="5EAD625A" w14:textId="77777777" w:rsidR="00EB3660" w:rsidRDefault="00EB3660" w:rsidP="00A00ACB">
            <w:pPr>
              <w:jc w:val="both"/>
              <w:rPr>
                <w:rFonts w:eastAsia="Arial Unicode MS"/>
                <w:szCs w:val="22"/>
              </w:rPr>
            </w:pPr>
            <w:r w:rsidRPr="00D510B0">
              <w:rPr>
                <w:szCs w:val="22"/>
              </w:rPr>
              <w:t>Writing off Debts</w:t>
            </w:r>
          </w:p>
        </w:tc>
        <w:tc>
          <w:tcPr>
            <w:tcW w:w="1019" w:type="dxa"/>
            <w:noWrap/>
            <w:tcMar>
              <w:top w:w="15" w:type="dxa"/>
              <w:left w:w="15" w:type="dxa"/>
              <w:bottom w:w="0" w:type="dxa"/>
              <w:right w:w="15" w:type="dxa"/>
            </w:tcMar>
          </w:tcPr>
          <w:p w14:paraId="3CA2F1E2" w14:textId="77777777" w:rsidR="00EB3660" w:rsidRDefault="006F2B55" w:rsidP="00A00ACB">
            <w:pPr>
              <w:jc w:val="both"/>
              <w:rPr>
                <w:rFonts w:eastAsia="Arial Unicode MS"/>
                <w:szCs w:val="22"/>
              </w:rPr>
            </w:pPr>
            <w:r>
              <w:rPr>
                <w:bCs/>
                <w:szCs w:val="22"/>
              </w:rPr>
              <w:t>6</w:t>
            </w:r>
          </w:p>
        </w:tc>
      </w:tr>
      <w:tr w:rsidR="00EB3660" w14:paraId="0627F428" w14:textId="77777777" w:rsidTr="00397A0C">
        <w:trPr>
          <w:gridAfter w:val="2"/>
          <w:wAfter w:w="2038" w:type="dxa"/>
          <w:trHeight w:val="270"/>
        </w:trPr>
        <w:tc>
          <w:tcPr>
            <w:tcW w:w="988" w:type="dxa"/>
            <w:noWrap/>
            <w:tcMar>
              <w:top w:w="15" w:type="dxa"/>
              <w:left w:w="15" w:type="dxa"/>
              <w:bottom w:w="0" w:type="dxa"/>
              <w:right w:w="15" w:type="dxa"/>
            </w:tcMar>
          </w:tcPr>
          <w:p w14:paraId="2182FF79" w14:textId="77777777" w:rsidR="00EB3660" w:rsidRDefault="00AC1546" w:rsidP="00641C8C">
            <w:pPr>
              <w:jc w:val="both"/>
              <w:rPr>
                <w:rFonts w:eastAsia="Arial Unicode MS"/>
                <w:szCs w:val="22"/>
              </w:rPr>
            </w:pPr>
            <w:hyperlink w:anchor="s4_2" w:history="1">
              <w:r w:rsidRPr="00674FC1">
                <w:rPr>
                  <w:rStyle w:val="Hyperlink"/>
                  <w:bCs/>
                  <w:szCs w:val="22"/>
                </w:rPr>
                <w:t>4</w:t>
              </w:r>
              <w:r w:rsidR="00EB3660" w:rsidRPr="00674FC1">
                <w:rPr>
                  <w:rStyle w:val="Hyperlink"/>
                  <w:bCs/>
                  <w:szCs w:val="22"/>
                </w:rPr>
                <w:t>.</w:t>
              </w:r>
              <w:r w:rsidR="00641C8C" w:rsidRPr="00674FC1">
                <w:rPr>
                  <w:rStyle w:val="Hyperlink"/>
                  <w:bCs/>
                  <w:szCs w:val="22"/>
                </w:rPr>
                <w:t>2</w:t>
              </w:r>
            </w:hyperlink>
          </w:p>
        </w:tc>
        <w:tc>
          <w:tcPr>
            <w:tcW w:w="7599" w:type="dxa"/>
            <w:noWrap/>
            <w:tcMar>
              <w:top w:w="15" w:type="dxa"/>
              <w:left w:w="15" w:type="dxa"/>
              <w:bottom w:w="0" w:type="dxa"/>
              <w:right w:w="15" w:type="dxa"/>
            </w:tcMar>
          </w:tcPr>
          <w:p w14:paraId="398F99ED" w14:textId="77777777" w:rsidR="00EB3660" w:rsidRDefault="00EB3660" w:rsidP="00A00ACB">
            <w:pPr>
              <w:jc w:val="both"/>
              <w:rPr>
                <w:rFonts w:eastAsia="Arial Unicode MS"/>
                <w:szCs w:val="22"/>
              </w:rPr>
            </w:pPr>
            <w:r w:rsidRPr="00D510B0">
              <w:rPr>
                <w:szCs w:val="22"/>
              </w:rPr>
              <w:t>Basis of Accounting</w:t>
            </w:r>
          </w:p>
        </w:tc>
        <w:tc>
          <w:tcPr>
            <w:tcW w:w="1019" w:type="dxa"/>
            <w:noWrap/>
            <w:tcMar>
              <w:top w:w="15" w:type="dxa"/>
              <w:left w:w="15" w:type="dxa"/>
              <w:bottom w:w="0" w:type="dxa"/>
              <w:right w:w="15" w:type="dxa"/>
            </w:tcMar>
          </w:tcPr>
          <w:p w14:paraId="5510F230" w14:textId="77777777" w:rsidR="00EB3660" w:rsidRDefault="006F2B55" w:rsidP="00A00ACB">
            <w:pPr>
              <w:jc w:val="both"/>
              <w:rPr>
                <w:rFonts w:eastAsia="Arial Unicode MS"/>
                <w:szCs w:val="22"/>
              </w:rPr>
            </w:pPr>
            <w:r>
              <w:rPr>
                <w:bCs/>
                <w:szCs w:val="22"/>
              </w:rPr>
              <w:t>6</w:t>
            </w:r>
          </w:p>
        </w:tc>
      </w:tr>
      <w:tr w:rsidR="00EB3660" w14:paraId="4B968021" w14:textId="77777777" w:rsidTr="00397A0C">
        <w:trPr>
          <w:gridAfter w:val="2"/>
          <w:wAfter w:w="2038" w:type="dxa"/>
          <w:trHeight w:val="270"/>
        </w:trPr>
        <w:tc>
          <w:tcPr>
            <w:tcW w:w="988" w:type="dxa"/>
            <w:noWrap/>
            <w:tcMar>
              <w:top w:w="15" w:type="dxa"/>
              <w:left w:w="15" w:type="dxa"/>
              <w:bottom w:w="0" w:type="dxa"/>
              <w:right w:w="15" w:type="dxa"/>
            </w:tcMar>
          </w:tcPr>
          <w:p w14:paraId="45CE5868" w14:textId="77777777" w:rsidR="00EB3660" w:rsidRDefault="00BA0C92" w:rsidP="00641C8C">
            <w:pPr>
              <w:jc w:val="both"/>
              <w:rPr>
                <w:rFonts w:eastAsia="Arial Unicode MS"/>
                <w:szCs w:val="22"/>
              </w:rPr>
            </w:pPr>
            <w:hyperlink w:anchor="s4_3" w:history="1">
              <w:r w:rsidRPr="00674FC1">
                <w:rPr>
                  <w:rStyle w:val="Hyperlink"/>
                  <w:bCs/>
                  <w:szCs w:val="22"/>
                </w:rPr>
                <w:t>4</w:t>
              </w:r>
              <w:r w:rsidR="00EB3660" w:rsidRPr="00674FC1">
                <w:rPr>
                  <w:rStyle w:val="Hyperlink"/>
                  <w:bCs/>
                  <w:szCs w:val="22"/>
                </w:rPr>
                <w:t>.</w:t>
              </w:r>
              <w:r w:rsidR="00641C8C" w:rsidRPr="00674FC1">
                <w:rPr>
                  <w:rStyle w:val="Hyperlink"/>
                  <w:bCs/>
                  <w:szCs w:val="22"/>
                </w:rPr>
                <w:t>3</w:t>
              </w:r>
            </w:hyperlink>
          </w:p>
        </w:tc>
        <w:tc>
          <w:tcPr>
            <w:tcW w:w="7599" w:type="dxa"/>
            <w:noWrap/>
            <w:tcMar>
              <w:top w:w="15" w:type="dxa"/>
              <w:left w:w="15" w:type="dxa"/>
              <w:bottom w:w="0" w:type="dxa"/>
              <w:right w:w="15" w:type="dxa"/>
            </w:tcMar>
          </w:tcPr>
          <w:p w14:paraId="18225843" w14:textId="77777777" w:rsidR="00EB3660" w:rsidRDefault="00EB3660" w:rsidP="00A00ACB">
            <w:pPr>
              <w:jc w:val="both"/>
              <w:rPr>
                <w:rFonts w:eastAsia="Arial Unicode MS"/>
                <w:szCs w:val="22"/>
              </w:rPr>
            </w:pPr>
            <w:r w:rsidRPr="00D510B0">
              <w:rPr>
                <w:szCs w:val="22"/>
              </w:rPr>
              <w:t>Submission of Budget Plans</w:t>
            </w:r>
          </w:p>
        </w:tc>
        <w:tc>
          <w:tcPr>
            <w:tcW w:w="1019" w:type="dxa"/>
            <w:noWrap/>
            <w:tcMar>
              <w:top w:w="15" w:type="dxa"/>
              <w:left w:w="15" w:type="dxa"/>
              <w:bottom w:w="0" w:type="dxa"/>
              <w:right w:w="15" w:type="dxa"/>
            </w:tcMar>
          </w:tcPr>
          <w:p w14:paraId="78A0CAF1" w14:textId="77777777" w:rsidR="00EB3660" w:rsidRDefault="006F2B55" w:rsidP="00A00ACB">
            <w:pPr>
              <w:jc w:val="both"/>
              <w:rPr>
                <w:rFonts w:eastAsia="Arial Unicode MS"/>
                <w:szCs w:val="22"/>
              </w:rPr>
            </w:pPr>
            <w:r>
              <w:rPr>
                <w:bCs/>
                <w:szCs w:val="22"/>
              </w:rPr>
              <w:t>6</w:t>
            </w:r>
          </w:p>
        </w:tc>
      </w:tr>
      <w:tr w:rsidR="00641C8C" w:rsidRPr="00AB2CE8" w14:paraId="755D771B" w14:textId="77777777" w:rsidTr="00397A0C">
        <w:trPr>
          <w:gridAfter w:val="2"/>
          <w:wAfter w:w="2038" w:type="dxa"/>
          <w:trHeight w:val="270"/>
        </w:trPr>
        <w:tc>
          <w:tcPr>
            <w:tcW w:w="988" w:type="dxa"/>
            <w:noWrap/>
            <w:tcMar>
              <w:top w:w="15" w:type="dxa"/>
              <w:left w:w="15" w:type="dxa"/>
              <w:bottom w:w="0" w:type="dxa"/>
              <w:right w:w="15" w:type="dxa"/>
            </w:tcMar>
          </w:tcPr>
          <w:p w14:paraId="67BE4023" w14:textId="77777777" w:rsidR="00641C8C" w:rsidRPr="00AB2CE8" w:rsidRDefault="00BA0C92" w:rsidP="00641C8C">
            <w:pPr>
              <w:jc w:val="both"/>
              <w:rPr>
                <w:bCs/>
                <w:szCs w:val="22"/>
              </w:rPr>
            </w:pPr>
            <w:hyperlink w:anchor="s4_4" w:history="1">
              <w:r w:rsidRPr="00674FC1">
                <w:rPr>
                  <w:rStyle w:val="Hyperlink"/>
                  <w:bCs/>
                  <w:szCs w:val="22"/>
                </w:rPr>
                <w:t>4</w:t>
              </w:r>
              <w:r w:rsidR="00641C8C" w:rsidRPr="00674FC1">
                <w:rPr>
                  <w:rStyle w:val="Hyperlink"/>
                  <w:bCs/>
                  <w:szCs w:val="22"/>
                </w:rPr>
                <w:t>.4</w:t>
              </w:r>
            </w:hyperlink>
          </w:p>
        </w:tc>
        <w:tc>
          <w:tcPr>
            <w:tcW w:w="7599" w:type="dxa"/>
            <w:noWrap/>
            <w:tcMar>
              <w:top w:w="15" w:type="dxa"/>
              <w:left w:w="15" w:type="dxa"/>
              <w:bottom w:w="0" w:type="dxa"/>
              <w:right w:w="15" w:type="dxa"/>
            </w:tcMar>
          </w:tcPr>
          <w:p w14:paraId="08AF69DE" w14:textId="77777777" w:rsidR="00641C8C" w:rsidRPr="00AB2CE8" w:rsidRDefault="00BA0C92" w:rsidP="00A00ACB">
            <w:pPr>
              <w:jc w:val="both"/>
            </w:pPr>
            <w:r w:rsidRPr="00AB2CE8">
              <w:t>School Resource Management</w:t>
            </w:r>
          </w:p>
        </w:tc>
        <w:tc>
          <w:tcPr>
            <w:tcW w:w="1019" w:type="dxa"/>
            <w:noWrap/>
            <w:tcMar>
              <w:top w:w="15" w:type="dxa"/>
              <w:left w:w="15" w:type="dxa"/>
              <w:bottom w:w="0" w:type="dxa"/>
              <w:right w:w="15" w:type="dxa"/>
            </w:tcMar>
          </w:tcPr>
          <w:p w14:paraId="4C7D1362" w14:textId="77777777" w:rsidR="00641C8C" w:rsidRPr="00AB2CE8" w:rsidRDefault="006F2B55" w:rsidP="00A00ACB">
            <w:pPr>
              <w:jc w:val="both"/>
            </w:pPr>
            <w:r>
              <w:rPr>
                <w:bCs/>
                <w:szCs w:val="22"/>
              </w:rPr>
              <w:t>7</w:t>
            </w:r>
          </w:p>
        </w:tc>
      </w:tr>
      <w:tr w:rsidR="00EB3660" w:rsidRPr="00AB2CE8" w14:paraId="24ABDBAF" w14:textId="77777777" w:rsidTr="00397A0C">
        <w:trPr>
          <w:gridAfter w:val="2"/>
          <w:wAfter w:w="2038" w:type="dxa"/>
          <w:trHeight w:val="270"/>
        </w:trPr>
        <w:tc>
          <w:tcPr>
            <w:tcW w:w="988" w:type="dxa"/>
            <w:noWrap/>
            <w:tcMar>
              <w:top w:w="15" w:type="dxa"/>
              <w:left w:w="15" w:type="dxa"/>
              <w:bottom w:w="0" w:type="dxa"/>
              <w:right w:w="15" w:type="dxa"/>
            </w:tcMar>
          </w:tcPr>
          <w:p w14:paraId="1DAF4537" w14:textId="77777777" w:rsidR="00EB3660" w:rsidRPr="00AB2CE8" w:rsidRDefault="00BA0C92" w:rsidP="00641C8C">
            <w:pPr>
              <w:jc w:val="both"/>
              <w:rPr>
                <w:rFonts w:eastAsia="Arial Unicode MS"/>
                <w:szCs w:val="22"/>
              </w:rPr>
            </w:pPr>
            <w:hyperlink w:anchor="s4_5" w:history="1">
              <w:r w:rsidRPr="00674FC1">
                <w:rPr>
                  <w:rStyle w:val="Hyperlink"/>
                  <w:bCs/>
                  <w:szCs w:val="22"/>
                </w:rPr>
                <w:t>4</w:t>
              </w:r>
              <w:r w:rsidR="00EB3660" w:rsidRPr="00674FC1">
                <w:rPr>
                  <w:rStyle w:val="Hyperlink"/>
                  <w:bCs/>
                  <w:szCs w:val="22"/>
                </w:rPr>
                <w:t>.</w:t>
              </w:r>
              <w:r w:rsidR="00641C8C" w:rsidRPr="00674FC1">
                <w:rPr>
                  <w:rStyle w:val="Hyperlink"/>
                  <w:bCs/>
                  <w:szCs w:val="22"/>
                </w:rPr>
                <w:t>5</w:t>
              </w:r>
            </w:hyperlink>
          </w:p>
        </w:tc>
        <w:tc>
          <w:tcPr>
            <w:tcW w:w="7599" w:type="dxa"/>
            <w:noWrap/>
            <w:tcMar>
              <w:top w:w="15" w:type="dxa"/>
              <w:left w:w="15" w:type="dxa"/>
              <w:bottom w:w="0" w:type="dxa"/>
              <w:right w:w="15" w:type="dxa"/>
            </w:tcMar>
          </w:tcPr>
          <w:p w14:paraId="67FF12F0" w14:textId="77777777" w:rsidR="00EB3660" w:rsidRPr="00AB2CE8" w:rsidRDefault="00EB3660" w:rsidP="00A00ACB">
            <w:pPr>
              <w:jc w:val="both"/>
              <w:rPr>
                <w:rFonts w:eastAsia="Arial Unicode MS"/>
                <w:szCs w:val="22"/>
              </w:rPr>
            </w:pPr>
            <w:r w:rsidRPr="00D510B0">
              <w:rPr>
                <w:szCs w:val="22"/>
              </w:rPr>
              <w:t>Virement</w:t>
            </w:r>
          </w:p>
        </w:tc>
        <w:tc>
          <w:tcPr>
            <w:tcW w:w="1019" w:type="dxa"/>
            <w:noWrap/>
            <w:tcMar>
              <w:top w:w="15" w:type="dxa"/>
              <w:left w:w="15" w:type="dxa"/>
              <w:bottom w:w="0" w:type="dxa"/>
              <w:right w:w="15" w:type="dxa"/>
            </w:tcMar>
          </w:tcPr>
          <w:p w14:paraId="3F8677B9" w14:textId="77777777" w:rsidR="00EB3660" w:rsidRPr="00AB2CE8" w:rsidRDefault="006F2B55" w:rsidP="00A00ACB">
            <w:pPr>
              <w:jc w:val="both"/>
              <w:rPr>
                <w:rFonts w:eastAsia="Arial Unicode MS"/>
                <w:szCs w:val="22"/>
              </w:rPr>
            </w:pPr>
            <w:r>
              <w:rPr>
                <w:bCs/>
                <w:szCs w:val="22"/>
              </w:rPr>
              <w:t>7</w:t>
            </w:r>
          </w:p>
        </w:tc>
      </w:tr>
      <w:tr w:rsidR="00EB3660" w:rsidRPr="00AB2CE8" w14:paraId="4E5A5786" w14:textId="77777777" w:rsidTr="00397A0C">
        <w:trPr>
          <w:gridAfter w:val="2"/>
          <w:wAfter w:w="2038" w:type="dxa"/>
          <w:trHeight w:val="270"/>
        </w:trPr>
        <w:tc>
          <w:tcPr>
            <w:tcW w:w="988" w:type="dxa"/>
            <w:noWrap/>
            <w:tcMar>
              <w:top w:w="15" w:type="dxa"/>
              <w:left w:w="15" w:type="dxa"/>
              <w:bottom w:w="0" w:type="dxa"/>
              <w:right w:w="15" w:type="dxa"/>
            </w:tcMar>
          </w:tcPr>
          <w:p w14:paraId="70179C7E" w14:textId="77777777" w:rsidR="00EB3660" w:rsidRPr="00AB2CE8" w:rsidRDefault="00BA0C92" w:rsidP="00641C8C">
            <w:pPr>
              <w:jc w:val="both"/>
              <w:rPr>
                <w:rFonts w:eastAsia="Arial Unicode MS"/>
                <w:szCs w:val="22"/>
              </w:rPr>
            </w:pPr>
            <w:hyperlink w:anchor="s4_6" w:history="1">
              <w:r w:rsidRPr="00674FC1">
                <w:rPr>
                  <w:rStyle w:val="Hyperlink"/>
                  <w:bCs/>
                  <w:szCs w:val="22"/>
                </w:rPr>
                <w:t>4</w:t>
              </w:r>
              <w:r w:rsidR="00EB3660" w:rsidRPr="00674FC1">
                <w:rPr>
                  <w:rStyle w:val="Hyperlink"/>
                  <w:bCs/>
                  <w:szCs w:val="22"/>
                </w:rPr>
                <w:t>.</w:t>
              </w:r>
              <w:r w:rsidR="00641C8C" w:rsidRPr="00674FC1">
                <w:rPr>
                  <w:rStyle w:val="Hyperlink"/>
                  <w:bCs/>
                  <w:szCs w:val="22"/>
                </w:rPr>
                <w:t>6</w:t>
              </w:r>
            </w:hyperlink>
          </w:p>
        </w:tc>
        <w:tc>
          <w:tcPr>
            <w:tcW w:w="7599" w:type="dxa"/>
            <w:noWrap/>
            <w:tcMar>
              <w:top w:w="15" w:type="dxa"/>
              <w:left w:w="15" w:type="dxa"/>
              <w:bottom w:w="0" w:type="dxa"/>
              <w:right w:w="15" w:type="dxa"/>
            </w:tcMar>
          </w:tcPr>
          <w:p w14:paraId="54DB7865" w14:textId="77777777" w:rsidR="00EB3660" w:rsidRPr="00AB2CE8" w:rsidRDefault="00EB3660" w:rsidP="00A00ACB">
            <w:pPr>
              <w:jc w:val="both"/>
              <w:rPr>
                <w:rFonts w:eastAsia="Arial Unicode MS"/>
                <w:szCs w:val="22"/>
              </w:rPr>
            </w:pPr>
            <w:r w:rsidRPr="00D510B0">
              <w:rPr>
                <w:szCs w:val="22"/>
              </w:rPr>
              <w:t>Audit: General</w:t>
            </w:r>
          </w:p>
        </w:tc>
        <w:tc>
          <w:tcPr>
            <w:tcW w:w="1019" w:type="dxa"/>
            <w:noWrap/>
            <w:tcMar>
              <w:top w:w="15" w:type="dxa"/>
              <w:left w:w="15" w:type="dxa"/>
              <w:bottom w:w="0" w:type="dxa"/>
              <w:right w:w="15" w:type="dxa"/>
            </w:tcMar>
          </w:tcPr>
          <w:p w14:paraId="02A6A6D1" w14:textId="77777777" w:rsidR="00EB3660" w:rsidRPr="00AB2CE8" w:rsidRDefault="006F2B55" w:rsidP="00A00ACB">
            <w:pPr>
              <w:jc w:val="both"/>
              <w:rPr>
                <w:rFonts w:eastAsia="Arial Unicode MS"/>
                <w:szCs w:val="22"/>
              </w:rPr>
            </w:pPr>
            <w:r>
              <w:rPr>
                <w:bCs/>
                <w:szCs w:val="22"/>
              </w:rPr>
              <w:t>7</w:t>
            </w:r>
          </w:p>
        </w:tc>
      </w:tr>
      <w:tr w:rsidR="00EB3660" w:rsidRPr="00AB2CE8" w14:paraId="6302F876" w14:textId="77777777" w:rsidTr="00397A0C">
        <w:trPr>
          <w:gridAfter w:val="2"/>
          <w:wAfter w:w="2038" w:type="dxa"/>
          <w:trHeight w:val="270"/>
        </w:trPr>
        <w:tc>
          <w:tcPr>
            <w:tcW w:w="988" w:type="dxa"/>
            <w:noWrap/>
            <w:tcMar>
              <w:top w:w="15" w:type="dxa"/>
              <w:left w:w="15" w:type="dxa"/>
              <w:bottom w:w="0" w:type="dxa"/>
              <w:right w:w="15" w:type="dxa"/>
            </w:tcMar>
          </w:tcPr>
          <w:p w14:paraId="7ADC80FA" w14:textId="77777777" w:rsidR="00EB3660" w:rsidRPr="00AB2CE8" w:rsidRDefault="00BA0C92" w:rsidP="00641C8C">
            <w:pPr>
              <w:jc w:val="both"/>
              <w:rPr>
                <w:rFonts w:eastAsia="Arial Unicode MS"/>
                <w:szCs w:val="22"/>
              </w:rPr>
            </w:pPr>
            <w:hyperlink w:anchor="s4_7" w:history="1">
              <w:r w:rsidRPr="00674FC1">
                <w:rPr>
                  <w:rStyle w:val="Hyperlink"/>
                  <w:bCs/>
                  <w:szCs w:val="22"/>
                </w:rPr>
                <w:t>4</w:t>
              </w:r>
              <w:r w:rsidR="00EB3660" w:rsidRPr="00674FC1">
                <w:rPr>
                  <w:rStyle w:val="Hyperlink"/>
                  <w:bCs/>
                  <w:szCs w:val="22"/>
                </w:rPr>
                <w:t>.</w:t>
              </w:r>
              <w:r w:rsidR="00641C8C" w:rsidRPr="00674FC1">
                <w:rPr>
                  <w:rStyle w:val="Hyperlink"/>
                  <w:bCs/>
                  <w:szCs w:val="22"/>
                </w:rPr>
                <w:t>7</w:t>
              </w:r>
            </w:hyperlink>
          </w:p>
        </w:tc>
        <w:tc>
          <w:tcPr>
            <w:tcW w:w="7599" w:type="dxa"/>
            <w:noWrap/>
            <w:tcMar>
              <w:top w:w="15" w:type="dxa"/>
              <w:left w:w="15" w:type="dxa"/>
              <w:bottom w:w="0" w:type="dxa"/>
              <w:right w:w="15" w:type="dxa"/>
            </w:tcMar>
          </w:tcPr>
          <w:p w14:paraId="784CEABB" w14:textId="77777777" w:rsidR="00EB3660" w:rsidRPr="00AB2CE8" w:rsidRDefault="00EB3660" w:rsidP="00A00ACB">
            <w:pPr>
              <w:jc w:val="both"/>
              <w:rPr>
                <w:rFonts w:eastAsia="Arial Unicode MS"/>
                <w:szCs w:val="22"/>
              </w:rPr>
            </w:pPr>
            <w:r w:rsidRPr="00D510B0">
              <w:rPr>
                <w:szCs w:val="22"/>
              </w:rPr>
              <w:t>Separate External Audits</w:t>
            </w:r>
          </w:p>
        </w:tc>
        <w:tc>
          <w:tcPr>
            <w:tcW w:w="1019" w:type="dxa"/>
            <w:noWrap/>
            <w:tcMar>
              <w:top w:w="15" w:type="dxa"/>
              <w:left w:w="15" w:type="dxa"/>
              <w:bottom w:w="0" w:type="dxa"/>
              <w:right w:w="15" w:type="dxa"/>
            </w:tcMar>
          </w:tcPr>
          <w:p w14:paraId="39D60823" w14:textId="77777777" w:rsidR="00EB3660" w:rsidRPr="00AB2CE8" w:rsidRDefault="006F2B55" w:rsidP="00A00ACB">
            <w:pPr>
              <w:jc w:val="both"/>
              <w:rPr>
                <w:rFonts w:eastAsia="Arial Unicode MS"/>
                <w:szCs w:val="22"/>
              </w:rPr>
            </w:pPr>
            <w:r>
              <w:rPr>
                <w:bCs/>
                <w:szCs w:val="22"/>
              </w:rPr>
              <w:t>7</w:t>
            </w:r>
          </w:p>
        </w:tc>
      </w:tr>
      <w:tr w:rsidR="00EB3660" w:rsidRPr="00AB2CE8" w14:paraId="07E608C8" w14:textId="77777777" w:rsidTr="00397A0C">
        <w:trPr>
          <w:gridAfter w:val="2"/>
          <w:wAfter w:w="2038" w:type="dxa"/>
          <w:trHeight w:val="270"/>
        </w:trPr>
        <w:tc>
          <w:tcPr>
            <w:tcW w:w="988" w:type="dxa"/>
            <w:noWrap/>
            <w:tcMar>
              <w:top w:w="15" w:type="dxa"/>
              <w:left w:w="15" w:type="dxa"/>
              <w:bottom w:w="0" w:type="dxa"/>
              <w:right w:w="15" w:type="dxa"/>
            </w:tcMar>
          </w:tcPr>
          <w:p w14:paraId="0402A73B" w14:textId="77777777" w:rsidR="00EB3660" w:rsidRPr="00AB2CE8" w:rsidRDefault="00BA0C92" w:rsidP="00641C8C">
            <w:pPr>
              <w:jc w:val="both"/>
              <w:rPr>
                <w:rFonts w:eastAsia="Arial Unicode MS"/>
                <w:szCs w:val="22"/>
              </w:rPr>
            </w:pPr>
            <w:hyperlink w:anchor="s4_8" w:history="1">
              <w:r w:rsidRPr="00674FC1">
                <w:rPr>
                  <w:rStyle w:val="Hyperlink"/>
                  <w:bCs/>
                  <w:szCs w:val="22"/>
                </w:rPr>
                <w:t>4</w:t>
              </w:r>
              <w:r w:rsidR="00EB3660" w:rsidRPr="00674FC1">
                <w:rPr>
                  <w:rStyle w:val="Hyperlink"/>
                  <w:bCs/>
                  <w:szCs w:val="22"/>
                </w:rPr>
                <w:t>.</w:t>
              </w:r>
              <w:r w:rsidR="00641C8C" w:rsidRPr="00674FC1">
                <w:rPr>
                  <w:rStyle w:val="Hyperlink"/>
                  <w:bCs/>
                  <w:szCs w:val="22"/>
                </w:rPr>
                <w:t>8</w:t>
              </w:r>
            </w:hyperlink>
          </w:p>
        </w:tc>
        <w:tc>
          <w:tcPr>
            <w:tcW w:w="7599" w:type="dxa"/>
            <w:noWrap/>
            <w:tcMar>
              <w:top w:w="15" w:type="dxa"/>
              <w:left w:w="15" w:type="dxa"/>
              <w:bottom w:w="0" w:type="dxa"/>
              <w:right w:w="15" w:type="dxa"/>
            </w:tcMar>
          </w:tcPr>
          <w:p w14:paraId="74D6262C" w14:textId="77777777" w:rsidR="00EB3660" w:rsidRPr="00AB2CE8" w:rsidRDefault="00EB3660" w:rsidP="00A00ACB">
            <w:pPr>
              <w:jc w:val="both"/>
              <w:rPr>
                <w:rFonts w:eastAsia="Arial Unicode MS"/>
                <w:szCs w:val="22"/>
              </w:rPr>
            </w:pPr>
            <w:r w:rsidRPr="00D510B0">
              <w:rPr>
                <w:szCs w:val="22"/>
              </w:rPr>
              <w:t>Audit of Voluntary and Private Funds</w:t>
            </w:r>
          </w:p>
        </w:tc>
        <w:tc>
          <w:tcPr>
            <w:tcW w:w="1019" w:type="dxa"/>
            <w:noWrap/>
            <w:tcMar>
              <w:top w:w="15" w:type="dxa"/>
              <w:left w:w="15" w:type="dxa"/>
              <w:bottom w:w="0" w:type="dxa"/>
              <w:right w:w="15" w:type="dxa"/>
            </w:tcMar>
          </w:tcPr>
          <w:p w14:paraId="56835879" w14:textId="77777777" w:rsidR="00EB3660" w:rsidRPr="00AB2CE8" w:rsidRDefault="006F2B55" w:rsidP="00A00ACB">
            <w:pPr>
              <w:jc w:val="both"/>
              <w:rPr>
                <w:rFonts w:eastAsia="Arial Unicode MS"/>
                <w:szCs w:val="22"/>
              </w:rPr>
            </w:pPr>
            <w:r>
              <w:rPr>
                <w:bCs/>
                <w:szCs w:val="22"/>
              </w:rPr>
              <w:t>7</w:t>
            </w:r>
          </w:p>
        </w:tc>
      </w:tr>
      <w:tr w:rsidR="00EB3660" w:rsidRPr="00AB2CE8" w14:paraId="5792FB90" w14:textId="77777777" w:rsidTr="00397A0C">
        <w:trPr>
          <w:gridAfter w:val="2"/>
          <w:wAfter w:w="2038" w:type="dxa"/>
          <w:trHeight w:val="270"/>
        </w:trPr>
        <w:tc>
          <w:tcPr>
            <w:tcW w:w="988" w:type="dxa"/>
            <w:noWrap/>
            <w:tcMar>
              <w:top w:w="15" w:type="dxa"/>
              <w:left w:w="15" w:type="dxa"/>
              <w:bottom w:w="0" w:type="dxa"/>
              <w:right w:w="15" w:type="dxa"/>
            </w:tcMar>
          </w:tcPr>
          <w:p w14:paraId="1EEB8693" w14:textId="77777777" w:rsidR="00EB3660" w:rsidRPr="00AB2CE8" w:rsidRDefault="00BA0C92" w:rsidP="00641C8C">
            <w:pPr>
              <w:jc w:val="both"/>
              <w:rPr>
                <w:rFonts w:eastAsia="Arial Unicode MS"/>
                <w:szCs w:val="22"/>
              </w:rPr>
            </w:pPr>
            <w:hyperlink w:anchor="s4_9" w:history="1">
              <w:r w:rsidRPr="00674FC1">
                <w:rPr>
                  <w:rStyle w:val="Hyperlink"/>
                  <w:bCs/>
                  <w:szCs w:val="22"/>
                </w:rPr>
                <w:t>4</w:t>
              </w:r>
              <w:r w:rsidR="00EB3660" w:rsidRPr="00674FC1">
                <w:rPr>
                  <w:rStyle w:val="Hyperlink"/>
                  <w:bCs/>
                  <w:szCs w:val="22"/>
                </w:rPr>
                <w:t>.</w:t>
              </w:r>
              <w:r w:rsidR="00641C8C" w:rsidRPr="00674FC1">
                <w:rPr>
                  <w:rStyle w:val="Hyperlink"/>
                  <w:bCs/>
                  <w:szCs w:val="22"/>
                </w:rPr>
                <w:t>9</w:t>
              </w:r>
            </w:hyperlink>
          </w:p>
        </w:tc>
        <w:tc>
          <w:tcPr>
            <w:tcW w:w="7599" w:type="dxa"/>
            <w:noWrap/>
            <w:tcMar>
              <w:top w:w="15" w:type="dxa"/>
              <w:left w:w="15" w:type="dxa"/>
              <w:bottom w:w="0" w:type="dxa"/>
              <w:right w:w="15" w:type="dxa"/>
            </w:tcMar>
          </w:tcPr>
          <w:p w14:paraId="4C96656E" w14:textId="77777777" w:rsidR="00EB3660" w:rsidRPr="00AB2CE8" w:rsidRDefault="00EB3660" w:rsidP="00A00ACB">
            <w:pPr>
              <w:jc w:val="both"/>
              <w:rPr>
                <w:rFonts w:eastAsia="Arial Unicode MS"/>
                <w:szCs w:val="22"/>
              </w:rPr>
            </w:pPr>
            <w:r w:rsidRPr="00D510B0">
              <w:rPr>
                <w:szCs w:val="22"/>
              </w:rPr>
              <w:t>Register of Business Interests</w:t>
            </w:r>
          </w:p>
        </w:tc>
        <w:tc>
          <w:tcPr>
            <w:tcW w:w="1019" w:type="dxa"/>
            <w:noWrap/>
            <w:tcMar>
              <w:top w:w="15" w:type="dxa"/>
              <w:left w:w="15" w:type="dxa"/>
              <w:bottom w:w="0" w:type="dxa"/>
              <w:right w:w="15" w:type="dxa"/>
            </w:tcMar>
          </w:tcPr>
          <w:p w14:paraId="40BE175C" w14:textId="77777777" w:rsidR="00EB3660" w:rsidRPr="00AB2CE8" w:rsidRDefault="006F2B55" w:rsidP="00A00ACB">
            <w:pPr>
              <w:jc w:val="both"/>
              <w:rPr>
                <w:rFonts w:eastAsia="Arial Unicode MS"/>
                <w:szCs w:val="22"/>
              </w:rPr>
            </w:pPr>
            <w:r>
              <w:rPr>
                <w:bCs/>
                <w:szCs w:val="22"/>
              </w:rPr>
              <w:t>8</w:t>
            </w:r>
          </w:p>
        </w:tc>
      </w:tr>
      <w:tr w:rsidR="00EB3660" w:rsidRPr="00AB2CE8" w14:paraId="06E48F1E" w14:textId="77777777" w:rsidTr="00397A0C">
        <w:trPr>
          <w:gridAfter w:val="2"/>
          <w:wAfter w:w="2038" w:type="dxa"/>
          <w:trHeight w:val="270"/>
        </w:trPr>
        <w:tc>
          <w:tcPr>
            <w:tcW w:w="988" w:type="dxa"/>
            <w:noWrap/>
            <w:tcMar>
              <w:top w:w="15" w:type="dxa"/>
              <w:left w:w="15" w:type="dxa"/>
              <w:bottom w:w="0" w:type="dxa"/>
              <w:right w:w="15" w:type="dxa"/>
            </w:tcMar>
          </w:tcPr>
          <w:p w14:paraId="3CC9A6AB" w14:textId="77777777" w:rsidR="00EB3660" w:rsidRPr="00AB2CE8" w:rsidRDefault="00BA0C92" w:rsidP="00641C8C">
            <w:pPr>
              <w:jc w:val="both"/>
              <w:rPr>
                <w:rFonts w:eastAsia="Arial Unicode MS"/>
                <w:szCs w:val="22"/>
              </w:rPr>
            </w:pPr>
            <w:hyperlink w:anchor="s4_10" w:history="1">
              <w:r w:rsidRPr="00674FC1">
                <w:rPr>
                  <w:rStyle w:val="Hyperlink"/>
                  <w:bCs/>
                  <w:szCs w:val="22"/>
                </w:rPr>
                <w:t>4</w:t>
              </w:r>
              <w:r w:rsidR="00EB3660" w:rsidRPr="00674FC1">
                <w:rPr>
                  <w:rStyle w:val="Hyperlink"/>
                  <w:bCs/>
                  <w:szCs w:val="22"/>
                </w:rPr>
                <w:t>.1</w:t>
              </w:r>
              <w:r w:rsidR="00641C8C" w:rsidRPr="00674FC1">
                <w:rPr>
                  <w:rStyle w:val="Hyperlink"/>
                  <w:bCs/>
                  <w:szCs w:val="22"/>
                </w:rPr>
                <w:t>0</w:t>
              </w:r>
            </w:hyperlink>
          </w:p>
        </w:tc>
        <w:tc>
          <w:tcPr>
            <w:tcW w:w="7599" w:type="dxa"/>
            <w:noWrap/>
            <w:tcMar>
              <w:top w:w="15" w:type="dxa"/>
              <w:left w:w="15" w:type="dxa"/>
              <w:bottom w:w="0" w:type="dxa"/>
              <w:right w:w="15" w:type="dxa"/>
            </w:tcMar>
          </w:tcPr>
          <w:p w14:paraId="1F0BC26B" w14:textId="77777777" w:rsidR="00EB3660" w:rsidRPr="00AB2CE8" w:rsidRDefault="00EB3660" w:rsidP="00A00ACB">
            <w:pPr>
              <w:jc w:val="both"/>
              <w:rPr>
                <w:rFonts w:eastAsia="Arial Unicode MS"/>
                <w:szCs w:val="22"/>
              </w:rPr>
            </w:pPr>
            <w:r w:rsidRPr="00D510B0">
              <w:rPr>
                <w:szCs w:val="22"/>
              </w:rPr>
              <w:t>Purchasing, Tendering and Contract Arrangements</w:t>
            </w:r>
          </w:p>
        </w:tc>
        <w:tc>
          <w:tcPr>
            <w:tcW w:w="1019" w:type="dxa"/>
            <w:noWrap/>
            <w:tcMar>
              <w:top w:w="15" w:type="dxa"/>
              <w:left w:w="15" w:type="dxa"/>
              <w:bottom w:w="0" w:type="dxa"/>
              <w:right w:w="15" w:type="dxa"/>
            </w:tcMar>
          </w:tcPr>
          <w:p w14:paraId="212E439D" w14:textId="77777777" w:rsidR="00EB3660" w:rsidRPr="00AB2CE8" w:rsidRDefault="002E2375" w:rsidP="00A00ACB">
            <w:pPr>
              <w:jc w:val="both"/>
              <w:rPr>
                <w:rFonts w:eastAsia="Arial Unicode MS"/>
                <w:szCs w:val="22"/>
              </w:rPr>
            </w:pPr>
            <w:r>
              <w:rPr>
                <w:bCs/>
                <w:szCs w:val="22"/>
              </w:rPr>
              <w:t>8</w:t>
            </w:r>
          </w:p>
        </w:tc>
      </w:tr>
      <w:tr w:rsidR="00BA0C92" w:rsidRPr="00AB2CE8" w14:paraId="1D3FE3D7" w14:textId="77777777" w:rsidTr="00397A0C">
        <w:trPr>
          <w:gridAfter w:val="2"/>
          <w:wAfter w:w="2038" w:type="dxa"/>
          <w:trHeight w:val="270"/>
        </w:trPr>
        <w:tc>
          <w:tcPr>
            <w:tcW w:w="988" w:type="dxa"/>
            <w:noWrap/>
            <w:tcMar>
              <w:top w:w="15" w:type="dxa"/>
              <w:left w:w="15" w:type="dxa"/>
              <w:bottom w:w="0" w:type="dxa"/>
              <w:right w:w="15" w:type="dxa"/>
            </w:tcMar>
          </w:tcPr>
          <w:p w14:paraId="09532467" w14:textId="77777777" w:rsidR="00BA0C92" w:rsidRPr="00AB2CE8" w:rsidRDefault="00BA0C92" w:rsidP="00450B24">
            <w:pPr>
              <w:jc w:val="both"/>
              <w:rPr>
                <w:rFonts w:eastAsia="Arial Unicode MS"/>
                <w:szCs w:val="22"/>
              </w:rPr>
            </w:pPr>
            <w:hyperlink w:anchor="s4_11" w:history="1">
              <w:r w:rsidRPr="00674FC1">
                <w:rPr>
                  <w:rStyle w:val="Hyperlink"/>
                  <w:bCs/>
                  <w:szCs w:val="22"/>
                </w:rPr>
                <w:t>4.11</w:t>
              </w:r>
            </w:hyperlink>
          </w:p>
        </w:tc>
        <w:tc>
          <w:tcPr>
            <w:tcW w:w="7599" w:type="dxa"/>
            <w:noWrap/>
            <w:tcMar>
              <w:top w:w="15" w:type="dxa"/>
              <w:left w:w="15" w:type="dxa"/>
              <w:bottom w:w="0" w:type="dxa"/>
              <w:right w:w="15" w:type="dxa"/>
            </w:tcMar>
          </w:tcPr>
          <w:p w14:paraId="55A8473A" w14:textId="77777777" w:rsidR="00BA0C92" w:rsidRPr="00AB2CE8" w:rsidRDefault="00BA0C92" w:rsidP="00450B24">
            <w:pPr>
              <w:jc w:val="both"/>
              <w:rPr>
                <w:rFonts w:eastAsia="Arial Unicode MS"/>
                <w:szCs w:val="22"/>
              </w:rPr>
            </w:pPr>
            <w:r w:rsidRPr="00D510B0">
              <w:rPr>
                <w:szCs w:val="22"/>
              </w:rPr>
              <w:t>Application of Contracts to Schools</w:t>
            </w:r>
          </w:p>
        </w:tc>
        <w:tc>
          <w:tcPr>
            <w:tcW w:w="1019" w:type="dxa"/>
            <w:noWrap/>
            <w:tcMar>
              <w:top w:w="15" w:type="dxa"/>
              <w:left w:w="15" w:type="dxa"/>
              <w:bottom w:w="0" w:type="dxa"/>
              <w:right w:w="15" w:type="dxa"/>
            </w:tcMar>
          </w:tcPr>
          <w:p w14:paraId="33C164AC" w14:textId="77777777" w:rsidR="00BA0C92" w:rsidRPr="00AB2CE8" w:rsidRDefault="006F2B55" w:rsidP="00450B24">
            <w:pPr>
              <w:jc w:val="both"/>
              <w:rPr>
                <w:rFonts w:eastAsia="Arial Unicode MS"/>
                <w:szCs w:val="22"/>
              </w:rPr>
            </w:pPr>
            <w:r>
              <w:rPr>
                <w:bCs/>
                <w:szCs w:val="22"/>
              </w:rPr>
              <w:t>9</w:t>
            </w:r>
          </w:p>
        </w:tc>
      </w:tr>
      <w:tr w:rsidR="00BA0C92" w14:paraId="067F1649" w14:textId="77777777" w:rsidTr="00397A0C">
        <w:trPr>
          <w:gridAfter w:val="2"/>
          <w:wAfter w:w="2038" w:type="dxa"/>
          <w:trHeight w:val="270"/>
        </w:trPr>
        <w:tc>
          <w:tcPr>
            <w:tcW w:w="988" w:type="dxa"/>
            <w:noWrap/>
            <w:tcMar>
              <w:top w:w="15" w:type="dxa"/>
              <w:left w:w="15" w:type="dxa"/>
              <w:bottom w:w="0" w:type="dxa"/>
              <w:right w:w="15" w:type="dxa"/>
            </w:tcMar>
          </w:tcPr>
          <w:p w14:paraId="37148247" w14:textId="77777777" w:rsidR="00BA0C92" w:rsidRPr="00AB2CE8" w:rsidRDefault="00BA0C92" w:rsidP="00450B24">
            <w:pPr>
              <w:jc w:val="both"/>
              <w:rPr>
                <w:rFonts w:eastAsia="Arial Unicode MS"/>
                <w:szCs w:val="22"/>
              </w:rPr>
            </w:pPr>
            <w:hyperlink w:anchor="s4_12" w:history="1">
              <w:r w:rsidRPr="00674FC1">
                <w:rPr>
                  <w:rStyle w:val="Hyperlink"/>
                  <w:bCs/>
                  <w:szCs w:val="22"/>
                </w:rPr>
                <w:t>4.12</w:t>
              </w:r>
            </w:hyperlink>
          </w:p>
        </w:tc>
        <w:tc>
          <w:tcPr>
            <w:tcW w:w="7599" w:type="dxa"/>
            <w:noWrap/>
            <w:tcMar>
              <w:top w:w="15" w:type="dxa"/>
              <w:left w:w="15" w:type="dxa"/>
              <w:bottom w:w="0" w:type="dxa"/>
              <w:right w:w="15" w:type="dxa"/>
            </w:tcMar>
          </w:tcPr>
          <w:p w14:paraId="28D6A919" w14:textId="77777777" w:rsidR="00BA0C92" w:rsidRPr="00AB2CE8" w:rsidRDefault="00BA0C92" w:rsidP="00450B24">
            <w:pPr>
              <w:jc w:val="both"/>
              <w:rPr>
                <w:rFonts w:eastAsia="Arial Unicode MS"/>
                <w:szCs w:val="22"/>
              </w:rPr>
            </w:pPr>
            <w:r w:rsidRPr="00D510B0">
              <w:rPr>
                <w:szCs w:val="22"/>
              </w:rPr>
              <w:t>Central Funds and Earmarking</w:t>
            </w:r>
          </w:p>
        </w:tc>
        <w:tc>
          <w:tcPr>
            <w:tcW w:w="1019" w:type="dxa"/>
            <w:noWrap/>
            <w:tcMar>
              <w:top w:w="15" w:type="dxa"/>
              <w:left w:w="15" w:type="dxa"/>
              <w:bottom w:w="0" w:type="dxa"/>
              <w:right w:w="15" w:type="dxa"/>
            </w:tcMar>
          </w:tcPr>
          <w:p w14:paraId="4E21EC9D" w14:textId="77777777" w:rsidR="00BA0C92" w:rsidRPr="00AB2CE8" w:rsidRDefault="006F2B55" w:rsidP="00450B24">
            <w:pPr>
              <w:jc w:val="both"/>
              <w:rPr>
                <w:rFonts w:eastAsia="Arial Unicode MS"/>
                <w:szCs w:val="22"/>
              </w:rPr>
            </w:pPr>
            <w:r>
              <w:rPr>
                <w:bCs/>
                <w:szCs w:val="22"/>
              </w:rPr>
              <w:t>9</w:t>
            </w:r>
          </w:p>
        </w:tc>
      </w:tr>
      <w:tr w:rsidR="00BA0C92" w:rsidRPr="00AB2CE8" w14:paraId="576EF91A" w14:textId="77777777" w:rsidTr="00397A0C">
        <w:trPr>
          <w:gridAfter w:val="2"/>
          <w:wAfter w:w="2038" w:type="dxa"/>
          <w:trHeight w:val="270"/>
        </w:trPr>
        <w:tc>
          <w:tcPr>
            <w:tcW w:w="988" w:type="dxa"/>
            <w:noWrap/>
            <w:tcMar>
              <w:top w:w="15" w:type="dxa"/>
              <w:left w:w="15" w:type="dxa"/>
              <w:bottom w:w="0" w:type="dxa"/>
              <w:right w:w="15" w:type="dxa"/>
            </w:tcMar>
          </w:tcPr>
          <w:p w14:paraId="54869A6D" w14:textId="77777777" w:rsidR="00BA0C92" w:rsidRPr="00AB2CE8" w:rsidRDefault="00BA0C92" w:rsidP="00450B24">
            <w:pPr>
              <w:jc w:val="both"/>
              <w:rPr>
                <w:rFonts w:eastAsia="Arial Unicode MS"/>
                <w:szCs w:val="22"/>
              </w:rPr>
            </w:pPr>
            <w:hyperlink w:anchor="s4_13" w:history="1">
              <w:r w:rsidRPr="00674FC1">
                <w:rPr>
                  <w:rStyle w:val="Hyperlink"/>
                  <w:bCs/>
                  <w:szCs w:val="22"/>
                </w:rPr>
                <w:t>4.13</w:t>
              </w:r>
            </w:hyperlink>
          </w:p>
        </w:tc>
        <w:tc>
          <w:tcPr>
            <w:tcW w:w="7599" w:type="dxa"/>
            <w:noWrap/>
            <w:tcMar>
              <w:top w:w="15" w:type="dxa"/>
              <w:left w:w="15" w:type="dxa"/>
              <w:bottom w:w="0" w:type="dxa"/>
              <w:right w:w="15" w:type="dxa"/>
            </w:tcMar>
          </w:tcPr>
          <w:p w14:paraId="4ADF325F" w14:textId="77777777" w:rsidR="00BA0C92" w:rsidRPr="00AB2CE8" w:rsidRDefault="00BA0C92" w:rsidP="00450B24">
            <w:pPr>
              <w:jc w:val="both"/>
              <w:rPr>
                <w:rFonts w:eastAsia="Arial Unicode MS"/>
                <w:szCs w:val="22"/>
              </w:rPr>
            </w:pPr>
            <w:r w:rsidRPr="00D510B0">
              <w:rPr>
                <w:szCs w:val="22"/>
              </w:rPr>
              <w:t>Spending for the Purposes of the School</w:t>
            </w:r>
          </w:p>
        </w:tc>
        <w:tc>
          <w:tcPr>
            <w:tcW w:w="1019" w:type="dxa"/>
            <w:noWrap/>
            <w:tcMar>
              <w:top w:w="0" w:type="dxa"/>
              <w:left w:w="15" w:type="dxa"/>
              <w:bottom w:w="0" w:type="dxa"/>
              <w:right w:w="15" w:type="dxa"/>
            </w:tcMar>
          </w:tcPr>
          <w:p w14:paraId="6F9C3A21" w14:textId="77777777" w:rsidR="00BA0C92" w:rsidRPr="00AB2CE8" w:rsidRDefault="006F2B55" w:rsidP="00450B24">
            <w:pPr>
              <w:jc w:val="both"/>
              <w:rPr>
                <w:rFonts w:eastAsia="Arial Unicode MS"/>
                <w:szCs w:val="22"/>
              </w:rPr>
            </w:pPr>
            <w:r>
              <w:rPr>
                <w:bCs/>
                <w:szCs w:val="22"/>
              </w:rPr>
              <w:t>10</w:t>
            </w:r>
          </w:p>
        </w:tc>
      </w:tr>
      <w:tr w:rsidR="00BA0C92" w:rsidRPr="00AB2CE8" w14:paraId="11963F4C" w14:textId="77777777" w:rsidTr="00397A0C">
        <w:trPr>
          <w:gridAfter w:val="2"/>
          <w:wAfter w:w="2038" w:type="dxa"/>
          <w:trHeight w:val="270"/>
        </w:trPr>
        <w:tc>
          <w:tcPr>
            <w:tcW w:w="988" w:type="dxa"/>
            <w:noWrap/>
            <w:tcMar>
              <w:top w:w="15" w:type="dxa"/>
              <w:left w:w="15" w:type="dxa"/>
              <w:bottom w:w="0" w:type="dxa"/>
              <w:right w:w="15" w:type="dxa"/>
            </w:tcMar>
          </w:tcPr>
          <w:p w14:paraId="575730B0" w14:textId="77777777" w:rsidR="00BA0C92" w:rsidRPr="00AB2CE8" w:rsidRDefault="00BA0C92" w:rsidP="00450B24">
            <w:pPr>
              <w:jc w:val="both"/>
              <w:rPr>
                <w:rFonts w:eastAsia="Arial Unicode MS"/>
                <w:szCs w:val="22"/>
              </w:rPr>
            </w:pPr>
            <w:hyperlink w:anchor="s4_1_4" w:history="1">
              <w:r w:rsidRPr="00674FC1">
                <w:rPr>
                  <w:rStyle w:val="Hyperlink"/>
                  <w:bCs/>
                  <w:szCs w:val="22"/>
                </w:rPr>
                <w:t>4.14</w:t>
              </w:r>
            </w:hyperlink>
          </w:p>
        </w:tc>
        <w:tc>
          <w:tcPr>
            <w:tcW w:w="7599" w:type="dxa"/>
            <w:noWrap/>
            <w:tcMar>
              <w:top w:w="15" w:type="dxa"/>
              <w:left w:w="15" w:type="dxa"/>
              <w:bottom w:w="0" w:type="dxa"/>
              <w:right w:w="15" w:type="dxa"/>
            </w:tcMar>
          </w:tcPr>
          <w:p w14:paraId="46F3AC66" w14:textId="77777777" w:rsidR="00BA0C92" w:rsidRPr="00AB2CE8" w:rsidRDefault="00BA0C92" w:rsidP="00450B24">
            <w:pPr>
              <w:jc w:val="both"/>
              <w:rPr>
                <w:rFonts w:eastAsia="Arial Unicode MS"/>
                <w:szCs w:val="22"/>
              </w:rPr>
            </w:pPr>
            <w:r w:rsidRPr="00D510B0">
              <w:rPr>
                <w:szCs w:val="22"/>
              </w:rPr>
              <w:t>Capital Spending from Budget Shares</w:t>
            </w:r>
          </w:p>
        </w:tc>
        <w:tc>
          <w:tcPr>
            <w:tcW w:w="1019" w:type="dxa"/>
            <w:noWrap/>
            <w:tcMar>
              <w:top w:w="15" w:type="dxa"/>
              <w:left w:w="15" w:type="dxa"/>
              <w:bottom w:w="0" w:type="dxa"/>
              <w:right w:w="15" w:type="dxa"/>
            </w:tcMar>
          </w:tcPr>
          <w:p w14:paraId="0D29A471" w14:textId="77777777" w:rsidR="00BA0C92" w:rsidRPr="00AB2CE8" w:rsidRDefault="006F2B55" w:rsidP="00450B24">
            <w:pPr>
              <w:jc w:val="both"/>
              <w:rPr>
                <w:rFonts w:eastAsia="Arial Unicode MS"/>
                <w:szCs w:val="22"/>
              </w:rPr>
            </w:pPr>
            <w:r>
              <w:rPr>
                <w:bCs/>
                <w:szCs w:val="22"/>
              </w:rPr>
              <w:t>10</w:t>
            </w:r>
          </w:p>
        </w:tc>
      </w:tr>
      <w:tr w:rsidR="00BA0C92" w:rsidRPr="00AB2CE8" w14:paraId="2FC99216" w14:textId="77777777" w:rsidTr="00397A0C">
        <w:trPr>
          <w:gridAfter w:val="2"/>
          <w:wAfter w:w="2038" w:type="dxa"/>
          <w:trHeight w:val="270"/>
        </w:trPr>
        <w:tc>
          <w:tcPr>
            <w:tcW w:w="988" w:type="dxa"/>
            <w:noWrap/>
            <w:tcMar>
              <w:top w:w="15" w:type="dxa"/>
              <w:left w:w="15" w:type="dxa"/>
              <w:bottom w:w="0" w:type="dxa"/>
              <w:right w:w="15" w:type="dxa"/>
            </w:tcMar>
          </w:tcPr>
          <w:p w14:paraId="4C06FB95" w14:textId="77777777" w:rsidR="00BA0C92" w:rsidRPr="00AB2CE8" w:rsidRDefault="00BA0C92" w:rsidP="00450B24">
            <w:pPr>
              <w:jc w:val="both"/>
              <w:rPr>
                <w:rFonts w:eastAsia="Arial Unicode MS"/>
                <w:szCs w:val="22"/>
              </w:rPr>
            </w:pPr>
            <w:hyperlink w:anchor="s4_15" w:history="1">
              <w:r w:rsidRPr="00674FC1">
                <w:rPr>
                  <w:rStyle w:val="Hyperlink"/>
                  <w:bCs/>
                </w:rPr>
                <w:t>4.15</w:t>
              </w:r>
            </w:hyperlink>
          </w:p>
        </w:tc>
        <w:tc>
          <w:tcPr>
            <w:tcW w:w="7599" w:type="dxa"/>
            <w:noWrap/>
            <w:tcMar>
              <w:top w:w="15" w:type="dxa"/>
              <w:left w:w="15" w:type="dxa"/>
              <w:bottom w:w="0" w:type="dxa"/>
              <w:right w:w="15" w:type="dxa"/>
            </w:tcMar>
          </w:tcPr>
          <w:p w14:paraId="42EE6D14" w14:textId="77777777" w:rsidR="00BA0C92" w:rsidRPr="00AB2CE8" w:rsidRDefault="00BA0C92" w:rsidP="00450B24">
            <w:pPr>
              <w:jc w:val="both"/>
              <w:rPr>
                <w:rFonts w:eastAsia="Arial Unicode MS"/>
                <w:szCs w:val="22"/>
              </w:rPr>
            </w:pPr>
            <w:r w:rsidRPr="00D510B0">
              <w:rPr>
                <w:szCs w:val="22"/>
              </w:rPr>
              <w:t>Notice of Concern</w:t>
            </w:r>
          </w:p>
        </w:tc>
        <w:tc>
          <w:tcPr>
            <w:tcW w:w="1019" w:type="dxa"/>
            <w:noWrap/>
            <w:tcMar>
              <w:top w:w="15" w:type="dxa"/>
              <w:left w:w="15" w:type="dxa"/>
              <w:bottom w:w="0" w:type="dxa"/>
              <w:right w:w="15" w:type="dxa"/>
            </w:tcMar>
          </w:tcPr>
          <w:p w14:paraId="4FDB6BF6" w14:textId="77777777" w:rsidR="00BA0C92" w:rsidRPr="00AB2CE8" w:rsidRDefault="002E2375" w:rsidP="007A6C0D">
            <w:pPr>
              <w:jc w:val="both"/>
              <w:rPr>
                <w:rFonts w:eastAsia="Arial Unicode MS"/>
                <w:szCs w:val="22"/>
              </w:rPr>
            </w:pPr>
            <w:r>
              <w:rPr>
                <w:bCs/>
                <w:szCs w:val="22"/>
              </w:rPr>
              <w:t>10</w:t>
            </w:r>
          </w:p>
        </w:tc>
      </w:tr>
      <w:tr w:rsidR="00461174" w:rsidRPr="009E3BAF" w14:paraId="2BE8FDAD" w14:textId="77777777" w:rsidTr="00397A0C">
        <w:trPr>
          <w:gridAfter w:val="2"/>
          <w:wAfter w:w="2038" w:type="dxa"/>
          <w:trHeight w:val="270"/>
        </w:trPr>
        <w:tc>
          <w:tcPr>
            <w:tcW w:w="988" w:type="dxa"/>
            <w:noWrap/>
            <w:tcMar>
              <w:top w:w="15" w:type="dxa"/>
              <w:left w:w="15" w:type="dxa"/>
              <w:bottom w:w="0" w:type="dxa"/>
              <w:right w:w="15" w:type="dxa"/>
            </w:tcMar>
          </w:tcPr>
          <w:p w14:paraId="62F62809" w14:textId="77777777" w:rsidR="00461174" w:rsidRPr="009E3BAF" w:rsidRDefault="00BA0C92" w:rsidP="009E3BAF">
            <w:pPr>
              <w:jc w:val="both"/>
              <w:rPr>
                <w:bCs/>
              </w:rPr>
            </w:pPr>
            <w:hyperlink w:anchor="s4_16" w:history="1">
              <w:r w:rsidRPr="00674FC1">
                <w:rPr>
                  <w:rStyle w:val="Hyperlink"/>
                  <w:bCs/>
                </w:rPr>
                <w:t>4</w:t>
              </w:r>
              <w:r w:rsidR="009E3BAF" w:rsidRPr="00674FC1">
                <w:rPr>
                  <w:rStyle w:val="Hyperlink"/>
                  <w:bCs/>
                </w:rPr>
                <w:t>.16</w:t>
              </w:r>
            </w:hyperlink>
          </w:p>
        </w:tc>
        <w:tc>
          <w:tcPr>
            <w:tcW w:w="7599" w:type="dxa"/>
            <w:noWrap/>
            <w:tcMar>
              <w:top w:w="15" w:type="dxa"/>
              <w:left w:w="15" w:type="dxa"/>
              <w:bottom w:w="0" w:type="dxa"/>
              <w:right w:w="15" w:type="dxa"/>
            </w:tcMar>
          </w:tcPr>
          <w:p w14:paraId="186ADD81" w14:textId="77777777" w:rsidR="00461174" w:rsidRPr="009E3BAF" w:rsidRDefault="00461174" w:rsidP="00A00ACB">
            <w:pPr>
              <w:jc w:val="both"/>
              <w:rPr>
                <w:bCs/>
              </w:rPr>
            </w:pPr>
            <w:r w:rsidRPr="009E3BAF">
              <w:rPr>
                <w:bCs/>
              </w:rPr>
              <w:t>Schools Financial Value Standard (SFVS)</w:t>
            </w:r>
          </w:p>
        </w:tc>
        <w:tc>
          <w:tcPr>
            <w:tcW w:w="1019" w:type="dxa"/>
            <w:noWrap/>
            <w:tcMar>
              <w:top w:w="15" w:type="dxa"/>
              <w:left w:w="15" w:type="dxa"/>
              <w:bottom w:w="0" w:type="dxa"/>
              <w:right w:w="15" w:type="dxa"/>
            </w:tcMar>
          </w:tcPr>
          <w:p w14:paraId="56C0577B" w14:textId="77777777" w:rsidR="00D75EE6" w:rsidRPr="009E3BAF" w:rsidRDefault="006F2B55" w:rsidP="009E3BAF">
            <w:pPr>
              <w:jc w:val="both"/>
              <w:rPr>
                <w:bCs/>
              </w:rPr>
            </w:pPr>
            <w:r>
              <w:t>12</w:t>
            </w:r>
          </w:p>
        </w:tc>
      </w:tr>
      <w:tr w:rsidR="006D75E4" w14:paraId="0DE9C49B" w14:textId="77777777" w:rsidTr="00397A0C">
        <w:trPr>
          <w:gridAfter w:val="2"/>
          <w:wAfter w:w="2038" w:type="dxa"/>
          <w:trHeight w:val="270"/>
        </w:trPr>
        <w:tc>
          <w:tcPr>
            <w:tcW w:w="988" w:type="dxa"/>
            <w:noWrap/>
            <w:tcMar>
              <w:top w:w="15" w:type="dxa"/>
              <w:left w:w="15" w:type="dxa"/>
              <w:bottom w:w="0" w:type="dxa"/>
              <w:right w:w="15" w:type="dxa"/>
            </w:tcMar>
          </w:tcPr>
          <w:tbl>
            <w:tblPr>
              <w:tblW w:w="11644" w:type="dxa"/>
              <w:tblLayout w:type="fixed"/>
              <w:tblCellMar>
                <w:left w:w="0" w:type="dxa"/>
                <w:right w:w="0" w:type="dxa"/>
              </w:tblCellMar>
              <w:tblLook w:val="0000" w:firstRow="0" w:lastRow="0" w:firstColumn="0" w:lastColumn="0" w:noHBand="0" w:noVBand="0"/>
            </w:tblPr>
            <w:tblGrid>
              <w:gridCol w:w="1198"/>
              <w:gridCol w:w="9211"/>
              <w:gridCol w:w="1235"/>
            </w:tblGrid>
            <w:tr w:rsidR="009E3BAF" w:rsidRPr="009E3BAF" w14:paraId="7A0694F3" w14:textId="77777777" w:rsidTr="001710A5">
              <w:trPr>
                <w:trHeight w:val="270"/>
              </w:trPr>
              <w:tc>
                <w:tcPr>
                  <w:tcW w:w="988" w:type="dxa"/>
                  <w:noWrap/>
                  <w:tcMar>
                    <w:top w:w="15" w:type="dxa"/>
                    <w:left w:w="15" w:type="dxa"/>
                    <w:bottom w:w="0" w:type="dxa"/>
                    <w:right w:w="15" w:type="dxa"/>
                  </w:tcMar>
                </w:tcPr>
                <w:p w14:paraId="24589038" w14:textId="77777777" w:rsidR="009E3BAF" w:rsidRPr="009E3BAF" w:rsidRDefault="009E3BAF" w:rsidP="009E3BAF">
                  <w:pPr>
                    <w:jc w:val="both"/>
                    <w:rPr>
                      <w:bCs/>
                    </w:rPr>
                  </w:pPr>
                  <w:hyperlink w:anchor="s4_17" w:history="1">
                    <w:r w:rsidRPr="00674FC1">
                      <w:rPr>
                        <w:rStyle w:val="Hyperlink"/>
                        <w:bCs/>
                      </w:rPr>
                      <w:t>4.17</w:t>
                    </w:r>
                  </w:hyperlink>
                </w:p>
              </w:tc>
              <w:tc>
                <w:tcPr>
                  <w:tcW w:w="7599" w:type="dxa"/>
                  <w:noWrap/>
                  <w:tcMar>
                    <w:top w:w="15" w:type="dxa"/>
                    <w:left w:w="15" w:type="dxa"/>
                    <w:bottom w:w="0" w:type="dxa"/>
                    <w:right w:w="15" w:type="dxa"/>
                  </w:tcMar>
                </w:tcPr>
                <w:p w14:paraId="74A17AEC" w14:textId="77777777" w:rsidR="009E3BAF" w:rsidRPr="009E3BAF" w:rsidRDefault="009E3BAF" w:rsidP="001710A5">
                  <w:pPr>
                    <w:jc w:val="both"/>
                    <w:rPr>
                      <w:bCs/>
                    </w:rPr>
                  </w:pPr>
                  <w:r w:rsidRPr="009E3BAF">
                    <w:rPr>
                      <w:bCs/>
                    </w:rPr>
                    <w:t>Schools Financial Value Standard (SFVS)</w:t>
                  </w:r>
                </w:p>
              </w:tc>
              <w:tc>
                <w:tcPr>
                  <w:tcW w:w="1019" w:type="dxa"/>
                  <w:noWrap/>
                  <w:tcMar>
                    <w:top w:w="15" w:type="dxa"/>
                    <w:left w:w="15" w:type="dxa"/>
                    <w:bottom w:w="0" w:type="dxa"/>
                    <w:right w:w="15" w:type="dxa"/>
                  </w:tcMar>
                </w:tcPr>
                <w:p w14:paraId="71F5B3FB" w14:textId="77777777" w:rsidR="009E3BAF" w:rsidRPr="009E3BAF" w:rsidRDefault="009E3BAF" w:rsidP="001710A5">
                  <w:pPr>
                    <w:jc w:val="both"/>
                    <w:rPr>
                      <w:bCs/>
                    </w:rPr>
                  </w:pPr>
                  <w:r w:rsidRPr="009E3BAF">
                    <w:t>6</w:t>
                  </w:r>
                </w:p>
              </w:tc>
            </w:tr>
          </w:tbl>
          <w:p w14:paraId="698D165A" w14:textId="77777777" w:rsidR="006D75E4" w:rsidRPr="00AB2CE8" w:rsidRDefault="006D75E4" w:rsidP="00A00ACB">
            <w:pPr>
              <w:jc w:val="both"/>
              <w:rPr>
                <w:bCs/>
                <w:szCs w:val="22"/>
              </w:rPr>
            </w:pPr>
          </w:p>
        </w:tc>
        <w:tc>
          <w:tcPr>
            <w:tcW w:w="7599" w:type="dxa"/>
            <w:noWrap/>
            <w:tcMar>
              <w:top w:w="15" w:type="dxa"/>
              <w:left w:w="15" w:type="dxa"/>
              <w:bottom w:w="0" w:type="dxa"/>
              <w:right w:w="15" w:type="dxa"/>
            </w:tcMar>
          </w:tcPr>
          <w:p w14:paraId="649F6012" w14:textId="77777777" w:rsidR="006D75E4" w:rsidRPr="00AB2CE8" w:rsidRDefault="009E3BAF" w:rsidP="00A00ACB">
            <w:pPr>
              <w:jc w:val="both"/>
            </w:pPr>
            <w:r>
              <w:t>Fraud</w:t>
            </w:r>
          </w:p>
        </w:tc>
        <w:tc>
          <w:tcPr>
            <w:tcW w:w="1019" w:type="dxa"/>
            <w:noWrap/>
            <w:tcMar>
              <w:top w:w="15" w:type="dxa"/>
              <w:left w:w="15" w:type="dxa"/>
              <w:bottom w:w="0" w:type="dxa"/>
              <w:right w:w="15" w:type="dxa"/>
            </w:tcMar>
          </w:tcPr>
          <w:p w14:paraId="51358986" w14:textId="77777777" w:rsidR="006D75E4" w:rsidRPr="00AB2CE8" w:rsidRDefault="006F2B55" w:rsidP="00A00ACB">
            <w:pPr>
              <w:jc w:val="both"/>
            </w:pPr>
            <w:r>
              <w:t>12</w:t>
            </w:r>
          </w:p>
        </w:tc>
      </w:tr>
      <w:tr w:rsidR="00EB3660" w14:paraId="15BA316A" w14:textId="77777777" w:rsidTr="00397A0C">
        <w:trPr>
          <w:gridAfter w:val="2"/>
          <w:wAfter w:w="2038" w:type="dxa"/>
          <w:trHeight w:val="270"/>
        </w:trPr>
        <w:tc>
          <w:tcPr>
            <w:tcW w:w="988" w:type="dxa"/>
            <w:noWrap/>
            <w:tcMar>
              <w:top w:w="15" w:type="dxa"/>
              <w:left w:w="15" w:type="dxa"/>
              <w:bottom w:w="0" w:type="dxa"/>
              <w:right w:w="15" w:type="dxa"/>
            </w:tcMar>
          </w:tcPr>
          <w:p w14:paraId="5C282980"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0BCD0060"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tcPr>
          <w:p w14:paraId="5294136D" w14:textId="77777777" w:rsidR="00EB3660" w:rsidRDefault="00EB3660" w:rsidP="00A00ACB">
            <w:pPr>
              <w:jc w:val="both"/>
              <w:rPr>
                <w:rFonts w:eastAsia="Arial Unicode MS"/>
                <w:szCs w:val="22"/>
              </w:rPr>
            </w:pPr>
          </w:p>
        </w:tc>
      </w:tr>
      <w:bookmarkStart w:id="6" w:name="c05"/>
      <w:bookmarkEnd w:id="6"/>
      <w:tr w:rsidR="00EB3660" w14:paraId="05F7F4CA" w14:textId="77777777" w:rsidTr="00397A0C">
        <w:trPr>
          <w:gridAfter w:val="2"/>
          <w:wAfter w:w="2038" w:type="dxa"/>
          <w:trHeight w:val="270"/>
        </w:trPr>
        <w:tc>
          <w:tcPr>
            <w:tcW w:w="8587" w:type="dxa"/>
            <w:gridSpan w:val="2"/>
            <w:noWrap/>
            <w:tcMar>
              <w:top w:w="15" w:type="dxa"/>
              <w:left w:w="15" w:type="dxa"/>
              <w:bottom w:w="0" w:type="dxa"/>
              <w:right w:w="15" w:type="dxa"/>
            </w:tcMar>
          </w:tcPr>
          <w:p w14:paraId="230669CE" w14:textId="77777777" w:rsidR="00EB3660" w:rsidRDefault="00B46C45" w:rsidP="00BA0C92">
            <w:pPr>
              <w:pStyle w:val="Heading6"/>
              <w:jc w:val="both"/>
              <w:rPr>
                <w:rFonts w:eastAsia="Arial Unicode MS" w:cs="Arial"/>
                <w:bCs w:val="0"/>
                <w:szCs w:val="22"/>
              </w:rPr>
            </w:pPr>
            <w:r>
              <w:rPr>
                <w:rFonts w:cs="Arial"/>
                <w:bCs w:val="0"/>
              </w:rPr>
              <w:fldChar w:fldCharType="begin"/>
            </w:r>
            <w:r>
              <w:rPr>
                <w:rFonts w:cs="Arial"/>
                <w:bCs w:val="0"/>
              </w:rPr>
              <w:instrText xml:space="preserve"> HYPERLINK  \l "s5" </w:instrText>
            </w:r>
            <w:r>
              <w:rPr>
                <w:rFonts w:cs="Arial"/>
                <w:bCs w:val="0"/>
              </w:rPr>
            </w:r>
            <w:r>
              <w:rPr>
                <w:rFonts w:cs="Arial"/>
                <w:bCs w:val="0"/>
              </w:rPr>
              <w:fldChar w:fldCharType="separate"/>
            </w:r>
            <w:r w:rsidR="00EB3660" w:rsidRPr="00B46C45">
              <w:rPr>
                <w:rStyle w:val="Hyperlink"/>
                <w:rFonts w:cs="Arial"/>
                <w:bCs w:val="0"/>
              </w:rPr>
              <w:t xml:space="preserve">Section </w:t>
            </w:r>
            <w:r w:rsidR="00BA0C92" w:rsidRPr="00B46C45">
              <w:rPr>
                <w:rStyle w:val="Hyperlink"/>
                <w:rFonts w:cs="Arial"/>
                <w:bCs w:val="0"/>
              </w:rPr>
              <w:t>5</w:t>
            </w:r>
            <w:r w:rsidR="00EB3660" w:rsidRPr="00B46C45">
              <w:rPr>
                <w:rStyle w:val="Hyperlink"/>
                <w:rFonts w:cs="Arial"/>
                <w:bCs w:val="0"/>
              </w:rPr>
              <w:t>: Instalments of the Budget Share: Banking Arrangements</w:t>
            </w:r>
            <w:r>
              <w:rPr>
                <w:rFonts w:cs="Arial"/>
                <w:bCs w:val="0"/>
              </w:rPr>
              <w:fldChar w:fldCharType="end"/>
            </w:r>
          </w:p>
        </w:tc>
        <w:tc>
          <w:tcPr>
            <w:tcW w:w="1019" w:type="dxa"/>
            <w:noWrap/>
            <w:tcMar>
              <w:top w:w="15" w:type="dxa"/>
              <w:left w:w="15" w:type="dxa"/>
              <w:bottom w:w="0" w:type="dxa"/>
              <w:right w:w="15" w:type="dxa"/>
            </w:tcMar>
            <w:vAlign w:val="bottom"/>
          </w:tcPr>
          <w:p w14:paraId="4815C373" w14:textId="77777777" w:rsidR="00EB3660" w:rsidRPr="006F2B55" w:rsidRDefault="006F2B55" w:rsidP="00A00ACB">
            <w:pPr>
              <w:jc w:val="both"/>
              <w:rPr>
                <w:rFonts w:eastAsia="Arial Unicode MS"/>
                <w:b/>
                <w:sz w:val="20"/>
                <w:szCs w:val="20"/>
              </w:rPr>
            </w:pPr>
            <w:r w:rsidRPr="006F2B55">
              <w:rPr>
                <w:rFonts w:eastAsia="Arial Unicode MS"/>
                <w:b/>
                <w:sz w:val="20"/>
                <w:szCs w:val="20"/>
              </w:rPr>
              <w:t>12</w:t>
            </w:r>
          </w:p>
        </w:tc>
      </w:tr>
      <w:tr w:rsidR="00EB3660" w14:paraId="452BC0E9" w14:textId="77777777" w:rsidTr="00397A0C">
        <w:trPr>
          <w:gridAfter w:val="2"/>
          <w:wAfter w:w="2038" w:type="dxa"/>
          <w:trHeight w:val="270"/>
        </w:trPr>
        <w:tc>
          <w:tcPr>
            <w:tcW w:w="988" w:type="dxa"/>
            <w:noWrap/>
            <w:tcMar>
              <w:top w:w="15" w:type="dxa"/>
              <w:left w:w="15" w:type="dxa"/>
              <w:bottom w:w="0" w:type="dxa"/>
              <w:right w:w="15" w:type="dxa"/>
            </w:tcMar>
          </w:tcPr>
          <w:p w14:paraId="14768CFA"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230B1103"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7A9870C9" w14:textId="77777777" w:rsidR="00EB3660" w:rsidRDefault="00EB3660" w:rsidP="00A00ACB">
            <w:pPr>
              <w:jc w:val="both"/>
              <w:rPr>
                <w:rFonts w:eastAsia="Arial Unicode MS"/>
                <w:sz w:val="20"/>
                <w:szCs w:val="20"/>
              </w:rPr>
            </w:pPr>
          </w:p>
        </w:tc>
      </w:tr>
      <w:tr w:rsidR="00EB3660" w14:paraId="2317BBD5" w14:textId="77777777" w:rsidTr="00397A0C">
        <w:trPr>
          <w:gridAfter w:val="2"/>
          <w:wAfter w:w="2038" w:type="dxa"/>
          <w:trHeight w:val="270"/>
        </w:trPr>
        <w:tc>
          <w:tcPr>
            <w:tcW w:w="988" w:type="dxa"/>
            <w:noWrap/>
            <w:tcMar>
              <w:top w:w="15" w:type="dxa"/>
              <w:left w:w="15" w:type="dxa"/>
              <w:bottom w:w="0" w:type="dxa"/>
              <w:right w:w="15" w:type="dxa"/>
            </w:tcMar>
            <w:vAlign w:val="bottom"/>
          </w:tcPr>
          <w:p w14:paraId="3A948815" w14:textId="77777777" w:rsidR="00EB3660" w:rsidRDefault="00BA0C92" w:rsidP="00A00ACB">
            <w:pPr>
              <w:jc w:val="both"/>
              <w:rPr>
                <w:rFonts w:eastAsia="Arial Unicode MS"/>
                <w:szCs w:val="22"/>
              </w:rPr>
            </w:pPr>
            <w:hyperlink w:anchor="s5_1" w:history="1">
              <w:r w:rsidRPr="00B46C45">
                <w:rPr>
                  <w:rStyle w:val="Hyperlink"/>
                  <w:szCs w:val="22"/>
                </w:rPr>
                <w:t>5</w:t>
              </w:r>
              <w:r w:rsidR="00EB3660" w:rsidRPr="00B46C45">
                <w:rPr>
                  <w:rStyle w:val="Hyperlink"/>
                  <w:szCs w:val="22"/>
                </w:rPr>
                <w:t>.1</w:t>
              </w:r>
            </w:hyperlink>
          </w:p>
        </w:tc>
        <w:tc>
          <w:tcPr>
            <w:tcW w:w="7599" w:type="dxa"/>
            <w:noWrap/>
            <w:tcMar>
              <w:top w:w="15" w:type="dxa"/>
              <w:left w:w="15" w:type="dxa"/>
              <w:bottom w:w="0" w:type="dxa"/>
              <w:right w:w="15" w:type="dxa"/>
            </w:tcMar>
            <w:vAlign w:val="bottom"/>
          </w:tcPr>
          <w:p w14:paraId="6F355482" w14:textId="77777777" w:rsidR="00EB3660" w:rsidRDefault="00EB3660" w:rsidP="00A00ACB">
            <w:pPr>
              <w:jc w:val="both"/>
              <w:rPr>
                <w:rFonts w:eastAsia="Arial Unicode MS"/>
                <w:szCs w:val="22"/>
              </w:rPr>
            </w:pPr>
            <w:r w:rsidRPr="00D510B0">
              <w:rPr>
                <w:szCs w:val="22"/>
              </w:rPr>
              <w:t>Frequency of Instalments</w:t>
            </w:r>
          </w:p>
        </w:tc>
        <w:tc>
          <w:tcPr>
            <w:tcW w:w="1019" w:type="dxa"/>
            <w:noWrap/>
            <w:tcMar>
              <w:top w:w="15" w:type="dxa"/>
              <w:left w:w="15" w:type="dxa"/>
              <w:bottom w:w="0" w:type="dxa"/>
              <w:right w:w="15" w:type="dxa"/>
            </w:tcMar>
            <w:vAlign w:val="bottom"/>
          </w:tcPr>
          <w:p w14:paraId="6BF7F8FC" w14:textId="77777777" w:rsidR="00EB3660" w:rsidRDefault="00EB3660" w:rsidP="006F2B55">
            <w:pPr>
              <w:jc w:val="both"/>
              <w:rPr>
                <w:rFonts w:eastAsia="Arial Unicode MS"/>
                <w:szCs w:val="22"/>
              </w:rPr>
            </w:pPr>
            <w:r w:rsidRPr="00D510B0">
              <w:rPr>
                <w:rFonts w:eastAsia="Arial Unicode MS"/>
                <w:szCs w:val="22"/>
              </w:rPr>
              <w:t>1</w:t>
            </w:r>
            <w:r w:rsidR="006F2B55">
              <w:rPr>
                <w:rFonts w:eastAsia="Arial Unicode MS"/>
                <w:szCs w:val="22"/>
              </w:rPr>
              <w:t>2</w:t>
            </w:r>
          </w:p>
        </w:tc>
      </w:tr>
      <w:tr w:rsidR="00EB3660" w14:paraId="33DEE376" w14:textId="77777777" w:rsidTr="00397A0C">
        <w:trPr>
          <w:gridAfter w:val="2"/>
          <w:wAfter w:w="2038" w:type="dxa"/>
          <w:trHeight w:val="270"/>
        </w:trPr>
        <w:tc>
          <w:tcPr>
            <w:tcW w:w="988" w:type="dxa"/>
            <w:noWrap/>
            <w:tcMar>
              <w:top w:w="15" w:type="dxa"/>
              <w:left w:w="15" w:type="dxa"/>
              <w:bottom w:w="0" w:type="dxa"/>
              <w:right w:w="15" w:type="dxa"/>
            </w:tcMar>
            <w:vAlign w:val="bottom"/>
          </w:tcPr>
          <w:p w14:paraId="608D9D97" w14:textId="77777777" w:rsidR="00EB3660" w:rsidRDefault="00BA0C92" w:rsidP="00A00ACB">
            <w:pPr>
              <w:jc w:val="both"/>
              <w:rPr>
                <w:rFonts w:eastAsia="Arial Unicode MS"/>
                <w:szCs w:val="22"/>
              </w:rPr>
            </w:pPr>
            <w:hyperlink w:anchor="s5_2" w:history="1">
              <w:r w:rsidRPr="00B46C45">
                <w:rPr>
                  <w:rStyle w:val="Hyperlink"/>
                  <w:bCs/>
                  <w:szCs w:val="22"/>
                </w:rPr>
                <w:t>5</w:t>
              </w:r>
              <w:r w:rsidR="00EB3660" w:rsidRPr="00B46C45">
                <w:rPr>
                  <w:rStyle w:val="Hyperlink"/>
                  <w:bCs/>
                  <w:szCs w:val="22"/>
                </w:rPr>
                <w:t>.2</w:t>
              </w:r>
            </w:hyperlink>
          </w:p>
        </w:tc>
        <w:tc>
          <w:tcPr>
            <w:tcW w:w="7599" w:type="dxa"/>
            <w:noWrap/>
            <w:tcMar>
              <w:top w:w="15" w:type="dxa"/>
              <w:left w:w="15" w:type="dxa"/>
              <w:bottom w:w="0" w:type="dxa"/>
              <w:right w:w="15" w:type="dxa"/>
            </w:tcMar>
            <w:vAlign w:val="bottom"/>
          </w:tcPr>
          <w:p w14:paraId="33E38113" w14:textId="77777777" w:rsidR="00EB3660" w:rsidRPr="008B4DC7" w:rsidRDefault="00EB3660" w:rsidP="00A00ACB">
            <w:pPr>
              <w:jc w:val="both"/>
              <w:rPr>
                <w:rFonts w:eastAsia="Arial Unicode MS"/>
                <w:szCs w:val="22"/>
              </w:rPr>
            </w:pPr>
            <w:r w:rsidRPr="008B4DC7">
              <w:rPr>
                <w:szCs w:val="22"/>
              </w:rPr>
              <w:t>Proportion of Budget Share Payable at Each Instalment</w:t>
            </w:r>
          </w:p>
        </w:tc>
        <w:tc>
          <w:tcPr>
            <w:tcW w:w="1019" w:type="dxa"/>
            <w:noWrap/>
            <w:tcMar>
              <w:top w:w="0" w:type="dxa"/>
              <w:left w:w="15" w:type="dxa"/>
              <w:bottom w:w="0" w:type="dxa"/>
              <w:right w:w="15" w:type="dxa"/>
            </w:tcMar>
          </w:tcPr>
          <w:p w14:paraId="39DB79DD" w14:textId="77777777" w:rsidR="00EB3660" w:rsidRDefault="006F2B55" w:rsidP="008F4016">
            <w:pPr>
              <w:jc w:val="both"/>
              <w:rPr>
                <w:rFonts w:eastAsia="Arial Unicode MS"/>
                <w:szCs w:val="22"/>
              </w:rPr>
            </w:pPr>
            <w:r>
              <w:rPr>
                <w:bCs/>
                <w:szCs w:val="22"/>
              </w:rPr>
              <w:t>1</w:t>
            </w:r>
            <w:r w:rsidR="008F4016">
              <w:rPr>
                <w:bCs/>
                <w:szCs w:val="22"/>
              </w:rPr>
              <w:t>3</w:t>
            </w:r>
          </w:p>
        </w:tc>
      </w:tr>
      <w:tr w:rsidR="00BA0C92" w14:paraId="07AF3F3A" w14:textId="77777777" w:rsidTr="00397A0C">
        <w:trPr>
          <w:gridAfter w:val="2"/>
          <w:wAfter w:w="2038" w:type="dxa"/>
          <w:trHeight w:val="270"/>
        </w:trPr>
        <w:tc>
          <w:tcPr>
            <w:tcW w:w="988" w:type="dxa"/>
            <w:noWrap/>
            <w:tcMar>
              <w:top w:w="15" w:type="dxa"/>
              <w:left w:w="15" w:type="dxa"/>
              <w:bottom w:w="0" w:type="dxa"/>
              <w:right w:w="15" w:type="dxa"/>
            </w:tcMar>
          </w:tcPr>
          <w:p w14:paraId="08C8E6FC" w14:textId="77777777" w:rsidR="00BA0C92" w:rsidRDefault="00BA0C92" w:rsidP="00450B24">
            <w:pPr>
              <w:jc w:val="both"/>
              <w:rPr>
                <w:rFonts w:eastAsia="Arial Unicode MS"/>
                <w:szCs w:val="22"/>
              </w:rPr>
            </w:pPr>
            <w:hyperlink w:anchor="s5_3" w:history="1">
              <w:r w:rsidRPr="00B46C45">
                <w:rPr>
                  <w:rStyle w:val="Hyperlink"/>
                  <w:bCs/>
                  <w:szCs w:val="22"/>
                </w:rPr>
                <w:t>5.3</w:t>
              </w:r>
            </w:hyperlink>
          </w:p>
        </w:tc>
        <w:tc>
          <w:tcPr>
            <w:tcW w:w="7599" w:type="dxa"/>
            <w:noWrap/>
            <w:tcMar>
              <w:top w:w="15" w:type="dxa"/>
              <w:left w:w="15" w:type="dxa"/>
              <w:bottom w:w="0" w:type="dxa"/>
              <w:right w:w="15" w:type="dxa"/>
            </w:tcMar>
          </w:tcPr>
          <w:p w14:paraId="1E51FF1B" w14:textId="77777777" w:rsidR="00BA0C92" w:rsidRPr="008B4DC7" w:rsidRDefault="003B78A2" w:rsidP="003B78A2">
            <w:pPr>
              <w:pStyle w:val="xl27"/>
              <w:spacing w:before="0" w:beforeAutospacing="0" w:after="0" w:afterAutospacing="0"/>
              <w:jc w:val="both"/>
              <w:rPr>
                <w:rFonts w:eastAsia="Times New Roman"/>
              </w:rPr>
            </w:pPr>
            <w:r w:rsidRPr="008B4DC7">
              <w:t>Interest</w:t>
            </w:r>
            <w:r w:rsidRPr="008B4DC7">
              <w:rPr>
                <w:rStyle w:val="Hyperlink"/>
                <w:color w:val="auto"/>
                <w:u w:val="none"/>
              </w:rPr>
              <w:t xml:space="preserve"> Clawback</w:t>
            </w:r>
          </w:p>
        </w:tc>
        <w:tc>
          <w:tcPr>
            <w:tcW w:w="1019" w:type="dxa"/>
            <w:noWrap/>
            <w:tcMar>
              <w:top w:w="15" w:type="dxa"/>
              <w:left w:w="15" w:type="dxa"/>
              <w:bottom w:w="0" w:type="dxa"/>
              <w:right w:w="15" w:type="dxa"/>
            </w:tcMar>
          </w:tcPr>
          <w:p w14:paraId="4AB47311" w14:textId="77777777" w:rsidR="00BA0C92" w:rsidRDefault="006F2B55" w:rsidP="00450B24">
            <w:pPr>
              <w:jc w:val="both"/>
              <w:rPr>
                <w:rFonts w:eastAsia="Arial Unicode MS"/>
                <w:szCs w:val="22"/>
              </w:rPr>
            </w:pPr>
            <w:r>
              <w:rPr>
                <w:rFonts w:eastAsia="Arial Unicode MS"/>
                <w:szCs w:val="22"/>
              </w:rPr>
              <w:t>13</w:t>
            </w:r>
          </w:p>
        </w:tc>
      </w:tr>
      <w:tr w:rsidR="00EB3660" w14:paraId="2EA119A1" w14:textId="77777777" w:rsidTr="00397A0C">
        <w:trPr>
          <w:gridAfter w:val="2"/>
          <w:wAfter w:w="2038" w:type="dxa"/>
          <w:trHeight w:val="270"/>
        </w:trPr>
        <w:tc>
          <w:tcPr>
            <w:tcW w:w="988" w:type="dxa"/>
            <w:noWrap/>
            <w:tcMar>
              <w:top w:w="15" w:type="dxa"/>
              <w:left w:w="15" w:type="dxa"/>
              <w:bottom w:w="0" w:type="dxa"/>
              <w:right w:w="15" w:type="dxa"/>
            </w:tcMar>
          </w:tcPr>
          <w:p w14:paraId="691944B2" w14:textId="77777777" w:rsidR="00EB3660" w:rsidRDefault="003B78A2" w:rsidP="003B78A2">
            <w:pPr>
              <w:jc w:val="both"/>
              <w:rPr>
                <w:rFonts w:eastAsia="Arial Unicode MS"/>
                <w:szCs w:val="22"/>
              </w:rPr>
            </w:pPr>
            <w:hyperlink w:anchor="s5_4" w:history="1">
              <w:r w:rsidRPr="00B46C45">
                <w:rPr>
                  <w:rStyle w:val="Hyperlink"/>
                  <w:bCs/>
                  <w:szCs w:val="22"/>
                </w:rPr>
                <w:t>5</w:t>
              </w:r>
              <w:r w:rsidR="00EB3660" w:rsidRPr="00B46C45">
                <w:rPr>
                  <w:rStyle w:val="Hyperlink"/>
                  <w:bCs/>
                  <w:szCs w:val="22"/>
                </w:rPr>
                <w:t>.</w:t>
              </w:r>
              <w:r w:rsidRPr="00B46C45">
                <w:rPr>
                  <w:rStyle w:val="Hyperlink"/>
                  <w:bCs/>
                  <w:szCs w:val="22"/>
                </w:rPr>
                <w:t>4</w:t>
              </w:r>
            </w:hyperlink>
          </w:p>
        </w:tc>
        <w:tc>
          <w:tcPr>
            <w:tcW w:w="7599" w:type="dxa"/>
            <w:noWrap/>
            <w:tcMar>
              <w:top w:w="15" w:type="dxa"/>
              <w:left w:w="15" w:type="dxa"/>
              <w:bottom w:w="0" w:type="dxa"/>
              <w:right w:w="15" w:type="dxa"/>
            </w:tcMar>
          </w:tcPr>
          <w:p w14:paraId="096D5C73" w14:textId="77777777" w:rsidR="00EB3660" w:rsidRPr="008B4DC7" w:rsidRDefault="00EB3660" w:rsidP="00A00ACB">
            <w:pPr>
              <w:pStyle w:val="xl27"/>
              <w:spacing w:before="0" w:beforeAutospacing="0" w:after="0" w:afterAutospacing="0"/>
              <w:jc w:val="both"/>
              <w:rPr>
                <w:rFonts w:eastAsia="Times New Roman"/>
              </w:rPr>
            </w:pPr>
            <w:r w:rsidRPr="008B4DC7">
              <w:t>Interest on Late Budget Share Payments</w:t>
            </w:r>
          </w:p>
        </w:tc>
        <w:tc>
          <w:tcPr>
            <w:tcW w:w="1019" w:type="dxa"/>
            <w:noWrap/>
            <w:tcMar>
              <w:top w:w="15" w:type="dxa"/>
              <w:left w:w="15" w:type="dxa"/>
              <w:bottom w:w="0" w:type="dxa"/>
              <w:right w:w="15" w:type="dxa"/>
            </w:tcMar>
          </w:tcPr>
          <w:p w14:paraId="43805DF3" w14:textId="77777777" w:rsidR="00EB3660" w:rsidRDefault="006F2B55" w:rsidP="00A00ACB">
            <w:pPr>
              <w:jc w:val="both"/>
              <w:rPr>
                <w:rFonts w:eastAsia="Arial Unicode MS"/>
                <w:szCs w:val="22"/>
              </w:rPr>
            </w:pPr>
            <w:r>
              <w:rPr>
                <w:rFonts w:eastAsia="Arial Unicode MS"/>
                <w:szCs w:val="22"/>
              </w:rPr>
              <w:t>13</w:t>
            </w:r>
          </w:p>
        </w:tc>
      </w:tr>
      <w:tr w:rsidR="00EB3660" w14:paraId="53C394D0" w14:textId="77777777" w:rsidTr="00397A0C">
        <w:trPr>
          <w:gridAfter w:val="2"/>
          <w:wAfter w:w="2038" w:type="dxa"/>
          <w:trHeight w:val="270"/>
        </w:trPr>
        <w:tc>
          <w:tcPr>
            <w:tcW w:w="988" w:type="dxa"/>
            <w:noWrap/>
            <w:tcMar>
              <w:top w:w="15" w:type="dxa"/>
              <w:left w:w="15" w:type="dxa"/>
              <w:bottom w:w="0" w:type="dxa"/>
              <w:right w:w="15" w:type="dxa"/>
            </w:tcMar>
          </w:tcPr>
          <w:p w14:paraId="756113F8" w14:textId="77777777" w:rsidR="00EB3660" w:rsidRDefault="003B78A2" w:rsidP="003B78A2">
            <w:pPr>
              <w:jc w:val="both"/>
              <w:rPr>
                <w:rFonts w:eastAsia="Arial Unicode MS"/>
                <w:szCs w:val="22"/>
              </w:rPr>
            </w:pPr>
            <w:hyperlink w:anchor="s5_5" w:history="1">
              <w:r w:rsidRPr="00B46C45">
                <w:rPr>
                  <w:rStyle w:val="Hyperlink"/>
                  <w:rFonts w:eastAsia="Arial Unicode MS"/>
                  <w:szCs w:val="22"/>
                </w:rPr>
                <w:t>5</w:t>
              </w:r>
              <w:r w:rsidR="00EB3660" w:rsidRPr="00B46C45">
                <w:rPr>
                  <w:rStyle w:val="Hyperlink"/>
                  <w:rFonts w:eastAsia="Arial Unicode MS"/>
                  <w:szCs w:val="22"/>
                </w:rPr>
                <w:t>.</w:t>
              </w:r>
              <w:r w:rsidRPr="00B46C45">
                <w:rPr>
                  <w:rStyle w:val="Hyperlink"/>
                  <w:rFonts w:eastAsia="Arial Unicode MS"/>
                  <w:szCs w:val="22"/>
                </w:rPr>
                <w:t>5</w:t>
              </w:r>
            </w:hyperlink>
          </w:p>
        </w:tc>
        <w:tc>
          <w:tcPr>
            <w:tcW w:w="7599" w:type="dxa"/>
            <w:noWrap/>
            <w:tcMar>
              <w:top w:w="15" w:type="dxa"/>
              <w:left w:w="15" w:type="dxa"/>
              <w:bottom w:w="0" w:type="dxa"/>
              <w:right w:w="15" w:type="dxa"/>
            </w:tcMar>
          </w:tcPr>
          <w:p w14:paraId="2848132C" w14:textId="77777777" w:rsidR="00EB3660" w:rsidRPr="008B4DC7" w:rsidRDefault="00EB3660" w:rsidP="00A00ACB">
            <w:pPr>
              <w:jc w:val="both"/>
              <w:rPr>
                <w:rFonts w:eastAsia="Arial Unicode MS"/>
                <w:szCs w:val="22"/>
              </w:rPr>
            </w:pPr>
            <w:r w:rsidRPr="008B4DC7">
              <w:rPr>
                <w:szCs w:val="22"/>
              </w:rPr>
              <w:t>Budget Share</w:t>
            </w:r>
            <w:r w:rsidR="003B78A2" w:rsidRPr="008B4DC7">
              <w:rPr>
                <w:szCs w:val="22"/>
              </w:rPr>
              <w:t>s</w:t>
            </w:r>
            <w:r w:rsidRPr="008B4DC7">
              <w:rPr>
                <w:szCs w:val="22"/>
              </w:rPr>
              <w:t xml:space="preserve"> for Closing School</w:t>
            </w:r>
            <w:r w:rsidR="003B78A2" w:rsidRPr="008B4DC7">
              <w:rPr>
                <w:rStyle w:val="Hyperlink"/>
                <w:color w:val="auto"/>
                <w:szCs w:val="22"/>
                <w:u w:val="none"/>
              </w:rPr>
              <w:t>s</w:t>
            </w:r>
          </w:p>
        </w:tc>
        <w:tc>
          <w:tcPr>
            <w:tcW w:w="1019" w:type="dxa"/>
            <w:noWrap/>
            <w:tcMar>
              <w:top w:w="15" w:type="dxa"/>
              <w:left w:w="15" w:type="dxa"/>
              <w:bottom w:w="0" w:type="dxa"/>
              <w:right w:w="15" w:type="dxa"/>
            </w:tcMar>
          </w:tcPr>
          <w:p w14:paraId="70143F0C" w14:textId="77777777" w:rsidR="00EB3660" w:rsidRDefault="006F2B55" w:rsidP="00A00ACB">
            <w:pPr>
              <w:jc w:val="both"/>
              <w:rPr>
                <w:rFonts w:eastAsia="Arial Unicode MS"/>
                <w:szCs w:val="22"/>
              </w:rPr>
            </w:pPr>
            <w:r>
              <w:rPr>
                <w:bCs/>
                <w:szCs w:val="22"/>
              </w:rPr>
              <w:t>13</w:t>
            </w:r>
          </w:p>
        </w:tc>
      </w:tr>
      <w:tr w:rsidR="00EB3660" w14:paraId="4105DCEF" w14:textId="77777777" w:rsidTr="00397A0C">
        <w:trPr>
          <w:gridAfter w:val="2"/>
          <w:wAfter w:w="2038" w:type="dxa"/>
          <w:trHeight w:val="270"/>
        </w:trPr>
        <w:tc>
          <w:tcPr>
            <w:tcW w:w="988" w:type="dxa"/>
            <w:noWrap/>
            <w:tcMar>
              <w:top w:w="15" w:type="dxa"/>
              <w:left w:w="15" w:type="dxa"/>
              <w:bottom w:w="0" w:type="dxa"/>
              <w:right w:w="15" w:type="dxa"/>
            </w:tcMar>
          </w:tcPr>
          <w:p w14:paraId="1130C74F" w14:textId="77777777" w:rsidR="00EB3660" w:rsidRDefault="003B78A2" w:rsidP="003B78A2">
            <w:pPr>
              <w:jc w:val="both"/>
              <w:rPr>
                <w:rFonts w:eastAsia="Arial Unicode MS"/>
                <w:szCs w:val="22"/>
              </w:rPr>
            </w:pPr>
            <w:hyperlink w:anchor="s5_6" w:history="1">
              <w:r w:rsidRPr="00B46C45">
                <w:rPr>
                  <w:rStyle w:val="Hyperlink"/>
                  <w:bCs/>
                  <w:szCs w:val="22"/>
                </w:rPr>
                <w:t>5</w:t>
              </w:r>
              <w:r w:rsidR="00EB3660" w:rsidRPr="00B46C45">
                <w:rPr>
                  <w:rStyle w:val="Hyperlink"/>
                  <w:bCs/>
                  <w:szCs w:val="22"/>
                </w:rPr>
                <w:t>.</w:t>
              </w:r>
              <w:r w:rsidRPr="00B46C45">
                <w:rPr>
                  <w:rStyle w:val="Hyperlink"/>
                  <w:bCs/>
                  <w:szCs w:val="22"/>
                </w:rPr>
                <w:t>6</w:t>
              </w:r>
            </w:hyperlink>
          </w:p>
        </w:tc>
        <w:tc>
          <w:tcPr>
            <w:tcW w:w="7599" w:type="dxa"/>
            <w:noWrap/>
            <w:tcMar>
              <w:top w:w="15" w:type="dxa"/>
              <w:left w:w="15" w:type="dxa"/>
              <w:bottom w:w="0" w:type="dxa"/>
              <w:right w:w="15" w:type="dxa"/>
            </w:tcMar>
          </w:tcPr>
          <w:p w14:paraId="175AC9B7" w14:textId="77777777" w:rsidR="00EB3660" w:rsidRPr="008B4DC7" w:rsidRDefault="00EB3660" w:rsidP="00A00ACB">
            <w:pPr>
              <w:jc w:val="both"/>
              <w:rPr>
                <w:rFonts w:eastAsia="Arial Unicode MS"/>
                <w:szCs w:val="22"/>
              </w:rPr>
            </w:pPr>
            <w:r w:rsidRPr="008B4DC7">
              <w:rPr>
                <w:szCs w:val="22"/>
              </w:rPr>
              <w:t>Bank and Building Society Accounts</w:t>
            </w:r>
          </w:p>
        </w:tc>
        <w:tc>
          <w:tcPr>
            <w:tcW w:w="1019" w:type="dxa"/>
            <w:noWrap/>
            <w:tcMar>
              <w:top w:w="15" w:type="dxa"/>
              <w:left w:w="15" w:type="dxa"/>
              <w:bottom w:w="0" w:type="dxa"/>
              <w:right w:w="15" w:type="dxa"/>
            </w:tcMar>
          </w:tcPr>
          <w:p w14:paraId="10F924CF" w14:textId="77777777" w:rsidR="00EB3660" w:rsidRDefault="006F2B55" w:rsidP="00A00ACB">
            <w:pPr>
              <w:jc w:val="both"/>
              <w:rPr>
                <w:rFonts w:eastAsia="Arial Unicode MS"/>
                <w:szCs w:val="22"/>
              </w:rPr>
            </w:pPr>
            <w:r>
              <w:rPr>
                <w:bCs/>
                <w:szCs w:val="22"/>
              </w:rPr>
              <w:t>13</w:t>
            </w:r>
          </w:p>
        </w:tc>
      </w:tr>
      <w:tr w:rsidR="00EB3660" w14:paraId="4DE09202" w14:textId="77777777" w:rsidTr="00397A0C">
        <w:trPr>
          <w:gridAfter w:val="2"/>
          <w:wAfter w:w="2038" w:type="dxa"/>
          <w:trHeight w:val="270"/>
        </w:trPr>
        <w:tc>
          <w:tcPr>
            <w:tcW w:w="988" w:type="dxa"/>
            <w:noWrap/>
            <w:tcMar>
              <w:top w:w="15" w:type="dxa"/>
              <w:left w:w="15" w:type="dxa"/>
              <w:bottom w:w="0" w:type="dxa"/>
              <w:right w:w="15" w:type="dxa"/>
            </w:tcMar>
          </w:tcPr>
          <w:p w14:paraId="18F99E75" w14:textId="77777777" w:rsidR="00EB3660" w:rsidRPr="003B78A2" w:rsidRDefault="003B78A2" w:rsidP="003B78A2">
            <w:pPr>
              <w:jc w:val="both"/>
              <w:rPr>
                <w:rFonts w:eastAsia="Arial Unicode MS"/>
                <w:szCs w:val="22"/>
              </w:rPr>
            </w:pPr>
            <w:hyperlink w:anchor="s5_7" w:history="1">
              <w:r w:rsidRPr="00B46C45">
                <w:rPr>
                  <w:rStyle w:val="Hyperlink"/>
                  <w:bCs/>
                  <w:szCs w:val="22"/>
                </w:rPr>
                <w:t>5</w:t>
              </w:r>
              <w:r w:rsidR="00EB3660" w:rsidRPr="00B46C45">
                <w:rPr>
                  <w:rStyle w:val="Hyperlink"/>
                  <w:bCs/>
                  <w:szCs w:val="22"/>
                </w:rPr>
                <w:t>.</w:t>
              </w:r>
              <w:r w:rsidRPr="00B46C45">
                <w:rPr>
                  <w:rStyle w:val="Hyperlink"/>
                  <w:bCs/>
                  <w:szCs w:val="22"/>
                </w:rPr>
                <w:t>7</w:t>
              </w:r>
            </w:hyperlink>
          </w:p>
        </w:tc>
        <w:tc>
          <w:tcPr>
            <w:tcW w:w="7599" w:type="dxa"/>
            <w:noWrap/>
            <w:tcMar>
              <w:top w:w="15" w:type="dxa"/>
              <w:left w:w="15" w:type="dxa"/>
              <w:bottom w:w="0" w:type="dxa"/>
              <w:right w:w="15" w:type="dxa"/>
            </w:tcMar>
          </w:tcPr>
          <w:p w14:paraId="3B40BBFB" w14:textId="77777777" w:rsidR="00EB3660" w:rsidRPr="003B78A2" w:rsidRDefault="00EB3660" w:rsidP="00A00ACB">
            <w:pPr>
              <w:jc w:val="both"/>
              <w:rPr>
                <w:rFonts w:eastAsia="Arial Unicode MS"/>
                <w:szCs w:val="22"/>
              </w:rPr>
            </w:pPr>
            <w:r w:rsidRPr="00D510B0">
              <w:rPr>
                <w:szCs w:val="22"/>
              </w:rPr>
              <w:t>Restrictions on Accounts</w:t>
            </w:r>
          </w:p>
        </w:tc>
        <w:tc>
          <w:tcPr>
            <w:tcW w:w="1019" w:type="dxa"/>
            <w:noWrap/>
            <w:tcMar>
              <w:top w:w="15" w:type="dxa"/>
              <w:left w:w="15" w:type="dxa"/>
              <w:bottom w:w="0" w:type="dxa"/>
              <w:right w:w="15" w:type="dxa"/>
            </w:tcMar>
          </w:tcPr>
          <w:p w14:paraId="3D785EFB" w14:textId="77777777" w:rsidR="00EB3660" w:rsidRDefault="006F2B55" w:rsidP="00A00ACB">
            <w:pPr>
              <w:jc w:val="both"/>
              <w:rPr>
                <w:rFonts w:eastAsia="Arial Unicode MS"/>
                <w:szCs w:val="22"/>
              </w:rPr>
            </w:pPr>
            <w:r>
              <w:rPr>
                <w:bCs/>
                <w:szCs w:val="22"/>
              </w:rPr>
              <w:t>14</w:t>
            </w:r>
          </w:p>
        </w:tc>
      </w:tr>
      <w:tr w:rsidR="00EB3660" w14:paraId="79463F5A" w14:textId="77777777" w:rsidTr="00397A0C">
        <w:trPr>
          <w:gridAfter w:val="2"/>
          <w:wAfter w:w="2038" w:type="dxa"/>
          <w:trHeight w:val="270"/>
        </w:trPr>
        <w:tc>
          <w:tcPr>
            <w:tcW w:w="988" w:type="dxa"/>
            <w:noWrap/>
            <w:tcMar>
              <w:top w:w="15" w:type="dxa"/>
              <w:left w:w="15" w:type="dxa"/>
              <w:bottom w:w="0" w:type="dxa"/>
              <w:right w:w="15" w:type="dxa"/>
            </w:tcMar>
          </w:tcPr>
          <w:p w14:paraId="3B4E33DD" w14:textId="77777777" w:rsidR="00EB3660" w:rsidRDefault="003B78A2" w:rsidP="003B78A2">
            <w:pPr>
              <w:jc w:val="both"/>
              <w:rPr>
                <w:rFonts w:eastAsia="Arial Unicode MS"/>
                <w:szCs w:val="22"/>
              </w:rPr>
            </w:pPr>
            <w:hyperlink w:anchor="s5_8" w:history="1">
              <w:r w:rsidRPr="00B46C45">
                <w:rPr>
                  <w:rStyle w:val="Hyperlink"/>
                  <w:bCs/>
                  <w:szCs w:val="22"/>
                </w:rPr>
                <w:t>5</w:t>
              </w:r>
              <w:r w:rsidR="00EB3660" w:rsidRPr="00B46C45">
                <w:rPr>
                  <w:rStyle w:val="Hyperlink"/>
                  <w:bCs/>
                  <w:szCs w:val="22"/>
                </w:rPr>
                <w:t>.</w:t>
              </w:r>
              <w:r w:rsidRPr="00B46C45">
                <w:rPr>
                  <w:rStyle w:val="Hyperlink"/>
                  <w:bCs/>
                  <w:szCs w:val="22"/>
                </w:rPr>
                <w:t>8</w:t>
              </w:r>
            </w:hyperlink>
          </w:p>
        </w:tc>
        <w:tc>
          <w:tcPr>
            <w:tcW w:w="7599" w:type="dxa"/>
            <w:noWrap/>
            <w:tcMar>
              <w:top w:w="15" w:type="dxa"/>
              <w:left w:w="15" w:type="dxa"/>
              <w:bottom w:w="0" w:type="dxa"/>
              <w:right w:w="15" w:type="dxa"/>
            </w:tcMar>
          </w:tcPr>
          <w:p w14:paraId="422876A8" w14:textId="77777777" w:rsidR="00EB3660" w:rsidRDefault="00EB3660" w:rsidP="00A00ACB">
            <w:pPr>
              <w:jc w:val="both"/>
              <w:rPr>
                <w:rFonts w:eastAsia="Arial Unicode MS"/>
                <w:szCs w:val="22"/>
              </w:rPr>
            </w:pPr>
            <w:r w:rsidRPr="00D510B0">
              <w:rPr>
                <w:szCs w:val="22"/>
              </w:rPr>
              <w:t>Borrowing by Schools</w:t>
            </w:r>
          </w:p>
        </w:tc>
        <w:tc>
          <w:tcPr>
            <w:tcW w:w="1019" w:type="dxa"/>
            <w:noWrap/>
            <w:tcMar>
              <w:top w:w="15" w:type="dxa"/>
              <w:left w:w="15" w:type="dxa"/>
              <w:bottom w:w="0" w:type="dxa"/>
              <w:right w:w="15" w:type="dxa"/>
            </w:tcMar>
          </w:tcPr>
          <w:p w14:paraId="255CEEEA" w14:textId="77777777" w:rsidR="00EB3660" w:rsidRDefault="006F2B55" w:rsidP="00A00ACB">
            <w:pPr>
              <w:jc w:val="both"/>
              <w:rPr>
                <w:rFonts w:eastAsia="Arial Unicode MS"/>
                <w:szCs w:val="22"/>
              </w:rPr>
            </w:pPr>
            <w:r>
              <w:rPr>
                <w:bCs/>
                <w:szCs w:val="22"/>
              </w:rPr>
              <w:t>15</w:t>
            </w:r>
          </w:p>
        </w:tc>
      </w:tr>
      <w:tr w:rsidR="00EB3660" w14:paraId="08E3445E" w14:textId="77777777" w:rsidTr="00397A0C">
        <w:trPr>
          <w:gridAfter w:val="2"/>
          <w:wAfter w:w="2038" w:type="dxa"/>
          <w:trHeight w:val="270"/>
        </w:trPr>
        <w:tc>
          <w:tcPr>
            <w:tcW w:w="988" w:type="dxa"/>
            <w:noWrap/>
            <w:tcMar>
              <w:top w:w="15" w:type="dxa"/>
              <w:left w:w="15" w:type="dxa"/>
              <w:bottom w:w="0" w:type="dxa"/>
              <w:right w:w="15" w:type="dxa"/>
            </w:tcMar>
          </w:tcPr>
          <w:p w14:paraId="57E436BD" w14:textId="77777777" w:rsidR="00EB3660" w:rsidRDefault="003B78A2" w:rsidP="003B78A2">
            <w:pPr>
              <w:jc w:val="both"/>
              <w:rPr>
                <w:rFonts w:eastAsia="Arial Unicode MS"/>
                <w:szCs w:val="22"/>
              </w:rPr>
            </w:pPr>
            <w:hyperlink w:anchor="s5_9" w:history="1">
              <w:r w:rsidRPr="00B46C45">
                <w:rPr>
                  <w:rStyle w:val="Hyperlink"/>
                  <w:bCs/>
                  <w:szCs w:val="22"/>
                </w:rPr>
                <w:t>5</w:t>
              </w:r>
              <w:r w:rsidR="00EB3660" w:rsidRPr="00B46C45">
                <w:rPr>
                  <w:rStyle w:val="Hyperlink"/>
                  <w:bCs/>
                  <w:szCs w:val="22"/>
                </w:rPr>
                <w:t>.</w:t>
              </w:r>
              <w:r w:rsidRPr="00B46C45">
                <w:rPr>
                  <w:rStyle w:val="Hyperlink"/>
                  <w:bCs/>
                  <w:szCs w:val="22"/>
                </w:rPr>
                <w:t>9</w:t>
              </w:r>
            </w:hyperlink>
          </w:p>
        </w:tc>
        <w:tc>
          <w:tcPr>
            <w:tcW w:w="7599" w:type="dxa"/>
            <w:noWrap/>
            <w:tcMar>
              <w:top w:w="15" w:type="dxa"/>
              <w:left w:w="15" w:type="dxa"/>
              <w:bottom w:w="0" w:type="dxa"/>
              <w:right w:w="15" w:type="dxa"/>
            </w:tcMar>
          </w:tcPr>
          <w:p w14:paraId="6914D36A" w14:textId="77777777" w:rsidR="00EB3660" w:rsidRDefault="00EB3660" w:rsidP="00A00ACB">
            <w:pPr>
              <w:jc w:val="both"/>
              <w:rPr>
                <w:rFonts w:eastAsia="Arial Unicode MS"/>
                <w:szCs w:val="22"/>
              </w:rPr>
            </w:pPr>
            <w:r w:rsidRPr="00D510B0">
              <w:rPr>
                <w:szCs w:val="22"/>
              </w:rPr>
              <w:t>Other Provisions</w:t>
            </w:r>
          </w:p>
        </w:tc>
        <w:tc>
          <w:tcPr>
            <w:tcW w:w="1019" w:type="dxa"/>
            <w:noWrap/>
            <w:tcMar>
              <w:top w:w="15" w:type="dxa"/>
              <w:left w:w="15" w:type="dxa"/>
              <w:bottom w:w="0" w:type="dxa"/>
              <w:right w:w="15" w:type="dxa"/>
            </w:tcMar>
          </w:tcPr>
          <w:p w14:paraId="5EFF72C8" w14:textId="77777777" w:rsidR="00EB3660" w:rsidRDefault="006F2B55" w:rsidP="00A00ACB">
            <w:pPr>
              <w:jc w:val="both"/>
              <w:rPr>
                <w:rFonts w:eastAsia="Arial Unicode MS"/>
                <w:szCs w:val="22"/>
              </w:rPr>
            </w:pPr>
            <w:r>
              <w:rPr>
                <w:bCs/>
                <w:szCs w:val="22"/>
              </w:rPr>
              <w:t>16</w:t>
            </w:r>
          </w:p>
        </w:tc>
      </w:tr>
      <w:tr w:rsidR="00EB3660" w14:paraId="3E882134" w14:textId="77777777" w:rsidTr="00397A0C">
        <w:trPr>
          <w:gridAfter w:val="2"/>
          <w:wAfter w:w="2038" w:type="dxa"/>
          <w:trHeight w:val="270"/>
        </w:trPr>
        <w:tc>
          <w:tcPr>
            <w:tcW w:w="988" w:type="dxa"/>
            <w:noWrap/>
            <w:tcMar>
              <w:top w:w="15" w:type="dxa"/>
              <w:left w:w="15" w:type="dxa"/>
              <w:bottom w:w="0" w:type="dxa"/>
              <w:right w:w="15" w:type="dxa"/>
            </w:tcMar>
          </w:tcPr>
          <w:p w14:paraId="11C2783C"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6C8B3E1B"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tcPr>
          <w:p w14:paraId="34DA875F" w14:textId="77777777" w:rsidR="00EB3660" w:rsidRDefault="00EB3660" w:rsidP="00A00ACB">
            <w:pPr>
              <w:jc w:val="both"/>
              <w:rPr>
                <w:rFonts w:eastAsia="Arial Unicode MS"/>
                <w:szCs w:val="22"/>
              </w:rPr>
            </w:pPr>
          </w:p>
        </w:tc>
      </w:tr>
      <w:bookmarkStart w:id="7" w:name="c06"/>
      <w:bookmarkEnd w:id="7"/>
      <w:tr w:rsidR="00EB3660" w14:paraId="177991F5" w14:textId="77777777" w:rsidTr="00397A0C">
        <w:trPr>
          <w:gridAfter w:val="2"/>
          <w:wAfter w:w="2038" w:type="dxa"/>
          <w:trHeight w:val="270"/>
        </w:trPr>
        <w:tc>
          <w:tcPr>
            <w:tcW w:w="8587" w:type="dxa"/>
            <w:gridSpan w:val="2"/>
            <w:noWrap/>
            <w:tcMar>
              <w:top w:w="15" w:type="dxa"/>
              <w:left w:w="15" w:type="dxa"/>
              <w:bottom w:w="0" w:type="dxa"/>
              <w:right w:w="15" w:type="dxa"/>
            </w:tcMar>
          </w:tcPr>
          <w:p w14:paraId="076E8BA1" w14:textId="77777777" w:rsidR="00EB3660" w:rsidRPr="006F2B55" w:rsidRDefault="00B46C45" w:rsidP="006F2B55">
            <w:pPr>
              <w:ind w:left="1227" w:right="667" w:hanging="1227"/>
              <w:jc w:val="both"/>
              <w:rPr>
                <w:rFonts w:eastAsia="Arial Unicode MS"/>
                <w:b/>
                <w:bCs/>
                <w:szCs w:val="22"/>
              </w:rPr>
            </w:pPr>
            <w:r>
              <w:rPr>
                <w:b/>
                <w:bCs/>
                <w:szCs w:val="22"/>
              </w:rPr>
              <w:fldChar w:fldCharType="begin"/>
            </w:r>
            <w:r>
              <w:rPr>
                <w:b/>
                <w:bCs/>
                <w:szCs w:val="22"/>
              </w:rPr>
              <w:instrText xml:space="preserve"> HYPERLINK  \l "s6" </w:instrText>
            </w:r>
            <w:r>
              <w:rPr>
                <w:b/>
                <w:bCs/>
                <w:szCs w:val="22"/>
              </w:rPr>
            </w:r>
            <w:r>
              <w:rPr>
                <w:b/>
                <w:bCs/>
                <w:szCs w:val="22"/>
              </w:rPr>
              <w:fldChar w:fldCharType="separate"/>
            </w:r>
            <w:r w:rsidR="00EB3660" w:rsidRPr="00B46C45">
              <w:rPr>
                <w:rStyle w:val="Hyperlink"/>
                <w:b/>
                <w:bCs/>
                <w:szCs w:val="22"/>
              </w:rPr>
              <w:t xml:space="preserve">Section </w:t>
            </w:r>
            <w:r w:rsidR="003B78A2" w:rsidRPr="00B46C45">
              <w:rPr>
                <w:rStyle w:val="Hyperlink"/>
                <w:b/>
                <w:bCs/>
                <w:szCs w:val="22"/>
              </w:rPr>
              <w:t>6</w:t>
            </w:r>
            <w:r w:rsidR="00EB3660" w:rsidRPr="00B46C45">
              <w:rPr>
                <w:rStyle w:val="Hyperlink"/>
                <w:b/>
                <w:bCs/>
                <w:szCs w:val="22"/>
              </w:rPr>
              <w:t>: Treatment of Surplus and Deficit Balances</w:t>
            </w:r>
            <w:r w:rsidR="00DB01E0" w:rsidRPr="00B46C45">
              <w:rPr>
                <w:rStyle w:val="Hyperlink"/>
                <w:b/>
                <w:bCs/>
                <w:szCs w:val="22"/>
              </w:rPr>
              <w:t xml:space="preserve"> arising in relation to Budget Shares</w:t>
            </w:r>
            <w:r>
              <w:rPr>
                <w:b/>
                <w:bCs/>
                <w:szCs w:val="22"/>
              </w:rPr>
              <w:fldChar w:fldCharType="end"/>
            </w:r>
          </w:p>
        </w:tc>
        <w:tc>
          <w:tcPr>
            <w:tcW w:w="1019" w:type="dxa"/>
            <w:noWrap/>
            <w:tcMar>
              <w:top w:w="15" w:type="dxa"/>
              <w:left w:w="15" w:type="dxa"/>
              <w:bottom w:w="0" w:type="dxa"/>
              <w:right w:w="15" w:type="dxa"/>
            </w:tcMar>
            <w:vAlign w:val="bottom"/>
          </w:tcPr>
          <w:p w14:paraId="36EF5AC2" w14:textId="77777777" w:rsidR="00EB3660" w:rsidRPr="006F2B55" w:rsidRDefault="006F2B55" w:rsidP="00A00ACB">
            <w:pPr>
              <w:jc w:val="both"/>
              <w:rPr>
                <w:rFonts w:eastAsia="Arial Unicode MS"/>
                <w:b/>
                <w:sz w:val="20"/>
                <w:szCs w:val="20"/>
              </w:rPr>
            </w:pPr>
            <w:r w:rsidRPr="006F2B55">
              <w:rPr>
                <w:rFonts w:eastAsia="Arial Unicode MS"/>
                <w:b/>
                <w:sz w:val="20"/>
                <w:szCs w:val="20"/>
              </w:rPr>
              <w:t>16</w:t>
            </w:r>
          </w:p>
        </w:tc>
      </w:tr>
      <w:tr w:rsidR="00EB3660" w14:paraId="7E4655F0" w14:textId="77777777" w:rsidTr="00397A0C">
        <w:trPr>
          <w:gridAfter w:val="2"/>
          <w:wAfter w:w="2038" w:type="dxa"/>
          <w:trHeight w:val="270"/>
        </w:trPr>
        <w:tc>
          <w:tcPr>
            <w:tcW w:w="988" w:type="dxa"/>
            <w:noWrap/>
            <w:tcMar>
              <w:top w:w="15" w:type="dxa"/>
              <w:left w:w="15" w:type="dxa"/>
              <w:bottom w:w="0" w:type="dxa"/>
              <w:right w:w="15" w:type="dxa"/>
            </w:tcMar>
            <w:vAlign w:val="bottom"/>
          </w:tcPr>
          <w:p w14:paraId="2DE11070" w14:textId="77777777" w:rsidR="00EB3660" w:rsidRDefault="00EB3660" w:rsidP="00A00ACB">
            <w:pPr>
              <w:jc w:val="both"/>
              <w:rPr>
                <w:rFonts w:eastAsia="Arial Unicode MS"/>
                <w:sz w:val="20"/>
                <w:szCs w:val="20"/>
              </w:rPr>
            </w:pPr>
          </w:p>
        </w:tc>
        <w:tc>
          <w:tcPr>
            <w:tcW w:w="7599" w:type="dxa"/>
            <w:noWrap/>
            <w:tcMar>
              <w:top w:w="15" w:type="dxa"/>
              <w:left w:w="15" w:type="dxa"/>
              <w:bottom w:w="0" w:type="dxa"/>
              <w:right w:w="15" w:type="dxa"/>
            </w:tcMar>
            <w:vAlign w:val="bottom"/>
          </w:tcPr>
          <w:p w14:paraId="2E406783" w14:textId="77777777" w:rsidR="00EB3660" w:rsidRDefault="00EB3660" w:rsidP="00A00ACB">
            <w:pPr>
              <w:jc w:val="both"/>
              <w:rPr>
                <w:rFonts w:eastAsia="Arial Unicode MS"/>
                <w:sz w:val="20"/>
                <w:szCs w:val="20"/>
              </w:rPr>
            </w:pPr>
          </w:p>
        </w:tc>
        <w:tc>
          <w:tcPr>
            <w:tcW w:w="1019" w:type="dxa"/>
            <w:noWrap/>
            <w:tcMar>
              <w:top w:w="15" w:type="dxa"/>
              <w:left w:w="15" w:type="dxa"/>
              <w:bottom w:w="0" w:type="dxa"/>
              <w:right w:w="15" w:type="dxa"/>
            </w:tcMar>
            <w:vAlign w:val="bottom"/>
          </w:tcPr>
          <w:p w14:paraId="77CFE9B9" w14:textId="77777777" w:rsidR="00EB3660" w:rsidRDefault="00EB3660" w:rsidP="00A00ACB">
            <w:pPr>
              <w:jc w:val="both"/>
              <w:rPr>
                <w:rFonts w:eastAsia="Arial Unicode MS"/>
                <w:sz w:val="20"/>
                <w:szCs w:val="20"/>
              </w:rPr>
            </w:pPr>
          </w:p>
        </w:tc>
      </w:tr>
      <w:tr w:rsidR="00EB3660" w14:paraId="69467AE3" w14:textId="77777777" w:rsidTr="00397A0C">
        <w:trPr>
          <w:gridAfter w:val="2"/>
          <w:wAfter w:w="2038" w:type="dxa"/>
          <w:trHeight w:val="270"/>
        </w:trPr>
        <w:tc>
          <w:tcPr>
            <w:tcW w:w="988" w:type="dxa"/>
            <w:noWrap/>
            <w:tcMar>
              <w:top w:w="15" w:type="dxa"/>
              <w:left w:w="15" w:type="dxa"/>
              <w:bottom w:w="0" w:type="dxa"/>
              <w:right w:w="15" w:type="dxa"/>
            </w:tcMar>
            <w:vAlign w:val="bottom"/>
          </w:tcPr>
          <w:p w14:paraId="6B5BE294" w14:textId="77777777" w:rsidR="00EB3660" w:rsidRDefault="00DB01E0" w:rsidP="00A00ACB">
            <w:pPr>
              <w:jc w:val="both"/>
              <w:rPr>
                <w:rFonts w:eastAsia="Arial Unicode MS"/>
                <w:szCs w:val="22"/>
              </w:rPr>
            </w:pPr>
            <w:hyperlink w:anchor="s6_1" w:history="1">
              <w:r w:rsidRPr="00B46C45">
                <w:rPr>
                  <w:rStyle w:val="Hyperlink"/>
                  <w:szCs w:val="22"/>
                </w:rPr>
                <w:t>6</w:t>
              </w:r>
              <w:r w:rsidR="00EB3660" w:rsidRPr="00B46C45">
                <w:rPr>
                  <w:rStyle w:val="Hyperlink"/>
                  <w:szCs w:val="22"/>
                </w:rPr>
                <w:t>.1</w:t>
              </w:r>
            </w:hyperlink>
          </w:p>
        </w:tc>
        <w:tc>
          <w:tcPr>
            <w:tcW w:w="7599" w:type="dxa"/>
            <w:noWrap/>
            <w:tcMar>
              <w:top w:w="15" w:type="dxa"/>
              <w:left w:w="15" w:type="dxa"/>
              <w:bottom w:w="0" w:type="dxa"/>
              <w:right w:w="15" w:type="dxa"/>
            </w:tcMar>
            <w:vAlign w:val="bottom"/>
          </w:tcPr>
          <w:p w14:paraId="3F10347D" w14:textId="77777777" w:rsidR="00EB3660" w:rsidRPr="008B4DC7" w:rsidRDefault="00EB3660" w:rsidP="00A00ACB">
            <w:pPr>
              <w:jc w:val="both"/>
              <w:rPr>
                <w:rFonts w:eastAsia="Arial Unicode MS"/>
                <w:szCs w:val="22"/>
              </w:rPr>
            </w:pPr>
            <w:r w:rsidRPr="008B4DC7">
              <w:rPr>
                <w:szCs w:val="22"/>
              </w:rPr>
              <w:t>The Right to Carry Forward Surplus Balances</w:t>
            </w:r>
          </w:p>
        </w:tc>
        <w:tc>
          <w:tcPr>
            <w:tcW w:w="1019" w:type="dxa"/>
            <w:noWrap/>
            <w:tcMar>
              <w:top w:w="0" w:type="dxa"/>
              <w:left w:w="15" w:type="dxa"/>
              <w:bottom w:w="0" w:type="dxa"/>
              <w:right w:w="15" w:type="dxa"/>
            </w:tcMar>
          </w:tcPr>
          <w:p w14:paraId="6BBA6877" w14:textId="77777777" w:rsidR="00EB3660" w:rsidRDefault="006F2B55" w:rsidP="00A00ACB">
            <w:pPr>
              <w:jc w:val="both"/>
              <w:rPr>
                <w:rFonts w:eastAsia="Arial Unicode MS"/>
                <w:szCs w:val="22"/>
              </w:rPr>
            </w:pPr>
            <w:r>
              <w:rPr>
                <w:bCs/>
                <w:szCs w:val="22"/>
              </w:rPr>
              <w:t>16</w:t>
            </w:r>
          </w:p>
        </w:tc>
      </w:tr>
      <w:tr w:rsidR="00EB3660" w14:paraId="60A74A9E" w14:textId="77777777" w:rsidTr="00397A0C">
        <w:trPr>
          <w:gridAfter w:val="2"/>
          <w:wAfter w:w="2038" w:type="dxa"/>
          <w:trHeight w:val="270"/>
        </w:trPr>
        <w:tc>
          <w:tcPr>
            <w:tcW w:w="988" w:type="dxa"/>
            <w:noWrap/>
            <w:tcMar>
              <w:top w:w="15" w:type="dxa"/>
              <w:left w:w="15" w:type="dxa"/>
              <w:bottom w:w="0" w:type="dxa"/>
              <w:right w:w="15" w:type="dxa"/>
            </w:tcMar>
            <w:vAlign w:val="bottom"/>
          </w:tcPr>
          <w:p w14:paraId="4FE558C4" w14:textId="77777777" w:rsidR="00EB3660" w:rsidRDefault="00D93398" w:rsidP="00A00ACB">
            <w:pPr>
              <w:jc w:val="both"/>
              <w:rPr>
                <w:rFonts w:eastAsia="Arial Unicode MS"/>
                <w:szCs w:val="22"/>
              </w:rPr>
            </w:pPr>
            <w:hyperlink w:anchor="s6_2" w:history="1">
              <w:r w:rsidRPr="00B46C45">
                <w:rPr>
                  <w:rStyle w:val="Hyperlink"/>
                  <w:bCs/>
                  <w:szCs w:val="22"/>
                </w:rPr>
                <w:t>6</w:t>
              </w:r>
              <w:r w:rsidR="00EB3660" w:rsidRPr="00B46C45">
                <w:rPr>
                  <w:rStyle w:val="Hyperlink"/>
                  <w:bCs/>
                  <w:szCs w:val="22"/>
                </w:rPr>
                <w:t>.2</w:t>
              </w:r>
            </w:hyperlink>
          </w:p>
        </w:tc>
        <w:tc>
          <w:tcPr>
            <w:tcW w:w="7599" w:type="dxa"/>
            <w:noWrap/>
            <w:tcMar>
              <w:top w:w="15" w:type="dxa"/>
              <w:left w:w="15" w:type="dxa"/>
              <w:bottom w:w="0" w:type="dxa"/>
              <w:right w:w="15" w:type="dxa"/>
            </w:tcMar>
            <w:vAlign w:val="bottom"/>
          </w:tcPr>
          <w:p w14:paraId="2C8B2C2C" w14:textId="77777777" w:rsidR="00EB3660" w:rsidRPr="008B4DC7" w:rsidRDefault="00241860" w:rsidP="00241860">
            <w:pPr>
              <w:jc w:val="both"/>
              <w:rPr>
                <w:rFonts w:eastAsia="Arial Unicode MS"/>
                <w:szCs w:val="22"/>
              </w:rPr>
            </w:pPr>
            <w:r w:rsidRPr="008B4DC7">
              <w:rPr>
                <w:szCs w:val="22"/>
              </w:rPr>
              <w:t>Controls</w:t>
            </w:r>
            <w:r w:rsidRPr="008B4DC7">
              <w:rPr>
                <w:rStyle w:val="Hyperlink"/>
                <w:color w:val="auto"/>
                <w:szCs w:val="22"/>
                <w:u w:val="none"/>
              </w:rPr>
              <w:t xml:space="preserve"> on Surplus Balances</w:t>
            </w:r>
          </w:p>
        </w:tc>
        <w:tc>
          <w:tcPr>
            <w:tcW w:w="1019" w:type="dxa"/>
            <w:noWrap/>
            <w:tcMar>
              <w:top w:w="15" w:type="dxa"/>
              <w:left w:w="15" w:type="dxa"/>
              <w:bottom w:w="0" w:type="dxa"/>
              <w:right w:w="15" w:type="dxa"/>
            </w:tcMar>
          </w:tcPr>
          <w:p w14:paraId="722A6D12" w14:textId="77777777" w:rsidR="00EB3660" w:rsidRDefault="006F2B55" w:rsidP="00A00ACB">
            <w:pPr>
              <w:jc w:val="both"/>
              <w:rPr>
                <w:rFonts w:eastAsia="Arial Unicode MS"/>
                <w:szCs w:val="22"/>
              </w:rPr>
            </w:pPr>
            <w:r>
              <w:rPr>
                <w:bCs/>
                <w:szCs w:val="22"/>
              </w:rPr>
              <w:t>16</w:t>
            </w:r>
          </w:p>
        </w:tc>
      </w:tr>
      <w:tr w:rsidR="00EB3660" w14:paraId="1BB5F85C" w14:textId="77777777" w:rsidTr="00397A0C">
        <w:trPr>
          <w:gridAfter w:val="2"/>
          <w:wAfter w:w="2038" w:type="dxa"/>
          <w:trHeight w:val="270"/>
        </w:trPr>
        <w:tc>
          <w:tcPr>
            <w:tcW w:w="988" w:type="dxa"/>
            <w:noWrap/>
            <w:tcMar>
              <w:top w:w="15" w:type="dxa"/>
              <w:left w:w="15" w:type="dxa"/>
              <w:bottom w:w="0" w:type="dxa"/>
              <w:right w:w="15" w:type="dxa"/>
            </w:tcMar>
          </w:tcPr>
          <w:p w14:paraId="0CE66BA3" w14:textId="77777777" w:rsidR="00EB3660" w:rsidRDefault="00D93398" w:rsidP="00A00ACB">
            <w:pPr>
              <w:jc w:val="both"/>
              <w:rPr>
                <w:rFonts w:eastAsia="Arial Unicode MS"/>
                <w:szCs w:val="22"/>
              </w:rPr>
            </w:pPr>
            <w:hyperlink w:anchor="s6_2_1" w:history="1">
              <w:r w:rsidRPr="00B46C45">
                <w:rPr>
                  <w:rStyle w:val="Hyperlink"/>
                  <w:bCs/>
                  <w:szCs w:val="22"/>
                </w:rPr>
                <w:t>6</w:t>
              </w:r>
              <w:r w:rsidR="00EB3660" w:rsidRPr="00B46C45">
                <w:rPr>
                  <w:rStyle w:val="Hyperlink"/>
                  <w:bCs/>
                  <w:szCs w:val="22"/>
                </w:rPr>
                <w:t>.2.1</w:t>
              </w:r>
            </w:hyperlink>
          </w:p>
        </w:tc>
        <w:tc>
          <w:tcPr>
            <w:tcW w:w="7599" w:type="dxa"/>
            <w:noWrap/>
            <w:tcMar>
              <w:top w:w="15" w:type="dxa"/>
              <w:left w:w="15" w:type="dxa"/>
              <w:bottom w:w="0" w:type="dxa"/>
              <w:right w:w="15" w:type="dxa"/>
            </w:tcMar>
          </w:tcPr>
          <w:p w14:paraId="7EBC16B1" w14:textId="6D472B8B" w:rsidR="00EB3660" w:rsidRPr="008B4DC7" w:rsidRDefault="00E37E73" w:rsidP="00241860">
            <w:pPr>
              <w:jc w:val="both"/>
              <w:rPr>
                <w:rFonts w:eastAsia="Arial Unicode MS"/>
                <w:szCs w:val="22"/>
              </w:rPr>
            </w:pPr>
            <w:r>
              <w:rPr>
                <w:rStyle w:val="Hyperlink"/>
                <w:color w:val="auto"/>
                <w:u w:val="none"/>
              </w:rPr>
              <w:t xml:space="preserve">Department for </w:t>
            </w:r>
            <w:r w:rsidR="00241860" w:rsidRPr="008B4DC7">
              <w:rPr>
                <w:rStyle w:val="Hyperlink"/>
                <w:color w:val="auto"/>
                <w:u w:val="none"/>
              </w:rPr>
              <w:t>Education</w:t>
            </w:r>
            <w:r>
              <w:rPr>
                <w:rStyle w:val="Hyperlink"/>
                <w:color w:val="auto"/>
                <w:u w:val="none"/>
              </w:rPr>
              <w:t xml:space="preserve"> (DfE) </w:t>
            </w:r>
            <w:r w:rsidR="00241860" w:rsidRPr="008B4DC7">
              <w:rPr>
                <w:rStyle w:val="Hyperlink"/>
                <w:color w:val="auto"/>
                <w:u w:val="none"/>
              </w:rPr>
              <w:t>Guidance</w:t>
            </w:r>
          </w:p>
        </w:tc>
        <w:tc>
          <w:tcPr>
            <w:tcW w:w="1019" w:type="dxa"/>
            <w:noWrap/>
            <w:tcMar>
              <w:top w:w="15" w:type="dxa"/>
              <w:left w:w="15" w:type="dxa"/>
              <w:bottom w:w="0" w:type="dxa"/>
              <w:right w:w="15" w:type="dxa"/>
            </w:tcMar>
          </w:tcPr>
          <w:p w14:paraId="10BF7346" w14:textId="77777777" w:rsidR="00EB3660" w:rsidRDefault="006F2B55" w:rsidP="00BE6204">
            <w:pPr>
              <w:jc w:val="both"/>
              <w:rPr>
                <w:rFonts w:eastAsia="Arial Unicode MS"/>
                <w:szCs w:val="22"/>
              </w:rPr>
            </w:pPr>
            <w:r>
              <w:rPr>
                <w:bCs/>
                <w:szCs w:val="22"/>
              </w:rPr>
              <w:t>1</w:t>
            </w:r>
            <w:r w:rsidR="00BE6204">
              <w:rPr>
                <w:bCs/>
                <w:szCs w:val="22"/>
              </w:rPr>
              <w:t>7</w:t>
            </w:r>
          </w:p>
        </w:tc>
      </w:tr>
      <w:tr w:rsidR="008B6EA8" w14:paraId="4F671751" w14:textId="77777777" w:rsidTr="00397A0C">
        <w:trPr>
          <w:gridAfter w:val="2"/>
          <w:wAfter w:w="2038" w:type="dxa"/>
          <w:trHeight w:val="270"/>
        </w:trPr>
        <w:tc>
          <w:tcPr>
            <w:tcW w:w="988" w:type="dxa"/>
            <w:noWrap/>
            <w:tcMar>
              <w:top w:w="15" w:type="dxa"/>
              <w:left w:w="15" w:type="dxa"/>
              <w:bottom w:w="0" w:type="dxa"/>
              <w:right w:w="15" w:type="dxa"/>
            </w:tcMar>
          </w:tcPr>
          <w:p w14:paraId="2F05902E" w14:textId="77777777" w:rsidR="008B6EA8" w:rsidRDefault="008579C3" w:rsidP="008579C3">
            <w:pPr>
              <w:jc w:val="both"/>
              <w:rPr>
                <w:rFonts w:eastAsia="Arial Unicode MS"/>
                <w:szCs w:val="22"/>
              </w:rPr>
            </w:pPr>
            <w:hyperlink w:anchor="s6_2_2" w:history="1">
              <w:r w:rsidRPr="00B46C45">
                <w:rPr>
                  <w:rStyle w:val="Hyperlink"/>
                  <w:bCs/>
                  <w:szCs w:val="22"/>
                </w:rPr>
                <w:t>6.2.2</w:t>
              </w:r>
            </w:hyperlink>
          </w:p>
        </w:tc>
        <w:tc>
          <w:tcPr>
            <w:tcW w:w="7599" w:type="dxa"/>
            <w:noWrap/>
            <w:tcMar>
              <w:top w:w="15" w:type="dxa"/>
              <w:left w:w="15" w:type="dxa"/>
              <w:bottom w:w="0" w:type="dxa"/>
              <w:right w:w="15" w:type="dxa"/>
            </w:tcMar>
          </w:tcPr>
          <w:p w14:paraId="0378F561" w14:textId="77777777" w:rsidR="008B6EA8" w:rsidRPr="008B4DC7" w:rsidRDefault="008579C3" w:rsidP="00A00ACB">
            <w:pPr>
              <w:jc w:val="both"/>
              <w:rPr>
                <w:rFonts w:eastAsia="Arial Unicode MS"/>
                <w:szCs w:val="22"/>
              </w:rPr>
            </w:pPr>
            <w:r w:rsidRPr="008B4DC7">
              <w:rPr>
                <w:rStyle w:val="Hyperlink"/>
                <w:color w:val="auto"/>
                <w:u w:val="none"/>
              </w:rPr>
              <w:t>Calculation, Restrictions and Limit of General Balances Permissible</w:t>
            </w:r>
          </w:p>
        </w:tc>
        <w:tc>
          <w:tcPr>
            <w:tcW w:w="1019" w:type="dxa"/>
            <w:noWrap/>
            <w:tcMar>
              <w:top w:w="15" w:type="dxa"/>
              <w:left w:w="15" w:type="dxa"/>
              <w:bottom w:w="0" w:type="dxa"/>
              <w:right w:w="15" w:type="dxa"/>
            </w:tcMar>
          </w:tcPr>
          <w:p w14:paraId="526A3459" w14:textId="77777777" w:rsidR="008B6EA8" w:rsidRDefault="00F27AAD" w:rsidP="008579C3">
            <w:pPr>
              <w:jc w:val="both"/>
              <w:rPr>
                <w:rFonts w:eastAsia="Arial Unicode MS"/>
                <w:szCs w:val="22"/>
              </w:rPr>
            </w:pPr>
            <w:r w:rsidRPr="00D510B0">
              <w:rPr>
                <w:bCs/>
                <w:szCs w:val="22"/>
              </w:rPr>
              <w:t>1</w:t>
            </w:r>
            <w:r w:rsidR="006F2B55">
              <w:rPr>
                <w:bCs/>
                <w:szCs w:val="22"/>
              </w:rPr>
              <w:t>7</w:t>
            </w:r>
          </w:p>
        </w:tc>
      </w:tr>
      <w:tr w:rsidR="008579C3" w14:paraId="3E7CD01E" w14:textId="77777777" w:rsidTr="00A93DAF">
        <w:trPr>
          <w:gridAfter w:val="2"/>
          <w:wAfter w:w="2038" w:type="dxa"/>
          <w:trHeight w:val="270"/>
        </w:trPr>
        <w:tc>
          <w:tcPr>
            <w:tcW w:w="988" w:type="dxa"/>
            <w:noWrap/>
            <w:tcMar>
              <w:top w:w="15" w:type="dxa"/>
              <w:left w:w="15" w:type="dxa"/>
              <w:bottom w:w="0" w:type="dxa"/>
              <w:right w:w="15" w:type="dxa"/>
            </w:tcMar>
          </w:tcPr>
          <w:p w14:paraId="40F6683A" w14:textId="77777777" w:rsidR="008579C3" w:rsidRDefault="008579C3" w:rsidP="00A93DAF">
            <w:pPr>
              <w:jc w:val="both"/>
              <w:rPr>
                <w:rFonts w:eastAsia="Arial Unicode MS"/>
                <w:szCs w:val="22"/>
              </w:rPr>
            </w:pPr>
            <w:hyperlink w:anchor="s6_3" w:history="1">
              <w:r w:rsidRPr="008F4016">
                <w:rPr>
                  <w:rStyle w:val="Hyperlink"/>
                  <w:bCs/>
                  <w:szCs w:val="22"/>
                </w:rPr>
                <w:t>6.3</w:t>
              </w:r>
            </w:hyperlink>
          </w:p>
        </w:tc>
        <w:tc>
          <w:tcPr>
            <w:tcW w:w="7599" w:type="dxa"/>
            <w:noWrap/>
            <w:tcMar>
              <w:top w:w="15" w:type="dxa"/>
              <w:left w:w="15" w:type="dxa"/>
              <w:bottom w:w="0" w:type="dxa"/>
              <w:right w:w="15" w:type="dxa"/>
            </w:tcMar>
          </w:tcPr>
          <w:p w14:paraId="48093ED4" w14:textId="77777777" w:rsidR="008579C3" w:rsidRPr="008B4DC7" w:rsidRDefault="008579C3" w:rsidP="00A93DAF">
            <w:pPr>
              <w:jc w:val="both"/>
              <w:rPr>
                <w:rFonts w:eastAsia="Arial Unicode MS"/>
                <w:szCs w:val="22"/>
              </w:rPr>
            </w:pPr>
            <w:r w:rsidRPr="008B4DC7">
              <w:rPr>
                <w:szCs w:val="22"/>
              </w:rPr>
              <w:t>Interest on Surplus Balances</w:t>
            </w:r>
          </w:p>
        </w:tc>
        <w:tc>
          <w:tcPr>
            <w:tcW w:w="1019" w:type="dxa"/>
            <w:noWrap/>
            <w:tcMar>
              <w:top w:w="15" w:type="dxa"/>
              <w:left w:w="15" w:type="dxa"/>
              <w:bottom w:w="0" w:type="dxa"/>
              <w:right w:w="15" w:type="dxa"/>
            </w:tcMar>
          </w:tcPr>
          <w:p w14:paraId="25BC28FA" w14:textId="77777777" w:rsidR="008579C3" w:rsidRDefault="00B61E39" w:rsidP="00A93DAF">
            <w:pPr>
              <w:jc w:val="both"/>
              <w:rPr>
                <w:rFonts w:eastAsia="Arial Unicode MS"/>
                <w:szCs w:val="22"/>
              </w:rPr>
            </w:pPr>
            <w:r>
              <w:rPr>
                <w:bCs/>
                <w:szCs w:val="22"/>
              </w:rPr>
              <w:t>17</w:t>
            </w:r>
          </w:p>
        </w:tc>
      </w:tr>
      <w:tr w:rsidR="008B6EA8" w14:paraId="2D6D479B" w14:textId="77777777" w:rsidTr="00397A0C">
        <w:trPr>
          <w:gridAfter w:val="2"/>
          <w:wAfter w:w="2038" w:type="dxa"/>
          <w:trHeight w:val="270"/>
        </w:trPr>
        <w:tc>
          <w:tcPr>
            <w:tcW w:w="988" w:type="dxa"/>
            <w:noWrap/>
            <w:tcMar>
              <w:top w:w="15" w:type="dxa"/>
              <w:left w:w="15" w:type="dxa"/>
              <w:bottom w:w="0" w:type="dxa"/>
              <w:right w:w="15" w:type="dxa"/>
            </w:tcMar>
          </w:tcPr>
          <w:p w14:paraId="5548EBCF" w14:textId="77777777" w:rsidR="008B6EA8" w:rsidRDefault="00D93398" w:rsidP="00A00ACB">
            <w:pPr>
              <w:jc w:val="both"/>
              <w:rPr>
                <w:rFonts w:eastAsia="Arial Unicode MS"/>
                <w:szCs w:val="22"/>
              </w:rPr>
            </w:pPr>
            <w:hyperlink w:anchor="s6_4" w:history="1">
              <w:r w:rsidRPr="00B46C45">
                <w:rPr>
                  <w:rStyle w:val="Hyperlink"/>
                  <w:bCs/>
                  <w:szCs w:val="22"/>
                </w:rPr>
                <w:t>6</w:t>
              </w:r>
              <w:r w:rsidR="008B6EA8" w:rsidRPr="00B46C45">
                <w:rPr>
                  <w:rStyle w:val="Hyperlink"/>
                  <w:bCs/>
                  <w:szCs w:val="22"/>
                </w:rPr>
                <w:t>.4</w:t>
              </w:r>
            </w:hyperlink>
          </w:p>
        </w:tc>
        <w:tc>
          <w:tcPr>
            <w:tcW w:w="7599" w:type="dxa"/>
            <w:noWrap/>
            <w:tcMar>
              <w:top w:w="15" w:type="dxa"/>
              <w:left w:w="15" w:type="dxa"/>
              <w:bottom w:w="0" w:type="dxa"/>
              <w:right w:w="15" w:type="dxa"/>
            </w:tcMar>
          </w:tcPr>
          <w:p w14:paraId="698B4707" w14:textId="77777777" w:rsidR="008B6EA8" w:rsidRPr="008B4DC7" w:rsidRDefault="008B6EA8" w:rsidP="00A00ACB">
            <w:pPr>
              <w:jc w:val="both"/>
              <w:rPr>
                <w:rFonts w:eastAsia="Arial Unicode MS"/>
                <w:szCs w:val="22"/>
              </w:rPr>
            </w:pPr>
            <w:r w:rsidRPr="008B4DC7">
              <w:rPr>
                <w:szCs w:val="22"/>
              </w:rPr>
              <w:t>Obligation to Carry Forward Deficit Balances</w:t>
            </w:r>
          </w:p>
        </w:tc>
        <w:tc>
          <w:tcPr>
            <w:tcW w:w="1019" w:type="dxa"/>
            <w:noWrap/>
            <w:tcMar>
              <w:top w:w="15" w:type="dxa"/>
              <w:left w:w="15" w:type="dxa"/>
              <w:bottom w:w="0" w:type="dxa"/>
              <w:right w:w="15" w:type="dxa"/>
            </w:tcMar>
          </w:tcPr>
          <w:p w14:paraId="1F30C7CA" w14:textId="77777777" w:rsidR="008B6EA8" w:rsidRDefault="00B61E39" w:rsidP="00A00ACB">
            <w:pPr>
              <w:jc w:val="both"/>
              <w:rPr>
                <w:rFonts w:eastAsia="Arial Unicode MS"/>
                <w:szCs w:val="22"/>
              </w:rPr>
            </w:pPr>
            <w:r>
              <w:rPr>
                <w:bCs/>
                <w:szCs w:val="22"/>
              </w:rPr>
              <w:t>17</w:t>
            </w:r>
          </w:p>
        </w:tc>
      </w:tr>
      <w:tr w:rsidR="008B6EA8" w14:paraId="01C049C3" w14:textId="77777777" w:rsidTr="00397A0C">
        <w:trPr>
          <w:gridAfter w:val="2"/>
          <w:wAfter w:w="2038" w:type="dxa"/>
          <w:trHeight w:val="270"/>
        </w:trPr>
        <w:tc>
          <w:tcPr>
            <w:tcW w:w="988" w:type="dxa"/>
            <w:noWrap/>
            <w:tcMar>
              <w:top w:w="15" w:type="dxa"/>
              <w:left w:w="15" w:type="dxa"/>
              <w:bottom w:w="0" w:type="dxa"/>
              <w:right w:w="15" w:type="dxa"/>
            </w:tcMar>
          </w:tcPr>
          <w:p w14:paraId="5460DA20" w14:textId="77777777" w:rsidR="008B6EA8" w:rsidRDefault="00D93398" w:rsidP="00A00ACB">
            <w:pPr>
              <w:jc w:val="both"/>
              <w:rPr>
                <w:rFonts w:eastAsia="Arial Unicode MS"/>
                <w:szCs w:val="22"/>
              </w:rPr>
            </w:pPr>
            <w:hyperlink w:anchor="s6_5" w:history="1">
              <w:r w:rsidRPr="00B46C45">
                <w:rPr>
                  <w:rStyle w:val="Hyperlink"/>
                  <w:bCs/>
                  <w:szCs w:val="22"/>
                </w:rPr>
                <w:t>6</w:t>
              </w:r>
              <w:r w:rsidR="008B6EA8" w:rsidRPr="00B46C45">
                <w:rPr>
                  <w:rStyle w:val="Hyperlink"/>
                  <w:bCs/>
                  <w:szCs w:val="22"/>
                </w:rPr>
                <w:t>.5</w:t>
              </w:r>
            </w:hyperlink>
          </w:p>
        </w:tc>
        <w:tc>
          <w:tcPr>
            <w:tcW w:w="7599" w:type="dxa"/>
            <w:noWrap/>
            <w:tcMar>
              <w:top w:w="15" w:type="dxa"/>
              <w:left w:w="15" w:type="dxa"/>
              <w:bottom w:w="0" w:type="dxa"/>
              <w:right w:w="15" w:type="dxa"/>
            </w:tcMar>
          </w:tcPr>
          <w:p w14:paraId="229CEF25" w14:textId="77777777" w:rsidR="008B6EA8" w:rsidRPr="008B4DC7" w:rsidRDefault="008B6EA8" w:rsidP="00A00ACB">
            <w:pPr>
              <w:jc w:val="both"/>
              <w:rPr>
                <w:rFonts w:eastAsia="Arial Unicode MS"/>
                <w:szCs w:val="22"/>
              </w:rPr>
            </w:pPr>
            <w:r w:rsidRPr="008B4DC7">
              <w:rPr>
                <w:szCs w:val="22"/>
              </w:rPr>
              <w:t>Planning for Deficit Balances</w:t>
            </w:r>
          </w:p>
        </w:tc>
        <w:tc>
          <w:tcPr>
            <w:tcW w:w="1019" w:type="dxa"/>
            <w:noWrap/>
            <w:tcMar>
              <w:top w:w="15" w:type="dxa"/>
              <w:left w:w="15" w:type="dxa"/>
              <w:bottom w:w="0" w:type="dxa"/>
              <w:right w:w="15" w:type="dxa"/>
            </w:tcMar>
          </w:tcPr>
          <w:p w14:paraId="798F1908" w14:textId="77777777" w:rsidR="008B6EA8" w:rsidRDefault="00B61E39" w:rsidP="00A00ACB">
            <w:pPr>
              <w:jc w:val="both"/>
              <w:rPr>
                <w:rFonts w:eastAsia="Arial Unicode MS"/>
                <w:szCs w:val="22"/>
              </w:rPr>
            </w:pPr>
            <w:r>
              <w:rPr>
                <w:bCs/>
                <w:szCs w:val="22"/>
              </w:rPr>
              <w:t>17</w:t>
            </w:r>
          </w:p>
        </w:tc>
      </w:tr>
      <w:tr w:rsidR="008B6EA8" w14:paraId="3563BC53" w14:textId="77777777" w:rsidTr="00397A0C">
        <w:trPr>
          <w:gridAfter w:val="2"/>
          <w:wAfter w:w="2038" w:type="dxa"/>
          <w:trHeight w:val="270"/>
        </w:trPr>
        <w:tc>
          <w:tcPr>
            <w:tcW w:w="988" w:type="dxa"/>
            <w:noWrap/>
            <w:tcMar>
              <w:top w:w="15" w:type="dxa"/>
              <w:left w:w="15" w:type="dxa"/>
              <w:bottom w:w="0" w:type="dxa"/>
              <w:right w:w="15" w:type="dxa"/>
            </w:tcMar>
          </w:tcPr>
          <w:p w14:paraId="48DA6913" w14:textId="77777777" w:rsidR="008B6EA8" w:rsidRDefault="00D93398" w:rsidP="00A00ACB">
            <w:pPr>
              <w:jc w:val="both"/>
              <w:rPr>
                <w:rFonts w:eastAsia="Arial Unicode MS"/>
                <w:szCs w:val="22"/>
              </w:rPr>
            </w:pPr>
            <w:hyperlink w:anchor="s6_6" w:history="1">
              <w:r w:rsidRPr="00B46C45">
                <w:rPr>
                  <w:rStyle w:val="Hyperlink"/>
                  <w:bCs/>
                  <w:szCs w:val="22"/>
                </w:rPr>
                <w:t>6</w:t>
              </w:r>
              <w:r w:rsidR="008B6EA8" w:rsidRPr="00B46C45">
                <w:rPr>
                  <w:rStyle w:val="Hyperlink"/>
                  <w:bCs/>
                  <w:szCs w:val="22"/>
                </w:rPr>
                <w:t>.6</w:t>
              </w:r>
            </w:hyperlink>
          </w:p>
        </w:tc>
        <w:tc>
          <w:tcPr>
            <w:tcW w:w="7599" w:type="dxa"/>
            <w:noWrap/>
            <w:tcMar>
              <w:top w:w="15" w:type="dxa"/>
              <w:left w:w="15" w:type="dxa"/>
              <w:bottom w:w="0" w:type="dxa"/>
              <w:right w:w="15" w:type="dxa"/>
            </w:tcMar>
          </w:tcPr>
          <w:p w14:paraId="7DFDD053" w14:textId="77777777" w:rsidR="008B6EA8" w:rsidRPr="008B4DC7" w:rsidRDefault="008B6EA8" w:rsidP="00A00ACB">
            <w:pPr>
              <w:jc w:val="both"/>
              <w:rPr>
                <w:rFonts w:eastAsia="Arial Unicode MS"/>
                <w:szCs w:val="22"/>
              </w:rPr>
            </w:pPr>
            <w:r w:rsidRPr="008B4DC7">
              <w:rPr>
                <w:szCs w:val="22"/>
              </w:rPr>
              <w:t>Charging of Interest on Deficit Balances</w:t>
            </w:r>
          </w:p>
        </w:tc>
        <w:tc>
          <w:tcPr>
            <w:tcW w:w="1019" w:type="dxa"/>
            <w:noWrap/>
            <w:tcMar>
              <w:top w:w="15" w:type="dxa"/>
              <w:left w:w="15" w:type="dxa"/>
              <w:bottom w:w="0" w:type="dxa"/>
              <w:right w:w="15" w:type="dxa"/>
            </w:tcMar>
          </w:tcPr>
          <w:p w14:paraId="0D2DE981" w14:textId="77777777" w:rsidR="008B6EA8" w:rsidRDefault="00B61E39" w:rsidP="00A00ACB">
            <w:pPr>
              <w:jc w:val="both"/>
              <w:rPr>
                <w:rFonts w:eastAsia="Arial Unicode MS"/>
                <w:szCs w:val="22"/>
              </w:rPr>
            </w:pPr>
            <w:r>
              <w:rPr>
                <w:bCs/>
                <w:szCs w:val="22"/>
              </w:rPr>
              <w:t>17</w:t>
            </w:r>
          </w:p>
        </w:tc>
      </w:tr>
      <w:tr w:rsidR="008B6EA8" w14:paraId="7D7B1585" w14:textId="77777777" w:rsidTr="00397A0C">
        <w:trPr>
          <w:gridAfter w:val="2"/>
          <w:wAfter w:w="2038" w:type="dxa"/>
          <w:trHeight w:val="270"/>
        </w:trPr>
        <w:tc>
          <w:tcPr>
            <w:tcW w:w="988" w:type="dxa"/>
            <w:noWrap/>
            <w:tcMar>
              <w:top w:w="15" w:type="dxa"/>
              <w:left w:w="15" w:type="dxa"/>
              <w:bottom w:w="0" w:type="dxa"/>
              <w:right w:w="15" w:type="dxa"/>
            </w:tcMar>
          </w:tcPr>
          <w:p w14:paraId="4E3C9A69" w14:textId="77777777" w:rsidR="008B6EA8" w:rsidRDefault="00D93398" w:rsidP="00A00ACB">
            <w:pPr>
              <w:jc w:val="both"/>
              <w:rPr>
                <w:rFonts w:eastAsia="Arial Unicode MS"/>
                <w:szCs w:val="22"/>
              </w:rPr>
            </w:pPr>
            <w:hyperlink w:anchor="s6_7" w:history="1">
              <w:r w:rsidRPr="00B46C45">
                <w:rPr>
                  <w:rStyle w:val="Hyperlink"/>
                  <w:bCs/>
                  <w:szCs w:val="22"/>
                </w:rPr>
                <w:t>6</w:t>
              </w:r>
              <w:r w:rsidR="008B6EA8" w:rsidRPr="00B46C45">
                <w:rPr>
                  <w:rStyle w:val="Hyperlink"/>
                  <w:bCs/>
                  <w:szCs w:val="22"/>
                </w:rPr>
                <w:t>.7</w:t>
              </w:r>
            </w:hyperlink>
          </w:p>
        </w:tc>
        <w:tc>
          <w:tcPr>
            <w:tcW w:w="7599" w:type="dxa"/>
            <w:noWrap/>
            <w:tcMar>
              <w:top w:w="15" w:type="dxa"/>
              <w:left w:w="15" w:type="dxa"/>
              <w:bottom w:w="0" w:type="dxa"/>
              <w:right w:w="15" w:type="dxa"/>
            </w:tcMar>
          </w:tcPr>
          <w:p w14:paraId="05FC9B52" w14:textId="77777777" w:rsidR="008B6EA8" w:rsidRPr="008B4DC7" w:rsidRDefault="008B6EA8" w:rsidP="00A00ACB">
            <w:pPr>
              <w:jc w:val="both"/>
              <w:rPr>
                <w:rFonts w:eastAsia="Arial Unicode MS"/>
                <w:szCs w:val="22"/>
              </w:rPr>
            </w:pPr>
            <w:r w:rsidRPr="008B4DC7">
              <w:rPr>
                <w:szCs w:val="22"/>
              </w:rPr>
              <w:t>Writing Off Deficits</w:t>
            </w:r>
          </w:p>
        </w:tc>
        <w:tc>
          <w:tcPr>
            <w:tcW w:w="1019" w:type="dxa"/>
            <w:noWrap/>
            <w:tcMar>
              <w:top w:w="15" w:type="dxa"/>
              <w:left w:w="15" w:type="dxa"/>
              <w:bottom w:w="0" w:type="dxa"/>
              <w:right w:w="15" w:type="dxa"/>
            </w:tcMar>
          </w:tcPr>
          <w:p w14:paraId="46DF3EDA" w14:textId="77777777" w:rsidR="008B6EA8" w:rsidRDefault="00B61E39" w:rsidP="00A00ACB">
            <w:pPr>
              <w:jc w:val="both"/>
              <w:rPr>
                <w:rFonts w:eastAsia="Arial Unicode MS"/>
                <w:szCs w:val="22"/>
              </w:rPr>
            </w:pPr>
            <w:r>
              <w:rPr>
                <w:bCs/>
                <w:szCs w:val="22"/>
              </w:rPr>
              <w:t>18</w:t>
            </w:r>
          </w:p>
        </w:tc>
      </w:tr>
      <w:tr w:rsidR="008B6EA8" w14:paraId="4D5E6B5B" w14:textId="77777777" w:rsidTr="00397A0C">
        <w:trPr>
          <w:gridAfter w:val="2"/>
          <w:wAfter w:w="2038" w:type="dxa"/>
          <w:trHeight w:val="270"/>
        </w:trPr>
        <w:tc>
          <w:tcPr>
            <w:tcW w:w="988" w:type="dxa"/>
            <w:noWrap/>
            <w:tcMar>
              <w:top w:w="15" w:type="dxa"/>
              <w:left w:w="15" w:type="dxa"/>
              <w:bottom w:w="0" w:type="dxa"/>
              <w:right w:w="15" w:type="dxa"/>
            </w:tcMar>
          </w:tcPr>
          <w:p w14:paraId="75F597D5" w14:textId="77777777" w:rsidR="008B6EA8" w:rsidRDefault="00D93398" w:rsidP="00A00ACB">
            <w:pPr>
              <w:jc w:val="both"/>
              <w:rPr>
                <w:rFonts w:eastAsia="Arial Unicode MS"/>
                <w:szCs w:val="22"/>
              </w:rPr>
            </w:pPr>
            <w:hyperlink w:anchor="s6_8" w:history="1">
              <w:r w:rsidRPr="00B46C45">
                <w:rPr>
                  <w:rStyle w:val="Hyperlink"/>
                  <w:bCs/>
                  <w:szCs w:val="22"/>
                </w:rPr>
                <w:t>6</w:t>
              </w:r>
              <w:r w:rsidR="008B6EA8" w:rsidRPr="00B46C45">
                <w:rPr>
                  <w:rStyle w:val="Hyperlink"/>
                  <w:bCs/>
                  <w:szCs w:val="22"/>
                </w:rPr>
                <w:t>.8</w:t>
              </w:r>
            </w:hyperlink>
          </w:p>
        </w:tc>
        <w:tc>
          <w:tcPr>
            <w:tcW w:w="7599" w:type="dxa"/>
            <w:noWrap/>
            <w:tcMar>
              <w:top w:w="15" w:type="dxa"/>
              <w:left w:w="15" w:type="dxa"/>
              <w:bottom w:w="0" w:type="dxa"/>
              <w:right w:w="15" w:type="dxa"/>
            </w:tcMar>
          </w:tcPr>
          <w:p w14:paraId="69CEC4C8" w14:textId="77777777" w:rsidR="008B6EA8" w:rsidRPr="008B4DC7" w:rsidRDefault="008B6EA8" w:rsidP="00A00ACB">
            <w:pPr>
              <w:jc w:val="both"/>
              <w:rPr>
                <w:rFonts w:eastAsia="Arial Unicode MS"/>
                <w:szCs w:val="22"/>
              </w:rPr>
            </w:pPr>
            <w:r w:rsidRPr="008B4DC7">
              <w:rPr>
                <w:szCs w:val="22"/>
              </w:rPr>
              <w:t>Balances of Closing and Replacement Schools</w:t>
            </w:r>
          </w:p>
        </w:tc>
        <w:tc>
          <w:tcPr>
            <w:tcW w:w="1019" w:type="dxa"/>
            <w:noWrap/>
            <w:tcMar>
              <w:top w:w="15" w:type="dxa"/>
              <w:left w:w="15" w:type="dxa"/>
              <w:bottom w:w="0" w:type="dxa"/>
              <w:right w:w="15" w:type="dxa"/>
            </w:tcMar>
          </w:tcPr>
          <w:p w14:paraId="3C6016FB" w14:textId="77777777" w:rsidR="008B6EA8" w:rsidRDefault="00B61E39" w:rsidP="00A00ACB">
            <w:pPr>
              <w:jc w:val="both"/>
              <w:rPr>
                <w:rFonts w:eastAsia="Arial Unicode MS"/>
                <w:szCs w:val="22"/>
              </w:rPr>
            </w:pPr>
            <w:r>
              <w:rPr>
                <w:bCs/>
                <w:szCs w:val="22"/>
              </w:rPr>
              <w:t>18</w:t>
            </w:r>
          </w:p>
        </w:tc>
      </w:tr>
      <w:tr w:rsidR="008B6EA8" w14:paraId="283ABBFF" w14:textId="77777777" w:rsidTr="00397A0C">
        <w:trPr>
          <w:gridAfter w:val="2"/>
          <w:wAfter w:w="2038" w:type="dxa"/>
          <w:trHeight w:val="270"/>
        </w:trPr>
        <w:tc>
          <w:tcPr>
            <w:tcW w:w="988" w:type="dxa"/>
            <w:noWrap/>
            <w:tcMar>
              <w:top w:w="15" w:type="dxa"/>
              <w:left w:w="15" w:type="dxa"/>
              <w:bottom w:w="0" w:type="dxa"/>
              <w:right w:w="15" w:type="dxa"/>
            </w:tcMar>
          </w:tcPr>
          <w:p w14:paraId="3A496989" w14:textId="77777777" w:rsidR="008B6EA8" w:rsidRDefault="00D93398" w:rsidP="00A00ACB">
            <w:pPr>
              <w:jc w:val="both"/>
              <w:rPr>
                <w:rFonts w:eastAsia="Arial Unicode MS"/>
                <w:szCs w:val="22"/>
              </w:rPr>
            </w:pPr>
            <w:hyperlink w:anchor="s6_9" w:history="1">
              <w:r w:rsidRPr="00B46C45">
                <w:rPr>
                  <w:rStyle w:val="Hyperlink"/>
                  <w:bCs/>
                </w:rPr>
                <w:t>6</w:t>
              </w:r>
              <w:r w:rsidR="008B6EA8" w:rsidRPr="00B46C45">
                <w:rPr>
                  <w:rStyle w:val="Hyperlink"/>
                  <w:bCs/>
                </w:rPr>
                <w:t>.9</w:t>
              </w:r>
            </w:hyperlink>
          </w:p>
        </w:tc>
        <w:tc>
          <w:tcPr>
            <w:tcW w:w="7599" w:type="dxa"/>
            <w:noWrap/>
            <w:tcMar>
              <w:top w:w="15" w:type="dxa"/>
              <w:left w:w="15" w:type="dxa"/>
              <w:bottom w:w="0" w:type="dxa"/>
              <w:right w:w="15" w:type="dxa"/>
            </w:tcMar>
          </w:tcPr>
          <w:p w14:paraId="2D6280B1" w14:textId="77777777" w:rsidR="008B6EA8" w:rsidRPr="008B4DC7" w:rsidRDefault="00452A0C" w:rsidP="00D93398">
            <w:pPr>
              <w:jc w:val="both"/>
              <w:rPr>
                <w:rFonts w:eastAsia="Arial Unicode MS"/>
                <w:szCs w:val="22"/>
              </w:rPr>
            </w:pPr>
            <w:r>
              <w:rPr>
                <w:szCs w:val="22"/>
              </w:rPr>
              <w:t>D</w:t>
            </w:r>
            <w:r w:rsidR="00D93398" w:rsidRPr="008B4DC7">
              <w:rPr>
                <w:rStyle w:val="Hyperlink"/>
                <w:color w:val="auto"/>
                <w:szCs w:val="22"/>
                <w:u w:val="none"/>
              </w:rPr>
              <w:t>eficits</w:t>
            </w:r>
          </w:p>
        </w:tc>
        <w:tc>
          <w:tcPr>
            <w:tcW w:w="1019" w:type="dxa"/>
            <w:noWrap/>
            <w:tcMar>
              <w:top w:w="15" w:type="dxa"/>
              <w:left w:w="15" w:type="dxa"/>
              <w:bottom w:w="0" w:type="dxa"/>
              <w:right w:w="15" w:type="dxa"/>
            </w:tcMar>
          </w:tcPr>
          <w:p w14:paraId="36EFCA90" w14:textId="77777777" w:rsidR="008B6EA8" w:rsidRDefault="00B61E39" w:rsidP="00A00ACB">
            <w:pPr>
              <w:jc w:val="both"/>
              <w:rPr>
                <w:rFonts w:eastAsia="Arial Unicode MS"/>
                <w:szCs w:val="22"/>
              </w:rPr>
            </w:pPr>
            <w:r>
              <w:rPr>
                <w:bCs/>
                <w:szCs w:val="22"/>
              </w:rPr>
              <w:t>18</w:t>
            </w:r>
          </w:p>
        </w:tc>
      </w:tr>
      <w:tr w:rsidR="00BE7878" w14:paraId="6B75A147" w14:textId="77777777" w:rsidTr="00ED6A94">
        <w:trPr>
          <w:gridAfter w:val="2"/>
          <w:wAfter w:w="2038" w:type="dxa"/>
          <w:trHeight w:val="270"/>
        </w:trPr>
        <w:tc>
          <w:tcPr>
            <w:tcW w:w="988" w:type="dxa"/>
            <w:noWrap/>
            <w:tcMar>
              <w:top w:w="15" w:type="dxa"/>
              <w:left w:w="15" w:type="dxa"/>
              <w:bottom w:w="0" w:type="dxa"/>
              <w:right w:w="15" w:type="dxa"/>
            </w:tcMar>
          </w:tcPr>
          <w:p w14:paraId="704AFCA0" w14:textId="77777777" w:rsidR="00BE7878" w:rsidRDefault="00BE7878" w:rsidP="00BE7878">
            <w:pPr>
              <w:jc w:val="both"/>
              <w:rPr>
                <w:rFonts w:eastAsia="Arial Unicode MS"/>
                <w:szCs w:val="22"/>
              </w:rPr>
            </w:pPr>
            <w:hyperlink w:anchor="s6_10" w:history="1">
              <w:r w:rsidRPr="00B46C45">
                <w:rPr>
                  <w:rStyle w:val="Hyperlink"/>
                  <w:bCs/>
                </w:rPr>
                <w:t>6.</w:t>
              </w:r>
              <w:r>
                <w:rPr>
                  <w:rStyle w:val="Hyperlink"/>
                  <w:bCs/>
                </w:rPr>
                <w:t>10</w:t>
              </w:r>
            </w:hyperlink>
          </w:p>
        </w:tc>
        <w:tc>
          <w:tcPr>
            <w:tcW w:w="7599" w:type="dxa"/>
            <w:noWrap/>
            <w:tcMar>
              <w:top w:w="15" w:type="dxa"/>
              <w:left w:w="15" w:type="dxa"/>
              <w:bottom w:w="0" w:type="dxa"/>
              <w:right w:w="15" w:type="dxa"/>
            </w:tcMar>
          </w:tcPr>
          <w:p w14:paraId="07CA81E9" w14:textId="77777777" w:rsidR="00BE7878" w:rsidRPr="008B4DC7" w:rsidRDefault="00833867" w:rsidP="00833867">
            <w:pPr>
              <w:jc w:val="both"/>
              <w:rPr>
                <w:rFonts w:eastAsia="Arial Unicode MS"/>
                <w:szCs w:val="22"/>
              </w:rPr>
            </w:pPr>
            <w:r>
              <w:rPr>
                <w:rFonts w:cs="Arial"/>
                <w:szCs w:val="22"/>
              </w:rPr>
              <w:t>Sponsored academies with net deficit balance but ring-fenced grant surplus</w:t>
            </w:r>
          </w:p>
        </w:tc>
        <w:tc>
          <w:tcPr>
            <w:tcW w:w="1019" w:type="dxa"/>
            <w:noWrap/>
            <w:tcMar>
              <w:top w:w="15" w:type="dxa"/>
              <w:left w:w="15" w:type="dxa"/>
              <w:bottom w:w="0" w:type="dxa"/>
              <w:right w:w="15" w:type="dxa"/>
            </w:tcMar>
          </w:tcPr>
          <w:p w14:paraId="7EE67DD0" w14:textId="77777777" w:rsidR="00BE7878" w:rsidRDefault="00BE7878" w:rsidP="00833867">
            <w:pPr>
              <w:jc w:val="both"/>
              <w:rPr>
                <w:rFonts w:eastAsia="Arial Unicode MS"/>
                <w:szCs w:val="22"/>
              </w:rPr>
            </w:pPr>
            <w:r>
              <w:rPr>
                <w:bCs/>
                <w:szCs w:val="22"/>
              </w:rPr>
              <w:t>1</w:t>
            </w:r>
            <w:r w:rsidR="00833867">
              <w:rPr>
                <w:bCs/>
                <w:szCs w:val="22"/>
              </w:rPr>
              <w:t>9</w:t>
            </w:r>
          </w:p>
        </w:tc>
      </w:tr>
      <w:tr w:rsidR="00B445D0" w14:paraId="4C7927A2" w14:textId="77777777" w:rsidTr="00397A0C">
        <w:trPr>
          <w:gridAfter w:val="2"/>
          <w:wAfter w:w="2038" w:type="dxa"/>
          <w:trHeight w:val="270"/>
        </w:trPr>
        <w:tc>
          <w:tcPr>
            <w:tcW w:w="988" w:type="dxa"/>
            <w:noWrap/>
            <w:tcMar>
              <w:top w:w="15" w:type="dxa"/>
              <w:left w:w="15" w:type="dxa"/>
              <w:bottom w:w="0" w:type="dxa"/>
              <w:right w:w="15" w:type="dxa"/>
            </w:tcMar>
          </w:tcPr>
          <w:p w14:paraId="1AB8FF6E" w14:textId="77777777" w:rsidR="00B445D0" w:rsidRPr="00D93398" w:rsidRDefault="00833867" w:rsidP="00572FC1">
            <w:pPr>
              <w:jc w:val="both"/>
              <w:rPr>
                <w:bCs/>
                <w:szCs w:val="22"/>
              </w:rPr>
            </w:pPr>
            <w:hyperlink w:anchor="s6_10" w:history="1">
              <w:r>
                <w:rPr>
                  <w:rStyle w:val="Hyperlink"/>
                  <w:bCs/>
                  <w:szCs w:val="22"/>
                </w:rPr>
                <w:t>6.11</w:t>
              </w:r>
            </w:hyperlink>
          </w:p>
        </w:tc>
        <w:tc>
          <w:tcPr>
            <w:tcW w:w="7599" w:type="dxa"/>
            <w:noWrap/>
            <w:tcMar>
              <w:top w:w="15" w:type="dxa"/>
              <w:left w:w="15" w:type="dxa"/>
              <w:bottom w:w="0" w:type="dxa"/>
              <w:right w:w="15" w:type="dxa"/>
            </w:tcMar>
          </w:tcPr>
          <w:p w14:paraId="462BE252" w14:textId="77777777" w:rsidR="00B445D0" w:rsidRPr="008B4DC7" w:rsidRDefault="00B445D0" w:rsidP="00572FC1">
            <w:pPr>
              <w:jc w:val="both"/>
            </w:pPr>
            <w:r w:rsidRPr="008B4DC7">
              <w:t xml:space="preserve">Loan </w:t>
            </w:r>
            <w:r w:rsidR="00572FC1" w:rsidRPr="008B4DC7">
              <w:t>schemes</w:t>
            </w:r>
          </w:p>
        </w:tc>
        <w:tc>
          <w:tcPr>
            <w:tcW w:w="1019" w:type="dxa"/>
            <w:noWrap/>
            <w:tcMar>
              <w:top w:w="15" w:type="dxa"/>
              <w:left w:w="15" w:type="dxa"/>
              <w:bottom w:w="0" w:type="dxa"/>
              <w:right w:w="15" w:type="dxa"/>
            </w:tcMar>
          </w:tcPr>
          <w:p w14:paraId="1C9648F2" w14:textId="77777777" w:rsidR="00B445D0" w:rsidRDefault="00B61E39" w:rsidP="00A00ACB">
            <w:pPr>
              <w:jc w:val="both"/>
            </w:pPr>
            <w:r>
              <w:t>19</w:t>
            </w:r>
          </w:p>
        </w:tc>
      </w:tr>
      <w:tr w:rsidR="008B6EA8" w14:paraId="2274B5EE" w14:textId="77777777" w:rsidTr="00397A0C">
        <w:trPr>
          <w:gridAfter w:val="2"/>
          <w:wAfter w:w="2038" w:type="dxa"/>
          <w:trHeight w:val="270"/>
        </w:trPr>
        <w:tc>
          <w:tcPr>
            <w:tcW w:w="988" w:type="dxa"/>
            <w:noWrap/>
            <w:tcMar>
              <w:top w:w="15" w:type="dxa"/>
              <w:left w:w="15" w:type="dxa"/>
              <w:bottom w:w="0" w:type="dxa"/>
              <w:right w:w="15" w:type="dxa"/>
            </w:tcMar>
          </w:tcPr>
          <w:p w14:paraId="5EF242C6" w14:textId="77777777" w:rsidR="008B6EA8" w:rsidRDefault="00833867" w:rsidP="00A00ACB">
            <w:pPr>
              <w:jc w:val="both"/>
              <w:rPr>
                <w:rFonts w:eastAsia="Arial Unicode MS"/>
                <w:szCs w:val="22"/>
              </w:rPr>
            </w:pPr>
            <w:hyperlink w:anchor="s6_10_1" w:history="1">
              <w:r>
                <w:rPr>
                  <w:rStyle w:val="Hyperlink"/>
                  <w:bCs/>
                  <w:szCs w:val="22"/>
                </w:rPr>
                <w:t>6.11.1</w:t>
              </w:r>
            </w:hyperlink>
          </w:p>
        </w:tc>
        <w:tc>
          <w:tcPr>
            <w:tcW w:w="7599" w:type="dxa"/>
            <w:noWrap/>
            <w:tcMar>
              <w:top w:w="15" w:type="dxa"/>
              <w:left w:w="15" w:type="dxa"/>
              <w:bottom w:w="0" w:type="dxa"/>
              <w:right w:w="15" w:type="dxa"/>
            </w:tcMar>
          </w:tcPr>
          <w:p w14:paraId="0EF8865E" w14:textId="77777777" w:rsidR="008B6EA8" w:rsidRDefault="008B6EA8" w:rsidP="00A00ACB">
            <w:pPr>
              <w:jc w:val="both"/>
              <w:rPr>
                <w:rFonts w:eastAsia="Arial Unicode MS"/>
                <w:szCs w:val="22"/>
              </w:rPr>
            </w:pPr>
            <w:r w:rsidRPr="00D510B0">
              <w:rPr>
                <w:szCs w:val="22"/>
              </w:rPr>
              <w:t>Credit Union Approach</w:t>
            </w:r>
          </w:p>
        </w:tc>
        <w:tc>
          <w:tcPr>
            <w:tcW w:w="1019" w:type="dxa"/>
            <w:noWrap/>
            <w:tcMar>
              <w:top w:w="15" w:type="dxa"/>
              <w:left w:w="15" w:type="dxa"/>
              <w:bottom w:w="0" w:type="dxa"/>
              <w:right w:w="15" w:type="dxa"/>
            </w:tcMar>
          </w:tcPr>
          <w:p w14:paraId="6F476EDB" w14:textId="77777777" w:rsidR="008B6EA8" w:rsidRDefault="00833867" w:rsidP="00BE6204">
            <w:pPr>
              <w:jc w:val="both"/>
              <w:rPr>
                <w:rFonts w:eastAsia="Arial Unicode MS"/>
                <w:szCs w:val="22"/>
              </w:rPr>
            </w:pPr>
            <w:r>
              <w:rPr>
                <w:bCs/>
                <w:szCs w:val="22"/>
              </w:rPr>
              <w:t>20</w:t>
            </w:r>
          </w:p>
        </w:tc>
      </w:tr>
      <w:tr w:rsidR="008B6EA8" w14:paraId="39AEF05B" w14:textId="77777777" w:rsidTr="00397A0C">
        <w:trPr>
          <w:gridAfter w:val="2"/>
          <w:wAfter w:w="2038" w:type="dxa"/>
          <w:trHeight w:val="270"/>
        </w:trPr>
        <w:tc>
          <w:tcPr>
            <w:tcW w:w="988" w:type="dxa"/>
            <w:noWrap/>
            <w:tcMar>
              <w:top w:w="15" w:type="dxa"/>
              <w:left w:w="15" w:type="dxa"/>
              <w:bottom w:w="0" w:type="dxa"/>
              <w:right w:w="15" w:type="dxa"/>
            </w:tcMar>
          </w:tcPr>
          <w:p w14:paraId="7274345D"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6F09C9DF"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6592540A" w14:textId="77777777" w:rsidR="008B6EA8" w:rsidRDefault="008B6EA8" w:rsidP="00A00ACB">
            <w:pPr>
              <w:jc w:val="both"/>
              <w:rPr>
                <w:rFonts w:eastAsia="Arial Unicode MS"/>
                <w:sz w:val="20"/>
                <w:szCs w:val="20"/>
              </w:rPr>
            </w:pPr>
          </w:p>
        </w:tc>
      </w:tr>
      <w:bookmarkStart w:id="8" w:name="c07"/>
      <w:bookmarkEnd w:id="8"/>
      <w:tr w:rsidR="008B6EA8" w14:paraId="09780A10" w14:textId="77777777" w:rsidTr="00397A0C">
        <w:trPr>
          <w:gridAfter w:val="2"/>
          <w:wAfter w:w="2038" w:type="dxa"/>
          <w:cantSplit/>
          <w:trHeight w:val="270"/>
        </w:trPr>
        <w:tc>
          <w:tcPr>
            <w:tcW w:w="8587" w:type="dxa"/>
            <w:gridSpan w:val="2"/>
            <w:noWrap/>
            <w:tcMar>
              <w:top w:w="15" w:type="dxa"/>
              <w:left w:w="15" w:type="dxa"/>
              <w:bottom w:w="0" w:type="dxa"/>
              <w:right w:w="15" w:type="dxa"/>
            </w:tcMar>
            <w:vAlign w:val="bottom"/>
          </w:tcPr>
          <w:p w14:paraId="07479C0B" w14:textId="77777777" w:rsidR="008B6EA8" w:rsidRDefault="00B46C45" w:rsidP="00456911">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"s7" </w:instrText>
            </w:r>
            <w:r>
              <w:rPr>
                <w:b/>
                <w:bCs/>
                <w:szCs w:val="24"/>
              </w:rPr>
            </w:r>
            <w:r>
              <w:rPr>
                <w:b/>
                <w:bCs/>
                <w:szCs w:val="24"/>
              </w:rPr>
              <w:fldChar w:fldCharType="separate"/>
            </w:r>
            <w:r w:rsidR="008B6EA8" w:rsidRPr="00B46C45">
              <w:rPr>
                <w:rStyle w:val="Hyperlink"/>
                <w:b/>
                <w:bCs/>
                <w:szCs w:val="24"/>
              </w:rPr>
              <w:t xml:space="preserve">Section </w:t>
            </w:r>
            <w:r w:rsidR="00456911" w:rsidRPr="00B46C45">
              <w:rPr>
                <w:rStyle w:val="Hyperlink"/>
                <w:b/>
                <w:bCs/>
                <w:szCs w:val="24"/>
              </w:rPr>
              <w:t>7</w:t>
            </w:r>
            <w:r w:rsidR="008B6EA8" w:rsidRPr="00B46C45">
              <w:rPr>
                <w:rStyle w:val="Hyperlink"/>
                <w:b/>
                <w:bCs/>
                <w:szCs w:val="24"/>
              </w:rPr>
              <w:t>: Income</w:t>
            </w:r>
            <w:r>
              <w:rPr>
                <w:b/>
                <w:bCs/>
                <w:szCs w:val="24"/>
              </w:rPr>
              <w:fldChar w:fldCharType="end"/>
            </w:r>
          </w:p>
        </w:tc>
        <w:tc>
          <w:tcPr>
            <w:tcW w:w="1019" w:type="dxa"/>
            <w:noWrap/>
            <w:tcMar>
              <w:top w:w="15" w:type="dxa"/>
              <w:left w:w="15" w:type="dxa"/>
              <w:bottom w:w="0" w:type="dxa"/>
              <w:right w:w="15" w:type="dxa"/>
            </w:tcMar>
          </w:tcPr>
          <w:p w14:paraId="613A0253" w14:textId="77777777" w:rsidR="008B6EA8" w:rsidRPr="00A267D2" w:rsidRDefault="00452A0C" w:rsidP="00A00ACB">
            <w:pPr>
              <w:jc w:val="both"/>
              <w:rPr>
                <w:rFonts w:eastAsia="Arial Unicode MS"/>
                <w:b/>
                <w:sz w:val="20"/>
                <w:szCs w:val="20"/>
              </w:rPr>
            </w:pPr>
            <w:r>
              <w:rPr>
                <w:rFonts w:eastAsia="Arial Unicode MS"/>
                <w:b/>
                <w:sz w:val="20"/>
                <w:szCs w:val="20"/>
              </w:rPr>
              <w:t>20</w:t>
            </w:r>
          </w:p>
        </w:tc>
      </w:tr>
      <w:tr w:rsidR="008B6EA8" w14:paraId="0C8EE7F5" w14:textId="77777777" w:rsidTr="00397A0C">
        <w:trPr>
          <w:gridAfter w:val="1"/>
          <w:wAfter w:w="1019" w:type="dxa"/>
          <w:trHeight w:val="270"/>
        </w:trPr>
        <w:tc>
          <w:tcPr>
            <w:tcW w:w="8587" w:type="dxa"/>
            <w:gridSpan w:val="2"/>
            <w:noWrap/>
            <w:tcMar>
              <w:top w:w="15" w:type="dxa"/>
              <w:left w:w="15" w:type="dxa"/>
              <w:bottom w:w="0" w:type="dxa"/>
              <w:right w:w="15" w:type="dxa"/>
            </w:tcMar>
            <w:vAlign w:val="bottom"/>
          </w:tcPr>
          <w:p w14:paraId="5D26CE78"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34CBB673" w14:textId="77777777" w:rsidR="008B6EA8" w:rsidRDefault="008B6EA8" w:rsidP="00A00ACB">
            <w:pPr>
              <w:jc w:val="both"/>
              <w:rPr>
                <w:rFonts w:eastAsia="Arial Unicode MS"/>
                <w:szCs w:val="22"/>
              </w:rPr>
            </w:pPr>
          </w:p>
        </w:tc>
        <w:tc>
          <w:tcPr>
            <w:tcW w:w="1019" w:type="dxa"/>
            <w:vAlign w:val="bottom"/>
          </w:tcPr>
          <w:p w14:paraId="06231FFD" w14:textId="77777777" w:rsidR="008B6EA8" w:rsidRDefault="008B6EA8" w:rsidP="00A00ACB">
            <w:pPr>
              <w:jc w:val="both"/>
              <w:rPr>
                <w:rFonts w:eastAsia="Arial Unicode MS"/>
                <w:sz w:val="20"/>
                <w:szCs w:val="20"/>
              </w:rPr>
            </w:pPr>
          </w:p>
        </w:tc>
      </w:tr>
      <w:tr w:rsidR="008B6EA8" w14:paraId="00964CCB" w14:textId="77777777" w:rsidTr="00397A0C">
        <w:trPr>
          <w:gridAfter w:val="2"/>
          <w:wAfter w:w="2038" w:type="dxa"/>
          <w:trHeight w:val="270"/>
        </w:trPr>
        <w:tc>
          <w:tcPr>
            <w:tcW w:w="988" w:type="dxa"/>
            <w:noWrap/>
            <w:tcMar>
              <w:top w:w="15" w:type="dxa"/>
              <w:left w:w="15" w:type="dxa"/>
              <w:bottom w:w="0" w:type="dxa"/>
              <w:right w:w="15" w:type="dxa"/>
            </w:tcMar>
            <w:vAlign w:val="bottom"/>
          </w:tcPr>
          <w:p w14:paraId="61655A93" w14:textId="77777777" w:rsidR="008B6EA8" w:rsidRDefault="00456911" w:rsidP="00A00ACB">
            <w:pPr>
              <w:jc w:val="both"/>
              <w:rPr>
                <w:rFonts w:eastAsia="Arial Unicode MS"/>
                <w:szCs w:val="22"/>
              </w:rPr>
            </w:pPr>
            <w:hyperlink w:anchor="s7_1" w:history="1">
              <w:r w:rsidRPr="00B46C45">
                <w:rPr>
                  <w:rStyle w:val="Hyperlink"/>
                  <w:szCs w:val="22"/>
                </w:rPr>
                <w:t>7</w:t>
              </w:r>
              <w:r w:rsidR="008B6EA8" w:rsidRPr="00B46C45">
                <w:rPr>
                  <w:rStyle w:val="Hyperlink"/>
                  <w:szCs w:val="22"/>
                </w:rPr>
                <w:t>.1</w:t>
              </w:r>
            </w:hyperlink>
            <w:r w:rsidR="008B6EA8">
              <w:rPr>
                <w:szCs w:val="22"/>
              </w:rPr>
              <w:t>.</w:t>
            </w:r>
          </w:p>
        </w:tc>
        <w:tc>
          <w:tcPr>
            <w:tcW w:w="7599" w:type="dxa"/>
            <w:noWrap/>
            <w:tcMar>
              <w:top w:w="15" w:type="dxa"/>
              <w:left w:w="15" w:type="dxa"/>
              <w:bottom w:w="0" w:type="dxa"/>
              <w:right w:w="15" w:type="dxa"/>
            </w:tcMar>
            <w:vAlign w:val="bottom"/>
          </w:tcPr>
          <w:p w14:paraId="08509891" w14:textId="77777777" w:rsidR="008B6EA8" w:rsidRDefault="008B6EA8" w:rsidP="00A00ACB">
            <w:pPr>
              <w:jc w:val="both"/>
              <w:rPr>
                <w:rFonts w:eastAsia="Arial Unicode MS"/>
                <w:szCs w:val="22"/>
              </w:rPr>
            </w:pPr>
            <w:r w:rsidRPr="00D510B0">
              <w:rPr>
                <w:szCs w:val="22"/>
              </w:rPr>
              <w:t>Income from Lettings</w:t>
            </w:r>
          </w:p>
        </w:tc>
        <w:tc>
          <w:tcPr>
            <w:tcW w:w="1019" w:type="dxa"/>
            <w:noWrap/>
            <w:tcMar>
              <w:top w:w="15" w:type="dxa"/>
              <w:left w:w="15" w:type="dxa"/>
              <w:bottom w:w="0" w:type="dxa"/>
              <w:right w:w="15" w:type="dxa"/>
            </w:tcMar>
          </w:tcPr>
          <w:p w14:paraId="16F99A04" w14:textId="77777777" w:rsidR="008B6EA8" w:rsidRDefault="00452A0C" w:rsidP="00452A0C">
            <w:pPr>
              <w:jc w:val="both"/>
              <w:rPr>
                <w:rFonts w:eastAsia="Arial Unicode MS"/>
                <w:szCs w:val="22"/>
              </w:rPr>
            </w:pPr>
            <w:r>
              <w:rPr>
                <w:bCs/>
                <w:szCs w:val="22"/>
              </w:rPr>
              <w:t>20</w:t>
            </w:r>
          </w:p>
        </w:tc>
      </w:tr>
      <w:tr w:rsidR="008B6EA8" w14:paraId="7F04506A" w14:textId="77777777" w:rsidTr="00397A0C">
        <w:trPr>
          <w:gridAfter w:val="2"/>
          <w:wAfter w:w="2038" w:type="dxa"/>
          <w:trHeight w:val="270"/>
        </w:trPr>
        <w:tc>
          <w:tcPr>
            <w:tcW w:w="988" w:type="dxa"/>
            <w:noWrap/>
            <w:tcMar>
              <w:top w:w="15" w:type="dxa"/>
              <w:left w:w="15" w:type="dxa"/>
              <w:bottom w:w="0" w:type="dxa"/>
              <w:right w:w="15" w:type="dxa"/>
            </w:tcMar>
            <w:vAlign w:val="bottom"/>
          </w:tcPr>
          <w:p w14:paraId="210CCA36" w14:textId="77777777" w:rsidR="008B6EA8" w:rsidRDefault="00456911" w:rsidP="00A00ACB">
            <w:pPr>
              <w:jc w:val="both"/>
              <w:rPr>
                <w:rFonts w:eastAsia="Arial Unicode MS"/>
                <w:szCs w:val="22"/>
              </w:rPr>
            </w:pPr>
            <w:hyperlink w:anchor="s7_2" w:history="1">
              <w:r w:rsidRPr="00B46C45">
                <w:rPr>
                  <w:rStyle w:val="Hyperlink"/>
                  <w:bCs/>
                  <w:szCs w:val="22"/>
                </w:rPr>
                <w:t>7</w:t>
              </w:r>
              <w:r w:rsidR="008B6EA8" w:rsidRPr="00B46C45">
                <w:rPr>
                  <w:rStyle w:val="Hyperlink"/>
                  <w:bCs/>
                  <w:szCs w:val="22"/>
                </w:rPr>
                <w:t>.2</w:t>
              </w:r>
            </w:hyperlink>
            <w:r w:rsidR="008B6EA8">
              <w:rPr>
                <w:bCs/>
                <w:szCs w:val="22"/>
              </w:rPr>
              <w:t>.</w:t>
            </w:r>
          </w:p>
        </w:tc>
        <w:tc>
          <w:tcPr>
            <w:tcW w:w="7599" w:type="dxa"/>
            <w:noWrap/>
            <w:tcMar>
              <w:top w:w="15" w:type="dxa"/>
              <w:left w:w="15" w:type="dxa"/>
              <w:bottom w:w="0" w:type="dxa"/>
              <w:right w:w="15" w:type="dxa"/>
            </w:tcMar>
            <w:vAlign w:val="bottom"/>
          </w:tcPr>
          <w:p w14:paraId="02B63185" w14:textId="77777777" w:rsidR="008B6EA8" w:rsidRDefault="008B6EA8" w:rsidP="00A00ACB">
            <w:pPr>
              <w:jc w:val="both"/>
              <w:rPr>
                <w:rFonts w:eastAsia="Arial Unicode MS"/>
                <w:szCs w:val="22"/>
              </w:rPr>
            </w:pPr>
            <w:r w:rsidRPr="00D510B0">
              <w:rPr>
                <w:szCs w:val="22"/>
              </w:rPr>
              <w:t>Income from Fees and Charges</w:t>
            </w:r>
          </w:p>
        </w:tc>
        <w:tc>
          <w:tcPr>
            <w:tcW w:w="1019" w:type="dxa"/>
            <w:noWrap/>
            <w:tcMar>
              <w:top w:w="0" w:type="dxa"/>
              <w:left w:w="15" w:type="dxa"/>
              <w:bottom w:w="0" w:type="dxa"/>
              <w:right w:w="15" w:type="dxa"/>
            </w:tcMar>
          </w:tcPr>
          <w:p w14:paraId="22966744" w14:textId="77777777" w:rsidR="008B6EA8" w:rsidRDefault="00452A0C" w:rsidP="00A00ACB">
            <w:pPr>
              <w:jc w:val="both"/>
              <w:rPr>
                <w:rFonts w:eastAsia="Arial Unicode MS"/>
                <w:szCs w:val="22"/>
              </w:rPr>
            </w:pPr>
            <w:r>
              <w:rPr>
                <w:bCs/>
                <w:szCs w:val="22"/>
              </w:rPr>
              <w:t>20</w:t>
            </w:r>
          </w:p>
        </w:tc>
      </w:tr>
      <w:tr w:rsidR="008B6EA8" w14:paraId="7479BA08" w14:textId="77777777" w:rsidTr="00397A0C">
        <w:trPr>
          <w:gridAfter w:val="2"/>
          <w:wAfter w:w="2038" w:type="dxa"/>
          <w:trHeight w:val="270"/>
        </w:trPr>
        <w:tc>
          <w:tcPr>
            <w:tcW w:w="988" w:type="dxa"/>
            <w:noWrap/>
            <w:tcMar>
              <w:top w:w="15" w:type="dxa"/>
              <w:left w:w="15" w:type="dxa"/>
              <w:bottom w:w="0" w:type="dxa"/>
              <w:right w:w="15" w:type="dxa"/>
            </w:tcMar>
          </w:tcPr>
          <w:p w14:paraId="638DEE40" w14:textId="77777777" w:rsidR="008B6EA8" w:rsidRDefault="00456911" w:rsidP="00A00ACB">
            <w:pPr>
              <w:jc w:val="both"/>
              <w:rPr>
                <w:rFonts w:eastAsia="Arial Unicode MS"/>
                <w:szCs w:val="22"/>
              </w:rPr>
            </w:pPr>
            <w:hyperlink w:anchor="s7_3" w:history="1">
              <w:r w:rsidRPr="00B46C45">
                <w:rPr>
                  <w:rStyle w:val="Hyperlink"/>
                  <w:bCs/>
                  <w:szCs w:val="22"/>
                </w:rPr>
                <w:t>7</w:t>
              </w:r>
              <w:r w:rsidR="008B6EA8" w:rsidRPr="00B46C45">
                <w:rPr>
                  <w:rStyle w:val="Hyperlink"/>
                  <w:bCs/>
                  <w:szCs w:val="22"/>
                </w:rPr>
                <w:t>.3</w:t>
              </w:r>
            </w:hyperlink>
            <w:r w:rsidR="008B6EA8">
              <w:rPr>
                <w:bCs/>
                <w:szCs w:val="22"/>
              </w:rPr>
              <w:t>.</w:t>
            </w:r>
          </w:p>
        </w:tc>
        <w:tc>
          <w:tcPr>
            <w:tcW w:w="7599" w:type="dxa"/>
            <w:noWrap/>
            <w:tcMar>
              <w:top w:w="15" w:type="dxa"/>
              <w:left w:w="15" w:type="dxa"/>
              <w:bottom w:w="0" w:type="dxa"/>
              <w:right w:w="15" w:type="dxa"/>
            </w:tcMar>
          </w:tcPr>
          <w:p w14:paraId="56F9F985" w14:textId="77777777" w:rsidR="008B6EA8" w:rsidRDefault="008B6EA8" w:rsidP="00A00ACB">
            <w:pPr>
              <w:jc w:val="both"/>
              <w:rPr>
                <w:rFonts w:eastAsia="Arial Unicode MS"/>
                <w:szCs w:val="22"/>
              </w:rPr>
            </w:pPr>
            <w:r w:rsidRPr="00D510B0">
              <w:rPr>
                <w:szCs w:val="22"/>
              </w:rPr>
              <w:t>Income from Fund Raising Activities</w:t>
            </w:r>
          </w:p>
        </w:tc>
        <w:tc>
          <w:tcPr>
            <w:tcW w:w="1019" w:type="dxa"/>
            <w:noWrap/>
            <w:tcMar>
              <w:top w:w="15" w:type="dxa"/>
              <w:left w:w="15" w:type="dxa"/>
              <w:bottom w:w="0" w:type="dxa"/>
              <w:right w:w="15" w:type="dxa"/>
            </w:tcMar>
          </w:tcPr>
          <w:p w14:paraId="4EE64F36" w14:textId="77777777" w:rsidR="008B6EA8" w:rsidRDefault="00452A0C" w:rsidP="00A00ACB">
            <w:pPr>
              <w:jc w:val="both"/>
              <w:rPr>
                <w:rFonts w:eastAsia="Arial Unicode MS"/>
                <w:szCs w:val="22"/>
              </w:rPr>
            </w:pPr>
            <w:r>
              <w:rPr>
                <w:bCs/>
                <w:szCs w:val="22"/>
              </w:rPr>
              <w:t>20</w:t>
            </w:r>
          </w:p>
        </w:tc>
      </w:tr>
      <w:tr w:rsidR="008B6EA8" w14:paraId="3B70A324" w14:textId="77777777" w:rsidTr="00397A0C">
        <w:trPr>
          <w:gridAfter w:val="2"/>
          <w:wAfter w:w="2038" w:type="dxa"/>
          <w:trHeight w:val="270"/>
        </w:trPr>
        <w:tc>
          <w:tcPr>
            <w:tcW w:w="988" w:type="dxa"/>
            <w:noWrap/>
            <w:tcMar>
              <w:top w:w="0" w:type="dxa"/>
              <w:left w:w="15" w:type="dxa"/>
              <w:bottom w:w="0" w:type="dxa"/>
              <w:right w:w="15" w:type="dxa"/>
            </w:tcMar>
          </w:tcPr>
          <w:p w14:paraId="7CE2C8ED" w14:textId="77777777" w:rsidR="008B6EA8" w:rsidRDefault="00456911" w:rsidP="00A00ACB">
            <w:pPr>
              <w:jc w:val="both"/>
              <w:rPr>
                <w:rFonts w:eastAsia="Arial Unicode MS"/>
                <w:szCs w:val="22"/>
              </w:rPr>
            </w:pPr>
            <w:hyperlink w:anchor="s7_4" w:history="1">
              <w:r w:rsidRPr="00B46C45">
                <w:rPr>
                  <w:rStyle w:val="Hyperlink"/>
                  <w:bCs/>
                  <w:szCs w:val="22"/>
                </w:rPr>
                <w:t>7</w:t>
              </w:r>
              <w:r w:rsidR="008B6EA8" w:rsidRPr="00B46C45">
                <w:rPr>
                  <w:rStyle w:val="Hyperlink"/>
                  <w:bCs/>
                  <w:szCs w:val="22"/>
                </w:rPr>
                <w:t>.4</w:t>
              </w:r>
            </w:hyperlink>
            <w:r w:rsidR="008B6EA8">
              <w:rPr>
                <w:bCs/>
                <w:szCs w:val="22"/>
              </w:rPr>
              <w:t>.</w:t>
            </w:r>
          </w:p>
        </w:tc>
        <w:tc>
          <w:tcPr>
            <w:tcW w:w="7599" w:type="dxa"/>
            <w:noWrap/>
            <w:tcMar>
              <w:top w:w="15" w:type="dxa"/>
              <w:left w:w="15" w:type="dxa"/>
              <w:bottom w:w="0" w:type="dxa"/>
              <w:right w:w="15" w:type="dxa"/>
            </w:tcMar>
          </w:tcPr>
          <w:p w14:paraId="23432E66" w14:textId="77777777" w:rsidR="008B6EA8" w:rsidRDefault="008B6EA8" w:rsidP="00A00ACB">
            <w:pPr>
              <w:jc w:val="both"/>
              <w:rPr>
                <w:rFonts w:eastAsia="Arial Unicode MS"/>
                <w:szCs w:val="22"/>
              </w:rPr>
            </w:pPr>
            <w:r w:rsidRPr="00D510B0">
              <w:rPr>
                <w:szCs w:val="22"/>
              </w:rPr>
              <w:t>Income from the Sale of Assets</w:t>
            </w:r>
          </w:p>
        </w:tc>
        <w:tc>
          <w:tcPr>
            <w:tcW w:w="1019" w:type="dxa"/>
            <w:noWrap/>
            <w:tcMar>
              <w:top w:w="0" w:type="dxa"/>
              <w:left w:w="15" w:type="dxa"/>
              <w:bottom w:w="0" w:type="dxa"/>
              <w:right w:w="15" w:type="dxa"/>
            </w:tcMar>
          </w:tcPr>
          <w:p w14:paraId="6357D419" w14:textId="77777777" w:rsidR="008B6EA8" w:rsidRDefault="00B61E39" w:rsidP="00A00ACB">
            <w:pPr>
              <w:jc w:val="both"/>
              <w:rPr>
                <w:rFonts w:eastAsia="Arial Unicode MS"/>
                <w:szCs w:val="22"/>
              </w:rPr>
            </w:pPr>
            <w:r>
              <w:rPr>
                <w:bCs/>
                <w:szCs w:val="22"/>
              </w:rPr>
              <w:t>20</w:t>
            </w:r>
          </w:p>
        </w:tc>
      </w:tr>
      <w:tr w:rsidR="008B6EA8" w14:paraId="500D32FF" w14:textId="77777777" w:rsidTr="00397A0C">
        <w:trPr>
          <w:gridAfter w:val="2"/>
          <w:wAfter w:w="2038" w:type="dxa"/>
          <w:trHeight w:val="270"/>
        </w:trPr>
        <w:tc>
          <w:tcPr>
            <w:tcW w:w="988" w:type="dxa"/>
            <w:noWrap/>
            <w:tcMar>
              <w:top w:w="15" w:type="dxa"/>
              <w:left w:w="15" w:type="dxa"/>
              <w:bottom w:w="0" w:type="dxa"/>
              <w:right w:w="15" w:type="dxa"/>
            </w:tcMar>
          </w:tcPr>
          <w:p w14:paraId="6B2F70AB" w14:textId="77777777" w:rsidR="008B6EA8" w:rsidRDefault="00456911" w:rsidP="00A00ACB">
            <w:pPr>
              <w:jc w:val="both"/>
              <w:rPr>
                <w:rFonts w:eastAsia="Arial Unicode MS"/>
                <w:szCs w:val="22"/>
              </w:rPr>
            </w:pPr>
            <w:hyperlink w:anchor="s7_5" w:history="1">
              <w:r w:rsidRPr="00B46C45">
                <w:rPr>
                  <w:rStyle w:val="Hyperlink"/>
                  <w:bCs/>
                  <w:szCs w:val="22"/>
                </w:rPr>
                <w:t>7</w:t>
              </w:r>
              <w:r w:rsidR="008B6EA8" w:rsidRPr="00B46C45">
                <w:rPr>
                  <w:rStyle w:val="Hyperlink"/>
                  <w:bCs/>
                  <w:szCs w:val="22"/>
                </w:rPr>
                <w:t>.5</w:t>
              </w:r>
            </w:hyperlink>
            <w:r w:rsidR="008B6EA8">
              <w:rPr>
                <w:bCs/>
                <w:szCs w:val="22"/>
              </w:rPr>
              <w:t>.</w:t>
            </w:r>
          </w:p>
        </w:tc>
        <w:tc>
          <w:tcPr>
            <w:tcW w:w="7599" w:type="dxa"/>
            <w:noWrap/>
            <w:tcMar>
              <w:top w:w="15" w:type="dxa"/>
              <w:left w:w="15" w:type="dxa"/>
              <w:bottom w:w="0" w:type="dxa"/>
              <w:right w:w="15" w:type="dxa"/>
            </w:tcMar>
          </w:tcPr>
          <w:p w14:paraId="16025319" w14:textId="77777777" w:rsidR="008B6EA8" w:rsidRDefault="008B6EA8" w:rsidP="00A00ACB">
            <w:pPr>
              <w:jc w:val="both"/>
              <w:rPr>
                <w:rFonts w:eastAsia="Arial Unicode MS"/>
                <w:szCs w:val="22"/>
              </w:rPr>
            </w:pPr>
            <w:r w:rsidRPr="00D510B0">
              <w:rPr>
                <w:szCs w:val="22"/>
              </w:rPr>
              <w:t>Administrative Procedures for the Collection of Income</w:t>
            </w:r>
          </w:p>
        </w:tc>
        <w:tc>
          <w:tcPr>
            <w:tcW w:w="1019" w:type="dxa"/>
            <w:noWrap/>
            <w:tcMar>
              <w:top w:w="15" w:type="dxa"/>
              <w:left w:w="15" w:type="dxa"/>
              <w:bottom w:w="0" w:type="dxa"/>
              <w:right w:w="15" w:type="dxa"/>
            </w:tcMar>
          </w:tcPr>
          <w:p w14:paraId="723AAD09" w14:textId="77777777" w:rsidR="008B6EA8" w:rsidRDefault="00B61E39" w:rsidP="00A00ACB">
            <w:pPr>
              <w:jc w:val="both"/>
              <w:rPr>
                <w:rFonts w:eastAsia="Arial Unicode MS"/>
                <w:szCs w:val="22"/>
              </w:rPr>
            </w:pPr>
            <w:r>
              <w:rPr>
                <w:bCs/>
                <w:szCs w:val="22"/>
              </w:rPr>
              <w:t>20</w:t>
            </w:r>
          </w:p>
        </w:tc>
      </w:tr>
      <w:tr w:rsidR="008B6EA8" w14:paraId="6307B68B" w14:textId="77777777" w:rsidTr="00397A0C">
        <w:trPr>
          <w:gridAfter w:val="2"/>
          <w:wAfter w:w="2038" w:type="dxa"/>
          <w:trHeight w:val="270"/>
        </w:trPr>
        <w:tc>
          <w:tcPr>
            <w:tcW w:w="988" w:type="dxa"/>
            <w:noWrap/>
            <w:tcMar>
              <w:top w:w="15" w:type="dxa"/>
              <w:left w:w="15" w:type="dxa"/>
              <w:bottom w:w="0" w:type="dxa"/>
              <w:right w:w="15" w:type="dxa"/>
            </w:tcMar>
          </w:tcPr>
          <w:p w14:paraId="256A3CE0" w14:textId="77777777" w:rsidR="008B6EA8" w:rsidRDefault="00456911" w:rsidP="00A00ACB">
            <w:pPr>
              <w:jc w:val="both"/>
              <w:rPr>
                <w:rFonts w:eastAsia="Arial Unicode MS"/>
                <w:szCs w:val="22"/>
              </w:rPr>
            </w:pPr>
            <w:hyperlink w:anchor="s7_6" w:history="1">
              <w:r w:rsidRPr="009664CD">
                <w:rPr>
                  <w:rStyle w:val="Hyperlink"/>
                  <w:bCs/>
                  <w:szCs w:val="22"/>
                </w:rPr>
                <w:t>7</w:t>
              </w:r>
              <w:r w:rsidR="008B6EA8" w:rsidRPr="009664CD">
                <w:rPr>
                  <w:rStyle w:val="Hyperlink"/>
                  <w:bCs/>
                  <w:szCs w:val="22"/>
                </w:rPr>
                <w:t>.6</w:t>
              </w:r>
            </w:hyperlink>
          </w:p>
        </w:tc>
        <w:tc>
          <w:tcPr>
            <w:tcW w:w="7599" w:type="dxa"/>
            <w:noWrap/>
            <w:tcMar>
              <w:top w:w="15" w:type="dxa"/>
              <w:left w:w="15" w:type="dxa"/>
              <w:bottom w:w="0" w:type="dxa"/>
              <w:right w:w="15" w:type="dxa"/>
            </w:tcMar>
          </w:tcPr>
          <w:p w14:paraId="77AE27DA" w14:textId="77777777" w:rsidR="008B6EA8" w:rsidRDefault="008B6EA8" w:rsidP="00A00ACB">
            <w:pPr>
              <w:jc w:val="both"/>
              <w:rPr>
                <w:rFonts w:eastAsia="Arial Unicode MS"/>
                <w:szCs w:val="22"/>
              </w:rPr>
            </w:pPr>
            <w:r w:rsidRPr="00D510B0">
              <w:rPr>
                <w:szCs w:val="22"/>
              </w:rPr>
              <w:t>Purposes for which income may be used</w:t>
            </w:r>
          </w:p>
        </w:tc>
        <w:tc>
          <w:tcPr>
            <w:tcW w:w="1019" w:type="dxa"/>
            <w:noWrap/>
            <w:tcMar>
              <w:top w:w="15" w:type="dxa"/>
              <w:left w:w="15" w:type="dxa"/>
              <w:bottom w:w="0" w:type="dxa"/>
              <w:right w:w="15" w:type="dxa"/>
            </w:tcMar>
          </w:tcPr>
          <w:p w14:paraId="6F3BC529" w14:textId="77777777" w:rsidR="008B6EA8" w:rsidRDefault="00452A0C" w:rsidP="00A00ACB">
            <w:pPr>
              <w:jc w:val="both"/>
              <w:rPr>
                <w:rFonts w:eastAsia="Arial Unicode MS"/>
                <w:szCs w:val="22"/>
              </w:rPr>
            </w:pPr>
            <w:r>
              <w:rPr>
                <w:bCs/>
                <w:szCs w:val="22"/>
              </w:rPr>
              <w:t>21</w:t>
            </w:r>
          </w:p>
        </w:tc>
      </w:tr>
      <w:tr w:rsidR="008B6EA8" w14:paraId="66956486" w14:textId="77777777" w:rsidTr="00397A0C">
        <w:trPr>
          <w:gridAfter w:val="2"/>
          <w:wAfter w:w="2038" w:type="dxa"/>
          <w:trHeight w:val="270"/>
        </w:trPr>
        <w:tc>
          <w:tcPr>
            <w:tcW w:w="988" w:type="dxa"/>
            <w:noWrap/>
            <w:tcMar>
              <w:top w:w="15" w:type="dxa"/>
              <w:left w:w="15" w:type="dxa"/>
              <w:bottom w:w="0" w:type="dxa"/>
              <w:right w:w="15" w:type="dxa"/>
            </w:tcMar>
          </w:tcPr>
          <w:p w14:paraId="39F2EE0E"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37A356B8"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10429D33" w14:textId="77777777" w:rsidR="008B6EA8" w:rsidRDefault="008B6EA8" w:rsidP="00A00ACB">
            <w:pPr>
              <w:jc w:val="both"/>
              <w:rPr>
                <w:rFonts w:eastAsia="Arial Unicode MS"/>
                <w:sz w:val="20"/>
                <w:szCs w:val="20"/>
              </w:rPr>
            </w:pPr>
          </w:p>
        </w:tc>
      </w:tr>
      <w:bookmarkStart w:id="9" w:name="c08"/>
      <w:bookmarkEnd w:id="9"/>
      <w:tr w:rsidR="008B6EA8" w14:paraId="25B6A227"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0C3E4EF6" w14:textId="77777777" w:rsidR="008B6EA8" w:rsidRDefault="009664CD" w:rsidP="00816E00">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"s8" </w:instrText>
            </w:r>
            <w:r>
              <w:rPr>
                <w:b/>
                <w:bCs/>
                <w:szCs w:val="24"/>
              </w:rPr>
            </w:r>
            <w:r>
              <w:rPr>
                <w:b/>
                <w:bCs/>
                <w:szCs w:val="24"/>
              </w:rPr>
              <w:fldChar w:fldCharType="separate"/>
            </w:r>
            <w:r w:rsidR="008B6EA8" w:rsidRPr="009664CD">
              <w:rPr>
                <w:rStyle w:val="Hyperlink"/>
                <w:b/>
                <w:bCs/>
                <w:szCs w:val="24"/>
              </w:rPr>
              <w:t xml:space="preserve">Section </w:t>
            </w:r>
            <w:r w:rsidR="00816E00" w:rsidRPr="009664CD">
              <w:rPr>
                <w:rStyle w:val="Hyperlink"/>
                <w:b/>
                <w:bCs/>
                <w:szCs w:val="24"/>
              </w:rPr>
              <w:t>8</w:t>
            </w:r>
            <w:r w:rsidR="008B6EA8" w:rsidRPr="009664CD">
              <w:rPr>
                <w:rStyle w:val="Hyperlink"/>
                <w:b/>
                <w:bCs/>
                <w:szCs w:val="24"/>
              </w:rPr>
              <w:t>: The Charging of School Budget Shares</w:t>
            </w:r>
            <w:r>
              <w:rPr>
                <w:b/>
                <w:bCs/>
                <w:szCs w:val="24"/>
              </w:rPr>
              <w:fldChar w:fldCharType="end"/>
            </w:r>
          </w:p>
        </w:tc>
        <w:tc>
          <w:tcPr>
            <w:tcW w:w="1019" w:type="dxa"/>
            <w:noWrap/>
            <w:tcMar>
              <w:top w:w="15" w:type="dxa"/>
              <w:left w:w="15" w:type="dxa"/>
              <w:bottom w:w="0" w:type="dxa"/>
              <w:right w:w="15" w:type="dxa"/>
            </w:tcMar>
          </w:tcPr>
          <w:p w14:paraId="4D67E485" w14:textId="77777777" w:rsidR="008B6EA8" w:rsidRPr="00A267D2" w:rsidRDefault="00452A0C" w:rsidP="00A00ACB">
            <w:pPr>
              <w:jc w:val="both"/>
              <w:rPr>
                <w:rFonts w:eastAsia="Arial Unicode MS"/>
                <w:b/>
                <w:sz w:val="20"/>
                <w:szCs w:val="20"/>
              </w:rPr>
            </w:pPr>
            <w:r>
              <w:rPr>
                <w:rFonts w:eastAsia="Arial Unicode MS"/>
                <w:b/>
                <w:sz w:val="20"/>
                <w:szCs w:val="20"/>
              </w:rPr>
              <w:t>21</w:t>
            </w:r>
          </w:p>
        </w:tc>
      </w:tr>
      <w:tr w:rsidR="008B6EA8" w14:paraId="4E8130E0" w14:textId="77777777" w:rsidTr="00397A0C">
        <w:trPr>
          <w:gridAfter w:val="1"/>
          <w:wAfter w:w="1019" w:type="dxa"/>
          <w:trHeight w:val="270"/>
        </w:trPr>
        <w:tc>
          <w:tcPr>
            <w:tcW w:w="8587" w:type="dxa"/>
            <w:gridSpan w:val="2"/>
            <w:noWrap/>
            <w:tcMar>
              <w:top w:w="15" w:type="dxa"/>
              <w:left w:w="15" w:type="dxa"/>
              <w:bottom w:w="0" w:type="dxa"/>
              <w:right w:w="15" w:type="dxa"/>
            </w:tcMar>
            <w:vAlign w:val="bottom"/>
          </w:tcPr>
          <w:p w14:paraId="6A7771DB"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0357C78A" w14:textId="77777777" w:rsidR="008B6EA8" w:rsidRDefault="008B6EA8" w:rsidP="00A00ACB">
            <w:pPr>
              <w:jc w:val="both"/>
              <w:rPr>
                <w:rFonts w:eastAsia="Arial Unicode MS"/>
                <w:szCs w:val="22"/>
              </w:rPr>
            </w:pPr>
          </w:p>
        </w:tc>
        <w:tc>
          <w:tcPr>
            <w:tcW w:w="1019" w:type="dxa"/>
            <w:vAlign w:val="bottom"/>
          </w:tcPr>
          <w:p w14:paraId="598E989A" w14:textId="77777777" w:rsidR="008B6EA8" w:rsidRDefault="008B6EA8" w:rsidP="00A00ACB">
            <w:pPr>
              <w:jc w:val="both"/>
              <w:rPr>
                <w:rFonts w:eastAsia="Arial Unicode MS"/>
                <w:sz w:val="20"/>
                <w:szCs w:val="20"/>
              </w:rPr>
            </w:pPr>
          </w:p>
        </w:tc>
      </w:tr>
      <w:tr w:rsidR="008B6EA8" w:rsidRPr="00816E00" w14:paraId="78948967" w14:textId="77777777" w:rsidTr="00397A0C">
        <w:trPr>
          <w:gridAfter w:val="2"/>
          <w:wAfter w:w="2038" w:type="dxa"/>
          <w:trHeight w:val="270"/>
        </w:trPr>
        <w:tc>
          <w:tcPr>
            <w:tcW w:w="988" w:type="dxa"/>
            <w:noWrap/>
            <w:tcMar>
              <w:top w:w="15" w:type="dxa"/>
              <w:left w:w="15" w:type="dxa"/>
              <w:bottom w:w="0" w:type="dxa"/>
              <w:right w:w="15" w:type="dxa"/>
            </w:tcMar>
            <w:vAlign w:val="bottom"/>
          </w:tcPr>
          <w:p w14:paraId="4D3CCE8D" w14:textId="77777777" w:rsidR="008B6EA8" w:rsidRPr="00816E00" w:rsidRDefault="00816E00" w:rsidP="00A00ACB">
            <w:pPr>
              <w:jc w:val="both"/>
              <w:rPr>
                <w:rFonts w:eastAsia="Arial Unicode MS"/>
                <w:szCs w:val="22"/>
              </w:rPr>
            </w:pPr>
            <w:hyperlink w:anchor="s8_1" w:history="1">
              <w:r w:rsidRPr="009664CD">
                <w:rPr>
                  <w:rStyle w:val="Hyperlink"/>
                  <w:szCs w:val="22"/>
                </w:rPr>
                <w:t>8</w:t>
              </w:r>
              <w:r w:rsidR="008B6EA8" w:rsidRPr="009664CD">
                <w:rPr>
                  <w:rStyle w:val="Hyperlink"/>
                  <w:szCs w:val="22"/>
                </w:rPr>
                <w:t>.1</w:t>
              </w:r>
            </w:hyperlink>
          </w:p>
        </w:tc>
        <w:tc>
          <w:tcPr>
            <w:tcW w:w="7599" w:type="dxa"/>
            <w:noWrap/>
            <w:tcMar>
              <w:top w:w="15" w:type="dxa"/>
              <w:left w:w="15" w:type="dxa"/>
              <w:bottom w:w="0" w:type="dxa"/>
              <w:right w:w="15" w:type="dxa"/>
            </w:tcMar>
            <w:vAlign w:val="bottom"/>
          </w:tcPr>
          <w:p w14:paraId="30CCD482" w14:textId="77777777" w:rsidR="008B6EA8" w:rsidRPr="00816E00" w:rsidRDefault="008B6EA8" w:rsidP="00A00ACB">
            <w:pPr>
              <w:jc w:val="both"/>
              <w:rPr>
                <w:rFonts w:eastAsia="Arial Unicode MS"/>
                <w:szCs w:val="22"/>
              </w:rPr>
            </w:pPr>
            <w:r w:rsidRPr="00D510B0">
              <w:rPr>
                <w:szCs w:val="22"/>
              </w:rPr>
              <w:t>General Provision</w:t>
            </w:r>
          </w:p>
        </w:tc>
        <w:tc>
          <w:tcPr>
            <w:tcW w:w="1019" w:type="dxa"/>
            <w:noWrap/>
            <w:tcMar>
              <w:top w:w="15" w:type="dxa"/>
              <w:left w:w="15" w:type="dxa"/>
              <w:bottom w:w="0" w:type="dxa"/>
              <w:right w:w="15" w:type="dxa"/>
            </w:tcMar>
          </w:tcPr>
          <w:p w14:paraId="3D015E89" w14:textId="77777777" w:rsidR="008B6EA8" w:rsidRPr="00816E00" w:rsidRDefault="00452A0C" w:rsidP="00A00ACB">
            <w:pPr>
              <w:jc w:val="both"/>
              <w:rPr>
                <w:rFonts w:eastAsia="Arial Unicode MS"/>
                <w:szCs w:val="22"/>
              </w:rPr>
            </w:pPr>
            <w:r>
              <w:rPr>
                <w:bCs/>
                <w:szCs w:val="22"/>
              </w:rPr>
              <w:t>21</w:t>
            </w:r>
          </w:p>
        </w:tc>
      </w:tr>
      <w:tr w:rsidR="00D70420" w:rsidRPr="00816E00" w14:paraId="314AAD91" w14:textId="77777777" w:rsidTr="00397A0C">
        <w:trPr>
          <w:gridAfter w:val="2"/>
          <w:wAfter w:w="2038" w:type="dxa"/>
          <w:trHeight w:val="270"/>
        </w:trPr>
        <w:tc>
          <w:tcPr>
            <w:tcW w:w="988" w:type="dxa"/>
            <w:noWrap/>
            <w:tcMar>
              <w:top w:w="15" w:type="dxa"/>
              <w:left w:w="15" w:type="dxa"/>
              <w:bottom w:w="0" w:type="dxa"/>
              <w:right w:w="15" w:type="dxa"/>
            </w:tcMar>
            <w:vAlign w:val="bottom"/>
          </w:tcPr>
          <w:p w14:paraId="75683A3D" w14:textId="77777777" w:rsidR="00D70420" w:rsidRPr="00816E00" w:rsidRDefault="00816E00" w:rsidP="00816E00">
            <w:pPr>
              <w:jc w:val="both"/>
              <w:rPr>
                <w:bCs/>
                <w:szCs w:val="22"/>
              </w:rPr>
            </w:pPr>
            <w:hyperlink w:anchor="s8_2" w:history="1">
              <w:r w:rsidRPr="009664CD">
                <w:rPr>
                  <w:rStyle w:val="Hyperlink"/>
                  <w:bCs/>
                  <w:szCs w:val="22"/>
                </w:rPr>
                <w:t>8</w:t>
              </w:r>
              <w:r w:rsidR="00D70420" w:rsidRPr="009664CD">
                <w:rPr>
                  <w:rStyle w:val="Hyperlink"/>
                  <w:bCs/>
                  <w:szCs w:val="22"/>
                </w:rPr>
                <w:t>.</w:t>
              </w:r>
              <w:r w:rsidRPr="009664CD">
                <w:rPr>
                  <w:rStyle w:val="Hyperlink"/>
                  <w:bCs/>
                  <w:szCs w:val="22"/>
                </w:rPr>
                <w:t>2</w:t>
              </w:r>
            </w:hyperlink>
          </w:p>
        </w:tc>
        <w:tc>
          <w:tcPr>
            <w:tcW w:w="7599" w:type="dxa"/>
            <w:noWrap/>
            <w:tcMar>
              <w:top w:w="15" w:type="dxa"/>
              <w:left w:w="15" w:type="dxa"/>
              <w:bottom w:w="0" w:type="dxa"/>
              <w:right w:w="15" w:type="dxa"/>
            </w:tcMar>
            <w:vAlign w:val="bottom"/>
          </w:tcPr>
          <w:p w14:paraId="3A8F1FE2" w14:textId="77777777" w:rsidR="00D70420" w:rsidRPr="00816E00" w:rsidRDefault="00D70420" w:rsidP="00A00ACB">
            <w:pPr>
              <w:jc w:val="both"/>
            </w:pPr>
            <w:r w:rsidRPr="00816E00">
              <w:t>Charging of salaries at actual cost</w:t>
            </w:r>
          </w:p>
        </w:tc>
        <w:tc>
          <w:tcPr>
            <w:tcW w:w="1019" w:type="dxa"/>
            <w:noWrap/>
            <w:tcMar>
              <w:top w:w="0" w:type="dxa"/>
              <w:left w:w="15" w:type="dxa"/>
              <w:bottom w:w="0" w:type="dxa"/>
              <w:right w:w="15" w:type="dxa"/>
            </w:tcMar>
          </w:tcPr>
          <w:p w14:paraId="1FC70655" w14:textId="77777777" w:rsidR="00D70420" w:rsidRPr="00816E00" w:rsidRDefault="00B61E39" w:rsidP="00A00ACB">
            <w:pPr>
              <w:jc w:val="both"/>
            </w:pPr>
            <w:r>
              <w:t>21</w:t>
            </w:r>
          </w:p>
        </w:tc>
      </w:tr>
      <w:tr w:rsidR="008B6EA8" w14:paraId="2660FBF9" w14:textId="77777777" w:rsidTr="00397A0C">
        <w:trPr>
          <w:gridAfter w:val="2"/>
          <w:wAfter w:w="2038" w:type="dxa"/>
          <w:trHeight w:val="270"/>
        </w:trPr>
        <w:tc>
          <w:tcPr>
            <w:tcW w:w="988" w:type="dxa"/>
            <w:noWrap/>
            <w:tcMar>
              <w:top w:w="15" w:type="dxa"/>
              <w:left w:w="15" w:type="dxa"/>
              <w:bottom w:w="0" w:type="dxa"/>
              <w:right w:w="15" w:type="dxa"/>
            </w:tcMar>
            <w:vAlign w:val="bottom"/>
          </w:tcPr>
          <w:p w14:paraId="18F1607B" w14:textId="77777777" w:rsidR="008B6EA8" w:rsidRPr="00816E00" w:rsidRDefault="00816E00" w:rsidP="00A00ACB">
            <w:pPr>
              <w:jc w:val="both"/>
              <w:rPr>
                <w:rFonts w:eastAsia="Arial Unicode MS"/>
                <w:szCs w:val="22"/>
              </w:rPr>
            </w:pPr>
            <w:hyperlink w:anchor="s8_3" w:history="1">
              <w:r w:rsidRPr="009664CD">
                <w:rPr>
                  <w:rStyle w:val="Hyperlink"/>
                  <w:bCs/>
                  <w:szCs w:val="22"/>
                </w:rPr>
                <w:t>8.3</w:t>
              </w:r>
            </w:hyperlink>
          </w:p>
        </w:tc>
        <w:tc>
          <w:tcPr>
            <w:tcW w:w="7599" w:type="dxa"/>
            <w:noWrap/>
            <w:tcMar>
              <w:top w:w="15" w:type="dxa"/>
              <w:left w:w="15" w:type="dxa"/>
              <w:bottom w:w="0" w:type="dxa"/>
              <w:right w:w="15" w:type="dxa"/>
            </w:tcMar>
            <w:vAlign w:val="bottom"/>
          </w:tcPr>
          <w:p w14:paraId="7F0F0920" w14:textId="77777777" w:rsidR="008B6EA8" w:rsidRPr="00816E00" w:rsidRDefault="008B6EA8" w:rsidP="00A00ACB">
            <w:pPr>
              <w:jc w:val="both"/>
              <w:rPr>
                <w:rFonts w:eastAsia="Arial Unicode MS"/>
                <w:szCs w:val="22"/>
              </w:rPr>
            </w:pPr>
            <w:r w:rsidRPr="00D510B0">
              <w:rPr>
                <w:szCs w:val="22"/>
              </w:rPr>
              <w:t>Circumstances in which charges may be made</w:t>
            </w:r>
          </w:p>
        </w:tc>
        <w:tc>
          <w:tcPr>
            <w:tcW w:w="1019" w:type="dxa"/>
            <w:noWrap/>
            <w:tcMar>
              <w:top w:w="0" w:type="dxa"/>
              <w:left w:w="15" w:type="dxa"/>
              <w:bottom w:w="0" w:type="dxa"/>
              <w:right w:w="15" w:type="dxa"/>
            </w:tcMar>
          </w:tcPr>
          <w:p w14:paraId="7EDE0489" w14:textId="77777777" w:rsidR="008B6EA8" w:rsidRDefault="00B61E39" w:rsidP="00A00ACB">
            <w:pPr>
              <w:jc w:val="both"/>
              <w:rPr>
                <w:rFonts w:eastAsia="Arial Unicode MS"/>
                <w:szCs w:val="22"/>
              </w:rPr>
            </w:pPr>
            <w:r>
              <w:rPr>
                <w:bCs/>
                <w:szCs w:val="22"/>
              </w:rPr>
              <w:t>21</w:t>
            </w:r>
          </w:p>
        </w:tc>
      </w:tr>
      <w:tr w:rsidR="008B6EA8" w14:paraId="51D54400" w14:textId="77777777" w:rsidTr="00397A0C">
        <w:trPr>
          <w:gridAfter w:val="2"/>
          <w:wAfter w:w="2038" w:type="dxa"/>
          <w:trHeight w:val="270"/>
        </w:trPr>
        <w:tc>
          <w:tcPr>
            <w:tcW w:w="988" w:type="dxa"/>
            <w:noWrap/>
            <w:tcMar>
              <w:top w:w="15" w:type="dxa"/>
              <w:left w:w="15" w:type="dxa"/>
              <w:bottom w:w="0" w:type="dxa"/>
              <w:right w:w="15" w:type="dxa"/>
            </w:tcMar>
          </w:tcPr>
          <w:p w14:paraId="71AF5133"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6DCB183F"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tcPr>
          <w:p w14:paraId="236E1982" w14:textId="77777777" w:rsidR="008B6EA8" w:rsidRDefault="008B6EA8" w:rsidP="00A00ACB">
            <w:pPr>
              <w:jc w:val="both"/>
              <w:rPr>
                <w:rFonts w:eastAsia="Arial Unicode MS"/>
                <w:szCs w:val="22"/>
              </w:rPr>
            </w:pPr>
          </w:p>
        </w:tc>
      </w:tr>
      <w:bookmarkStart w:id="10" w:name="c09"/>
      <w:bookmarkEnd w:id="10"/>
      <w:tr w:rsidR="008B6EA8" w14:paraId="56C96F00"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7D9EA18B" w14:textId="77777777" w:rsidR="008B6EA8" w:rsidRDefault="009664CD" w:rsidP="00816E00">
            <w:pPr>
              <w:pStyle w:val="Heading6"/>
              <w:jc w:val="both"/>
              <w:rPr>
                <w:rFonts w:eastAsia="Arial Unicode MS"/>
                <w:sz w:val="20"/>
                <w:szCs w:val="20"/>
              </w:rPr>
            </w:pPr>
            <w:r>
              <w:fldChar w:fldCharType="begin"/>
            </w:r>
            <w:r>
              <w:instrText xml:space="preserve"> HYPERLINK  \l "s9" </w:instrText>
            </w:r>
            <w:r>
              <w:fldChar w:fldCharType="separate"/>
            </w:r>
            <w:r w:rsidR="008B6EA8" w:rsidRPr="009664CD">
              <w:rPr>
                <w:rStyle w:val="Hyperlink"/>
              </w:rPr>
              <w:t xml:space="preserve">Section </w:t>
            </w:r>
            <w:r w:rsidR="00816E00" w:rsidRPr="009664CD">
              <w:rPr>
                <w:rStyle w:val="Hyperlink"/>
              </w:rPr>
              <w:t>9</w:t>
            </w:r>
            <w:r w:rsidR="008B6EA8" w:rsidRPr="009664CD">
              <w:rPr>
                <w:rStyle w:val="Hyperlink"/>
              </w:rPr>
              <w:t>: Taxation</w:t>
            </w:r>
            <w:r>
              <w:fldChar w:fldCharType="end"/>
            </w:r>
          </w:p>
        </w:tc>
        <w:tc>
          <w:tcPr>
            <w:tcW w:w="1019" w:type="dxa"/>
            <w:noWrap/>
            <w:tcMar>
              <w:top w:w="15" w:type="dxa"/>
              <w:left w:w="15" w:type="dxa"/>
              <w:bottom w:w="0" w:type="dxa"/>
              <w:right w:w="15" w:type="dxa"/>
            </w:tcMar>
          </w:tcPr>
          <w:p w14:paraId="49A840C4" w14:textId="77777777" w:rsidR="008B6EA8" w:rsidRPr="00A267D2" w:rsidRDefault="00452A0C" w:rsidP="00A00ACB">
            <w:pPr>
              <w:jc w:val="both"/>
              <w:rPr>
                <w:rFonts w:eastAsia="Arial Unicode MS"/>
                <w:b/>
                <w:sz w:val="20"/>
                <w:szCs w:val="20"/>
              </w:rPr>
            </w:pPr>
            <w:r>
              <w:rPr>
                <w:rFonts w:eastAsia="Arial Unicode MS"/>
                <w:b/>
                <w:sz w:val="20"/>
                <w:szCs w:val="20"/>
              </w:rPr>
              <w:t>23</w:t>
            </w:r>
          </w:p>
        </w:tc>
      </w:tr>
      <w:tr w:rsidR="008B6EA8" w14:paraId="4132D23C" w14:textId="77777777" w:rsidTr="00397A0C">
        <w:trPr>
          <w:gridAfter w:val="1"/>
          <w:wAfter w:w="1019" w:type="dxa"/>
          <w:trHeight w:val="270"/>
        </w:trPr>
        <w:tc>
          <w:tcPr>
            <w:tcW w:w="8587" w:type="dxa"/>
            <w:gridSpan w:val="2"/>
            <w:noWrap/>
            <w:tcMar>
              <w:top w:w="15" w:type="dxa"/>
              <w:left w:w="15" w:type="dxa"/>
              <w:bottom w:w="0" w:type="dxa"/>
              <w:right w:w="15" w:type="dxa"/>
            </w:tcMar>
            <w:vAlign w:val="bottom"/>
          </w:tcPr>
          <w:p w14:paraId="08B43E00"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05BB482A" w14:textId="77777777" w:rsidR="008B6EA8" w:rsidRDefault="008B6EA8" w:rsidP="00A00ACB">
            <w:pPr>
              <w:jc w:val="both"/>
              <w:rPr>
                <w:rFonts w:eastAsia="Arial Unicode MS"/>
                <w:szCs w:val="22"/>
              </w:rPr>
            </w:pPr>
          </w:p>
        </w:tc>
        <w:tc>
          <w:tcPr>
            <w:tcW w:w="1019" w:type="dxa"/>
            <w:vAlign w:val="bottom"/>
          </w:tcPr>
          <w:p w14:paraId="7CCC35A4" w14:textId="77777777" w:rsidR="008B6EA8" w:rsidRDefault="008B6EA8" w:rsidP="00A00ACB">
            <w:pPr>
              <w:jc w:val="both"/>
              <w:rPr>
                <w:rFonts w:eastAsia="Arial Unicode MS"/>
                <w:sz w:val="20"/>
                <w:szCs w:val="20"/>
              </w:rPr>
            </w:pPr>
          </w:p>
        </w:tc>
      </w:tr>
      <w:tr w:rsidR="008B6EA8" w14:paraId="2D6033A3" w14:textId="77777777" w:rsidTr="00397A0C">
        <w:trPr>
          <w:gridAfter w:val="2"/>
          <w:wAfter w:w="2038" w:type="dxa"/>
          <w:trHeight w:val="270"/>
        </w:trPr>
        <w:tc>
          <w:tcPr>
            <w:tcW w:w="988" w:type="dxa"/>
            <w:noWrap/>
            <w:tcMar>
              <w:top w:w="15" w:type="dxa"/>
              <w:left w:w="15" w:type="dxa"/>
              <w:bottom w:w="0" w:type="dxa"/>
              <w:right w:w="15" w:type="dxa"/>
            </w:tcMar>
            <w:vAlign w:val="bottom"/>
          </w:tcPr>
          <w:p w14:paraId="55B812CD" w14:textId="77777777" w:rsidR="008B6EA8" w:rsidRDefault="00816E00" w:rsidP="00A00ACB">
            <w:pPr>
              <w:jc w:val="both"/>
              <w:rPr>
                <w:rFonts w:eastAsia="Arial Unicode MS"/>
                <w:szCs w:val="22"/>
              </w:rPr>
            </w:pPr>
            <w:hyperlink w:anchor="s9_1" w:history="1">
              <w:r w:rsidRPr="009664CD">
                <w:rPr>
                  <w:rStyle w:val="Hyperlink"/>
                  <w:szCs w:val="22"/>
                </w:rPr>
                <w:t>9</w:t>
              </w:r>
              <w:r w:rsidR="008B6EA8" w:rsidRPr="009664CD">
                <w:rPr>
                  <w:rStyle w:val="Hyperlink"/>
                  <w:szCs w:val="22"/>
                </w:rPr>
                <w:t>.1</w:t>
              </w:r>
            </w:hyperlink>
          </w:p>
        </w:tc>
        <w:tc>
          <w:tcPr>
            <w:tcW w:w="7599" w:type="dxa"/>
            <w:noWrap/>
            <w:tcMar>
              <w:top w:w="15" w:type="dxa"/>
              <w:left w:w="15" w:type="dxa"/>
              <w:bottom w:w="0" w:type="dxa"/>
              <w:right w:w="15" w:type="dxa"/>
            </w:tcMar>
            <w:vAlign w:val="bottom"/>
          </w:tcPr>
          <w:p w14:paraId="11B6157F" w14:textId="77777777" w:rsidR="008B6EA8" w:rsidRPr="008B4DC7" w:rsidRDefault="008B6EA8" w:rsidP="00A00ACB">
            <w:pPr>
              <w:jc w:val="both"/>
              <w:rPr>
                <w:rFonts w:eastAsia="Arial Unicode MS"/>
                <w:szCs w:val="22"/>
              </w:rPr>
            </w:pPr>
            <w:r w:rsidRPr="008B4DC7">
              <w:rPr>
                <w:szCs w:val="22"/>
              </w:rPr>
              <w:t>Value Added Tax</w:t>
            </w:r>
            <w:r w:rsidR="00816E00" w:rsidRPr="008B4DC7">
              <w:rPr>
                <w:rStyle w:val="Hyperlink"/>
                <w:color w:val="auto"/>
                <w:szCs w:val="22"/>
                <w:u w:val="none"/>
              </w:rPr>
              <w:t xml:space="preserve"> (VAT)</w:t>
            </w:r>
          </w:p>
        </w:tc>
        <w:tc>
          <w:tcPr>
            <w:tcW w:w="1019" w:type="dxa"/>
            <w:noWrap/>
            <w:tcMar>
              <w:top w:w="15" w:type="dxa"/>
              <w:left w:w="15" w:type="dxa"/>
              <w:bottom w:w="0" w:type="dxa"/>
              <w:right w:w="15" w:type="dxa"/>
            </w:tcMar>
          </w:tcPr>
          <w:p w14:paraId="11636682" w14:textId="77777777" w:rsidR="008B6EA8" w:rsidRDefault="00452A0C" w:rsidP="00A00ACB">
            <w:pPr>
              <w:jc w:val="both"/>
              <w:rPr>
                <w:rFonts w:eastAsia="Arial Unicode MS"/>
                <w:szCs w:val="22"/>
              </w:rPr>
            </w:pPr>
            <w:r>
              <w:rPr>
                <w:bCs/>
                <w:szCs w:val="22"/>
              </w:rPr>
              <w:t>23</w:t>
            </w:r>
          </w:p>
        </w:tc>
      </w:tr>
      <w:tr w:rsidR="008B6EA8" w14:paraId="12CC7E01" w14:textId="77777777" w:rsidTr="00397A0C">
        <w:trPr>
          <w:gridAfter w:val="2"/>
          <w:wAfter w:w="2038" w:type="dxa"/>
          <w:trHeight w:val="270"/>
        </w:trPr>
        <w:tc>
          <w:tcPr>
            <w:tcW w:w="988" w:type="dxa"/>
            <w:noWrap/>
            <w:tcMar>
              <w:top w:w="15" w:type="dxa"/>
              <w:left w:w="15" w:type="dxa"/>
              <w:bottom w:w="0" w:type="dxa"/>
              <w:right w:w="15" w:type="dxa"/>
            </w:tcMar>
            <w:vAlign w:val="bottom"/>
          </w:tcPr>
          <w:p w14:paraId="5EA9C6B6" w14:textId="77777777" w:rsidR="008B6EA8" w:rsidRDefault="00816E00" w:rsidP="00A00ACB">
            <w:pPr>
              <w:jc w:val="both"/>
              <w:rPr>
                <w:rFonts w:eastAsia="Arial Unicode MS"/>
                <w:szCs w:val="22"/>
              </w:rPr>
            </w:pPr>
            <w:hyperlink w:anchor="s9_2" w:history="1">
              <w:r w:rsidRPr="008F4016">
                <w:rPr>
                  <w:rStyle w:val="Hyperlink"/>
                  <w:bCs/>
                  <w:szCs w:val="22"/>
                </w:rPr>
                <w:t>9</w:t>
              </w:r>
              <w:r w:rsidR="008B6EA8" w:rsidRPr="008F4016">
                <w:rPr>
                  <w:rStyle w:val="Hyperlink"/>
                  <w:bCs/>
                  <w:szCs w:val="22"/>
                </w:rPr>
                <w:t>.2</w:t>
              </w:r>
            </w:hyperlink>
          </w:p>
        </w:tc>
        <w:tc>
          <w:tcPr>
            <w:tcW w:w="7599" w:type="dxa"/>
            <w:noWrap/>
            <w:tcMar>
              <w:top w:w="15" w:type="dxa"/>
              <w:left w:w="15" w:type="dxa"/>
              <w:bottom w:w="0" w:type="dxa"/>
              <w:right w:w="15" w:type="dxa"/>
            </w:tcMar>
            <w:vAlign w:val="bottom"/>
          </w:tcPr>
          <w:p w14:paraId="32390D6F" w14:textId="77777777" w:rsidR="008B6EA8" w:rsidRPr="008B4DC7" w:rsidRDefault="008B6EA8" w:rsidP="00816E00">
            <w:pPr>
              <w:jc w:val="both"/>
              <w:rPr>
                <w:rFonts w:eastAsia="Arial Unicode MS"/>
                <w:szCs w:val="22"/>
              </w:rPr>
            </w:pPr>
            <w:r w:rsidRPr="008B4DC7">
              <w:rPr>
                <w:szCs w:val="22"/>
              </w:rPr>
              <w:t>Construction Industry Scheme</w:t>
            </w:r>
            <w:r w:rsidR="00816E00" w:rsidRPr="008B4DC7">
              <w:rPr>
                <w:rStyle w:val="Hyperlink"/>
                <w:color w:val="auto"/>
                <w:szCs w:val="22"/>
                <w:u w:val="none"/>
              </w:rPr>
              <w:t xml:space="preserve"> (CIS)</w:t>
            </w:r>
          </w:p>
        </w:tc>
        <w:tc>
          <w:tcPr>
            <w:tcW w:w="1019" w:type="dxa"/>
            <w:noWrap/>
            <w:tcMar>
              <w:top w:w="0" w:type="dxa"/>
              <w:left w:w="15" w:type="dxa"/>
              <w:bottom w:w="0" w:type="dxa"/>
              <w:right w:w="15" w:type="dxa"/>
            </w:tcMar>
          </w:tcPr>
          <w:p w14:paraId="51C52295" w14:textId="77777777" w:rsidR="008B6EA8" w:rsidRDefault="00B61E39" w:rsidP="00A00ACB">
            <w:pPr>
              <w:jc w:val="both"/>
              <w:rPr>
                <w:rFonts w:eastAsia="Arial Unicode MS"/>
                <w:szCs w:val="22"/>
              </w:rPr>
            </w:pPr>
            <w:r>
              <w:rPr>
                <w:bCs/>
                <w:szCs w:val="22"/>
              </w:rPr>
              <w:t>23</w:t>
            </w:r>
          </w:p>
        </w:tc>
      </w:tr>
      <w:tr w:rsidR="008B6EA8" w14:paraId="0D743418" w14:textId="77777777" w:rsidTr="00397A0C">
        <w:trPr>
          <w:gridAfter w:val="2"/>
          <w:wAfter w:w="2038" w:type="dxa"/>
          <w:trHeight w:val="270"/>
        </w:trPr>
        <w:tc>
          <w:tcPr>
            <w:tcW w:w="988" w:type="dxa"/>
            <w:noWrap/>
            <w:tcMar>
              <w:top w:w="15" w:type="dxa"/>
              <w:left w:w="15" w:type="dxa"/>
              <w:bottom w:w="0" w:type="dxa"/>
              <w:right w:w="15" w:type="dxa"/>
            </w:tcMar>
          </w:tcPr>
          <w:p w14:paraId="4A0AB7F7"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18406323" w14:textId="77777777" w:rsidR="008B6EA8" w:rsidRPr="008B4DC7" w:rsidRDefault="008B6EA8" w:rsidP="00A00ACB">
            <w:pPr>
              <w:jc w:val="both"/>
              <w:rPr>
                <w:rFonts w:eastAsia="Arial Unicode MS"/>
                <w:szCs w:val="22"/>
              </w:rPr>
            </w:pPr>
          </w:p>
        </w:tc>
        <w:tc>
          <w:tcPr>
            <w:tcW w:w="1019" w:type="dxa"/>
            <w:noWrap/>
            <w:tcMar>
              <w:top w:w="15" w:type="dxa"/>
              <w:left w:w="15" w:type="dxa"/>
              <w:bottom w:w="0" w:type="dxa"/>
              <w:right w:w="15" w:type="dxa"/>
            </w:tcMar>
          </w:tcPr>
          <w:p w14:paraId="7927F879" w14:textId="77777777" w:rsidR="008B6EA8" w:rsidRDefault="008B6EA8" w:rsidP="00A00ACB">
            <w:pPr>
              <w:jc w:val="both"/>
              <w:rPr>
                <w:rFonts w:eastAsia="Arial Unicode MS"/>
                <w:szCs w:val="22"/>
              </w:rPr>
            </w:pPr>
          </w:p>
        </w:tc>
      </w:tr>
      <w:bookmarkStart w:id="11" w:name="c10"/>
      <w:bookmarkEnd w:id="11"/>
      <w:tr w:rsidR="008B6EA8" w14:paraId="1414D9C3"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3DFF3331" w14:textId="77777777" w:rsidR="008B6EA8" w:rsidRPr="008B4DC7" w:rsidRDefault="009664CD" w:rsidP="00816E00">
            <w:pPr>
              <w:pStyle w:val="DfESOutNumbered"/>
              <w:widowControl/>
              <w:tabs>
                <w:tab w:val="clear" w:pos="720"/>
              </w:tabs>
              <w:spacing w:after="0"/>
              <w:jc w:val="both"/>
              <w:rPr>
                <w:rFonts w:eastAsia="Arial Unicode MS"/>
                <w:b/>
                <w:bCs/>
                <w:szCs w:val="24"/>
              </w:rPr>
            </w:pPr>
            <w:r>
              <w:rPr>
                <w:b/>
                <w:bCs/>
                <w:szCs w:val="24"/>
              </w:rPr>
              <w:fldChar w:fldCharType="begin"/>
            </w:r>
            <w:r>
              <w:rPr>
                <w:b/>
                <w:bCs/>
                <w:szCs w:val="24"/>
              </w:rPr>
              <w:instrText xml:space="preserve"> HYPERLINK  \l "s10" </w:instrText>
            </w:r>
            <w:r>
              <w:rPr>
                <w:b/>
                <w:bCs/>
                <w:szCs w:val="24"/>
              </w:rPr>
            </w:r>
            <w:r>
              <w:rPr>
                <w:b/>
                <w:bCs/>
                <w:szCs w:val="24"/>
              </w:rPr>
              <w:fldChar w:fldCharType="separate"/>
            </w:r>
            <w:r w:rsidR="008B6EA8" w:rsidRPr="009664CD">
              <w:rPr>
                <w:rStyle w:val="Hyperlink"/>
                <w:b/>
                <w:bCs/>
                <w:szCs w:val="24"/>
              </w:rPr>
              <w:t xml:space="preserve">Section </w:t>
            </w:r>
            <w:r w:rsidR="00816E00" w:rsidRPr="009664CD">
              <w:rPr>
                <w:rStyle w:val="Hyperlink"/>
                <w:b/>
                <w:bCs/>
                <w:szCs w:val="24"/>
              </w:rPr>
              <w:t>10</w:t>
            </w:r>
            <w:r w:rsidR="008B6EA8" w:rsidRPr="009664CD">
              <w:rPr>
                <w:rStyle w:val="Hyperlink"/>
                <w:b/>
                <w:bCs/>
                <w:szCs w:val="24"/>
              </w:rPr>
              <w:t>: The Provision of Services and Facilities by the Authority</w:t>
            </w:r>
            <w:r>
              <w:rPr>
                <w:b/>
                <w:bCs/>
                <w:szCs w:val="24"/>
              </w:rPr>
              <w:fldChar w:fldCharType="end"/>
            </w:r>
          </w:p>
        </w:tc>
        <w:tc>
          <w:tcPr>
            <w:tcW w:w="1019" w:type="dxa"/>
            <w:noWrap/>
            <w:tcMar>
              <w:top w:w="15" w:type="dxa"/>
              <w:left w:w="15" w:type="dxa"/>
              <w:bottom w:w="0" w:type="dxa"/>
              <w:right w:w="15" w:type="dxa"/>
            </w:tcMar>
          </w:tcPr>
          <w:p w14:paraId="025BBAAB" w14:textId="77777777" w:rsidR="008B6EA8" w:rsidRPr="00A267D2" w:rsidRDefault="00B61E39" w:rsidP="00A00ACB">
            <w:pPr>
              <w:jc w:val="both"/>
              <w:rPr>
                <w:rFonts w:eastAsia="Arial Unicode MS"/>
                <w:b/>
                <w:sz w:val="20"/>
                <w:szCs w:val="20"/>
              </w:rPr>
            </w:pPr>
            <w:r>
              <w:rPr>
                <w:rFonts w:eastAsia="Arial Unicode MS"/>
                <w:b/>
                <w:sz w:val="20"/>
                <w:szCs w:val="20"/>
              </w:rPr>
              <w:t>23</w:t>
            </w:r>
          </w:p>
        </w:tc>
      </w:tr>
      <w:tr w:rsidR="008B6EA8" w:rsidRPr="009E3BAF" w14:paraId="6C961F7B" w14:textId="77777777" w:rsidTr="00397A0C">
        <w:trPr>
          <w:trHeight w:val="270"/>
        </w:trPr>
        <w:tc>
          <w:tcPr>
            <w:tcW w:w="9606" w:type="dxa"/>
            <w:gridSpan w:val="3"/>
            <w:noWrap/>
            <w:tcMar>
              <w:top w:w="15" w:type="dxa"/>
              <w:left w:w="15" w:type="dxa"/>
              <w:bottom w:w="0" w:type="dxa"/>
              <w:right w:w="15" w:type="dxa"/>
            </w:tcMar>
            <w:vAlign w:val="bottom"/>
          </w:tcPr>
          <w:p w14:paraId="7EF2C4B0" w14:textId="77777777" w:rsidR="008B6EA8" w:rsidRPr="008B4DC7" w:rsidRDefault="008B6EA8" w:rsidP="00A00ACB">
            <w:pPr>
              <w:jc w:val="both"/>
              <w:rPr>
                <w:rFonts w:eastAsia="Arial Unicode MS"/>
                <w:szCs w:val="22"/>
              </w:rPr>
            </w:pPr>
          </w:p>
        </w:tc>
        <w:tc>
          <w:tcPr>
            <w:tcW w:w="1019" w:type="dxa"/>
            <w:vAlign w:val="bottom"/>
          </w:tcPr>
          <w:p w14:paraId="42708348" w14:textId="77777777" w:rsidR="008B6EA8" w:rsidRPr="009E3BAF" w:rsidRDefault="008B6EA8" w:rsidP="00A00ACB">
            <w:pPr>
              <w:jc w:val="both"/>
              <w:rPr>
                <w:rFonts w:eastAsia="Arial Unicode MS"/>
                <w:szCs w:val="22"/>
              </w:rPr>
            </w:pPr>
          </w:p>
        </w:tc>
        <w:tc>
          <w:tcPr>
            <w:tcW w:w="1019" w:type="dxa"/>
          </w:tcPr>
          <w:p w14:paraId="716937FF" w14:textId="77777777" w:rsidR="008B6EA8" w:rsidRPr="009E3BAF" w:rsidRDefault="008B6EA8" w:rsidP="00A00ACB">
            <w:pPr>
              <w:jc w:val="both"/>
              <w:rPr>
                <w:rFonts w:ascii="Times New Roman" w:eastAsia="Arial Unicode MS" w:hAnsi="Times New Roman"/>
                <w:b/>
                <w:bCs/>
                <w:sz w:val="24"/>
              </w:rPr>
            </w:pPr>
          </w:p>
        </w:tc>
      </w:tr>
      <w:tr w:rsidR="008B6EA8" w14:paraId="20516D1F" w14:textId="77777777" w:rsidTr="00397A0C">
        <w:trPr>
          <w:gridAfter w:val="2"/>
          <w:wAfter w:w="2038" w:type="dxa"/>
          <w:trHeight w:val="270"/>
        </w:trPr>
        <w:tc>
          <w:tcPr>
            <w:tcW w:w="988" w:type="dxa"/>
            <w:noWrap/>
            <w:tcMar>
              <w:top w:w="15" w:type="dxa"/>
              <w:left w:w="15" w:type="dxa"/>
              <w:bottom w:w="0" w:type="dxa"/>
              <w:right w:w="15" w:type="dxa"/>
            </w:tcMar>
            <w:vAlign w:val="bottom"/>
          </w:tcPr>
          <w:p w14:paraId="5642969C" w14:textId="77777777" w:rsidR="008B6EA8" w:rsidRDefault="00816E00" w:rsidP="00A00ACB">
            <w:pPr>
              <w:jc w:val="both"/>
              <w:rPr>
                <w:rFonts w:eastAsia="Arial Unicode MS"/>
                <w:szCs w:val="22"/>
              </w:rPr>
            </w:pPr>
            <w:hyperlink w:anchor="s10_1" w:history="1">
              <w:r w:rsidRPr="009664CD">
                <w:rPr>
                  <w:rStyle w:val="Hyperlink"/>
                  <w:bCs/>
                  <w:szCs w:val="22"/>
                </w:rPr>
                <w:t>10</w:t>
              </w:r>
              <w:r w:rsidR="008B6EA8" w:rsidRPr="009664CD">
                <w:rPr>
                  <w:rStyle w:val="Hyperlink"/>
                  <w:bCs/>
                  <w:szCs w:val="22"/>
                </w:rPr>
                <w:t>.1</w:t>
              </w:r>
            </w:hyperlink>
          </w:p>
        </w:tc>
        <w:tc>
          <w:tcPr>
            <w:tcW w:w="7599" w:type="dxa"/>
            <w:noWrap/>
            <w:tcMar>
              <w:top w:w="15" w:type="dxa"/>
              <w:left w:w="15" w:type="dxa"/>
              <w:bottom w:w="0" w:type="dxa"/>
              <w:right w:w="15" w:type="dxa"/>
            </w:tcMar>
            <w:vAlign w:val="bottom"/>
          </w:tcPr>
          <w:p w14:paraId="5398D249" w14:textId="77777777" w:rsidR="008B6EA8" w:rsidRPr="008B4DC7" w:rsidRDefault="008B6EA8" w:rsidP="00816E00">
            <w:pPr>
              <w:jc w:val="both"/>
              <w:rPr>
                <w:rFonts w:eastAsia="Arial Unicode MS"/>
                <w:szCs w:val="22"/>
              </w:rPr>
            </w:pPr>
            <w:r w:rsidRPr="008B4DC7">
              <w:rPr>
                <w:szCs w:val="22"/>
              </w:rPr>
              <w:t xml:space="preserve">Provision of Services from Centrally Retained </w:t>
            </w:r>
            <w:r w:rsidR="00816E00" w:rsidRPr="008B4DC7">
              <w:rPr>
                <w:szCs w:val="22"/>
              </w:rPr>
              <w:t>Budgets</w:t>
            </w:r>
          </w:p>
        </w:tc>
        <w:tc>
          <w:tcPr>
            <w:tcW w:w="1019" w:type="dxa"/>
            <w:noWrap/>
            <w:tcMar>
              <w:top w:w="0" w:type="dxa"/>
              <w:left w:w="15" w:type="dxa"/>
              <w:bottom w:w="0" w:type="dxa"/>
              <w:right w:w="15" w:type="dxa"/>
            </w:tcMar>
          </w:tcPr>
          <w:p w14:paraId="28C81EC6" w14:textId="77777777" w:rsidR="008B6EA8" w:rsidRDefault="00A267D2" w:rsidP="00BE6204">
            <w:pPr>
              <w:jc w:val="both"/>
              <w:rPr>
                <w:rFonts w:eastAsia="Arial Unicode MS"/>
                <w:szCs w:val="22"/>
              </w:rPr>
            </w:pPr>
            <w:r>
              <w:rPr>
                <w:bCs/>
                <w:szCs w:val="22"/>
              </w:rPr>
              <w:t>2</w:t>
            </w:r>
            <w:r w:rsidR="00B61E39">
              <w:rPr>
                <w:bCs/>
                <w:szCs w:val="22"/>
              </w:rPr>
              <w:t>3</w:t>
            </w:r>
          </w:p>
        </w:tc>
      </w:tr>
      <w:tr w:rsidR="008B6EA8" w14:paraId="0F9B920C" w14:textId="77777777" w:rsidTr="00397A0C">
        <w:trPr>
          <w:gridAfter w:val="2"/>
          <w:wAfter w:w="2038" w:type="dxa"/>
          <w:trHeight w:val="270"/>
        </w:trPr>
        <w:tc>
          <w:tcPr>
            <w:tcW w:w="988" w:type="dxa"/>
            <w:noWrap/>
            <w:tcMar>
              <w:top w:w="15" w:type="dxa"/>
              <w:left w:w="15" w:type="dxa"/>
              <w:bottom w:w="0" w:type="dxa"/>
              <w:right w:w="15" w:type="dxa"/>
            </w:tcMar>
          </w:tcPr>
          <w:p w14:paraId="6ED3F3E8" w14:textId="77777777" w:rsidR="008B6EA8" w:rsidRDefault="00816E00" w:rsidP="00A00ACB">
            <w:pPr>
              <w:jc w:val="both"/>
              <w:rPr>
                <w:rFonts w:eastAsia="Arial Unicode MS"/>
                <w:szCs w:val="22"/>
              </w:rPr>
            </w:pPr>
            <w:hyperlink w:anchor="s10_2" w:history="1">
              <w:r w:rsidRPr="009664CD">
                <w:rPr>
                  <w:rStyle w:val="Hyperlink"/>
                  <w:szCs w:val="22"/>
                </w:rPr>
                <w:t>10</w:t>
              </w:r>
              <w:r w:rsidR="008B6EA8" w:rsidRPr="009664CD">
                <w:rPr>
                  <w:rStyle w:val="Hyperlink"/>
                  <w:szCs w:val="22"/>
                </w:rPr>
                <w:t>.2</w:t>
              </w:r>
            </w:hyperlink>
          </w:p>
        </w:tc>
        <w:tc>
          <w:tcPr>
            <w:tcW w:w="7599" w:type="dxa"/>
            <w:noWrap/>
            <w:tcMar>
              <w:top w:w="15" w:type="dxa"/>
              <w:left w:w="15" w:type="dxa"/>
              <w:bottom w:w="0" w:type="dxa"/>
              <w:right w:w="15" w:type="dxa"/>
            </w:tcMar>
          </w:tcPr>
          <w:p w14:paraId="54410D95" w14:textId="77777777" w:rsidR="008B6EA8" w:rsidRPr="008B4DC7" w:rsidRDefault="008B6EA8" w:rsidP="00A00ACB">
            <w:pPr>
              <w:jc w:val="both"/>
              <w:rPr>
                <w:rFonts w:eastAsia="Arial Unicode MS"/>
                <w:szCs w:val="22"/>
              </w:rPr>
            </w:pPr>
            <w:r w:rsidRPr="008B4DC7">
              <w:rPr>
                <w:szCs w:val="22"/>
              </w:rPr>
              <w:t>Provision of Services Bought Back</w:t>
            </w:r>
            <w:r w:rsidRPr="008B4DC7">
              <w:rPr>
                <w:b/>
              </w:rPr>
              <w:t xml:space="preserve"> </w:t>
            </w:r>
            <w:r w:rsidRPr="008B4DC7">
              <w:t>from the LA using delegated budgets</w:t>
            </w:r>
          </w:p>
        </w:tc>
        <w:tc>
          <w:tcPr>
            <w:tcW w:w="1019" w:type="dxa"/>
            <w:noWrap/>
            <w:tcMar>
              <w:top w:w="0" w:type="dxa"/>
              <w:left w:w="15" w:type="dxa"/>
              <w:bottom w:w="0" w:type="dxa"/>
              <w:right w:w="15" w:type="dxa"/>
            </w:tcMar>
          </w:tcPr>
          <w:p w14:paraId="5EB2E22C" w14:textId="77777777" w:rsidR="008B6EA8" w:rsidRDefault="002B24D6" w:rsidP="00A00ACB">
            <w:pPr>
              <w:jc w:val="both"/>
              <w:rPr>
                <w:rFonts w:eastAsia="Arial Unicode MS"/>
                <w:szCs w:val="22"/>
              </w:rPr>
            </w:pPr>
            <w:r>
              <w:rPr>
                <w:bCs/>
                <w:szCs w:val="22"/>
              </w:rPr>
              <w:t>24</w:t>
            </w:r>
          </w:p>
        </w:tc>
      </w:tr>
      <w:tr w:rsidR="008B6EA8" w14:paraId="45992E96" w14:textId="77777777" w:rsidTr="00397A0C">
        <w:trPr>
          <w:gridAfter w:val="2"/>
          <w:wAfter w:w="2038" w:type="dxa"/>
          <w:trHeight w:val="270"/>
        </w:trPr>
        <w:tc>
          <w:tcPr>
            <w:tcW w:w="988" w:type="dxa"/>
            <w:noWrap/>
            <w:tcMar>
              <w:top w:w="15" w:type="dxa"/>
              <w:left w:w="15" w:type="dxa"/>
              <w:bottom w:w="0" w:type="dxa"/>
              <w:right w:w="15" w:type="dxa"/>
            </w:tcMar>
          </w:tcPr>
          <w:p w14:paraId="5E3E8497" w14:textId="77777777" w:rsidR="008B6EA8" w:rsidRDefault="00816E00" w:rsidP="00816E00">
            <w:pPr>
              <w:jc w:val="both"/>
              <w:rPr>
                <w:rFonts w:eastAsia="Arial Unicode MS"/>
                <w:szCs w:val="22"/>
              </w:rPr>
            </w:pPr>
            <w:hyperlink w:anchor="s10_3" w:history="1">
              <w:r w:rsidRPr="009664CD">
                <w:rPr>
                  <w:rStyle w:val="Hyperlink"/>
                  <w:bCs/>
                  <w:szCs w:val="22"/>
                </w:rPr>
                <w:t>10</w:t>
              </w:r>
              <w:r w:rsidR="008B6EA8" w:rsidRPr="009664CD">
                <w:rPr>
                  <w:rStyle w:val="Hyperlink"/>
                  <w:bCs/>
                  <w:szCs w:val="22"/>
                </w:rPr>
                <w:t>.</w:t>
              </w:r>
              <w:r w:rsidRPr="009664CD">
                <w:rPr>
                  <w:rStyle w:val="Hyperlink"/>
                  <w:bCs/>
                  <w:szCs w:val="22"/>
                </w:rPr>
                <w:t>3</w:t>
              </w:r>
            </w:hyperlink>
          </w:p>
        </w:tc>
        <w:tc>
          <w:tcPr>
            <w:tcW w:w="7599" w:type="dxa"/>
            <w:noWrap/>
            <w:tcMar>
              <w:top w:w="15" w:type="dxa"/>
              <w:left w:w="15" w:type="dxa"/>
              <w:bottom w:w="0" w:type="dxa"/>
              <w:right w:w="15" w:type="dxa"/>
            </w:tcMar>
          </w:tcPr>
          <w:p w14:paraId="1F717178" w14:textId="77777777" w:rsidR="008B6EA8" w:rsidRPr="008B4DC7" w:rsidRDefault="008B6EA8" w:rsidP="00816E00">
            <w:pPr>
              <w:jc w:val="both"/>
              <w:rPr>
                <w:rFonts w:eastAsia="Arial Unicode MS"/>
                <w:szCs w:val="22"/>
              </w:rPr>
            </w:pPr>
            <w:r w:rsidRPr="008B4DC7">
              <w:rPr>
                <w:szCs w:val="22"/>
              </w:rPr>
              <w:t>Packaging</w:t>
            </w:r>
          </w:p>
        </w:tc>
        <w:tc>
          <w:tcPr>
            <w:tcW w:w="1019" w:type="dxa"/>
            <w:noWrap/>
            <w:tcMar>
              <w:top w:w="15" w:type="dxa"/>
              <w:left w:w="15" w:type="dxa"/>
              <w:bottom w:w="0" w:type="dxa"/>
              <w:right w:w="15" w:type="dxa"/>
            </w:tcMar>
          </w:tcPr>
          <w:p w14:paraId="5E1ACF8D" w14:textId="77777777" w:rsidR="008B6EA8" w:rsidRDefault="00B61E39" w:rsidP="00A00ACB">
            <w:pPr>
              <w:jc w:val="both"/>
              <w:rPr>
                <w:rFonts w:eastAsia="Arial Unicode MS"/>
                <w:szCs w:val="22"/>
              </w:rPr>
            </w:pPr>
            <w:r>
              <w:rPr>
                <w:bCs/>
                <w:szCs w:val="22"/>
              </w:rPr>
              <w:t>24</w:t>
            </w:r>
          </w:p>
        </w:tc>
      </w:tr>
      <w:tr w:rsidR="008B6EA8" w14:paraId="0C513D59" w14:textId="77777777" w:rsidTr="00397A0C">
        <w:trPr>
          <w:gridAfter w:val="2"/>
          <w:wAfter w:w="2038" w:type="dxa"/>
          <w:trHeight w:val="270"/>
        </w:trPr>
        <w:tc>
          <w:tcPr>
            <w:tcW w:w="988" w:type="dxa"/>
            <w:noWrap/>
            <w:tcMar>
              <w:top w:w="0" w:type="dxa"/>
              <w:left w:w="15" w:type="dxa"/>
              <w:bottom w:w="0" w:type="dxa"/>
              <w:right w:w="15" w:type="dxa"/>
            </w:tcMar>
          </w:tcPr>
          <w:p w14:paraId="209D0C95" w14:textId="77777777" w:rsidR="008B6EA8" w:rsidRDefault="00816E00" w:rsidP="00816E00">
            <w:pPr>
              <w:jc w:val="both"/>
              <w:rPr>
                <w:rFonts w:eastAsia="Arial Unicode MS"/>
                <w:szCs w:val="22"/>
              </w:rPr>
            </w:pPr>
            <w:hyperlink w:anchor="s10_4" w:history="1">
              <w:r w:rsidRPr="009664CD">
                <w:rPr>
                  <w:rStyle w:val="Hyperlink"/>
                  <w:bCs/>
                  <w:szCs w:val="22"/>
                </w:rPr>
                <w:t>10</w:t>
              </w:r>
              <w:r w:rsidR="008B6EA8" w:rsidRPr="009664CD">
                <w:rPr>
                  <w:rStyle w:val="Hyperlink"/>
                  <w:bCs/>
                  <w:szCs w:val="22"/>
                </w:rPr>
                <w:t>.</w:t>
              </w:r>
              <w:r w:rsidRPr="009664CD">
                <w:rPr>
                  <w:rStyle w:val="Hyperlink"/>
                  <w:bCs/>
                  <w:szCs w:val="22"/>
                </w:rPr>
                <w:t>4</w:t>
              </w:r>
            </w:hyperlink>
          </w:p>
        </w:tc>
        <w:tc>
          <w:tcPr>
            <w:tcW w:w="7599" w:type="dxa"/>
            <w:noWrap/>
            <w:tcMar>
              <w:top w:w="15" w:type="dxa"/>
              <w:left w:w="15" w:type="dxa"/>
              <w:bottom w:w="0" w:type="dxa"/>
              <w:right w:w="15" w:type="dxa"/>
            </w:tcMar>
          </w:tcPr>
          <w:p w14:paraId="43F86CAC" w14:textId="77777777" w:rsidR="008B6EA8" w:rsidRPr="008B4DC7" w:rsidRDefault="008B6EA8" w:rsidP="00A00ACB">
            <w:pPr>
              <w:jc w:val="both"/>
              <w:rPr>
                <w:rFonts w:eastAsia="Arial Unicode MS"/>
                <w:szCs w:val="22"/>
              </w:rPr>
            </w:pPr>
            <w:r w:rsidRPr="008B4DC7">
              <w:rPr>
                <w:szCs w:val="22"/>
              </w:rPr>
              <w:t>Service Level Agreements</w:t>
            </w:r>
          </w:p>
        </w:tc>
        <w:tc>
          <w:tcPr>
            <w:tcW w:w="1019" w:type="dxa"/>
            <w:noWrap/>
            <w:tcMar>
              <w:top w:w="0" w:type="dxa"/>
              <w:left w:w="15" w:type="dxa"/>
              <w:bottom w:w="0" w:type="dxa"/>
              <w:right w:w="15" w:type="dxa"/>
            </w:tcMar>
          </w:tcPr>
          <w:p w14:paraId="2C6DD355" w14:textId="77777777" w:rsidR="008B6EA8" w:rsidRDefault="00B61E39" w:rsidP="00A00ACB">
            <w:pPr>
              <w:jc w:val="both"/>
              <w:rPr>
                <w:rFonts w:eastAsia="Arial Unicode MS"/>
                <w:szCs w:val="22"/>
              </w:rPr>
            </w:pPr>
            <w:r>
              <w:rPr>
                <w:bCs/>
                <w:szCs w:val="22"/>
              </w:rPr>
              <w:t>24</w:t>
            </w:r>
          </w:p>
        </w:tc>
      </w:tr>
      <w:tr w:rsidR="008B6EA8" w14:paraId="10588526" w14:textId="77777777" w:rsidTr="00397A0C">
        <w:trPr>
          <w:gridAfter w:val="2"/>
          <w:wAfter w:w="2038" w:type="dxa"/>
          <w:trHeight w:val="270"/>
        </w:trPr>
        <w:tc>
          <w:tcPr>
            <w:tcW w:w="988" w:type="dxa"/>
            <w:noWrap/>
            <w:tcMar>
              <w:top w:w="15" w:type="dxa"/>
              <w:left w:w="15" w:type="dxa"/>
              <w:bottom w:w="0" w:type="dxa"/>
              <w:right w:w="15" w:type="dxa"/>
            </w:tcMar>
          </w:tcPr>
          <w:p w14:paraId="23AB2E2A" w14:textId="77777777" w:rsidR="008B6EA8" w:rsidRDefault="00816E00" w:rsidP="00816E00">
            <w:pPr>
              <w:jc w:val="both"/>
              <w:rPr>
                <w:rFonts w:eastAsia="Arial Unicode MS"/>
                <w:szCs w:val="22"/>
              </w:rPr>
            </w:pPr>
            <w:hyperlink w:anchor="s10_5" w:history="1">
              <w:r w:rsidRPr="009664CD">
                <w:rPr>
                  <w:rStyle w:val="Hyperlink"/>
                  <w:bCs/>
                  <w:szCs w:val="22"/>
                </w:rPr>
                <w:t>10</w:t>
              </w:r>
              <w:r w:rsidR="008B6EA8" w:rsidRPr="009664CD">
                <w:rPr>
                  <w:rStyle w:val="Hyperlink"/>
                  <w:bCs/>
                  <w:szCs w:val="22"/>
                </w:rPr>
                <w:t>.</w:t>
              </w:r>
              <w:r w:rsidRPr="009664CD">
                <w:rPr>
                  <w:rStyle w:val="Hyperlink"/>
                  <w:bCs/>
                  <w:szCs w:val="22"/>
                </w:rPr>
                <w:t>5</w:t>
              </w:r>
            </w:hyperlink>
          </w:p>
        </w:tc>
        <w:tc>
          <w:tcPr>
            <w:tcW w:w="7599" w:type="dxa"/>
            <w:noWrap/>
            <w:tcMar>
              <w:top w:w="15" w:type="dxa"/>
              <w:left w:w="15" w:type="dxa"/>
              <w:bottom w:w="0" w:type="dxa"/>
              <w:right w:w="15" w:type="dxa"/>
            </w:tcMar>
          </w:tcPr>
          <w:p w14:paraId="7916C8E3" w14:textId="77777777" w:rsidR="008B6EA8" w:rsidRPr="008B4DC7" w:rsidRDefault="008B6EA8" w:rsidP="00A00ACB">
            <w:pPr>
              <w:jc w:val="both"/>
              <w:rPr>
                <w:rFonts w:eastAsia="Arial Unicode MS"/>
                <w:szCs w:val="22"/>
              </w:rPr>
            </w:pPr>
            <w:r w:rsidRPr="008B4DC7">
              <w:rPr>
                <w:szCs w:val="22"/>
              </w:rPr>
              <w:t>Teachers’ Pensions</w:t>
            </w:r>
          </w:p>
        </w:tc>
        <w:tc>
          <w:tcPr>
            <w:tcW w:w="1019" w:type="dxa"/>
            <w:noWrap/>
            <w:tcMar>
              <w:top w:w="15" w:type="dxa"/>
              <w:left w:w="15" w:type="dxa"/>
              <w:bottom w:w="0" w:type="dxa"/>
              <w:right w:w="15" w:type="dxa"/>
            </w:tcMar>
          </w:tcPr>
          <w:p w14:paraId="7A259F2D" w14:textId="77777777" w:rsidR="008B6EA8" w:rsidRDefault="002B24D6" w:rsidP="00A00ACB">
            <w:pPr>
              <w:jc w:val="both"/>
              <w:rPr>
                <w:rFonts w:eastAsia="Arial Unicode MS"/>
                <w:szCs w:val="22"/>
              </w:rPr>
            </w:pPr>
            <w:r>
              <w:rPr>
                <w:bCs/>
                <w:szCs w:val="22"/>
              </w:rPr>
              <w:t>25</w:t>
            </w:r>
          </w:p>
        </w:tc>
      </w:tr>
      <w:tr w:rsidR="008B6EA8" w14:paraId="064A7FBB" w14:textId="77777777" w:rsidTr="00397A0C">
        <w:trPr>
          <w:gridAfter w:val="2"/>
          <w:wAfter w:w="2038" w:type="dxa"/>
          <w:trHeight w:val="270"/>
        </w:trPr>
        <w:tc>
          <w:tcPr>
            <w:tcW w:w="988" w:type="dxa"/>
            <w:noWrap/>
            <w:tcMar>
              <w:top w:w="15" w:type="dxa"/>
              <w:left w:w="15" w:type="dxa"/>
              <w:bottom w:w="0" w:type="dxa"/>
              <w:right w:w="15" w:type="dxa"/>
            </w:tcMar>
          </w:tcPr>
          <w:p w14:paraId="2EF8C9C3"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19611835" w14:textId="77777777" w:rsidR="008B6EA8" w:rsidRPr="008B4DC7"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3CEA5EFA" w14:textId="77777777" w:rsidR="008B6EA8" w:rsidRDefault="008B6EA8" w:rsidP="00A00ACB">
            <w:pPr>
              <w:jc w:val="both"/>
              <w:rPr>
                <w:rFonts w:eastAsia="Arial Unicode MS"/>
                <w:sz w:val="20"/>
                <w:szCs w:val="20"/>
              </w:rPr>
            </w:pPr>
          </w:p>
        </w:tc>
      </w:tr>
      <w:bookmarkStart w:id="12" w:name="c11"/>
      <w:bookmarkEnd w:id="12"/>
      <w:tr w:rsidR="006C0114" w14:paraId="6AB27D95"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7312D36A" w14:textId="77777777" w:rsidR="006C0114" w:rsidRPr="008B4DC7" w:rsidRDefault="009664CD" w:rsidP="006C0114">
            <w:pPr>
              <w:pStyle w:val="Heading6"/>
              <w:jc w:val="both"/>
              <w:rPr>
                <w:rFonts w:eastAsia="Arial Unicode MS"/>
                <w:sz w:val="20"/>
                <w:szCs w:val="20"/>
              </w:rPr>
            </w:pPr>
            <w:r>
              <w:fldChar w:fldCharType="begin"/>
            </w:r>
            <w:r>
              <w:instrText xml:space="preserve"> HYPERLINK  \l "s11" </w:instrText>
            </w:r>
            <w:r>
              <w:fldChar w:fldCharType="separate"/>
            </w:r>
            <w:r w:rsidR="006C0114" w:rsidRPr="009664CD">
              <w:rPr>
                <w:rStyle w:val="Hyperlink"/>
              </w:rPr>
              <w:t>Section 11: Private Finance Initiative (PFI) and Public Private Partnerships (PPP)</w:t>
            </w:r>
            <w:r>
              <w:fldChar w:fldCharType="end"/>
            </w:r>
          </w:p>
        </w:tc>
        <w:tc>
          <w:tcPr>
            <w:tcW w:w="1019" w:type="dxa"/>
            <w:noWrap/>
            <w:tcMar>
              <w:top w:w="15" w:type="dxa"/>
              <w:left w:w="15" w:type="dxa"/>
              <w:bottom w:w="0" w:type="dxa"/>
              <w:right w:w="15" w:type="dxa"/>
            </w:tcMar>
          </w:tcPr>
          <w:p w14:paraId="34458956" w14:textId="77777777" w:rsidR="006C0114" w:rsidRPr="00A267D2" w:rsidRDefault="006C0114" w:rsidP="001710A5">
            <w:pPr>
              <w:jc w:val="both"/>
              <w:rPr>
                <w:rFonts w:eastAsia="Arial Unicode MS"/>
                <w:b/>
                <w:sz w:val="20"/>
                <w:szCs w:val="20"/>
              </w:rPr>
            </w:pPr>
            <w:r w:rsidRPr="00A267D2">
              <w:rPr>
                <w:rFonts w:eastAsia="Arial Unicode MS"/>
                <w:b/>
                <w:sz w:val="20"/>
                <w:szCs w:val="20"/>
              </w:rPr>
              <w:t>2</w:t>
            </w:r>
            <w:r w:rsidR="00B61E39">
              <w:rPr>
                <w:rFonts w:eastAsia="Arial Unicode MS"/>
                <w:b/>
                <w:sz w:val="20"/>
                <w:szCs w:val="20"/>
              </w:rPr>
              <w:t>5</w:t>
            </w:r>
          </w:p>
        </w:tc>
      </w:tr>
      <w:tr w:rsidR="006C0114" w14:paraId="45D47AB4" w14:textId="77777777" w:rsidTr="00397A0C">
        <w:trPr>
          <w:gridAfter w:val="2"/>
          <w:wAfter w:w="2038" w:type="dxa"/>
          <w:trHeight w:val="270"/>
        </w:trPr>
        <w:tc>
          <w:tcPr>
            <w:tcW w:w="988" w:type="dxa"/>
            <w:noWrap/>
            <w:tcMar>
              <w:top w:w="15" w:type="dxa"/>
              <w:left w:w="15" w:type="dxa"/>
              <w:bottom w:w="0" w:type="dxa"/>
              <w:right w:w="15" w:type="dxa"/>
            </w:tcMar>
          </w:tcPr>
          <w:p w14:paraId="5C88B90F" w14:textId="77777777" w:rsidR="006C0114" w:rsidRDefault="006C0114" w:rsidP="001710A5">
            <w:pPr>
              <w:jc w:val="both"/>
              <w:rPr>
                <w:rFonts w:eastAsia="Arial Unicode MS"/>
                <w:szCs w:val="22"/>
              </w:rPr>
            </w:pPr>
          </w:p>
        </w:tc>
        <w:tc>
          <w:tcPr>
            <w:tcW w:w="7599" w:type="dxa"/>
            <w:noWrap/>
            <w:tcMar>
              <w:top w:w="15" w:type="dxa"/>
              <w:left w:w="15" w:type="dxa"/>
              <w:bottom w:w="0" w:type="dxa"/>
              <w:right w:w="15" w:type="dxa"/>
            </w:tcMar>
          </w:tcPr>
          <w:p w14:paraId="04305EED" w14:textId="77777777" w:rsidR="006C0114" w:rsidRPr="008B4DC7" w:rsidRDefault="006C0114" w:rsidP="001710A5">
            <w:pPr>
              <w:jc w:val="both"/>
              <w:rPr>
                <w:rFonts w:eastAsia="Arial Unicode MS"/>
                <w:szCs w:val="22"/>
              </w:rPr>
            </w:pPr>
          </w:p>
        </w:tc>
        <w:tc>
          <w:tcPr>
            <w:tcW w:w="1019" w:type="dxa"/>
            <w:noWrap/>
            <w:tcMar>
              <w:top w:w="15" w:type="dxa"/>
              <w:left w:w="15" w:type="dxa"/>
              <w:bottom w:w="0" w:type="dxa"/>
              <w:right w:w="15" w:type="dxa"/>
            </w:tcMar>
          </w:tcPr>
          <w:p w14:paraId="4EB661D8" w14:textId="77777777" w:rsidR="006C0114" w:rsidRDefault="006C0114" w:rsidP="001710A5">
            <w:pPr>
              <w:jc w:val="both"/>
              <w:rPr>
                <w:rFonts w:eastAsia="Arial Unicode MS"/>
                <w:szCs w:val="22"/>
              </w:rPr>
            </w:pPr>
          </w:p>
        </w:tc>
      </w:tr>
      <w:tr w:rsidR="009C60C0" w14:paraId="34976FC3" w14:textId="77777777" w:rsidTr="00397A0C">
        <w:trPr>
          <w:gridAfter w:val="2"/>
          <w:wAfter w:w="2038" w:type="dxa"/>
          <w:trHeight w:val="270"/>
        </w:trPr>
        <w:tc>
          <w:tcPr>
            <w:tcW w:w="988" w:type="dxa"/>
            <w:noWrap/>
            <w:tcMar>
              <w:top w:w="15" w:type="dxa"/>
              <w:left w:w="15" w:type="dxa"/>
              <w:bottom w:w="0" w:type="dxa"/>
              <w:right w:w="15" w:type="dxa"/>
            </w:tcMar>
            <w:vAlign w:val="bottom"/>
          </w:tcPr>
          <w:p w14:paraId="03742010" w14:textId="77777777" w:rsidR="009C60C0" w:rsidRDefault="009C60C0" w:rsidP="001710A5">
            <w:pPr>
              <w:jc w:val="both"/>
              <w:rPr>
                <w:rFonts w:eastAsia="Arial Unicode MS"/>
                <w:szCs w:val="22"/>
              </w:rPr>
            </w:pPr>
            <w:hyperlink w:anchor="s11_1" w:history="1">
              <w:r w:rsidRPr="009664CD">
                <w:rPr>
                  <w:rStyle w:val="Hyperlink"/>
                  <w:bCs/>
                  <w:szCs w:val="22"/>
                </w:rPr>
                <w:t>11.1</w:t>
              </w:r>
            </w:hyperlink>
          </w:p>
        </w:tc>
        <w:tc>
          <w:tcPr>
            <w:tcW w:w="7599" w:type="dxa"/>
            <w:noWrap/>
            <w:tcMar>
              <w:top w:w="15" w:type="dxa"/>
              <w:left w:w="15" w:type="dxa"/>
              <w:bottom w:w="0" w:type="dxa"/>
              <w:right w:w="15" w:type="dxa"/>
            </w:tcMar>
            <w:vAlign w:val="bottom"/>
          </w:tcPr>
          <w:p w14:paraId="18FEC308" w14:textId="77777777" w:rsidR="009C60C0" w:rsidRPr="008B4DC7" w:rsidRDefault="009C60C0" w:rsidP="009C60C0">
            <w:pPr>
              <w:jc w:val="both"/>
              <w:rPr>
                <w:rFonts w:eastAsia="Arial Unicode MS"/>
                <w:szCs w:val="22"/>
              </w:rPr>
            </w:pPr>
            <w:r w:rsidRPr="008B4DC7">
              <w:rPr>
                <w:szCs w:val="22"/>
              </w:rPr>
              <w:t>LA</w:t>
            </w:r>
            <w:r w:rsidRPr="008B4DC7">
              <w:rPr>
                <w:rStyle w:val="Hyperlink"/>
                <w:color w:val="auto"/>
                <w:szCs w:val="22"/>
                <w:u w:val="none"/>
              </w:rPr>
              <w:t xml:space="preserve"> Required Approval</w:t>
            </w:r>
          </w:p>
        </w:tc>
        <w:tc>
          <w:tcPr>
            <w:tcW w:w="1019" w:type="dxa"/>
            <w:noWrap/>
            <w:tcMar>
              <w:top w:w="0" w:type="dxa"/>
              <w:left w:w="15" w:type="dxa"/>
              <w:bottom w:w="0" w:type="dxa"/>
              <w:right w:w="15" w:type="dxa"/>
            </w:tcMar>
          </w:tcPr>
          <w:p w14:paraId="008CCCBF" w14:textId="77777777" w:rsidR="009C60C0" w:rsidRDefault="00B61E39" w:rsidP="001710A5">
            <w:pPr>
              <w:jc w:val="both"/>
              <w:rPr>
                <w:rFonts w:eastAsia="Arial Unicode MS"/>
                <w:szCs w:val="22"/>
              </w:rPr>
            </w:pPr>
            <w:r>
              <w:rPr>
                <w:bCs/>
                <w:szCs w:val="22"/>
              </w:rPr>
              <w:t>25</w:t>
            </w:r>
          </w:p>
        </w:tc>
      </w:tr>
      <w:tr w:rsidR="006C0114" w14:paraId="6E7352C4" w14:textId="77777777" w:rsidTr="00397A0C">
        <w:trPr>
          <w:gridAfter w:val="2"/>
          <w:wAfter w:w="2038" w:type="dxa"/>
          <w:trHeight w:val="270"/>
        </w:trPr>
        <w:tc>
          <w:tcPr>
            <w:tcW w:w="988" w:type="dxa"/>
            <w:noWrap/>
            <w:tcMar>
              <w:top w:w="0" w:type="dxa"/>
              <w:left w:w="15" w:type="dxa"/>
              <w:bottom w:w="0" w:type="dxa"/>
              <w:right w:w="15" w:type="dxa"/>
            </w:tcMar>
          </w:tcPr>
          <w:p w14:paraId="30A76468" w14:textId="77777777" w:rsidR="006C0114" w:rsidRDefault="006C0114" w:rsidP="001710A5">
            <w:pPr>
              <w:jc w:val="both"/>
              <w:rPr>
                <w:rFonts w:eastAsia="Arial Unicode MS"/>
                <w:szCs w:val="22"/>
              </w:rPr>
            </w:pPr>
          </w:p>
        </w:tc>
        <w:tc>
          <w:tcPr>
            <w:tcW w:w="7599" w:type="dxa"/>
            <w:noWrap/>
            <w:tcMar>
              <w:top w:w="15" w:type="dxa"/>
              <w:left w:w="15" w:type="dxa"/>
              <w:bottom w:w="0" w:type="dxa"/>
              <w:right w:w="15" w:type="dxa"/>
            </w:tcMar>
          </w:tcPr>
          <w:p w14:paraId="20C3C396" w14:textId="77777777" w:rsidR="006C0114" w:rsidRPr="008B4DC7" w:rsidRDefault="006C0114" w:rsidP="001710A5">
            <w:pPr>
              <w:jc w:val="both"/>
              <w:rPr>
                <w:rFonts w:eastAsia="Arial Unicode MS"/>
                <w:szCs w:val="22"/>
              </w:rPr>
            </w:pPr>
          </w:p>
        </w:tc>
        <w:tc>
          <w:tcPr>
            <w:tcW w:w="1019" w:type="dxa"/>
            <w:noWrap/>
            <w:tcMar>
              <w:top w:w="0" w:type="dxa"/>
              <w:left w:w="15" w:type="dxa"/>
              <w:bottom w:w="0" w:type="dxa"/>
              <w:right w:w="15" w:type="dxa"/>
            </w:tcMar>
            <w:vAlign w:val="bottom"/>
          </w:tcPr>
          <w:p w14:paraId="11330C80" w14:textId="77777777" w:rsidR="006C0114" w:rsidRDefault="006C0114" w:rsidP="001710A5">
            <w:pPr>
              <w:jc w:val="both"/>
              <w:rPr>
                <w:rFonts w:eastAsia="Arial Unicode MS"/>
                <w:sz w:val="20"/>
                <w:szCs w:val="20"/>
              </w:rPr>
            </w:pPr>
          </w:p>
        </w:tc>
      </w:tr>
      <w:bookmarkStart w:id="13" w:name="c12"/>
      <w:bookmarkEnd w:id="13"/>
      <w:tr w:rsidR="008B6EA8" w14:paraId="272121B0"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593B1D9A" w14:textId="77777777" w:rsidR="008B6EA8" w:rsidRDefault="009664CD" w:rsidP="006D75E4">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"s12" </w:instrText>
            </w:r>
            <w:r>
              <w:rPr>
                <w:b/>
                <w:bCs/>
                <w:szCs w:val="24"/>
              </w:rPr>
            </w:r>
            <w:r>
              <w:rPr>
                <w:b/>
                <w:bCs/>
                <w:szCs w:val="24"/>
              </w:rPr>
              <w:fldChar w:fldCharType="separate"/>
            </w:r>
            <w:r w:rsidR="008B6EA8" w:rsidRPr="009664CD">
              <w:rPr>
                <w:rStyle w:val="Hyperlink"/>
                <w:b/>
                <w:bCs/>
                <w:szCs w:val="24"/>
              </w:rPr>
              <w:t xml:space="preserve">Section </w:t>
            </w:r>
            <w:r w:rsidR="006D75E4" w:rsidRPr="009664CD">
              <w:rPr>
                <w:rStyle w:val="Hyperlink"/>
                <w:b/>
                <w:bCs/>
                <w:szCs w:val="24"/>
              </w:rPr>
              <w:t>12</w:t>
            </w:r>
            <w:r w:rsidR="008B6EA8" w:rsidRPr="009664CD">
              <w:rPr>
                <w:rStyle w:val="Hyperlink"/>
                <w:b/>
                <w:bCs/>
                <w:szCs w:val="24"/>
              </w:rPr>
              <w:t>: Insurance</w:t>
            </w:r>
            <w:r>
              <w:rPr>
                <w:b/>
                <w:bCs/>
                <w:szCs w:val="24"/>
              </w:rPr>
              <w:fldChar w:fldCharType="end"/>
            </w:r>
          </w:p>
        </w:tc>
        <w:tc>
          <w:tcPr>
            <w:tcW w:w="1019" w:type="dxa"/>
            <w:noWrap/>
            <w:tcMar>
              <w:top w:w="15" w:type="dxa"/>
              <w:left w:w="15" w:type="dxa"/>
              <w:bottom w:w="0" w:type="dxa"/>
              <w:right w:w="15" w:type="dxa"/>
            </w:tcMar>
          </w:tcPr>
          <w:p w14:paraId="4BEB90DC" w14:textId="77777777" w:rsidR="008B6EA8" w:rsidRPr="00A267D2" w:rsidRDefault="00A267D2" w:rsidP="008F4016">
            <w:pPr>
              <w:jc w:val="both"/>
              <w:rPr>
                <w:rFonts w:eastAsia="Arial Unicode MS"/>
                <w:b/>
                <w:sz w:val="20"/>
                <w:szCs w:val="20"/>
              </w:rPr>
            </w:pPr>
            <w:r w:rsidRPr="00A267D2">
              <w:rPr>
                <w:rFonts w:eastAsia="Arial Unicode MS"/>
                <w:b/>
                <w:sz w:val="20"/>
                <w:szCs w:val="20"/>
              </w:rPr>
              <w:t>2</w:t>
            </w:r>
            <w:r w:rsidR="002B24D6">
              <w:rPr>
                <w:rFonts w:eastAsia="Arial Unicode MS"/>
                <w:b/>
                <w:sz w:val="20"/>
                <w:szCs w:val="20"/>
              </w:rPr>
              <w:t>6</w:t>
            </w:r>
          </w:p>
        </w:tc>
      </w:tr>
      <w:tr w:rsidR="008B6EA8" w:rsidRPr="009E3BAF" w14:paraId="42357C87" w14:textId="77777777" w:rsidTr="00397A0C">
        <w:trPr>
          <w:gridAfter w:val="1"/>
          <w:wAfter w:w="1019" w:type="dxa"/>
          <w:trHeight w:val="270"/>
        </w:trPr>
        <w:tc>
          <w:tcPr>
            <w:tcW w:w="8587" w:type="dxa"/>
            <w:gridSpan w:val="2"/>
            <w:noWrap/>
            <w:tcMar>
              <w:top w:w="0" w:type="dxa"/>
              <w:left w:w="15" w:type="dxa"/>
              <w:bottom w:w="0" w:type="dxa"/>
              <w:right w:w="15" w:type="dxa"/>
            </w:tcMar>
            <w:vAlign w:val="bottom"/>
          </w:tcPr>
          <w:p w14:paraId="3D1627A4" w14:textId="77777777" w:rsidR="008B6EA8" w:rsidRPr="009E3BAF" w:rsidRDefault="008B6EA8" w:rsidP="00A00ACB">
            <w:pPr>
              <w:jc w:val="both"/>
              <w:rPr>
                <w:rFonts w:eastAsia="Arial Unicode MS"/>
                <w:b/>
                <w:bCs/>
                <w:szCs w:val="22"/>
              </w:rPr>
            </w:pPr>
          </w:p>
        </w:tc>
        <w:tc>
          <w:tcPr>
            <w:tcW w:w="1019" w:type="dxa"/>
            <w:noWrap/>
            <w:tcMar>
              <w:top w:w="15" w:type="dxa"/>
              <w:left w:w="15" w:type="dxa"/>
              <w:bottom w:w="0" w:type="dxa"/>
              <w:right w:w="15" w:type="dxa"/>
            </w:tcMar>
            <w:vAlign w:val="bottom"/>
          </w:tcPr>
          <w:p w14:paraId="15FB9C17" w14:textId="77777777" w:rsidR="008B6EA8" w:rsidRPr="009E3BAF" w:rsidRDefault="008B6EA8" w:rsidP="00A00ACB">
            <w:pPr>
              <w:jc w:val="both"/>
              <w:rPr>
                <w:rFonts w:eastAsia="Arial Unicode MS"/>
                <w:b/>
                <w:bCs/>
                <w:szCs w:val="22"/>
              </w:rPr>
            </w:pPr>
          </w:p>
        </w:tc>
        <w:tc>
          <w:tcPr>
            <w:tcW w:w="1019" w:type="dxa"/>
            <w:vAlign w:val="bottom"/>
          </w:tcPr>
          <w:p w14:paraId="709FEC34" w14:textId="77777777" w:rsidR="008B6EA8" w:rsidRPr="009E3BAF" w:rsidRDefault="008B6EA8" w:rsidP="00A00ACB">
            <w:pPr>
              <w:jc w:val="both"/>
              <w:rPr>
                <w:rFonts w:eastAsia="Arial Unicode MS"/>
                <w:sz w:val="20"/>
                <w:szCs w:val="20"/>
              </w:rPr>
            </w:pPr>
          </w:p>
        </w:tc>
      </w:tr>
      <w:tr w:rsidR="008B6EA8" w14:paraId="466442AB" w14:textId="77777777" w:rsidTr="00397A0C">
        <w:trPr>
          <w:gridAfter w:val="2"/>
          <w:wAfter w:w="2038" w:type="dxa"/>
          <w:trHeight w:val="270"/>
        </w:trPr>
        <w:tc>
          <w:tcPr>
            <w:tcW w:w="988" w:type="dxa"/>
            <w:noWrap/>
            <w:tcMar>
              <w:top w:w="15" w:type="dxa"/>
              <w:left w:w="15" w:type="dxa"/>
              <w:bottom w:w="0" w:type="dxa"/>
              <w:right w:w="15" w:type="dxa"/>
            </w:tcMar>
            <w:vAlign w:val="bottom"/>
          </w:tcPr>
          <w:p w14:paraId="18F727C7" w14:textId="77777777" w:rsidR="008B6EA8" w:rsidRDefault="006D75E4" w:rsidP="006D75E4">
            <w:pPr>
              <w:jc w:val="both"/>
              <w:rPr>
                <w:rFonts w:eastAsia="Arial Unicode MS"/>
                <w:szCs w:val="22"/>
              </w:rPr>
            </w:pPr>
            <w:hyperlink w:anchor="s12_1" w:history="1">
              <w:r w:rsidRPr="009664CD">
                <w:rPr>
                  <w:rStyle w:val="Hyperlink"/>
                  <w:szCs w:val="22"/>
                </w:rPr>
                <w:t>12</w:t>
              </w:r>
              <w:r w:rsidR="008B6EA8" w:rsidRPr="009664CD">
                <w:rPr>
                  <w:rStyle w:val="Hyperlink"/>
                  <w:szCs w:val="22"/>
                </w:rPr>
                <w:t>.1</w:t>
              </w:r>
            </w:hyperlink>
          </w:p>
        </w:tc>
        <w:tc>
          <w:tcPr>
            <w:tcW w:w="7599" w:type="dxa"/>
            <w:noWrap/>
            <w:tcMar>
              <w:top w:w="15" w:type="dxa"/>
              <w:left w:w="15" w:type="dxa"/>
              <w:bottom w:w="0" w:type="dxa"/>
              <w:right w:w="15" w:type="dxa"/>
            </w:tcMar>
            <w:vAlign w:val="bottom"/>
          </w:tcPr>
          <w:p w14:paraId="5CBDC3E0" w14:textId="77777777" w:rsidR="008B6EA8" w:rsidRDefault="006C0114" w:rsidP="00A00ACB">
            <w:pPr>
              <w:jc w:val="both"/>
              <w:rPr>
                <w:rFonts w:eastAsia="Arial Unicode MS"/>
                <w:szCs w:val="22"/>
              </w:rPr>
            </w:pPr>
            <w:r>
              <w:rPr>
                <w:szCs w:val="22"/>
              </w:rPr>
              <w:t>Insurance Cover</w:t>
            </w:r>
          </w:p>
        </w:tc>
        <w:tc>
          <w:tcPr>
            <w:tcW w:w="1019" w:type="dxa"/>
            <w:noWrap/>
            <w:tcMar>
              <w:top w:w="15" w:type="dxa"/>
              <w:left w:w="15" w:type="dxa"/>
              <w:bottom w:w="0" w:type="dxa"/>
              <w:right w:w="15" w:type="dxa"/>
            </w:tcMar>
          </w:tcPr>
          <w:p w14:paraId="77104642" w14:textId="77777777" w:rsidR="008B6EA8" w:rsidRPr="00A267D2" w:rsidRDefault="002B24D6" w:rsidP="00A00ACB">
            <w:pPr>
              <w:jc w:val="both"/>
              <w:rPr>
                <w:rFonts w:eastAsia="Arial Unicode MS"/>
                <w:szCs w:val="22"/>
              </w:rPr>
            </w:pPr>
            <w:r>
              <w:t>26</w:t>
            </w:r>
          </w:p>
        </w:tc>
      </w:tr>
      <w:tr w:rsidR="008B6EA8" w14:paraId="45FDC2DF" w14:textId="77777777" w:rsidTr="00397A0C">
        <w:trPr>
          <w:gridAfter w:val="2"/>
          <w:wAfter w:w="2038" w:type="dxa"/>
          <w:trHeight w:val="270"/>
        </w:trPr>
        <w:tc>
          <w:tcPr>
            <w:tcW w:w="988" w:type="dxa"/>
            <w:noWrap/>
            <w:tcMar>
              <w:top w:w="15" w:type="dxa"/>
              <w:left w:w="15" w:type="dxa"/>
              <w:bottom w:w="0" w:type="dxa"/>
              <w:right w:w="15" w:type="dxa"/>
            </w:tcMar>
            <w:vAlign w:val="bottom"/>
          </w:tcPr>
          <w:p w14:paraId="0F5E7B28"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vAlign w:val="bottom"/>
          </w:tcPr>
          <w:p w14:paraId="36A769A0" w14:textId="77777777" w:rsidR="008B6EA8" w:rsidRDefault="008B6EA8" w:rsidP="00A00ACB">
            <w:pPr>
              <w:jc w:val="both"/>
              <w:rPr>
                <w:rFonts w:eastAsia="Arial Unicode MS"/>
                <w:szCs w:val="22"/>
              </w:rPr>
            </w:pPr>
          </w:p>
        </w:tc>
        <w:tc>
          <w:tcPr>
            <w:tcW w:w="1019" w:type="dxa"/>
            <w:noWrap/>
            <w:tcMar>
              <w:top w:w="0" w:type="dxa"/>
              <w:left w:w="15" w:type="dxa"/>
              <w:bottom w:w="0" w:type="dxa"/>
              <w:right w:w="15" w:type="dxa"/>
            </w:tcMar>
            <w:vAlign w:val="bottom"/>
          </w:tcPr>
          <w:p w14:paraId="4F8BEC86" w14:textId="77777777" w:rsidR="008B6EA8" w:rsidRDefault="008B6EA8" w:rsidP="00A00ACB">
            <w:pPr>
              <w:jc w:val="both"/>
              <w:rPr>
                <w:rFonts w:eastAsia="Arial Unicode MS"/>
                <w:sz w:val="20"/>
                <w:szCs w:val="20"/>
              </w:rPr>
            </w:pPr>
          </w:p>
        </w:tc>
      </w:tr>
      <w:bookmarkStart w:id="14" w:name="c13"/>
      <w:bookmarkEnd w:id="14"/>
      <w:tr w:rsidR="008B6EA8" w14:paraId="58DA4A18"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3329B7F5" w14:textId="77777777" w:rsidR="008B6EA8" w:rsidRDefault="009664CD" w:rsidP="00E50736">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"s13" </w:instrText>
            </w:r>
            <w:r>
              <w:rPr>
                <w:b/>
                <w:bCs/>
                <w:szCs w:val="24"/>
              </w:rPr>
            </w:r>
            <w:r>
              <w:rPr>
                <w:b/>
                <w:bCs/>
                <w:szCs w:val="24"/>
              </w:rPr>
              <w:fldChar w:fldCharType="separate"/>
            </w:r>
            <w:r w:rsidR="008B6EA8" w:rsidRPr="009664CD">
              <w:rPr>
                <w:rStyle w:val="Hyperlink"/>
                <w:b/>
                <w:bCs/>
                <w:szCs w:val="24"/>
              </w:rPr>
              <w:t>Section 1</w:t>
            </w:r>
            <w:r w:rsidR="00E50736" w:rsidRPr="009664CD">
              <w:rPr>
                <w:rStyle w:val="Hyperlink"/>
                <w:b/>
                <w:bCs/>
                <w:szCs w:val="24"/>
              </w:rPr>
              <w:t>3</w:t>
            </w:r>
            <w:r w:rsidR="008B6EA8" w:rsidRPr="009664CD">
              <w:rPr>
                <w:rStyle w:val="Hyperlink"/>
                <w:b/>
                <w:bCs/>
                <w:szCs w:val="24"/>
              </w:rPr>
              <w:t>: Miscellaneous</w:t>
            </w:r>
            <w:r>
              <w:rPr>
                <w:b/>
                <w:bCs/>
                <w:szCs w:val="24"/>
              </w:rPr>
              <w:fldChar w:fldCharType="end"/>
            </w:r>
          </w:p>
        </w:tc>
        <w:tc>
          <w:tcPr>
            <w:tcW w:w="1019" w:type="dxa"/>
            <w:noWrap/>
            <w:tcMar>
              <w:top w:w="15" w:type="dxa"/>
              <w:left w:w="15" w:type="dxa"/>
              <w:bottom w:w="0" w:type="dxa"/>
              <w:right w:w="15" w:type="dxa"/>
            </w:tcMar>
          </w:tcPr>
          <w:p w14:paraId="62830EC3" w14:textId="77777777" w:rsidR="008B6EA8" w:rsidRPr="00A267D2" w:rsidRDefault="00B61E39" w:rsidP="00A00ACB">
            <w:pPr>
              <w:jc w:val="both"/>
              <w:rPr>
                <w:rFonts w:eastAsia="Arial Unicode MS"/>
                <w:b/>
                <w:sz w:val="20"/>
                <w:szCs w:val="20"/>
              </w:rPr>
            </w:pPr>
            <w:r>
              <w:rPr>
                <w:rFonts w:eastAsia="Arial Unicode MS"/>
                <w:b/>
                <w:sz w:val="20"/>
                <w:szCs w:val="20"/>
              </w:rPr>
              <w:t>26</w:t>
            </w:r>
          </w:p>
        </w:tc>
      </w:tr>
      <w:tr w:rsidR="008B6EA8" w14:paraId="39C4BD53" w14:textId="77777777" w:rsidTr="00397A0C">
        <w:trPr>
          <w:gridAfter w:val="1"/>
          <w:wAfter w:w="1019" w:type="dxa"/>
          <w:trHeight w:val="270"/>
        </w:trPr>
        <w:tc>
          <w:tcPr>
            <w:tcW w:w="8587" w:type="dxa"/>
            <w:gridSpan w:val="2"/>
            <w:noWrap/>
            <w:tcMar>
              <w:top w:w="0" w:type="dxa"/>
              <w:left w:w="15" w:type="dxa"/>
              <w:bottom w:w="0" w:type="dxa"/>
              <w:right w:w="15" w:type="dxa"/>
            </w:tcMar>
            <w:vAlign w:val="bottom"/>
          </w:tcPr>
          <w:p w14:paraId="49597334"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07A56EBB" w14:textId="77777777" w:rsidR="008B6EA8" w:rsidRDefault="008B6EA8" w:rsidP="00A00ACB">
            <w:pPr>
              <w:jc w:val="both"/>
              <w:rPr>
                <w:rFonts w:eastAsia="Arial Unicode MS"/>
                <w:szCs w:val="22"/>
              </w:rPr>
            </w:pPr>
          </w:p>
        </w:tc>
        <w:tc>
          <w:tcPr>
            <w:tcW w:w="1019" w:type="dxa"/>
            <w:vAlign w:val="bottom"/>
          </w:tcPr>
          <w:p w14:paraId="7095B16E" w14:textId="77777777" w:rsidR="008B6EA8" w:rsidRDefault="008B6EA8" w:rsidP="00A00ACB">
            <w:pPr>
              <w:jc w:val="both"/>
              <w:rPr>
                <w:rFonts w:eastAsia="Arial Unicode MS"/>
                <w:sz w:val="20"/>
                <w:szCs w:val="20"/>
              </w:rPr>
            </w:pPr>
          </w:p>
        </w:tc>
      </w:tr>
      <w:tr w:rsidR="008B6EA8" w14:paraId="0D33D3E4" w14:textId="77777777" w:rsidTr="00397A0C">
        <w:trPr>
          <w:gridAfter w:val="2"/>
          <w:wAfter w:w="2038" w:type="dxa"/>
          <w:trHeight w:val="270"/>
        </w:trPr>
        <w:tc>
          <w:tcPr>
            <w:tcW w:w="988" w:type="dxa"/>
            <w:noWrap/>
            <w:tcMar>
              <w:top w:w="15" w:type="dxa"/>
              <w:left w:w="15" w:type="dxa"/>
              <w:bottom w:w="0" w:type="dxa"/>
              <w:right w:w="15" w:type="dxa"/>
            </w:tcMar>
            <w:vAlign w:val="bottom"/>
          </w:tcPr>
          <w:p w14:paraId="4B9FF670" w14:textId="77777777" w:rsidR="008B6EA8" w:rsidRDefault="008B6EA8" w:rsidP="00E50736">
            <w:pPr>
              <w:jc w:val="both"/>
              <w:rPr>
                <w:rFonts w:eastAsia="Arial Unicode MS"/>
                <w:szCs w:val="22"/>
              </w:rPr>
            </w:pPr>
            <w:hyperlink w:anchor="s13_1" w:history="1">
              <w:r w:rsidRPr="009664CD">
                <w:rPr>
                  <w:rStyle w:val="Hyperlink"/>
                  <w:szCs w:val="22"/>
                </w:rPr>
                <w:t>1</w:t>
              </w:r>
              <w:r w:rsidR="00E50736" w:rsidRPr="009664CD">
                <w:rPr>
                  <w:rStyle w:val="Hyperlink"/>
                  <w:szCs w:val="22"/>
                </w:rPr>
                <w:t>3</w:t>
              </w:r>
              <w:r w:rsidRPr="009664CD">
                <w:rPr>
                  <w:rStyle w:val="Hyperlink"/>
                  <w:szCs w:val="22"/>
                </w:rPr>
                <w:t>.1</w:t>
              </w:r>
            </w:hyperlink>
          </w:p>
        </w:tc>
        <w:tc>
          <w:tcPr>
            <w:tcW w:w="7599" w:type="dxa"/>
            <w:noWrap/>
            <w:tcMar>
              <w:top w:w="15" w:type="dxa"/>
              <w:left w:w="15" w:type="dxa"/>
              <w:bottom w:w="0" w:type="dxa"/>
              <w:right w:w="15" w:type="dxa"/>
            </w:tcMar>
            <w:vAlign w:val="bottom"/>
          </w:tcPr>
          <w:p w14:paraId="52BE05FF" w14:textId="77777777" w:rsidR="008B6EA8" w:rsidRDefault="008B6EA8" w:rsidP="00A00ACB">
            <w:pPr>
              <w:jc w:val="both"/>
              <w:rPr>
                <w:rFonts w:eastAsia="Arial Unicode MS"/>
                <w:szCs w:val="22"/>
              </w:rPr>
            </w:pPr>
            <w:r w:rsidRPr="00D510B0">
              <w:rPr>
                <w:szCs w:val="22"/>
              </w:rPr>
              <w:t>Right of Access to Information</w:t>
            </w:r>
          </w:p>
        </w:tc>
        <w:tc>
          <w:tcPr>
            <w:tcW w:w="1019" w:type="dxa"/>
            <w:noWrap/>
            <w:tcMar>
              <w:top w:w="15" w:type="dxa"/>
              <w:left w:w="15" w:type="dxa"/>
              <w:bottom w:w="0" w:type="dxa"/>
              <w:right w:w="15" w:type="dxa"/>
            </w:tcMar>
          </w:tcPr>
          <w:p w14:paraId="5EF8E346" w14:textId="77777777" w:rsidR="008B6EA8" w:rsidRDefault="00B61E39" w:rsidP="00A00ACB">
            <w:pPr>
              <w:jc w:val="both"/>
              <w:rPr>
                <w:rFonts w:eastAsia="Arial Unicode MS"/>
                <w:szCs w:val="22"/>
              </w:rPr>
            </w:pPr>
            <w:r>
              <w:rPr>
                <w:bCs/>
                <w:szCs w:val="22"/>
              </w:rPr>
              <w:t>26</w:t>
            </w:r>
          </w:p>
        </w:tc>
      </w:tr>
      <w:tr w:rsidR="008B6EA8" w14:paraId="13DC90C8" w14:textId="77777777" w:rsidTr="00397A0C">
        <w:trPr>
          <w:gridAfter w:val="2"/>
          <w:wAfter w:w="2038" w:type="dxa"/>
          <w:trHeight w:val="270"/>
        </w:trPr>
        <w:tc>
          <w:tcPr>
            <w:tcW w:w="988" w:type="dxa"/>
            <w:noWrap/>
            <w:tcMar>
              <w:top w:w="15" w:type="dxa"/>
              <w:left w:w="15" w:type="dxa"/>
              <w:bottom w:w="0" w:type="dxa"/>
              <w:right w:w="15" w:type="dxa"/>
            </w:tcMar>
            <w:vAlign w:val="bottom"/>
          </w:tcPr>
          <w:p w14:paraId="1854950B" w14:textId="77777777" w:rsidR="008B6EA8" w:rsidRDefault="008B6EA8" w:rsidP="00E50736">
            <w:pPr>
              <w:jc w:val="both"/>
              <w:rPr>
                <w:rFonts w:eastAsia="Arial Unicode MS"/>
                <w:szCs w:val="22"/>
              </w:rPr>
            </w:pPr>
            <w:hyperlink w:anchor="s13_2" w:history="1">
              <w:r w:rsidRPr="009664CD">
                <w:rPr>
                  <w:rStyle w:val="Hyperlink"/>
                  <w:bCs/>
                  <w:szCs w:val="22"/>
                </w:rPr>
                <w:t>1</w:t>
              </w:r>
              <w:r w:rsidR="00E50736" w:rsidRPr="009664CD">
                <w:rPr>
                  <w:rStyle w:val="Hyperlink"/>
                  <w:bCs/>
                  <w:szCs w:val="22"/>
                </w:rPr>
                <w:t>3</w:t>
              </w:r>
              <w:r w:rsidRPr="009664CD">
                <w:rPr>
                  <w:rStyle w:val="Hyperlink"/>
                  <w:bCs/>
                  <w:szCs w:val="22"/>
                </w:rPr>
                <w:t>.2</w:t>
              </w:r>
            </w:hyperlink>
          </w:p>
        </w:tc>
        <w:tc>
          <w:tcPr>
            <w:tcW w:w="7599" w:type="dxa"/>
            <w:noWrap/>
            <w:tcMar>
              <w:top w:w="15" w:type="dxa"/>
              <w:left w:w="15" w:type="dxa"/>
              <w:bottom w:w="0" w:type="dxa"/>
              <w:right w:w="15" w:type="dxa"/>
            </w:tcMar>
            <w:vAlign w:val="bottom"/>
          </w:tcPr>
          <w:p w14:paraId="7FE677D9" w14:textId="77777777" w:rsidR="008B6EA8" w:rsidRDefault="008B6EA8" w:rsidP="00A00ACB">
            <w:pPr>
              <w:jc w:val="both"/>
              <w:rPr>
                <w:rFonts w:eastAsia="Arial Unicode MS"/>
                <w:szCs w:val="22"/>
              </w:rPr>
            </w:pPr>
            <w:r w:rsidRPr="00D510B0">
              <w:rPr>
                <w:szCs w:val="22"/>
              </w:rPr>
              <w:t>Liability of Governors</w:t>
            </w:r>
          </w:p>
        </w:tc>
        <w:tc>
          <w:tcPr>
            <w:tcW w:w="1019" w:type="dxa"/>
            <w:noWrap/>
            <w:tcMar>
              <w:top w:w="0" w:type="dxa"/>
              <w:left w:w="15" w:type="dxa"/>
              <w:bottom w:w="0" w:type="dxa"/>
              <w:right w:w="15" w:type="dxa"/>
            </w:tcMar>
          </w:tcPr>
          <w:p w14:paraId="4790AA28" w14:textId="77777777" w:rsidR="008B6EA8" w:rsidRDefault="00B61E39" w:rsidP="00A00ACB">
            <w:pPr>
              <w:jc w:val="both"/>
              <w:rPr>
                <w:rFonts w:eastAsia="Arial Unicode MS"/>
                <w:szCs w:val="22"/>
              </w:rPr>
            </w:pPr>
            <w:r>
              <w:rPr>
                <w:bCs/>
                <w:szCs w:val="22"/>
              </w:rPr>
              <w:t>26</w:t>
            </w:r>
          </w:p>
        </w:tc>
      </w:tr>
      <w:tr w:rsidR="008B6EA8" w14:paraId="2C7EE007" w14:textId="77777777" w:rsidTr="00397A0C">
        <w:trPr>
          <w:gridAfter w:val="2"/>
          <w:wAfter w:w="2038" w:type="dxa"/>
          <w:trHeight w:val="270"/>
        </w:trPr>
        <w:tc>
          <w:tcPr>
            <w:tcW w:w="988" w:type="dxa"/>
            <w:noWrap/>
            <w:tcMar>
              <w:top w:w="15" w:type="dxa"/>
              <w:left w:w="15" w:type="dxa"/>
              <w:bottom w:w="0" w:type="dxa"/>
              <w:right w:w="15" w:type="dxa"/>
            </w:tcMar>
          </w:tcPr>
          <w:p w14:paraId="0FAB10BE" w14:textId="77777777" w:rsidR="008B6EA8" w:rsidRDefault="008B6EA8" w:rsidP="00E50736">
            <w:pPr>
              <w:jc w:val="both"/>
              <w:rPr>
                <w:rFonts w:eastAsia="Arial Unicode MS"/>
                <w:szCs w:val="22"/>
              </w:rPr>
            </w:pPr>
            <w:hyperlink w:anchor="s13_3" w:history="1">
              <w:r w:rsidRPr="009664CD">
                <w:rPr>
                  <w:rStyle w:val="Hyperlink"/>
                  <w:bCs/>
                  <w:szCs w:val="22"/>
                </w:rPr>
                <w:t>1</w:t>
              </w:r>
              <w:r w:rsidR="00E50736" w:rsidRPr="009664CD">
                <w:rPr>
                  <w:rStyle w:val="Hyperlink"/>
                  <w:bCs/>
                  <w:szCs w:val="22"/>
                </w:rPr>
                <w:t>3</w:t>
              </w:r>
              <w:r w:rsidRPr="009664CD">
                <w:rPr>
                  <w:rStyle w:val="Hyperlink"/>
                  <w:bCs/>
                  <w:szCs w:val="22"/>
                </w:rPr>
                <w:t>.3</w:t>
              </w:r>
            </w:hyperlink>
          </w:p>
        </w:tc>
        <w:tc>
          <w:tcPr>
            <w:tcW w:w="7599" w:type="dxa"/>
            <w:noWrap/>
            <w:tcMar>
              <w:top w:w="15" w:type="dxa"/>
              <w:left w:w="15" w:type="dxa"/>
              <w:bottom w:w="0" w:type="dxa"/>
              <w:right w:w="15" w:type="dxa"/>
            </w:tcMar>
          </w:tcPr>
          <w:p w14:paraId="30ADF276" w14:textId="77777777" w:rsidR="008B6EA8" w:rsidRDefault="008B6EA8" w:rsidP="00A00ACB">
            <w:pPr>
              <w:jc w:val="both"/>
              <w:rPr>
                <w:rFonts w:eastAsia="Arial Unicode MS"/>
                <w:szCs w:val="22"/>
              </w:rPr>
            </w:pPr>
            <w:r w:rsidRPr="00D510B0">
              <w:rPr>
                <w:szCs w:val="22"/>
              </w:rPr>
              <w:t>Governors’ Expenses</w:t>
            </w:r>
          </w:p>
        </w:tc>
        <w:tc>
          <w:tcPr>
            <w:tcW w:w="1019" w:type="dxa"/>
            <w:noWrap/>
            <w:tcMar>
              <w:top w:w="15" w:type="dxa"/>
              <w:left w:w="15" w:type="dxa"/>
              <w:bottom w:w="0" w:type="dxa"/>
              <w:right w:w="15" w:type="dxa"/>
            </w:tcMar>
          </w:tcPr>
          <w:p w14:paraId="1C3B5D81" w14:textId="77777777" w:rsidR="008B6EA8" w:rsidRDefault="00B61E39" w:rsidP="00A00ACB">
            <w:pPr>
              <w:jc w:val="both"/>
              <w:rPr>
                <w:rFonts w:eastAsia="Arial Unicode MS"/>
                <w:szCs w:val="22"/>
              </w:rPr>
            </w:pPr>
            <w:r>
              <w:rPr>
                <w:bCs/>
                <w:szCs w:val="22"/>
              </w:rPr>
              <w:t>26</w:t>
            </w:r>
          </w:p>
        </w:tc>
      </w:tr>
      <w:tr w:rsidR="008B6EA8" w14:paraId="0B9C1C0D" w14:textId="77777777" w:rsidTr="00397A0C">
        <w:trPr>
          <w:gridAfter w:val="2"/>
          <w:wAfter w:w="2038" w:type="dxa"/>
          <w:trHeight w:val="270"/>
        </w:trPr>
        <w:tc>
          <w:tcPr>
            <w:tcW w:w="988" w:type="dxa"/>
            <w:noWrap/>
            <w:tcMar>
              <w:top w:w="0" w:type="dxa"/>
              <w:left w:w="15" w:type="dxa"/>
              <w:bottom w:w="0" w:type="dxa"/>
              <w:right w:w="15" w:type="dxa"/>
            </w:tcMar>
          </w:tcPr>
          <w:p w14:paraId="1A652EEF" w14:textId="77777777" w:rsidR="008B6EA8" w:rsidRDefault="008B6EA8" w:rsidP="00E50736">
            <w:pPr>
              <w:jc w:val="both"/>
              <w:rPr>
                <w:rFonts w:eastAsia="Arial Unicode MS"/>
                <w:szCs w:val="22"/>
              </w:rPr>
            </w:pPr>
            <w:hyperlink w:anchor="s13_4" w:history="1">
              <w:r w:rsidRPr="009664CD">
                <w:rPr>
                  <w:rStyle w:val="Hyperlink"/>
                  <w:bCs/>
                  <w:szCs w:val="22"/>
                </w:rPr>
                <w:t>1</w:t>
              </w:r>
              <w:r w:rsidR="00E50736" w:rsidRPr="009664CD">
                <w:rPr>
                  <w:rStyle w:val="Hyperlink"/>
                  <w:bCs/>
                  <w:szCs w:val="22"/>
                </w:rPr>
                <w:t>3</w:t>
              </w:r>
              <w:r w:rsidRPr="009664CD">
                <w:rPr>
                  <w:rStyle w:val="Hyperlink"/>
                  <w:bCs/>
                  <w:szCs w:val="22"/>
                </w:rPr>
                <w:t>.4</w:t>
              </w:r>
            </w:hyperlink>
          </w:p>
        </w:tc>
        <w:tc>
          <w:tcPr>
            <w:tcW w:w="7599" w:type="dxa"/>
            <w:noWrap/>
            <w:tcMar>
              <w:top w:w="15" w:type="dxa"/>
              <w:left w:w="15" w:type="dxa"/>
              <w:bottom w:w="0" w:type="dxa"/>
              <w:right w:w="15" w:type="dxa"/>
            </w:tcMar>
          </w:tcPr>
          <w:p w14:paraId="36C637C1" w14:textId="77777777" w:rsidR="008B6EA8" w:rsidRDefault="008B6EA8" w:rsidP="00A00ACB">
            <w:pPr>
              <w:jc w:val="both"/>
              <w:rPr>
                <w:rFonts w:eastAsia="Arial Unicode MS"/>
                <w:szCs w:val="22"/>
              </w:rPr>
            </w:pPr>
            <w:r w:rsidRPr="00D510B0">
              <w:rPr>
                <w:szCs w:val="22"/>
              </w:rPr>
              <w:t>Responsibility for Legal Costs</w:t>
            </w:r>
          </w:p>
        </w:tc>
        <w:tc>
          <w:tcPr>
            <w:tcW w:w="1019" w:type="dxa"/>
            <w:noWrap/>
            <w:tcMar>
              <w:top w:w="0" w:type="dxa"/>
              <w:left w:w="15" w:type="dxa"/>
              <w:bottom w:w="0" w:type="dxa"/>
              <w:right w:w="15" w:type="dxa"/>
            </w:tcMar>
          </w:tcPr>
          <w:p w14:paraId="6D55B20A" w14:textId="77777777" w:rsidR="008B6EA8" w:rsidRDefault="002B24D6" w:rsidP="00A00ACB">
            <w:pPr>
              <w:jc w:val="both"/>
              <w:rPr>
                <w:rFonts w:eastAsia="Arial Unicode MS"/>
                <w:szCs w:val="22"/>
              </w:rPr>
            </w:pPr>
            <w:r>
              <w:rPr>
                <w:bCs/>
                <w:szCs w:val="22"/>
              </w:rPr>
              <w:t>27</w:t>
            </w:r>
          </w:p>
        </w:tc>
      </w:tr>
      <w:tr w:rsidR="008B6EA8" w14:paraId="651ED475" w14:textId="77777777" w:rsidTr="00397A0C">
        <w:trPr>
          <w:gridAfter w:val="2"/>
          <w:wAfter w:w="2038" w:type="dxa"/>
          <w:trHeight w:val="270"/>
        </w:trPr>
        <w:tc>
          <w:tcPr>
            <w:tcW w:w="988" w:type="dxa"/>
            <w:noWrap/>
            <w:tcMar>
              <w:top w:w="15" w:type="dxa"/>
              <w:left w:w="15" w:type="dxa"/>
              <w:bottom w:w="0" w:type="dxa"/>
              <w:right w:w="15" w:type="dxa"/>
            </w:tcMar>
          </w:tcPr>
          <w:p w14:paraId="7EECE048" w14:textId="77777777" w:rsidR="008B6EA8" w:rsidRDefault="008B6EA8" w:rsidP="00E50736">
            <w:pPr>
              <w:jc w:val="both"/>
              <w:rPr>
                <w:rFonts w:eastAsia="Arial Unicode MS"/>
                <w:szCs w:val="22"/>
              </w:rPr>
            </w:pPr>
            <w:hyperlink w:anchor="s13_5" w:history="1">
              <w:r w:rsidRPr="009664CD">
                <w:rPr>
                  <w:rStyle w:val="Hyperlink"/>
                  <w:bCs/>
                  <w:szCs w:val="22"/>
                </w:rPr>
                <w:t>1</w:t>
              </w:r>
              <w:r w:rsidR="00E50736" w:rsidRPr="009664CD">
                <w:rPr>
                  <w:rStyle w:val="Hyperlink"/>
                  <w:bCs/>
                  <w:szCs w:val="22"/>
                </w:rPr>
                <w:t>3</w:t>
              </w:r>
              <w:r w:rsidRPr="009664CD">
                <w:rPr>
                  <w:rStyle w:val="Hyperlink"/>
                  <w:bCs/>
                  <w:szCs w:val="22"/>
                </w:rPr>
                <w:t>.5</w:t>
              </w:r>
            </w:hyperlink>
          </w:p>
        </w:tc>
        <w:tc>
          <w:tcPr>
            <w:tcW w:w="7599" w:type="dxa"/>
            <w:noWrap/>
            <w:tcMar>
              <w:top w:w="15" w:type="dxa"/>
              <w:left w:w="15" w:type="dxa"/>
              <w:bottom w:w="0" w:type="dxa"/>
              <w:right w:w="15" w:type="dxa"/>
            </w:tcMar>
          </w:tcPr>
          <w:p w14:paraId="606527E2" w14:textId="77777777" w:rsidR="008B6EA8" w:rsidRDefault="008B6EA8" w:rsidP="00A00ACB">
            <w:pPr>
              <w:jc w:val="both"/>
              <w:rPr>
                <w:rFonts w:eastAsia="Arial Unicode MS"/>
                <w:szCs w:val="22"/>
              </w:rPr>
            </w:pPr>
            <w:r w:rsidRPr="00D510B0">
              <w:rPr>
                <w:szCs w:val="22"/>
              </w:rPr>
              <w:t>Health and Safety</w:t>
            </w:r>
          </w:p>
        </w:tc>
        <w:tc>
          <w:tcPr>
            <w:tcW w:w="1019" w:type="dxa"/>
            <w:noWrap/>
            <w:tcMar>
              <w:top w:w="15" w:type="dxa"/>
              <w:left w:w="15" w:type="dxa"/>
              <w:bottom w:w="0" w:type="dxa"/>
              <w:right w:w="15" w:type="dxa"/>
            </w:tcMar>
          </w:tcPr>
          <w:p w14:paraId="23B80183" w14:textId="77777777" w:rsidR="008B6EA8" w:rsidRDefault="002B24D6" w:rsidP="00A00ACB">
            <w:pPr>
              <w:jc w:val="both"/>
              <w:rPr>
                <w:rFonts w:eastAsia="Arial Unicode MS"/>
                <w:szCs w:val="22"/>
              </w:rPr>
            </w:pPr>
            <w:r>
              <w:rPr>
                <w:bCs/>
                <w:szCs w:val="22"/>
              </w:rPr>
              <w:t>27</w:t>
            </w:r>
          </w:p>
        </w:tc>
      </w:tr>
      <w:tr w:rsidR="008B6EA8" w14:paraId="4D0AABF2" w14:textId="77777777" w:rsidTr="00397A0C">
        <w:trPr>
          <w:gridAfter w:val="2"/>
          <w:wAfter w:w="2038" w:type="dxa"/>
          <w:trHeight w:val="270"/>
        </w:trPr>
        <w:tc>
          <w:tcPr>
            <w:tcW w:w="988" w:type="dxa"/>
            <w:noWrap/>
            <w:tcMar>
              <w:top w:w="15" w:type="dxa"/>
              <w:left w:w="15" w:type="dxa"/>
              <w:bottom w:w="0" w:type="dxa"/>
              <w:right w:w="15" w:type="dxa"/>
            </w:tcMar>
          </w:tcPr>
          <w:p w14:paraId="6AC96C7C" w14:textId="77777777" w:rsidR="008B6EA8" w:rsidRDefault="008B6EA8" w:rsidP="00E50736">
            <w:pPr>
              <w:jc w:val="both"/>
              <w:rPr>
                <w:rFonts w:eastAsia="Arial Unicode MS"/>
                <w:szCs w:val="22"/>
              </w:rPr>
            </w:pPr>
            <w:hyperlink w:anchor="s13_6" w:history="1">
              <w:r w:rsidRPr="009664CD">
                <w:rPr>
                  <w:rStyle w:val="Hyperlink"/>
                  <w:bCs/>
                  <w:szCs w:val="22"/>
                </w:rPr>
                <w:t>1</w:t>
              </w:r>
              <w:r w:rsidR="00E50736" w:rsidRPr="009664CD">
                <w:rPr>
                  <w:rStyle w:val="Hyperlink"/>
                  <w:bCs/>
                  <w:szCs w:val="22"/>
                </w:rPr>
                <w:t>3</w:t>
              </w:r>
              <w:r w:rsidRPr="009664CD">
                <w:rPr>
                  <w:rStyle w:val="Hyperlink"/>
                  <w:bCs/>
                  <w:szCs w:val="22"/>
                </w:rPr>
                <w:t>.6</w:t>
              </w:r>
            </w:hyperlink>
          </w:p>
        </w:tc>
        <w:tc>
          <w:tcPr>
            <w:tcW w:w="7599" w:type="dxa"/>
            <w:noWrap/>
            <w:tcMar>
              <w:top w:w="15" w:type="dxa"/>
              <w:left w:w="15" w:type="dxa"/>
              <w:bottom w:w="0" w:type="dxa"/>
              <w:right w:w="15" w:type="dxa"/>
            </w:tcMar>
          </w:tcPr>
          <w:p w14:paraId="4C53C509" w14:textId="77777777" w:rsidR="008B6EA8" w:rsidRDefault="008B6EA8" w:rsidP="00A00ACB">
            <w:pPr>
              <w:jc w:val="both"/>
              <w:rPr>
                <w:rFonts w:eastAsia="Arial Unicode MS"/>
                <w:szCs w:val="22"/>
              </w:rPr>
            </w:pPr>
            <w:r w:rsidRPr="00D510B0">
              <w:rPr>
                <w:szCs w:val="22"/>
              </w:rPr>
              <w:t>Right of Attendance for the Chief Finance Officer</w:t>
            </w:r>
          </w:p>
        </w:tc>
        <w:tc>
          <w:tcPr>
            <w:tcW w:w="1019" w:type="dxa"/>
            <w:noWrap/>
            <w:tcMar>
              <w:top w:w="15" w:type="dxa"/>
              <w:left w:w="15" w:type="dxa"/>
              <w:bottom w:w="0" w:type="dxa"/>
              <w:right w:w="15" w:type="dxa"/>
            </w:tcMar>
          </w:tcPr>
          <w:p w14:paraId="44BACB01" w14:textId="77777777" w:rsidR="008B6EA8" w:rsidRDefault="00B61E39" w:rsidP="00A00ACB">
            <w:pPr>
              <w:jc w:val="both"/>
              <w:rPr>
                <w:rFonts w:eastAsia="Arial Unicode MS"/>
                <w:szCs w:val="22"/>
              </w:rPr>
            </w:pPr>
            <w:r>
              <w:rPr>
                <w:bCs/>
                <w:szCs w:val="22"/>
              </w:rPr>
              <w:t>27</w:t>
            </w:r>
          </w:p>
        </w:tc>
      </w:tr>
      <w:tr w:rsidR="008B6EA8" w14:paraId="12101E52" w14:textId="77777777" w:rsidTr="00397A0C">
        <w:trPr>
          <w:gridAfter w:val="2"/>
          <w:wAfter w:w="2038" w:type="dxa"/>
          <w:trHeight w:val="270"/>
        </w:trPr>
        <w:tc>
          <w:tcPr>
            <w:tcW w:w="988" w:type="dxa"/>
            <w:noWrap/>
            <w:tcMar>
              <w:top w:w="15" w:type="dxa"/>
              <w:left w:w="15" w:type="dxa"/>
              <w:bottom w:w="0" w:type="dxa"/>
              <w:right w:w="15" w:type="dxa"/>
            </w:tcMar>
          </w:tcPr>
          <w:p w14:paraId="2D7340CD" w14:textId="77777777" w:rsidR="008B6EA8" w:rsidRDefault="008B6EA8" w:rsidP="00E50736">
            <w:pPr>
              <w:jc w:val="both"/>
              <w:rPr>
                <w:rFonts w:eastAsia="Arial Unicode MS"/>
                <w:szCs w:val="22"/>
              </w:rPr>
            </w:pPr>
            <w:hyperlink w:anchor="s13_7" w:history="1">
              <w:r w:rsidRPr="009664CD">
                <w:rPr>
                  <w:rStyle w:val="Hyperlink"/>
                  <w:bCs/>
                  <w:szCs w:val="22"/>
                </w:rPr>
                <w:t>1</w:t>
              </w:r>
              <w:r w:rsidR="00E50736" w:rsidRPr="009664CD">
                <w:rPr>
                  <w:rStyle w:val="Hyperlink"/>
                  <w:bCs/>
                  <w:szCs w:val="22"/>
                </w:rPr>
                <w:t>3</w:t>
              </w:r>
              <w:r w:rsidRPr="009664CD">
                <w:rPr>
                  <w:rStyle w:val="Hyperlink"/>
                  <w:bCs/>
                  <w:szCs w:val="22"/>
                </w:rPr>
                <w:t>.</w:t>
              </w:r>
              <w:r w:rsidR="00E50736" w:rsidRPr="009664CD">
                <w:rPr>
                  <w:rStyle w:val="Hyperlink"/>
                  <w:bCs/>
                  <w:szCs w:val="22"/>
                </w:rPr>
                <w:t>7</w:t>
              </w:r>
            </w:hyperlink>
          </w:p>
        </w:tc>
        <w:tc>
          <w:tcPr>
            <w:tcW w:w="7599" w:type="dxa"/>
            <w:noWrap/>
            <w:tcMar>
              <w:top w:w="15" w:type="dxa"/>
              <w:left w:w="15" w:type="dxa"/>
              <w:bottom w:w="0" w:type="dxa"/>
              <w:right w:w="15" w:type="dxa"/>
            </w:tcMar>
          </w:tcPr>
          <w:p w14:paraId="3989C2CD" w14:textId="77777777" w:rsidR="008B6EA8" w:rsidRDefault="008B6EA8" w:rsidP="00A00ACB">
            <w:pPr>
              <w:jc w:val="both"/>
              <w:rPr>
                <w:rFonts w:eastAsia="Arial Unicode MS"/>
                <w:szCs w:val="22"/>
              </w:rPr>
            </w:pPr>
            <w:r w:rsidRPr="00D510B0">
              <w:rPr>
                <w:szCs w:val="22"/>
              </w:rPr>
              <w:t>Special Educational Needs</w:t>
            </w:r>
          </w:p>
        </w:tc>
        <w:tc>
          <w:tcPr>
            <w:tcW w:w="1019" w:type="dxa"/>
            <w:noWrap/>
            <w:tcMar>
              <w:top w:w="15" w:type="dxa"/>
              <w:left w:w="15" w:type="dxa"/>
              <w:bottom w:w="0" w:type="dxa"/>
              <w:right w:w="15" w:type="dxa"/>
            </w:tcMar>
          </w:tcPr>
          <w:p w14:paraId="75031380" w14:textId="77777777" w:rsidR="008B6EA8" w:rsidRDefault="00B61E39" w:rsidP="00A00ACB">
            <w:pPr>
              <w:jc w:val="both"/>
              <w:rPr>
                <w:rFonts w:eastAsia="Arial Unicode MS"/>
                <w:szCs w:val="22"/>
              </w:rPr>
            </w:pPr>
            <w:r>
              <w:rPr>
                <w:bCs/>
                <w:szCs w:val="22"/>
              </w:rPr>
              <w:t>27</w:t>
            </w:r>
          </w:p>
        </w:tc>
      </w:tr>
      <w:tr w:rsidR="008B6EA8" w14:paraId="498AD27E" w14:textId="77777777" w:rsidTr="00397A0C">
        <w:trPr>
          <w:gridAfter w:val="2"/>
          <w:wAfter w:w="2038" w:type="dxa"/>
          <w:trHeight w:val="270"/>
        </w:trPr>
        <w:tc>
          <w:tcPr>
            <w:tcW w:w="988" w:type="dxa"/>
            <w:noWrap/>
            <w:tcMar>
              <w:top w:w="15" w:type="dxa"/>
              <w:left w:w="15" w:type="dxa"/>
              <w:bottom w:w="0" w:type="dxa"/>
              <w:right w:w="15" w:type="dxa"/>
            </w:tcMar>
          </w:tcPr>
          <w:p w14:paraId="0F67FD58" w14:textId="77777777" w:rsidR="008B6EA8" w:rsidRDefault="008B6EA8" w:rsidP="00E50736">
            <w:pPr>
              <w:jc w:val="both"/>
              <w:rPr>
                <w:rFonts w:eastAsia="Arial Unicode MS"/>
                <w:szCs w:val="22"/>
              </w:rPr>
            </w:pPr>
            <w:hyperlink w:anchor="s13_8" w:history="1">
              <w:r w:rsidRPr="009664CD">
                <w:rPr>
                  <w:rStyle w:val="Hyperlink"/>
                  <w:bCs/>
                  <w:szCs w:val="22"/>
                </w:rPr>
                <w:t>1</w:t>
              </w:r>
              <w:r w:rsidR="00E50736" w:rsidRPr="009664CD">
                <w:rPr>
                  <w:rStyle w:val="Hyperlink"/>
                  <w:bCs/>
                  <w:szCs w:val="22"/>
                </w:rPr>
                <w:t>3</w:t>
              </w:r>
              <w:r w:rsidRPr="009664CD">
                <w:rPr>
                  <w:rStyle w:val="Hyperlink"/>
                  <w:bCs/>
                  <w:szCs w:val="22"/>
                </w:rPr>
                <w:t>.</w:t>
              </w:r>
              <w:r w:rsidR="00E50736" w:rsidRPr="009664CD">
                <w:rPr>
                  <w:rStyle w:val="Hyperlink"/>
                  <w:bCs/>
                  <w:szCs w:val="22"/>
                </w:rPr>
                <w:t>8</w:t>
              </w:r>
            </w:hyperlink>
          </w:p>
        </w:tc>
        <w:tc>
          <w:tcPr>
            <w:tcW w:w="7599" w:type="dxa"/>
            <w:noWrap/>
            <w:tcMar>
              <w:top w:w="15" w:type="dxa"/>
              <w:left w:w="15" w:type="dxa"/>
              <w:bottom w:w="0" w:type="dxa"/>
              <w:right w:w="15" w:type="dxa"/>
            </w:tcMar>
          </w:tcPr>
          <w:p w14:paraId="236ECC5F" w14:textId="77777777" w:rsidR="008B6EA8" w:rsidRPr="008B4DC7" w:rsidRDefault="008B6EA8" w:rsidP="00A00ACB">
            <w:pPr>
              <w:jc w:val="both"/>
              <w:rPr>
                <w:rFonts w:eastAsia="Arial Unicode MS"/>
                <w:szCs w:val="22"/>
              </w:rPr>
            </w:pPr>
            <w:r w:rsidRPr="008B4DC7">
              <w:rPr>
                <w:szCs w:val="22"/>
              </w:rPr>
              <w:t>Interest on late payments</w:t>
            </w:r>
          </w:p>
        </w:tc>
        <w:tc>
          <w:tcPr>
            <w:tcW w:w="1019" w:type="dxa"/>
            <w:noWrap/>
            <w:tcMar>
              <w:top w:w="15" w:type="dxa"/>
              <w:left w:w="15" w:type="dxa"/>
              <w:bottom w:w="0" w:type="dxa"/>
              <w:right w:w="15" w:type="dxa"/>
            </w:tcMar>
          </w:tcPr>
          <w:p w14:paraId="6CA32336" w14:textId="77777777" w:rsidR="008B6EA8" w:rsidRDefault="00C553A1" w:rsidP="00A00ACB">
            <w:pPr>
              <w:jc w:val="both"/>
              <w:rPr>
                <w:rFonts w:eastAsia="Arial Unicode MS"/>
                <w:szCs w:val="22"/>
              </w:rPr>
            </w:pPr>
            <w:r>
              <w:rPr>
                <w:bCs/>
                <w:szCs w:val="22"/>
              </w:rPr>
              <w:t>28</w:t>
            </w:r>
          </w:p>
        </w:tc>
      </w:tr>
      <w:tr w:rsidR="008B6EA8" w14:paraId="3BEC9EF7" w14:textId="77777777" w:rsidTr="00397A0C">
        <w:trPr>
          <w:gridAfter w:val="2"/>
          <w:wAfter w:w="2038" w:type="dxa"/>
          <w:trHeight w:val="270"/>
        </w:trPr>
        <w:tc>
          <w:tcPr>
            <w:tcW w:w="988" w:type="dxa"/>
            <w:noWrap/>
            <w:tcMar>
              <w:top w:w="15" w:type="dxa"/>
              <w:left w:w="15" w:type="dxa"/>
              <w:bottom w:w="0" w:type="dxa"/>
              <w:right w:w="15" w:type="dxa"/>
            </w:tcMar>
          </w:tcPr>
          <w:p w14:paraId="6DB9F99F" w14:textId="77777777" w:rsidR="008B6EA8" w:rsidRDefault="00E50736" w:rsidP="00A00ACB">
            <w:pPr>
              <w:jc w:val="both"/>
              <w:rPr>
                <w:rFonts w:eastAsia="Arial Unicode MS"/>
                <w:szCs w:val="22"/>
              </w:rPr>
            </w:pPr>
            <w:hyperlink w:anchor="s13_9" w:history="1">
              <w:r w:rsidRPr="009664CD">
                <w:rPr>
                  <w:rStyle w:val="Hyperlink"/>
                  <w:bCs/>
                  <w:szCs w:val="22"/>
                </w:rPr>
                <w:t>13.9</w:t>
              </w:r>
            </w:hyperlink>
          </w:p>
        </w:tc>
        <w:tc>
          <w:tcPr>
            <w:tcW w:w="7599" w:type="dxa"/>
            <w:noWrap/>
            <w:tcMar>
              <w:top w:w="15" w:type="dxa"/>
              <w:left w:w="15" w:type="dxa"/>
              <w:bottom w:w="0" w:type="dxa"/>
              <w:right w:w="15" w:type="dxa"/>
            </w:tcMar>
          </w:tcPr>
          <w:p w14:paraId="12AA3E67" w14:textId="77777777" w:rsidR="008B6EA8" w:rsidRPr="008B4DC7" w:rsidRDefault="008B6EA8" w:rsidP="00A00ACB">
            <w:pPr>
              <w:jc w:val="both"/>
              <w:rPr>
                <w:rFonts w:eastAsia="Arial Unicode MS"/>
                <w:szCs w:val="22"/>
              </w:rPr>
            </w:pPr>
            <w:r w:rsidRPr="008B4DC7">
              <w:rPr>
                <w:szCs w:val="22"/>
              </w:rPr>
              <w:t>Whistle blowing</w:t>
            </w:r>
          </w:p>
        </w:tc>
        <w:tc>
          <w:tcPr>
            <w:tcW w:w="1019" w:type="dxa"/>
            <w:noWrap/>
            <w:tcMar>
              <w:top w:w="15" w:type="dxa"/>
              <w:left w:w="15" w:type="dxa"/>
              <w:bottom w:w="0" w:type="dxa"/>
              <w:right w:w="15" w:type="dxa"/>
            </w:tcMar>
          </w:tcPr>
          <w:p w14:paraId="2828AFCA" w14:textId="77777777" w:rsidR="008B6EA8" w:rsidRDefault="002B24D6" w:rsidP="00A00ACB">
            <w:pPr>
              <w:jc w:val="both"/>
              <w:rPr>
                <w:rFonts w:eastAsia="Arial Unicode MS"/>
                <w:szCs w:val="22"/>
              </w:rPr>
            </w:pPr>
            <w:r>
              <w:rPr>
                <w:bCs/>
                <w:szCs w:val="22"/>
              </w:rPr>
              <w:t>28</w:t>
            </w:r>
          </w:p>
        </w:tc>
      </w:tr>
      <w:tr w:rsidR="008B6EA8" w14:paraId="5C6E8867" w14:textId="77777777" w:rsidTr="00397A0C">
        <w:trPr>
          <w:gridAfter w:val="2"/>
          <w:wAfter w:w="2038" w:type="dxa"/>
          <w:trHeight w:val="270"/>
        </w:trPr>
        <w:tc>
          <w:tcPr>
            <w:tcW w:w="988" w:type="dxa"/>
            <w:noWrap/>
            <w:tcMar>
              <w:top w:w="15" w:type="dxa"/>
              <w:left w:w="15" w:type="dxa"/>
              <w:bottom w:w="0" w:type="dxa"/>
              <w:right w:w="15" w:type="dxa"/>
            </w:tcMar>
          </w:tcPr>
          <w:p w14:paraId="7F9B479D" w14:textId="77777777" w:rsidR="008B6EA8" w:rsidRDefault="00E50736" w:rsidP="00A00ACB">
            <w:pPr>
              <w:jc w:val="both"/>
              <w:rPr>
                <w:rFonts w:eastAsia="Arial Unicode MS"/>
                <w:szCs w:val="22"/>
              </w:rPr>
            </w:pPr>
            <w:hyperlink w:anchor="s13_10" w:history="1">
              <w:r w:rsidRPr="009664CD">
                <w:rPr>
                  <w:rStyle w:val="Hyperlink"/>
                  <w:bCs/>
                  <w:szCs w:val="22"/>
                </w:rPr>
                <w:t>13.10</w:t>
              </w:r>
            </w:hyperlink>
          </w:p>
        </w:tc>
        <w:tc>
          <w:tcPr>
            <w:tcW w:w="7599" w:type="dxa"/>
            <w:noWrap/>
            <w:tcMar>
              <w:top w:w="15" w:type="dxa"/>
              <w:left w:w="15" w:type="dxa"/>
              <w:bottom w:w="0" w:type="dxa"/>
              <w:right w:w="15" w:type="dxa"/>
            </w:tcMar>
          </w:tcPr>
          <w:p w14:paraId="031742BB" w14:textId="77777777" w:rsidR="008B6EA8" w:rsidRPr="008B4DC7" w:rsidRDefault="008B6EA8" w:rsidP="00A00ACB">
            <w:pPr>
              <w:jc w:val="both"/>
              <w:rPr>
                <w:rFonts w:eastAsia="Arial Unicode MS"/>
                <w:szCs w:val="22"/>
              </w:rPr>
            </w:pPr>
            <w:r w:rsidRPr="008B4DC7">
              <w:rPr>
                <w:szCs w:val="22"/>
              </w:rPr>
              <w:t>Child Protection</w:t>
            </w:r>
          </w:p>
        </w:tc>
        <w:tc>
          <w:tcPr>
            <w:tcW w:w="1019" w:type="dxa"/>
            <w:noWrap/>
            <w:tcMar>
              <w:top w:w="15" w:type="dxa"/>
              <w:left w:w="15" w:type="dxa"/>
              <w:bottom w:w="0" w:type="dxa"/>
              <w:right w:w="15" w:type="dxa"/>
            </w:tcMar>
          </w:tcPr>
          <w:p w14:paraId="2E67BA9B" w14:textId="77777777" w:rsidR="008B6EA8" w:rsidRDefault="00B61E39" w:rsidP="00A00ACB">
            <w:pPr>
              <w:jc w:val="both"/>
              <w:rPr>
                <w:rFonts w:eastAsia="Arial Unicode MS"/>
                <w:szCs w:val="22"/>
              </w:rPr>
            </w:pPr>
            <w:r>
              <w:rPr>
                <w:bCs/>
                <w:szCs w:val="22"/>
              </w:rPr>
              <w:t>28</w:t>
            </w:r>
          </w:p>
        </w:tc>
      </w:tr>
      <w:tr w:rsidR="00E50736" w14:paraId="30596E7B" w14:textId="77777777" w:rsidTr="00397A0C">
        <w:trPr>
          <w:gridAfter w:val="2"/>
          <w:wAfter w:w="2038" w:type="dxa"/>
          <w:trHeight w:val="270"/>
        </w:trPr>
        <w:tc>
          <w:tcPr>
            <w:tcW w:w="988" w:type="dxa"/>
            <w:noWrap/>
            <w:tcMar>
              <w:top w:w="15" w:type="dxa"/>
              <w:left w:w="15" w:type="dxa"/>
              <w:bottom w:w="0" w:type="dxa"/>
              <w:right w:w="15" w:type="dxa"/>
            </w:tcMar>
          </w:tcPr>
          <w:p w14:paraId="1773BBD3" w14:textId="77777777" w:rsidR="00E50736" w:rsidRDefault="00E50736" w:rsidP="00E50736">
            <w:pPr>
              <w:jc w:val="both"/>
              <w:rPr>
                <w:rFonts w:eastAsia="Arial Unicode MS"/>
                <w:szCs w:val="22"/>
              </w:rPr>
            </w:pPr>
            <w:hyperlink w:anchor="s13_11" w:history="1">
              <w:r w:rsidRPr="009664CD">
                <w:rPr>
                  <w:rStyle w:val="Hyperlink"/>
                  <w:bCs/>
                  <w:szCs w:val="22"/>
                </w:rPr>
                <w:t>13.11</w:t>
              </w:r>
            </w:hyperlink>
          </w:p>
        </w:tc>
        <w:tc>
          <w:tcPr>
            <w:tcW w:w="7599" w:type="dxa"/>
            <w:noWrap/>
            <w:tcMar>
              <w:top w:w="15" w:type="dxa"/>
              <w:left w:w="15" w:type="dxa"/>
              <w:bottom w:w="0" w:type="dxa"/>
              <w:right w:w="15" w:type="dxa"/>
            </w:tcMar>
          </w:tcPr>
          <w:p w14:paraId="4DF9506A" w14:textId="77777777" w:rsidR="00E50736" w:rsidRPr="008B4DC7" w:rsidRDefault="00E50736" w:rsidP="00E50736">
            <w:pPr>
              <w:jc w:val="both"/>
              <w:rPr>
                <w:rFonts w:eastAsia="Arial Unicode MS"/>
                <w:szCs w:val="22"/>
              </w:rPr>
            </w:pPr>
            <w:r w:rsidRPr="008B4DC7">
              <w:rPr>
                <w:szCs w:val="22"/>
              </w:rPr>
              <w:t>Redundancy</w:t>
            </w:r>
            <w:r w:rsidRPr="008B4DC7">
              <w:rPr>
                <w:rStyle w:val="Hyperlink"/>
                <w:color w:val="auto"/>
                <w:szCs w:val="22"/>
                <w:u w:val="none"/>
              </w:rPr>
              <w:t xml:space="preserve"> and Early Retirement Costs</w:t>
            </w:r>
          </w:p>
        </w:tc>
        <w:tc>
          <w:tcPr>
            <w:tcW w:w="1019" w:type="dxa"/>
            <w:noWrap/>
            <w:tcMar>
              <w:top w:w="15" w:type="dxa"/>
              <w:left w:w="15" w:type="dxa"/>
              <w:bottom w:w="0" w:type="dxa"/>
              <w:right w:w="15" w:type="dxa"/>
            </w:tcMar>
          </w:tcPr>
          <w:p w14:paraId="708EC646" w14:textId="77777777" w:rsidR="00E50736" w:rsidRDefault="00B61E39" w:rsidP="000C2395">
            <w:pPr>
              <w:jc w:val="both"/>
              <w:rPr>
                <w:rFonts w:eastAsia="Arial Unicode MS"/>
                <w:szCs w:val="22"/>
              </w:rPr>
            </w:pPr>
            <w:r>
              <w:rPr>
                <w:bCs/>
                <w:szCs w:val="22"/>
              </w:rPr>
              <w:t>28</w:t>
            </w:r>
          </w:p>
        </w:tc>
      </w:tr>
      <w:tr w:rsidR="00F86CAA" w14:paraId="080FA42F" w14:textId="77777777" w:rsidTr="00397A0C">
        <w:trPr>
          <w:gridAfter w:val="2"/>
          <w:wAfter w:w="2038" w:type="dxa"/>
          <w:trHeight w:val="270"/>
        </w:trPr>
        <w:tc>
          <w:tcPr>
            <w:tcW w:w="988" w:type="dxa"/>
            <w:noWrap/>
            <w:tcMar>
              <w:top w:w="15" w:type="dxa"/>
              <w:left w:w="15" w:type="dxa"/>
              <w:bottom w:w="0" w:type="dxa"/>
              <w:right w:w="15" w:type="dxa"/>
            </w:tcMar>
          </w:tcPr>
          <w:p w14:paraId="71F032AE" w14:textId="77777777" w:rsidR="00F86CAA" w:rsidRDefault="00F86CAA" w:rsidP="000C2395">
            <w:pPr>
              <w:jc w:val="both"/>
              <w:rPr>
                <w:rFonts w:eastAsia="Arial Unicode MS"/>
                <w:szCs w:val="22"/>
              </w:rPr>
            </w:pPr>
            <w:hyperlink w:anchor="s13_11_1" w:history="1">
              <w:r w:rsidRPr="009664CD">
                <w:rPr>
                  <w:rStyle w:val="Hyperlink"/>
                  <w:bCs/>
                  <w:szCs w:val="22"/>
                </w:rPr>
                <w:t>13.11.1</w:t>
              </w:r>
            </w:hyperlink>
          </w:p>
        </w:tc>
        <w:tc>
          <w:tcPr>
            <w:tcW w:w="7599" w:type="dxa"/>
            <w:noWrap/>
            <w:tcMar>
              <w:top w:w="15" w:type="dxa"/>
              <w:left w:w="15" w:type="dxa"/>
              <w:bottom w:w="0" w:type="dxa"/>
              <w:right w:w="15" w:type="dxa"/>
            </w:tcMar>
          </w:tcPr>
          <w:p w14:paraId="26D540C9" w14:textId="77777777" w:rsidR="00F86CAA" w:rsidRPr="008B4DC7" w:rsidRDefault="00F86CAA" w:rsidP="000C2395">
            <w:pPr>
              <w:jc w:val="both"/>
              <w:rPr>
                <w:rFonts w:eastAsia="Arial Unicode MS"/>
                <w:szCs w:val="22"/>
              </w:rPr>
            </w:pPr>
            <w:r w:rsidRPr="008B4DC7">
              <w:rPr>
                <w:rStyle w:val="Hyperlink"/>
                <w:color w:val="auto"/>
                <w:szCs w:val="22"/>
                <w:u w:val="none"/>
              </w:rPr>
              <w:t>Premature Retirement Costs</w:t>
            </w:r>
          </w:p>
        </w:tc>
        <w:tc>
          <w:tcPr>
            <w:tcW w:w="1019" w:type="dxa"/>
            <w:noWrap/>
            <w:tcMar>
              <w:top w:w="15" w:type="dxa"/>
              <w:left w:w="15" w:type="dxa"/>
              <w:bottom w:w="0" w:type="dxa"/>
              <w:right w:w="15" w:type="dxa"/>
            </w:tcMar>
          </w:tcPr>
          <w:p w14:paraId="5E23375C" w14:textId="77777777" w:rsidR="00F86CAA" w:rsidRDefault="00B61E39" w:rsidP="000C2395">
            <w:pPr>
              <w:jc w:val="both"/>
              <w:rPr>
                <w:rFonts w:eastAsia="Arial Unicode MS"/>
                <w:szCs w:val="22"/>
              </w:rPr>
            </w:pPr>
            <w:r>
              <w:rPr>
                <w:bCs/>
                <w:szCs w:val="22"/>
              </w:rPr>
              <w:t>28</w:t>
            </w:r>
          </w:p>
        </w:tc>
      </w:tr>
      <w:tr w:rsidR="00F86CAA" w14:paraId="3B43EE8C" w14:textId="77777777" w:rsidTr="00397A0C">
        <w:trPr>
          <w:gridAfter w:val="2"/>
          <w:wAfter w:w="2038" w:type="dxa"/>
          <w:trHeight w:val="270"/>
        </w:trPr>
        <w:tc>
          <w:tcPr>
            <w:tcW w:w="988" w:type="dxa"/>
            <w:noWrap/>
            <w:tcMar>
              <w:top w:w="15" w:type="dxa"/>
              <w:left w:w="15" w:type="dxa"/>
              <w:bottom w:w="0" w:type="dxa"/>
              <w:right w:w="15" w:type="dxa"/>
            </w:tcMar>
          </w:tcPr>
          <w:p w14:paraId="5B1A57CB" w14:textId="77777777" w:rsidR="00F86CAA" w:rsidRDefault="00F86CAA" w:rsidP="000C2395">
            <w:pPr>
              <w:jc w:val="both"/>
              <w:rPr>
                <w:rFonts w:eastAsia="Arial Unicode MS"/>
                <w:szCs w:val="22"/>
              </w:rPr>
            </w:pPr>
            <w:hyperlink w:anchor="s13_11_2" w:history="1">
              <w:r w:rsidRPr="009664CD">
                <w:rPr>
                  <w:rStyle w:val="Hyperlink"/>
                  <w:bCs/>
                  <w:szCs w:val="22"/>
                </w:rPr>
                <w:t>13.11.2</w:t>
              </w:r>
            </w:hyperlink>
          </w:p>
        </w:tc>
        <w:tc>
          <w:tcPr>
            <w:tcW w:w="7599" w:type="dxa"/>
            <w:noWrap/>
            <w:tcMar>
              <w:top w:w="15" w:type="dxa"/>
              <w:left w:w="15" w:type="dxa"/>
              <w:bottom w:w="0" w:type="dxa"/>
              <w:right w:w="15" w:type="dxa"/>
            </w:tcMar>
          </w:tcPr>
          <w:p w14:paraId="1CA6F3D8" w14:textId="77777777" w:rsidR="00F86CAA" w:rsidRPr="008B4DC7" w:rsidRDefault="00F86CAA" w:rsidP="000C2395">
            <w:pPr>
              <w:jc w:val="both"/>
              <w:rPr>
                <w:rFonts w:eastAsia="Arial Unicode MS"/>
                <w:szCs w:val="22"/>
              </w:rPr>
            </w:pPr>
            <w:r w:rsidRPr="008B4DC7">
              <w:rPr>
                <w:lang w:val="en"/>
              </w:rPr>
              <w:t>Dismissal, Resignations and Redundancy costs</w:t>
            </w:r>
          </w:p>
        </w:tc>
        <w:tc>
          <w:tcPr>
            <w:tcW w:w="1019" w:type="dxa"/>
            <w:noWrap/>
            <w:tcMar>
              <w:top w:w="15" w:type="dxa"/>
              <w:left w:w="15" w:type="dxa"/>
              <w:bottom w:w="0" w:type="dxa"/>
              <w:right w:w="15" w:type="dxa"/>
            </w:tcMar>
          </w:tcPr>
          <w:p w14:paraId="4BE56AED" w14:textId="77777777" w:rsidR="00F86CAA" w:rsidRDefault="002B24D6" w:rsidP="000C2395">
            <w:pPr>
              <w:jc w:val="both"/>
              <w:rPr>
                <w:rFonts w:eastAsia="Arial Unicode MS"/>
                <w:szCs w:val="22"/>
              </w:rPr>
            </w:pPr>
            <w:r>
              <w:rPr>
                <w:bCs/>
                <w:szCs w:val="22"/>
              </w:rPr>
              <w:t>29</w:t>
            </w:r>
          </w:p>
        </w:tc>
      </w:tr>
      <w:tr w:rsidR="00F86CAA" w14:paraId="545BBE97" w14:textId="77777777" w:rsidTr="00397A0C">
        <w:trPr>
          <w:gridAfter w:val="2"/>
          <w:wAfter w:w="2038" w:type="dxa"/>
          <w:trHeight w:val="270"/>
        </w:trPr>
        <w:tc>
          <w:tcPr>
            <w:tcW w:w="988" w:type="dxa"/>
            <w:noWrap/>
            <w:tcMar>
              <w:top w:w="15" w:type="dxa"/>
              <w:left w:w="15" w:type="dxa"/>
              <w:bottom w:w="0" w:type="dxa"/>
              <w:right w:w="15" w:type="dxa"/>
            </w:tcMar>
          </w:tcPr>
          <w:p w14:paraId="382352A4" w14:textId="77777777" w:rsidR="00F86CAA" w:rsidRDefault="00F86CAA" w:rsidP="00F86CAA">
            <w:pPr>
              <w:jc w:val="both"/>
              <w:rPr>
                <w:rFonts w:eastAsia="Arial Unicode MS"/>
                <w:szCs w:val="22"/>
              </w:rPr>
            </w:pPr>
            <w:hyperlink w:anchor="s13_11_3" w:history="1">
              <w:r w:rsidRPr="009664CD">
                <w:rPr>
                  <w:rStyle w:val="Hyperlink"/>
                  <w:bCs/>
                  <w:szCs w:val="22"/>
                </w:rPr>
                <w:t>13.11.3</w:t>
              </w:r>
            </w:hyperlink>
          </w:p>
        </w:tc>
        <w:tc>
          <w:tcPr>
            <w:tcW w:w="7599" w:type="dxa"/>
            <w:noWrap/>
            <w:tcMar>
              <w:top w:w="15" w:type="dxa"/>
              <w:left w:w="15" w:type="dxa"/>
              <w:bottom w:w="0" w:type="dxa"/>
              <w:right w:w="15" w:type="dxa"/>
            </w:tcMar>
          </w:tcPr>
          <w:p w14:paraId="3E2638FE" w14:textId="77777777" w:rsidR="00F86CAA" w:rsidRPr="008B4DC7" w:rsidRDefault="00F86CAA" w:rsidP="000C2395">
            <w:pPr>
              <w:jc w:val="both"/>
              <w:rPr>
                <w:rFonts w:eastAsia="Arial Unicode MS"/>
                <w:szCs w:val="22"/>
              </w:rPr>
            </w:pPr>
            <w:r w:rsidRPr="008B4DC7">
              <w:rPr>
                <w:lang w:val="en"/>
              </w:rPr>
              <w:t>Staff Employed under the Community Facilities Power</w:t>
            </w:r>
          </w:p>
        </w:tc>
        <w:tc>
          <w:tcPr>
            <w:tcW w:w="1019" w:type="dxa"/>
            <w:noWrap/>
            <w:tcMar>
              <w:top w:w="15" w:type="dxa"/>
              <w:left w:w="15" w:type="dxa"/>
              <w:bottom w:w="0" w:type="dxa"/>
              <w:right w:w="15" w:type="dxa"/>
            </w:tcMar>
          </w:tcPr>
          <w:p w14:paraId="5B6532D3" w14:textId="77777777" w:rsidR="00F86CAA" w:rsidRDefault="00B61E39" w:rsidP="000C2395">
            <w:pPr>
              <w:jc w:val="both"/>
              <w:rPr>
                <w:rFonts w:eastAsia="Arial Unicode MS"/>
                <w:szCs w:val="22"/>
              </w:rPr>
            </w:pPr>
            <w:r>
              <w:rPr>
                <w:bCs/>
                <w:szCs w:val="22"/>
              </w:rPr>
              <w:t>29</w:t>
            </w:r>
          </w:p>
        </w:tc>
      </w:tr>
      <w:tr w:rsidR="008B6EA8" w14:paraId="71E02503" w14:textId="77777777" w:rsidTr="00397A0C">
        <w:trPr>
          <w:gridAfter w:val="2"/>
          <w:wAfter w:w="2038" w:type="dxa"/>
          <w:trHeight w:val="270"/>
        </w:trPr>
        <w:tc>
          <w:tcPr>
            <w:tcW w:w="988" w:type="dxa"/>
            <w:noWrap/>
            <w:tcMar>
              <w:top w:w="15" w:type="dxa"/>
              <w:left w:w="15" w:type="dxa"/>
              <w:bottom w:w="0" w:type="dxa"/>
              <w:right w:w="15" w:type="dxa"/>
            </w:tcMar>
          </w:tcPr>
          <w:p w14:paraId="5EAB7CF2" w14:textId="77777777" w:rsidR="008B6EA8" w:rsidRDefault="008B6EA8" w:rsidP="00A00ACB">
            <w:pPr>
              <w:jc w:val="both"/>
              <w:rPr>
                <w:rFonts w:eastAsia="Arial Unicode MS"/>
                <w:szCs w:val="22"/>
              </w:rPr>
            </w:pPr>
          </w:p>
        </w:tc>
        <w:tc>
          <w:tcPr>
            <w:tcW w:w="7599" w:type="dxa"/>
            <w:noWrap/>
            <w:tcMar>
              <w:top w:w="15" w:type="dxa"/>
              <w:left w:w="15" w:type="dxa"/>
              <w:bottom w:w="0" w:type="dxa"/>
              <w:right w:w="15" w:type="dxa"/>
            </w:tcMar>
          </w:tcPr>
          <w:p w14:paraId="73E544CD" w14:textId="77777777" w:rsidR="008B6EA8" w:rsidRDefault="008B6EA8" w:rsidP="00A00ACB">
            <w:pPr>
              <w:jc w:val="both"/>
              <w:rPr>
                <w:rFonts w:eastAsia="Arial Unicode MS"/>
                <w:szCs w:val="22"/>
              </w:rPr>
            </w:pPr>
          </w:p>
        </w:tc>
        <w:tc>
          <w:tcPr>
            <w:tcW w:w="1019" w:type="dxa"/>
            <w:noWrap/>
            <w:tcMar>
              <w:top w:w="15" w:type="dxa"/>
              <w:left w:w="15" w:type="dxa"/>
              <w:bottom w:w="0" w:type="dxa"/>
              <w:right w:w="15" w:type="dxa"/>
            </w:tcMar>
          </w:tcPr>
          <w:p w14:paraId="3D8D5419" w14:textId="77777777" w:rsidR="008B6EA8" w:rsidRDefault="008B6EA8" w:rsidP="00A00ACB">
            <w:pPr>
              <w:jc w:val="both"/>
              <w:rPr>
                <w:rFonts w:eastAsia="Arial Unicode MS"/>
                <w:szCs w:val="22"/>
              </w:rPr>
            </w:pPr>
          </w:p>
        </w:tc>
      </w:tr>
      <w:bookmarkStart w:id="15" w:name="c14"/>
      <w:bookmarkEnd w:id="15"/>
      <w:tr w:rsidR="008B6EA8" w14:paraId="70E1C1D9"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3EF8CD70" w14:textId="77777777" w:rsidR="008B6EA8" w:rsidRDefault="009664CD" w:rsidP="00F86CAA">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"s14" </w:instrText>
            </w:r>
            <w:r>
              <w:rPr>
                <w:b/>
                <w:bCs/>
                <w:szCs w:val="24"/>
              </w:rPr>
            </w:r>
            <w:r>
              <w:rPr>
                <w:b/>
                <w:bCs/>
                <w:szCs w:val="24"/>
              </w:rPr>
              <w:fldChar w:fldCharType="separate"/>
            </w:r>
            <w:r w:rsidR="008B6EA8" w:rsidRPr="009664CD">
              <w:rPr>
                <w:rStyle w:val="Hyperlink"/>
                <w:b/>
                <w:bCs/>
                <w:szCs w:val="24"/>
              </w:rPr>
              <w:t>Section 1</w:t>
            </w:r>
            <w:r w:rsidR="00F86CAA" w:rsidRPr="009664CD">
              <w:rPr>
                <w:rStyle w:val="Hyperlink"/>
                <w:b/>
                <w:bCs/>
                <w:szCs w:val="24"/>
              </w:rPr>
              <w:t>4</w:t>
            </w:r>
            <w:r w:rsidR="008B6EA8" w:rsidRPr="009664CD">
              <w:rPr>
                <w:rStyle w:val="Hyperlink"/>
                <w:b/>
                <w:bCs/>
                <w:szCs w:val="24"/>
              </w:rPr>
              <w:t>: Responsibility for Repairs and Maintenance</w:t>
            </w:r>
            <w:r>
              <w:rPr>
                <w:b/>
                <w:bCs/>
                <w:szCs w:val="24"/>
              </w:rPr>
              <w:fldChar w:fldCharType="end"/>
            </w:r>
          </w:p>
        </w:tc>
        <w:tc>
          <w:tcPr>
            <w:tcW w:w="1019" w:type="dxa"/>
            <w:noWrap/>
            <w:tcMar>
              <w:top w:w="15" w:type="dxa"/>
              <w:left w:w="15" w:type="dxa"/>
              <w:bottom w:w="0" w:type="dxa"/>
              <w:right w:w="15" w:type="dxa"/>
            </w:tcMar>
          </w:tcPr>
          <w:p w14:paraId="69EE2A83" w14:textId="77777777" w:rsidR="008B6EA8" w:rsidRPr="00A267D2" w:rsidRDefault="00C553A1" w:rsidP="00A00ACB">
            <w:pPr>
              <w:jc w:val="both"/>
              <w:rPr>
                <w:rFonts w:eastAsia="Arial Unicode MS"/>
                <w:b/>
                <w:sz w:val="20"/>
                <w:szCs w:val="20"/>
              </w:rPr>
            </w:pPr>
            <w:r>
              <w:rPr>
                <w:rFonts w:eastAsia="Arial Unicode MS"/>
                <w:b/>
                <w:sz w:val="20"/>
                <w:szCs w:val="20"/>
              </w:rPr>
              <w:t>30</w:t>
            </w:r>
          </w:p>
        </w:tc>
      </w:tr>
      <w:tr w:rsidR="00397A0C" w:rsidRPr="000E5A94" w14:paraId="45EF442A" w14:textId="77777777" w:rsidTr="00397A0C">
        <w:trPr>
          <w:gridAfter w:val="1"/>
          <w:wAfter w:w="1019" w:type="dxa"/>
          <w:trHeight w:val="270"/>
        </w:trPr>
        <w:tc>
          <w:tcPr>
            <w:tcW w:w="8587" w:type="dxa"/>
            <w:gridSpan w:val="2"/>
            <w:noWrap/>
            <w:tcMar>
              <w:top w:w="0" w:type="dxa"/>
              <w:left w:w="15" w:type="dxa"/>
              <w:bottom w:w="0" w:type="dxa"/>
              <w:right w:w="15" w:type="dxa"/>
            </w:tcMar>
            <w:vAlign w:val="bottom"/>
          </w:tcPr>
          <w:p w14:paraId="1FD68F01" w14:textId="77777777" w:rsidR="008B6EA8" w:rsidRPr="000E5A94" w:rsidRDefault="008B6EA8" w:rsidP="00A00ACB">
            <w:pPr>
              <w:jc w:val="both"/>
              <w:rPr>
                <w:rFonts w:eastAsia="Arial Unicode MS"/>
                <w:szCs w:val="22"/>
              </w:rPr>
            </w:pPr>
          </w:p>
        </w:tc>
        <w:tc>
          <w:tcPr>
            <w:tcW w:w="1019" w:type="dxa"/>
            <w:noWrap/>
            <w:tcMar>
              <w:top w:w="15" w:type="dxa"/>
              <w:left w:w="15" w:type="dxa"/>
              <w:bottom w:w="0" w:type="dxa"/>
              <w:right w:w="15" w:type="dxa"/>
            </w:tcMar>
            <w:vAlign w:val="bottom"/>
          </w:tcPr>
          <w:p w14:paraId="0538E5DE" w14:textId="77777777" w:rsidR="008B6EA8" w:rsidRPr="000E5A94" w:rsidRDefault="008B6EA8" w:rsidP="00A00ACB">
            <w:pPr>
              <w:jc w:val="both"/>
              <w:rPr>
                <w:rFonts w:eastAsia="Arial Unicode MS"/>
                <w:szCs w:val="22"/>
              </w:rPr>
            </w:pPr>
          </w:p>
        </w:tc>
        <w:tc>
          <w:tcPr>
            <w:tcW w:w="1019" w:type="dxa"/>
            <w:vAlign w:val="bottom"/>
          </w:tcPr>
          <w:p w14:paraId="72D73A94" w14:textId="77777777" w:rsidR="008B6EA8" w:rsidRPr="000E5A94" w:rsidRDefault="008B6EA8" w:rsidP="00A00ACB">
            <w:pPr>
              <w:jc w:val="both"/>
              <w:rPr>
                <w:rFonts w:eastAsia="Arial Unicode MS"/>
                <w:sz w:val="20"/>
                <w:szCs w:val="20"/>
              </w:rPr>
            </w:pPr>
          </w:p>
        </w:tc>
      </w:tr>
      <w:tr w:rsidR="008B6EA8" w14:paraId="2CDFBD09" w14:textId="77777777" w:rsidTr="00397A0C">
        <w:trPr>
          <w:gridAfter w:val="2"/>
          <w:wAfter w:w="2038" w:type="dxa"/>
          <w:trHeight w:val="270"/>
        </w:trPr>
        <w:tc>
          <w:tcPr>
            <w:tcW w:w="988" w:type="dxa"/>
            <w:noWrap/>
            <w:tcMar>
              <w:top w:w="15" w:type="dxa"/>
              <w:left w:w="15" w:type="dxa"/>
              <w:bottom w:w="0" w:type="dxa"/>
              <w:right w:w="15" w:type="dxa"/>
            </w:tcMar>
            <w:vAlign w:val="bottom"/>
          </w:tcPr>
          <w:p w14:paraId="0716D79A" w14:textId="77777777" w:rsidR="008B6EA8" w:rsidRDefault="008B6EA8" w:rsidP="00F72849">
            <w:pPr>
              <w:jc w:val="both"/>
              <w:rPr>
                <w:rFonts w:eastAsia="Arial Unicode MS"/>
                <w:szCs w:val="22"/>
              </w:rPr>
            </w:pPr>
            <w:hyperlink w:anchor="s14_1" w:history="1">
              <w:r w:rsidRPr="009664CD">
                <w:rPr>
                  <w:rStyle w:val="Hyperlink"/>
                  <w:szCs w:val="22"/>
                </w:rPr>
                <w:t>1</w:t>
              </w:r>
              <w:r w:rsidR="00F72849" w:rsidRPr="009664CD">
                <w:rPr>
                  <w:rStyle w:val="Hyperlink"/>
                  <w:szCs w:val="22"/>
                </w:rPr>
                <w:t>4</w:t>
              </w:r>
              <w:r w:rsidRPr="009664CD">
                <w:rPr>
                  <w:rStyle w:val="Hyperlink"/>
                  <w:szCs w:val="22"/>
                </w:rPr>
                <w:t>.1</w:t>
              </w:r>
            </w:hyperlink>
          </w:p>
        </w:tc>
        <w:tc>
          <w:tcPr>
            <w:tcW w:w="7599" w:type="dxa"/>
            <w:noWrap/>
            <w:tcMar>
              <w:top w:w="15" w:type="dxa"/>
              <w:left w:w="15" w:type="dxa"/>
              <w:bottom w:w="0" w:type="dxa"/>
              <w:right w:w="15" w:type="dxa"/>
            </w:tcMar>
            <w:vAlign w:val="bottom"/>
          </w:tcPr>
          <w:p w14:paraId="1259E858" w14:textId="77777777" w:rsidR="008B6EA8" w:rsidRDefault="008B6EA8" w:rsidP="00A00ACB">
            <w:pPr>
              <w:jc w:val="both"/>
              <w:rPr>
                <w:rFonts w:eastAsia="Arial Unicode MS"/>
                <w:szCs w:val="22"/>
              </w:rPr>
            </w:pPr>
            <w:r w:rsidRPr="00D510B0">
              <w:rPr>
                <w:szCs w:val="22"/>
              </w:rPr>
              <w:t>Revenue repairs and maintenance</w:t>
            </w:r>
          </w:p>
        </w:tc>
        <w:tc>
          <w:tcPr>
            <w:tcW w:w="1019" w:type="dxa"/>
            <w:noWrap/>
            <w:tcMar>
              <w:top w:w="15" w:type="dxa"/>
              <w:left w:w="15" w:type="dxa"/>
              <w:bottom w:w="0" w:type="dxa"/>
              <w:right w:w="15" w:type="dxa"/>
            </w:tcMar>
          </w:tcPr>
          <w:p w14:paraId="1E3330B1" w14:textId="77777777" w:rsidR="008B6EA8" w:rsidRDefault="002B24D6" w:rsidP="00BE6204">
            <w:pPr>
              <w:jc w:val="both"/>
              <w:rPr>
                <w:rFonts w:eastAsia="Arial Unicode MS"/>
                <w:szCs w:val="22"/>
              </w:rPr>
            </w:pPr>
            <w:r>
              <w:rPr>
                <w:bCs/>
                <w:szCs w:val="22"/>
              </w:rPr>
              <w:t>30</w:t>
            </w:r>
          </w:p>
        </w:tc>
      </w:tr>
      <w:tr w:rsidR="008B6EA8" w14:paraId="2C153112" w14:textId="77777777" w:rsidTr="00397A0C">
        <w:trPr>
          <w:gridAfter w:val="2"/>
          <w:wAfter w:w="2038" w:type="dxa"/>
          <w:trHeight w:val="270"/>
        </w:trPr>
        <w:tc>
          <w:tcPr>
            <w:tcW w:w="988" w:type="dxa"/>
            <w:noWrap/>
            <w:tcMar>
              <w:top w:w="15" w:type="dxa"/>
              <w:left w:w="15" w:type="dxa"/>
              <w:bottom w:w="0" w:type="dxa"/>
              <w:right w:w="15" w:type="dxa"/>
            </w:tcMar>
            <w:vAlign w:val="bottom"/>
          </w:tcPr>
          <w:p w14:paraId="1E63C7BB" w14:textId="77777777" w:rsidR="008B6EA8" w:rsidRDefault="008B6EA8" w:rsidP="00F72849">
            <w:pPr>
              <w:jc w:val="both"/>
              <w:rPr>
                <w:rFonts w:eastAsia="Arial Unicode MS"/>
                <w:szCs w:val="22"/>
              </w:rPr>
            </w:pPr>
            <w:hyperlink w:anchor="s14_2" w:history="1">
              <w:r w:rsidRPr="009664CD">
                <w:rPr>
                  <w:rStyle w:val="Hyperlink"/>
                  <w:bCs/>
                  <w:szCs w:val="22"/>
                </w:rPr>
                <w:t>1</w:t>
              </w:r>
              <w:r w:rsidR="00F72849" w:rsidRPr="009664CD">
                <w:rPr>
                  <w:rStyle w:val="Hyperlink"/>
                  <w:bCs/>
                  <w:szCs w:val="22"/>
                </w:rPr>
                <w:t>4</w:t>
              </w:r>
              <w:r w:rsidRPr="009664CD">
                <w:rPr>
                  <w:rStyle w:val="Hyperlink"/>
                  <w:bCs/>
                  <w:szCs w:val="22"/>
                </w:rPr>
                <w:t>.2</w:t>
              </w:r>
            </w:hyperlink>
          </w:p>
        </w:tc>
        <w:tc>
          <w:tcPr>
            <w:tcW w:w="7599" w:type="dxa"/>
            <w:noWrap/>
            <w:tcMar>
              <w:top w:w="15" w:type="dxa"/>
              <w:left w:w="15" w:type="dxa"/>
              <w:bottom w:w="0" w:type="dxa"/>
              <w:right w:w="15" w:type="dxa"/>
            </w:tcMar>
            <w:vAlign w:val="bottom"/>
          </w:tcPr>
          <w:p w14:paraId="74F21304" w14:textId="77777777" w:rsidR="008B6EA8" w:rsidRDefault="008B6EA8" w:rsidP="00A00ACB">
            <w:pPr>
              <w:jc w:val="both"/>
              <w:rPr>
                <w:rFonts w:eastAsia="Arial Unicode MS"/>
                <w:szCs w:val="22"/>
              </w:rPr>
            </w:pPr>
            <w:r w:rsidRPr="00D510B0">
              <w:rPr>
                <w:szCs w:val="22"/>
              </w:rPr>
              <w:t>Funding for repairs and maintenance</w:t>
            </w:r>
          </w:p>
        </w:tc>
        <w:tc>
          <w:tcPr>
            <w:tcW w:w="1019" w:type="dxa"/>
            <w:noWrap/>
            <w:tcMar>
              <w:top w:w="0" w:type="dxa"/>
              <w:left w:w="15" w:type="dxa"/>
              <w:bottom w:w="0" w:type="dxa"/>
              <w:right w:w="15" w:type="dxa"/>
            </w:tcMar>
          </w:tcPr>
          <w:p w14:paraId="05D0889A" w14:textId="77777777" w:rsidR="008B6EA8" w:rsidRDefault="002B24D6" w:rsidP="00A00ACB">
            <w:pPr>
              <w:jc w:val="both"/>
              <w:rPr>
                <w:rFonts w:eastAsia="Arial Unicode MS"/>
                <w:szCs w:val="22"/>
              </w:rPr>
            </w:pPr>
            <w:r>
              <w:rPr>
                <w:bCs/>
                <w:szCs w:val="22"/>
              </w:rPr>
              <w:t>30</w:t>
            </w:r>
          </w:p>
        </w:tc>
      </w:tr>
      <w:tr w:rsidR="008B6EA8" w14:paraId="7906FBFC" w14:textId="77777777" w:rsidTr="00397A0C">
        <w:trPr>
          <w:gridAfter w:val="2"/>
          <w:wAfter w:w="2038" w:type="dxa"/>
          <w:trHeight w:val="270"/>
        </w:trPr>
        <w:tc>
          <w:tcPr>
            <w:tcW w:w="988" w:type="dxa"/>
            <w:noWrap/>
            <w:tcMar>
              <w:top w:w="15" w:type="dxa"/>
              <w:left w:w="15" w:type="dxa"/>
              <w:bottom w:w="0" w:type="dxa"/>
              <w:right w:w="15" w:type="dxa"/>
            </w:tcMar>
          </w:tcPr>
          <w:p w14:paraId="44085110" w14:textId="77777777" w:rsidR="008B6EA8" w:rsidRDefault="008B6EA8" w:rsidP="00F72849">
            <w:pPr>
              <w:jc w:val="both"/>
              <w:rPr>
                <w:rFonts w:eastAsia="Arial Unicode MS"/>
                <w:szCs w:val="22"/>
              </w:rPr>
            </w:pPr>
            <w:hyperlink w:anchor="s14_3" w:history="1">
              <w:r w:rsidRPr="009664CD">
                <w:rPr>
                  <w:rStyle w:val="Hyperlink"/>
                  <w:bCs/>
                  <w:szCs w:val="22"/>
                </w:rPr>
                <w:t>1</w:t>
              </w:r>
              <w:r w:rsidR="00F72849" w:rsidRPr="009664CD">
                <w:rPr>
                  <w:rStyle w:val="Hyperlink"/>
                  <w:bCs/>
                  <w:szCs w:val="22"/>
                </w:rPr>
                <w:t>4</w:t>
              </w:r>
              <w:r w:rsidRPr="009664CD">
                <w:rPr>
                  <w:rStyle w:val="Hyperlink"/>
                  <w:bCs/>
                  <w:szCs w:val="22"/>
                </w:rPr>
                <w:t>.3</w:t>
              </w:r>
            </w:hyperlink>
          </w:p>
        </w:tc>
        <w:tc>
          <w:tcPr>
            <w:tcW w:w="7599" w:type="dxa"/>
            <w:noWrap/>
            <w:tcMar>
              <w:top w:w="15" w:type="dxa"/>
              <w:left w:w="15" w:type="dxa"/>
              <w:bottom w:w="0" w:type="dxa"/>
              <w:right w:w="15" w:type="dxa"/>
            </w:tcMar>
          </w:tcPr>
          <w:p w14:paraId="0E1A9E45" w14:textId="77777777" w:rsidR="008B6EA8" w:rsidRDefault="008B6EA8" w:rsidP="00A00ACB">
            <w:pPr>
              <w:jc w:val="both"/>
              <w:rPr>
                <w:rFonts w:eastAsia="Arial Unicode MS"/>
                <w:szCs w:val="22"/>
              </w:rPr>
            </w:pPr>
            <w:r w:rsidRPr="00D510B0">
              <w:rPr>
                <w:szCs w:val="22"/>
              </w:rPr>
              <w:t>Capital items</w:t>
            </w:r>
          </w:p>
        </w:tc>
        <w:tc>
          <w:tcPr>
            <w:tcW w:w="1019" w:type="dxa"/>
            <w:noWrap/>
            <w:tcMar>
              <w:top w:w="15" w:type="dxa"/>
              <w:left w:w="15" w:type="dxa"/>
              <w:bottom w:w="0" w:type="dxa"/>
              <w:right w:w="15" w:type="dxa"/>
            </w:tcMar>
          </w:tcPr>
          <w:p w14:paraId="2E366D2C" w14:textId="77777777" w:rsidR="008B6EA8" w:rsidRDefault="002B24D6" w:rsidP="00A00ACB">
            <w:pPr>
              <w:jc w:val="both"/>
              <w:rPr>
                <w:rFonts w:eastAsia="Arial Unicode MS"/>
                <w:szCs w:val="22"/>
              </w:rPr>
            </w:pPr>
            <w:r>
              <w:rPr>
                <w:bCs/>
                <w:szCs w:val="22"/>
              </w:rPr>
              <w:t>30</w:t>
            </w:r>
          </w:p>
        </w:tc>
      </w:tr>
      <w:tr w:rsidR="008B6EA8" w14:paraId="2FE8770D" w14:textId="77777777" w:rsidTr="00397A0C">
        <w:trPr>
          <w:gridAfter w:val="2"/>
          <w:wAfter w:w="2038" w:type="dxa"/>
          <w:trHeight w:val="270"/>
        </w:trPr>
        <w:tc>
          <w:tcPr>
            <w:tcW w:w="988" w:type="dxa"/>
            <w:noWrap/>
            <w:tcMar>
              <w:top w:w="0" w:type="dxa"/>
              <w:left w:w="15" w:type="dxa"/>
              <w:bottom w:w="0" w:type="dxa"/>
              <w:right w:w="15" w:type="dxa"/>
            </w:tcMar>
          </w:tcPr>
          <w:p w14:paraId="1BFDEBEF" w14:textId="77777777" w:rsidR="008B6EA8" w:rsidRDefault="008B6EA8" w:rsidP="00F72849">
            <w:pPr>
              <w:jc w:val="both"/>
              <w:rPr>
                <w:rFonts w:eastAsia="Arial Unicode MS"/>
                <w:szCs w:val="22"/>
              </w:rPr>
            </w:pPr>
            <w:hyperlink w:anchor="s14_4" w:history="1">
              <w:r w:rsidRPr="009664CD">
                <w:rPr>
                  <w:rStyle w:val="Hyperlink"/>
                  <w:bCs/>
                  <w:szCs w:val="22"/>
                </w:rPr>
                <w:t>1</w:t>
              </w:r>
              <w:r w:rsidR="00F72849" w:rsidRPr="009664CD">
                <w:rPr>
                  <w:rStyle w:val="Hyperlink"/>
                  <w:bCs/>
                  <w:szCs w:val="22"/>
                </w:rPr>
                <w:t>4</w:t>
              </w:r>
              <w:r w:rsidRPr="009664CD">
                <w:rPr>
                  <w:rStyle w:val="Hyperlink"/>
                  <w:bCs/>
                  <w:szCs w:val="22"/>
                </w:rPr>
                <w:t>.4</w:t>
              </w:r>
            </w:hyperlink>
          </w:p>
        </w:tc>
        <w:tc>
          <w:tcPr>
            <w:tcW w:w="7599" w:type="dxa"/>
            <w:noWrap/>
            <w:tcMar>
              <w:top w:w="15" w:type="dxa"/>
              <w:left w:w="15" w:type="dxa"/>
              <w:bottom w:w="0" w:type="dxa"/>
              <w:right w:w="15" w:type="dxa"/>
            </w:tcMar>
          </w:tcPr>
          <w:p w14:paraId="7750ED30" w14:textId="77777777" w:rsidR="008B6EA8" w:rsidRDefault="008B6EA8" w:rsidP="00A00ACB">
            <w:pPr>
              <w:jc w:val="both"/>
              <w:rPr>
                <w:rFonts w:eastAsia="Arial Unicode MS"/>
                <w:szCs w:val="22"/>
              </w:rPr>
            </w:pPr>
            <w:r w:rsidRPr="00D510B0">
              <w:rPr>
                <w:szCs w:val="22"/>
              </w:rPr>
              <w:t>Voluntary Aided governors</w:t>
            </w:r>
          </w:p>
        </w:tc>
        <w:tc>
          <w:tcPr>
            <w:tcW w:w="1019" w:type="dxa"/>
            <w:noWrap/>
            <w:tcMar>
              <w:top w:w="0" w:type="dxa"/>
              <w:left w:w="15" w:type="dxa"/>
              <w:bottom w:w="0" w:type="dxa"/>
              <w:right w:w="15" w:type="dxa"/>
            </w:tcMar>
          </w:tcPr>
          <w:p w14:paraId="76A84192" w14:textId="77777777" w:rsidR="008B6EA8" w:rsidRDefault="002B24D6" w:rsidP="00A00ACB">
            <w:pPr>
              <w:jc w:val="both"/>
              <w:rPr>
                <w:rFonts w:eastAsia="Arial Unicode MS"/>
                <w:szCs w:val="22"/>
              </w:rPr>
            </w:pPr>
            <w:r>
              <w:rPr>
                <w:bCs/>
                <w:szCs w:val="22"/>
              </w:rPr>
              <w:t>30</w:t>
            </w:r>
          </w:p>
        </w:tc>
      </w:tr>
      <w:tr w:rsidR="008B6EA8" w14:paraId="05A9DE19" w14:textId="77777777" w:rsidTr="00397A0C">
        <w:trPr>
          <w:gridAfter w:val="2"/>
          <w:wAfter w:w="2038" w:type="dxa"/>
          <w:trHeight w:val="270"/>
        </w:trPr>
        <w:tc>
          <w:tcPr>
            <w:tcW w:w="988" w:type="dxa"/>
            <w:noWrap/>
            <w:tcMar>
              <w:top w:w="15" w:type="dxa"/>
              <w:left w:w="15" w:type="dxa"/>
              <w:bottom w:w="0" w:type="dxa"/>
              <w:right w:w="15" w:type="dxa"/>
            </w:tcMar>
          </w:tcPr>
          <w:p w14:paraId="042BEEB1" w14:textId="77777777" w:rsidR="008B6EA8" w:rsidRDefault="008B6EA8" w:rsidP="00F72849">
            <w:pPr>
              <w:jc w:val="both"/>
              <w:rPr>
                <w:rFonts w:eastAsia="Arial Unicode MS"/>
                <w:szCs w:val="22"/>
              </w:rPr>
            </w:pPr>
            <w:hyperlink w:anchor="s14_5" w:history="1">
              <w:r w:rsidRPr="009664CD">
                <w:rPr>
                  <w:rStyle w:val="Hyperlink"/>
                  <w:bCs/>
                  <w:szCs w:val="22"/>
                </w:rPr>
                <w:t>1</w:t>
              </w:r>
              <w:r w:rsidR="00F72849" w:rsidRPr="009664CD">
                <w:rPr>
                  <w:rStyle w:val="Hyperlink"/>
                  <w:bCs/>
                  <w:szCs w:val="22"/>
                </w:rPr>
                <w:t>4</w:t>
              </w:r>
              <w:r w:rsidRPr="009664CD">
                <w:rPr>
                  <w:rStyle w:val="Hyperlink"/>
                  <w:bCs/>
                  <w:szCs w:val="22"/>
                </w:rPr>
                <w:t>.5</w:t>
              </w:r>
            </w:hyperlink>
          </w:p>
        </w:tc>
        <w:tc>
          <w:tcPr>
            <w:tcW w:w="7599" w:type="dxa"/>
            <w:noWrap/>
            <w:tcMar>
              <w:top w:w="15" w:type="dxa"/>
              <w:left w:w="15" w:type="dxa"/>
              <w:bottom w:w="0" w:type="dxa"/>
              <w:right w:w="15" w:type="dxa"/>
            </w:tcMar>
          </w:tcPr>
          <w:p w14:paraId="24709BEC" w14:textId="77777777" w:rsidR="008B6EA8" w:rsidRDefault="008B6EA8" w:rsidP="00A00ACB">
            <w:pPr>
              <w:jc w:val="both"/>
              <w:rPr>
                <w:rFonts w:eastAsia="Arial Unicode MS"/>
                <w:szCs w:val="22"/>
              </w:rPr>
            </w:pPr>
            <w:r w:rsidRPr="00D510B0">
              <w:rPr>
                <w:szCs w:val="22"/>
              </w:rPr>
              <w:t>De-</w:t>
            </w:r>
            <w:r w:rsidR="00806E7D" w:rsidRPr="00D510B0">
              <w:rPr>
                <w:szCs w:val="22"/>
              </w:rPr>
              <w:t>Minimis</w:t>
            </w:r>
            <w:r w:rsidRPr="00D510B0">
              <w:rPr>
                <w:szCs w:val="22"/>
              </w:rPr>
              <w:t xml:space="preserve"> limit</w:t>
            </w:r>
          </w:p>
        </w:tc>
        <w:tc>
          <w:tcPr>
            <w:tcW w:w="1019" w:type="dxa"/>
            <w:noWrap/>
            <w:tcMar>
              <w:top w:w="15" w:type="dxa"/>
              <w:left w:w="15" w:type="dxa"/>
              <w:bottom w:w="0" w:type="dxa"/>
              <w:right w:w="15" w:type="dxa"/>
            </w:tcMar>
          </w:tcPr>
          <w:p w14:paraId="0F1A793D" w14:textId="77777777" w:rsidR="008B6EA8" w:rsidRDefault="002B24D6" w:rsidP="008F4016">
            <w:pPr>
              <w:jc w:val="both"/>
              <w:rPr>
                <w:rFonts w:eastAsia="Arial Unicode MS"/>
                <w:szCs w:val="22"/>
              </w:rPr>
            </w:pPr>
            <w:r>
              <w:rPr>
                <w:bCs/>
                <w:szCs w:val="22"/>
              </w:rPr>
              <w:t>30</w:t>
            </w:r>
          </w:p>
        </w:tc>
      </w:tr>
      <w:tr w:rsidR="00EB3660" w14:paraId="478DF9BF" w14:textId="77777777" w:rsidTr="00397A0C">
        <w:trPr>
          <w:gridAfter w:val="2"/>
          <w:wAfter w:w="2038" w:type="dxa"/>
          <w:trHeight w:val="270"/>
        </w:trPr>
        <w:tc>
          <w:tcPr>
            <w:tcW w:w="988" w:type="dxa"/>
            <w:noWrap/>
            <w:tcMar>
              <w:top w:w="15" w:type="dxa"/>
              <w:left w:w="15" w:type="dxa"/>
              <w:bottom w:w="0" w:type="dxa"/>
              <w:right w:w="15" w:type="dxa"/>
            </w:tcMar>
          </w:tcPr>
          <w:p w14:paraId="60BA1CC1"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5EEDF061"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692B9207" w14:textId="77777777" w:rsidR="00EB3660" w:rsidRDefault="00EB3660" w:rsidP="00A00ACB">
            <w:pPr>
              <w:jc w:val="both"/>
              <w:rPr>
                <w:rFonts w:eastAsia="Arial Unicode MS"/>
                <w:sz w:val="20"/>
                <w:szCs w:val="20"/>
              </w:rPr>
            </w:pPr>
          </w:p>
        </w:tc>
      </w:tr>
      <w:tr w:rsidR="009D2B25" w14:paraId="50B625D4" w14:textId="77777777" w:rsidTr="00397A0C">
        <w:trPr>
          <w:gridAfter w:val="2"/>
          <w:wAfter w:w="2038" w:type="dxa"/>
          <w:trHeight w:val="270"/>
        </w:trPr>
        <w:tc>
          <w:tcPr>
            <w:tcW w:w="988" w:type="dxa"/>
            <w:noWrap/>
            <w:tcMar>
              <w:top w:w="15" w:type="dxa"/>
              <w:left w:w="15" w:type="dxa"/>
              <w:bottom w:w="0" w:type="dxa"/>
              <w:right w:w="15" w:type="dxa"/>
            </w:tcMar>
          </w:tcPr>
          <w:p w14:paraId="2CB3011C" w14:textId="77777777" w:rsidR="009D2B25" w:rsidRDefault="009D2B25" w:rsidP="00A00ACB">
            <w:pPr>
              <w:jc w:val="both"/>
              <w:rPr>
                <w:rFonts w:eastAsia="Arial Unicode MS"/>
                <w:szCs w:val="22"/>
              </w:rPr>
            </w:pPr>
          </w:p>
        </w:tc>
        <w:tc>
          <w:tcPr>
            <w:tcW w:w="7599" w:type="dxa"/>
            <w:noWrap/>
            <w:tcMar>
              <w:top w:w="15" w:type="dxa"/>
              <w:left w:w="15" w:type="dxa"/>
              <w:bottom w:w="0" w:type="dxa"/>
              <w:right w:w="15" w:type="dxa"/>
            </w:tcMar>
          </w:tcPr>
          <w:p w14:paraId="6A3E5826" w14:textId="77777777" w:rsidR="009D2B25" w:rsidRDefault="009D2B25" w:rsidP="00A00ACB">
            <w:pPr>
              <w:jc w:val="both"/>
              <w:rPr>
                <w:rFonts w:eastAsia="Arial Unicode MS"/>
                <w:szCs w:val="22"/>
              </w:rPr>
            </w:pPr>
          </w:p>
        </w:tc>
        <w:tc>
          <w:tcPr>
            <w:tcW w:w="1019" w:type="dxa"/>
            <w:noWrap/>
            <w:tcMar>
              <w:top w:w="15" w:type="dxa"/>
              <w:left w:w="15" w:type="dxa"/>
              <w:bottom w:w="0" w:type="dxa"/>
              <w:right w:w="15" w:type="dxa"/>
            </w:tcMar>
            <w:vAlign w:val="bottom"/>
          </w:tcPr>
          <w:p w14:paraId="74C8A6DB" w14:textId="77777777" w:rsidR="009D2B25" w:rsidRDefault="009D2B25" w:rsidP="00A00ACB">
            <w:pPr>
              <w:jc w:val="both"/>
              <w:rPr>
                <w:rFonts w:eastAsia="Arial Unicode MS"/>
                <w:sz w:val="20"/>
                <w:szCs w:val="20"/>
              </w:rPr>
            </w:pPr>
          </w:p>
        </w:tc>
      </w:tr>
      <w:bookmarkStart w:id="16" w:name="c15"/>
      <w:bookmarkEnd w:id="16"/>
      <w:tr w:rsidR="00EB3660" w14:paraId="0F6A92FC" w14:textId="77777777" w:rsidTr="00397A0C">
        <w:trPr>
          <w:gridAfter w:val="2"/>
          <w:wAfter w:w="2038" w:type="dxa"/>
          <w:cantSplit/>
          <w:trHeight w:val="270"/>
        </w:trPr>
        <w:tc>
          <w:tcPr>
            <w:tcW w:w="8587" w:type="dxa"/>
            <w:gridSpan w:val="2"/>
            <w:noWrap/>
            <w:tcMar>
              <w:top w:w="15" w:type="dxa"/>
              <w:left w:w="15" w:type="dxa"/>
              <w:bottom w:w="0" w:type="dxa"/>
              <w:right w:w="15" w:type="dxa"/>
            </w:tcMar>
          </w:tcPr>
          <w:p w14:paraId="76D62309" w14:textId="77777777" w:rsidR="00EB3660" w:rsidRDefault="009664CD" w:rsidP="00397A0C">
            <w:pPr>
              <w:pStyle w:val="DfESOutNumbered"/>
              <w:widowControl/>
              <w:tabs>
                <w:tab w:val="clear" w:pos="720"/>
              </w:tabs>
              <w:spacing w:after="0"/>
              <w:jc w:val="both"/>
              <w:rPr>
                <w:rFonts w:eastAsia="Arial Unicode MS"/>
                <w:b/>
                <w:bCs/>
                <w:sz w:val="20"/>
                <w:szCs w:val="24"/>
              </w:rPr>
            </w:pPr>
            <w:r>
              <w:rPr>
                <w:b/>
                <w:bCs/>
                <w:szCs w:val="24"/>
              </w:rPr>
              <w:fldChar w:fldCharType="begin"/>
            </w:r>
            <w:r>
              <w:rPr>
                <w:b/>
                <w:bCs/>
                <w:szCs w:val="24"/>
              </w:rPr>
              <w:instrText xml:space="preserve"> HYPERLINK  \l "s15" </w:instrText>
            </w:r>
            <w:r>
              <w:rPr>
                <w:b/>
                <w:bCs/>
                <w:szCs w:val="24"/>
              </w:rPr>
            </w:r>
            <w:r>
              <w:rPr>
                <w:b/>
                <w:bCs/>
                <w:szCs w:val="24"/>
              </w:rPr>
              <w:fldChar w:fldCharType="separate"/>
            </w:r>
            <w:r w:rsidR="00EB3660" w:rsidRPr="009664CD">
              <w:rPr>
                <w:rStyle w:val="Hyperlink"/>
                <w:b/>
                <w:bCs/>
                <w:szCs w:val="24"/>
              </w:rPr>
              <w:t>Section 1</w:t>
            </w:r>
            <w:r w:rsidR="00397A0C" w:rsidRPr="009664CD">
              <w:rPr>
                <w:rStyle w:val="Hyperlink"/>
                <w:b/>
                <w:bCs/>
                <w:szCs w:val="24"/>
              </w:rPr>
              <w:t>5</w:t>
            </w:r>
            <w:r w:rsidR="00EB3660" w:rsidRPr="009664CD">
              <w:rPr>
                <w:rStyle w:val="Hyperlink"/>
                <w:b/>
                <w:bCs/>
                <w:szCs w:val="24"/>
              </w:rPr>
              <w:t>: Community Facilities</w:t>
            </w:r>
            <w:r>
              <w:rPr>
                <w:b/>
                <w:bCs/>
                <w:szCs w:val="24"/>
              </w:rPr>
              <w:fldChar w:fldCharType="end"/>
            </w:r>
          </w:p>
        </w:tc>
        <w:tc>
          <w:tcPr>
            <w:tcW w:w="1019" w:type="dxa"/>
            <w:noWrap/>
            <w:tcMar>
              <w:top w:w="15" w:type="dxa"/>
              <w:left w:w="15" w:type="dxa"/>
              <w:bottom w:w="0" w:type="dxa"/>
              <w:right w:w="15" w:type="dxa"/>
            </w:tcMar>
          </w:tcPr>
          <w:p w14:paraId="100AF520" w14:textId="77777777" w:rsidR="00EB3660" w:rsidRPr="00A267D2" w:rsidRDefault="00B61E39" w:rsidP="00A00ACB">
            <w:pPr>
              <w:jc w:val="both"/>
              <w:rPr>
                <w:rFonts w:eastAsia="Arial Unicode MS"/>
                <w:b/>
                <w:sz w:val="20"/>
                <w:szCs w:val="20"/>
              </w:rPr>
            </w:pPr>
            <w:r>
              <w:rPr>
                <w:rFonts w:eastAsia="Arial Unicode MS"/>
                <w:b/>
                <w:sz w:val="20"/>
                <w:szCs w:val="20"/>
              </w:rPr>
              <w:t>30</w:t>
            </w:r>
          </w:p>
        </w:tc>
      </w:tr>
      <w:tr w:rsidR="00EB3660" w14:paraId="16655AEA" w14:textId="77777777" w:rsidTr="00397A0C">
        <w:trPr>
          <w:gridAfter w:val="1"/>
          <w:wAfter w:w="1019" w:type="dxa"/>
          <w:trHeight w:val="270"/>
        </w:trPr>
        <w:tc>
          <w:tcPr>
            <w:tcW w:w="8587" w:type="dxa"/>
            <w:gridSpan w:val="2"/>
            <w:noWrap/>
            <w:tcMar>
              <w:top w:w="15" w:type="dxa"/>
              <w:left w:w="15" w:type="dxa"/>
              <w:bottom w:w="0" w:type="dxa"/>
              <w:right w:w="15" w:type="dxa"/>
            </w:tcMar>
            <w:vAlign w:val="bottom"/>
          </w:tcPr>
          <w:p w14:paraId="06959688"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33BC8FBC" w14:textId="77777777" w:rsidR="00EB3660" w:rsidRDefault="00EB3660" w:rsidP="00A00ACB">
            <w:pPr>
              <w:jc w:val="both"/>
              <w:rPr>
                <w:rFonts w:eastAsia="Arial Unicode MS"/>
                <w:szCs w:val="22"/>
              </w:rPr>
            </w:pPr>
          </w:p>
        </w:tc>
        <w:tc>
          <w:tcPr>
            <w:tcW w:w="1019" w:type="dxa"/>
            <w:vAlign w:val="bottom"/>
          </w:tcPr>
          <w:p w14:paraId="63E2FF34" w14:textId="77777777" w:rsidR="00EB3660" w:rsidRDefault="00EB3660" w:rsidP="00A00ACB">
            <w:pPr>
              <w:jc w:val="both"/>
              <w:rPr>
                <w:rFonts w:eastAsia="Arial Unicode MS"/>
                <w:sz w:val="20"/>
                <w:szCs w:val="20"/>
              </w:rPr>
            </w:pPr>
          </w:p>
        </w:tc>
      </w:tr>
      <w:tr w:rsidR="00EB3660" w14:paraId="269779D5" w14:textId="77777777" w:rsidTr="00397A0C">
        <w:trPr>
          <w:gridAfter w:val="2"/>
          <w:wAfter w:w="2038" w:type="dxa"/>
          <w:trHeight w:val="270"/>
        </w:trPr>
        <w:tc>
          <w:tcPr>
            <w:tcW w:w="988" w:type="dxa"/>
            <w:noWrap/>
            <w:tcMar>
              <w:top w:w="15" w:type="dxa"/>
              <w:left w:w="15" w:type="dxa"/>
              <w:bottom w:w="0" w:type="dxa"/>
              <w:right w:w="15" w:type="dxa"/>
            </w:tcMar>
            <w:vAlign w:val="bottom"/>
          </w:tcPr>
          <w:p w14:paraId="495D817F" w14:textId="77777777" w:rsidR="00EB3660" w:rsidRDefault="008F643A" w:rsidP="00A00ACB">
            <w:pPr>
              <w:jc w:val="both"/>
              <w:rPr>
                <w:rFonts w:eastAsia="Arial Unicode MS"/>
                <w:szCs w:val="22"/>
              </w:rPr>
            </w:pPr>
            <w:hyperlink w:anchor="s15_1" w:history="1">
              <w:r w:rsidRPr="009664CD">
                <w:rPr>
                  <w:rStyle w:val="Hyperlink"/>
                  <w:bCs/>
                  <w:szCs w:val="22"/>
                </w:rPr>
                <w:t>15.1</w:t>
              </w:r>
            </w:hyperlink>
            <w:r w:rsidR="00EB3660">
              <w:rPr>
                <w:bCs/>
                <w:szCs w:val="22"/>
              </w:rPr>
              <w:t xml:space="preserve"> </w:t>
            </w:r>
          </w:p>
        </w:tc>
        <w:tc>
          <w:tcPr>
            <w:tcW w:w="7599" w:type="dxa"/>
            <w:noWrap/>
            <w:tcMar>
              <w:top w:w="15" w:type="dxa"/>
              <w:left w:w="15" w:type="dxa"/>
              <w:bottom w:w="0" w:type="dxa"/>
              <w:right w:w="15" w:type="dxa"/>
            </w:tcMar>
            <w:vAlign w:val="bottom"/>
          </w:tcPr>
          <w:p w14:paraId="233DD1B6" w14:textId="77777777" w:rsidR="00EB3660" w:rsidRDefault="00EB3660" w:rsidP="00A00ACB">
            <w:pPr>
              <w:jc w:val="both"/>
              <w:rPr>
                <w:rFonts w:eastAsia="Arial Unicode MS"/>
                <w:szCs w:val="22"/>
              </w:rPr>
            </w:pPr>
            <w:r w:rsidRPr="00D510B0">
              <w:rPr>
                <w:szCs w:val="22"/>
              </w:rPr>
              <w:t>Consultation with the LA – Financial Aspects</w:t>
            </w:r>
          </w:p>
        </w:tc>
        <w:tc>
          <w:tcPr>
            <w:tcW w:w="1019" w:type="dxa"/>
            <w:noWrap/>
            <w:tcMar>
              <w:top w:w="0" w:type="dxa"/>
              <w:left w:w="15" w:type="dxa"/>
              <w:bottom w:w="0" w:type="dxa"/>
              <w:right w:w="15" w:type="dxa"/>
            </w:tcMar>
          </w:tcPr>
          <w:p w14:paraId="15A2EE2A" w14:textId="77777777" w:rsidR="00EB3660" w:rsidRDefault="00C553A1" w:rsidP="00A00ACB">
            <w:pPr>
              <w:jc w:val="both"/>
              <w:rPr>
                <w:rFonts w:eastAsia="Arial Unicode MS"/>
                <w:szCs w:val="22"/>
              </w:rPr>
            </w:pPr>
            <w:r>
              <w:rPr>
                <w:bCs/>
                <w:szCs w:val="22"/>
              </w:rPr>
              <w:t>31</w:t>
            </w:r>
          </w:p>
        </w:tc>
      </w:tr>
      <w:tr w:rsidR="00EB3660" w14:paraId="6A2B7546" w14:textId="77777777" w:rsidTr="00397A0C">
        <w:trPr>
          <w:gridAfter w:val="2"/>
          <w:wAfter w:w="2038" w:type="dxa"/>
          <w:trHeight w:val="270"/>
        </w:trPr>
        <w:tc>
          <w:tcPr>
            <w:tcW w:w="988" w:type="dxa"/>
            <w:noWrap/>
            <w:tcMar>
              <w:top w:w="15" w:type="dxa"/>
              <w:left w:w="15" w:type="dxa"/>
              <w:bottom w:w="0" w:type="dxa"/>
              <w:right w:w="15" w:type="dxa"/>
            </w:tcMar>
          </w:tcPr>
          <w:p w14:paraId="1C29992D" w14:textId="77777777" w:rsidR="00EB3660" w:rsidRDefault="008F643A" w:rsidP="00A00ACB">
            <w:pPr>
              <w:jc w:val="both"/>
              <w:rPr>
                <w:rFonts w:eastAsia="Arial Unicode MS"/>
                <w:szCs w:val="22"/>
              </w:rPr>
            </w:pPr>
            <w:hyperlink w:anchor="s15_2" w:history="1">
              <w:r w:rsidRPr="009664CD">
                <w:rPr>
                  <w:rStyle w:val="Hyperlink"/>
                  <w:bCs/>
                  <w:szCs w:val="22"/>
                </w:rPr>
                <w:t>15.2</w:t>
              </w:r>
              <w:r w:rsidR="00EB3660" w:rsidRPr="009664CD">
                <w:rPr>
                  <w:rStyle w:val="Hyperlink"/>
                  <w:bCs/>
                  <w:szCs w:val="22"/>
                </w:rPr>
                <w:t xml:space="preserve"> </w:t>
              </w:r>
            </w:hyperlink>
            <w:r w:rsidR="00EB3660">
              <w:rPr>
                <w:bCs/>
                <w:szCs w:val="22"/>
              </w:rPr>
              <w:t xml:space="preserve"> </w:t>
            </w:r>
          </w:p>
        </w:tc>
        <w:tc>
          <w:tcPr>
            <w:tcW w:w="7599" w:type="dxa"/>
            <w:noWrap/>
            <w:tcMar>
              <w:top w:w="15" w:type="dxa"/>
              <w:left w:w="15" w:type="dxa"/>
              <w:bottom w:w="0" w:type="dxa"/>
              <w:right w:w="15" w:type="dxa"/>
            </w:tcMar>
          </w:tcPr>
          <w:p w14:paraId="02E6210D" w14:textId="77777777" w:rsidR="00EB3660" w:rsidRDefault="00EB3660" w:rsidP="00A00ACB">
            <w:pPr>
              <w:jc w:val="both"/>
              <w:rPr>
                <w:rFonts w:eastAsia="Arial Unicode MS"/>
                <w:szCs w:val="22"/>
              </w:rPr>
            </w:pPr>
            <w:r w:rsidRPr="00D510B0">
              <w:rPr>
                <w:szCs w:val="22"/>
              </w:rPr>
              <w:t>Funding Agreements – LA Powers</w:t>
            </w:r>
          </w:p>
        </w:tc>
        <w:tc>
          <w:tcPr>
            <w:tcW w:w="1019" w:type="dxa"/>
            <w:noWrap/>
            <w:tcMar>
              <w:top w:w="15" w:type="dxa"/>
              <w:left w:w="15" w:type="dxa"/>
              <w:bottom w:w="0" w:type="dxa"/>
              <w:right w:w="15" w:type="dxa"/>
            </w:tcMar>
          </w:tcPr>
          <w:p w14:paraId="518EB10F" w14:textId="77777777" w:rsidR="00EB3660" w:rsidRDefault="002B24D6" w:rsidP="00A00ACB">
            <w:pPr>
              <w:jc w:val="both"/>
              <w:rPr>
                <w:rFonts w:eastAsia="Arial Unicode MS"/>
                <w:szCs w:val="22"/>
              </w:rPr>
            </w:pPr>
            <w:r>
              <w:rPr>
                <w:bCs/>
                <w:szCs w:val="22"/>
              </w:rPr>
              <w:t>31</w:t>
            </w:r>
          </w:p>
        </w:tc>
      </w:tr>
      <w:tr w:rsidR="00EB3660" w14:paraId="44570729" w14:textId="77777777" w:rsidTr="00397A0C">
        <w:trPr>
          <w:gridAfter w:val="2"/>
          <w:wAfter w:w="2038" w:type="dxa"/>
          <w:trHeight w:val="270"/>
        </w:trPr>
        <w:tc>
          <w:tcPr>
            <w:tcW w:w="988" w:type="dxa"/>
            <w:noWrap/>
            <w:tcMar>
              <w:top w:w="0" w:type="dxa"/>
              <w:left w:w="15" w:type="dxa"/>
              <w:bottom w:w="0" w:type="dxa"/>
              <w:right w:w="15" w:type="dxa"/>
            </w:tcMar>
          </w:tcPr>
          <w:p w14:paraId="203EF3B2" w14:textId="77777777" w:rsidR="00EB3660" w:rsidRDefault="008F643A" w:rsidP="00A00ACB">
            <w:pPr>
              <w:jc w:val="both"/>
              <w:rPr>
                <w:rFonts w:eastAsia="Arial Unicode MS"/>
                <w:szCs w:val="22"/>
              </w:rPr>
            </w:pPr>
            <w:hyperlink w:anchor="s15_3" w:history="1">
              <w:r w:rsidRPr="009664CD">
                <w:rPr>
                  <w:rStyle w:val="Hyperlink"/>
                  <w:bCs/>
                  <w:szCs w:val="22"/>
                </w:rPr>
                <w:t>15.3</w:t>
              </w:r>
            </w:hyperlink>
          </w:p>
        </w:tc>
        <w:tc>
          <w:tcPr>
            <w:tcW w:w="7599" w:type="dxa"/>
            <w:noWrap/>
            <w:tcMar>
              <w:top w:w="15" w:type="dxa"/>
              <w:left w:w="15" w:type="dxa"/>
              <w:bottom w:w="0" w:type="dxa"/>
              <w:right w:w="15" w:type="dxa"/>
            </w:tcMar>
          </w:tcPr>
          <w:p w14:paraId="2A17B168" w14:textId="77777777" w:rsidR="00EB3660" w:rsidRDefault="00EB3660" w:rsidP="00A00ACB">
            <w:pPr>
              <w:jc w:val="both"/>
              <w:rPr>
                <w:rFonts w:eastAsia="Arial Unicode MS"/>
                <w:szCs w:val="22"/>
              </w:rPr>
            </w:pPr>
            <w:r w:rsidRPr="00D510B0">
              <w:rPr>
                <w:szCs w:val="22"/>
              </w:rPr>
              <w:t>Other Prohibitions, Restrictions, and Limitations</w:t>
            </w:r>
          </w:p>
        </w:tc>
        <w:tc>
          <w:tcPr>
            <w:tcW w:w="1019" w:type="dxa"/>
            <w:noWrap/>
            <w:tcMar>
              <w:top w:w="0" w:type="dxa"/>
              <w:left w:w="15" w:type="dxa"/>
              <w:bottom w:w="0" w:type="dxa"/>
              <w:right w:w="15" w:type="dxa"/>
            </w:tcMar>
          </w:tcPr>
          <w:p w14:paraId="69FDB008" w14:textId="77777777" w:rsidR="00EB3660" w:rsidRDefault="00A267D2" w:rsidP="007A6C0D">
            <w:pPr>
              <w:jc w:val="both"/>
              <w:rPr>
                <w:rFonts w:eastAsia="Arial Unicode MS"/>
                <w:szCs w:val="22"/>
              </w:rPr>
            </w:pPr>
            <w:r>
              <w:rPr>
                <w:bCs/>
                <w:szCs w:val="22"/>
              </w:rPr>
              <w:t>3</w:t>
            </w:r>
            <w:r w:rsidR="002B24D6">
              <w:rPr>
                <w:bCs/>
                <w:szCs w:val="22"/>
              </w:rPr>
              <w:t>1</w:t>
            </w:r>
          </w:p>
        </w:tc>
      </w:tr>
      <w:tr w:rsidR="008F643A" w14:paraId="63BE6FEC" w14:textId="77777777" w:rsidTr="00A93DAF">
        <w:trPr>
          <w:gridAfter w:val="2"/>
          <w:wAfter w:w="2038" w:type="dxa"/>
          <w:trHeight w:val="270"/>
        </w:trPr>
        <w:tc>
          <w:tcPr>
            <w:tcW w:w="988" w:type="dxa"/>
            <w:noWrap/>
            <w:tcMar>
              <w:top w:w="0" w:type="dxa"/>
              <w:left w:w="15" w:type="dxa"/>
              <w:bottom w:w="0" w:type="dxa"/>
              <w:right w:w="15" w:type="dxa"/>
            </w:tcMar>
          </w:tcPr>
          <w:p w14:paraId="59BA8B15" w14:textId="77777777" w:rsidR="008F643A" w:rsidRDefault="008F643A" w:rsidP="008F643A">
            <w:pPr>
              <w:jc w:val="both"/>
              <w:rPr>
                <w:rFonts w:eastAsia="Arial Unicode MS"/>
                <w:szCs w:val="22"/>
              </w:rPr>
            </w:pPr>
            <w:hyperlink w:anchor="s15_4" w:history="1">
              <w:r w:rsidRPr="009664CD">
                <w:rPr>
                  <w:rStyle w:val="Hyperlink"/>
                  <w:bCs/>
                  <w:szCs w:val="22"/>
                </w:rPr>
                <w:t>15.4</w:t>
              </w:r>
            </w:hyperlink>
          </w:p>
        </w:tc>
        <w:tc>
          <w:tcPr>
            <w:tcW w:w="7599" w:type="dxa"/>
            <w:noWrap/>
            <w:tcMar>
              <w:top w:w="15" w:type="dxa"/>
              <w:left w:w="15" w:type="dxa"/>
              <w:bottom w:w="0" w:type="dxa"/>
              <w:right w:w="15" w:type="dxa"/>
            </w:tcMar>
          </w:tcPr>
          <w:p w14:paraId="647680A4" w14:textId="77777777" w:rsidR="008F643A" w:rsidRDefault="008F643A" w:rsidP="008F643A">
            <w:pPr>
              <w:jc w:val="both"/>
              <w:rPr>
                <w:rFonts w:eastAsia="Arial Unicode MS"/>
                <w:szCs w:val="22"/>
              </w:rPr>
            </w:pPr>
            <w:r w:rsidRPr="00D510B0">
              <w:rPr>
                <w:szCs w:val="22"/>
              </w:rPr>
              <w:t>Supply of Financial Information</w:t>
            </w:r>
            <w:r>
              <w:rPr>
                <w:rFonts w:eastAsia="Arial Unicode MS"/>
                <w:szCs w:val="22"/>
              </w:rPr>
              <w:t xml:space="preserve"> </w:t>
            </w:r>
          </w:p>
        </w:tc>
        <w:tc>
          <w:tcPr>
            <w:tcW w:w="1019" w:type="dxa"/>
            <w:noWrap/>
            <w:tcMar>
              <w:top w:w="0" w:type="dxa"/>
              <w:left w:w="15" w:type="dxa"/>
              <w:bottom w:w="0" w:type="dxa"/>
              <w:right w:w="15" w:type="dxa"/>
            </w:tcMar>
          </w:tcPr>
          <w:p w14:paraId="3131EF84" w14:textId="77777777" w:rsidR="008F643A" w:rsidRDefault="00B61E39" w:rsidP="00A93DAF">
            <w:pPr>
              <w:jc w:val="both"/>
              <w:rPr>
                <w:rFonts w:eastAsia="Arial Unicode MS"/>
                <w:szCs w:val="22"/>
              </w:rPr>
            </w:pPr>
            <w:r>
              <w:rPr>
                <w:bCs/>
                <w:szCs w:val="22"/>
              </w:rPr>
              <w:t>31</w:t>
            </w:r>
          </w:p>
        </w:tc>
      </w:tr>
      <w:tr w:rsidR="00EB3660" w14:paraId="07D8A673" w14:textId="77777777" w:rsidTr="00397A0C">
        <w:trPr>
          <w:gridAfter w:val="2"/>
          <w:wAfter w:w="2038" w:type="dxa"/>
          <w:trHeight w:val="270"/>
        </w:trPr>
        <w:tc>
          <w:tcPr>
            <w:tcW w:w="988" w:type="dxa"/>
            <w:noWrap/>
            <w:tcMar>
              <w:top w:w="15" w:type="dxa"/>
              <w:left w:w="15" w:type="dxa"/>
              <w:bottom w:w="0" w:type="dxa"/>
              <w:right w:w="15" w:type="dxa"/>
            </w:tcMar>
          </w:tcPr>
          <w:p w14:paraId="1BD889D4" w14:textId="77777777" w:rsidR="00EB3660" w:rsidRDefault="008F643A" w:rsidP="00A00ACB">
            <w:pPr>
              <w:jc w:val="both"/>
              <w:rPr>
                <w:rFonts w:eastAsia="Arial Unicode MS"/>
                <w:szCs w:val="22"/>
              </w:rPr>
            </w:pPr>
            <w:hyperlink w:anchor="s15_5" w:history="1">
              <w:r w:rsidRPr="009664CD">
                <w:rPr>
                  <w:rStyle w:val="Hyperlink"/>
                  <w:bCs/>
                  <w:szCs w:val="22"/>
                </w:rPr>
                <w:t>15.5</w:t>
              </w:r>
            </w:hyperlink>
          </w:p>
        </w:tc>
        <w:tc>
          <w:tcPr>
            <w:tcW w:w="7599" w:type="dxa"/>
            <w:noWrap/>
            <w:tcMar>
              <w:top w:w="15" w:type="dxa"/>
              <w:left w:w="15" w:type="dxa"/>
              <w:bottom w:w="0" w:type="dxa"/>
              <w:right w:w="15" w:type="dxa"/>
            </w:tcMar>
          </w:tcPr>
          <w:p w14:paraId="5D2C3C5E" w14:textId="77777777" w:rsidR="00EB3660" w:rsidRDefault="00EB3660" w:rsidP="00A00ACB">
            <w:pPr>
              <w:jc w:val="both"/>
              <w:rPr>
                <w:rFonts w:eastAsia="Arial Unicode MS"/>
                <w:szCs w:val="22"/>
              </w:rPr>
            </w:pPr>
            <w:r w:rsidRPr="00D510B0">
              <w:rPr>
                <w:szCs w:val="22"/>
              </w:rPr>
              <w:t>Audit</w:t>
            </w:r>
          </w:p>
        </w:tc>
        <w:tc>
          <w:tcPr>
            <w:tcW w:w="1019" w:type="dxa"/>
            <w:noWrap/>
            <w:tcMar>
              <w:top w:w="15" w:type="dxa"/>
              <w:left w:w="15" w:type="dxa"/>
              <w:bottom w:w="0" w:type="dxa"/>
              <w:right w:w="15" w:type="dxa"/>
            </w:tcMar>
          </w:tcPr>
          <w:p w14:paraId="0514BE64" w14:textId="77777777" w:rsidR="00EB3660" w:rsidRDefault="002B24D6" w:rsidP="00A00ACB">
            <w:pPr>
              <w:jc w:val="both"/>
              <w:rPr>
                <w:rFonts w:eastAsia="Arial Unicode MS"/>
                <w:szCs w:val="22"/>
              </w:rPr>
            </w:pPr>
            <w:r>
              <w:rPr>
                <w:bCs/>
                <w:szCs w:val="22"/>
              </w:rPr>
              <w:t>32</w:t>
            </w:r>
          </w:p>
        </w:tc>
      </w:tr>
      <w:tr w:rsidR="00EB3660" w14:paraId="5B5A273B" w14:textId="77777777" w:rsidTr="00397A0C">
        <w:trPr>
          <w:gridAfter w:val="2"/>
          <w:wAfter w:w="2038" w:type="dxa"/>
          <w:trHeight w:val="270"/>
        </w:trPr>
        <w:tc>
          <w:tcPr>
            <w:tcW w:w="988" w:type="dxa"/>
            <w:noWrap/>
            <w:tcMar>
              <w:top w:w="15" w:type="dxa"/>
              <w:left w:w="15" w:type="dxa"/>
              <w:bottom w:w="0" w:type="dxa"/>
              <w:right w:w="15" w:type="dxa"/>
            </w:tcMar>
          </w:tcPr>
          <w:p w14:paraId="1D762C06" w14:textId="77777777" w:rsidR="00EB3660" w:rsidRDefault="008F643A" w:rsidP="008F643A">
            <w:pPr>
              <w:jc w:val="both"/>
              <w:rPr>
                <w:rFonts w:eastAsia="Arial Unicode MS"/>
                <w:szCs w:val="22"/>
              </w:rPr>
            </w:pPr>
            <w:hyperlink w:anchor="s15_6" w:history="1">
              <w:r w:rsidRPr="009664CD">
                <w:rPr>
                  <w:rStyle w:val="Hyperlink"/>
                  <w:bCs/>
                  <w:szCs w:val="22"/>
                </w:rPr>
                <w:t>15.6</w:t>
              </w:r>
            </w:hyperlink>
          </w:p>
        </w:tc>
        <w:tc>
          <w:tcPr>
            <w:tcW w:w="7599" w:type="dxa"/>
            <w:noWrap/>
            <w:tcMar>
              <w:top w:w="15" w:type="dxa"/>
              <w:left w:w="15" w:type="dxa"/>
              <w:bottom w:w="0" w:type="dxa"/>
              <w:right w:w="15" w:type="dxa"/>
            </w:tcMar>
          </w:tcPr>
          <w:p w14:paraId="59839607" w14:textId="77777777" w:rsidR="00EB3660" w:rsidRDefault="00EB3660" w:rsidP="00A00ACB">
            <w:pPr>
              <w:jc w:val="both"/>
              <w:rPr>
                <w:rFonts w:eastAsia="Arial Unicode MS"/>
                <w:szCs w:val="22"/>
              </w:rPr>
            </w:pPr>
            <w:r w:rsidRPr="00D510B0">
              <w:rPr>
                <w:szCs w:val="22"/>
              </w:rPr>
              <w:t>Treatment of Income and Surpluses</w:t>
            </w:r>
          </w:p>
        </w:tc>
        <w:tc>
          <w:tcPr>
            <w:tcW w:w="1019" w:type="dxa"/>
            <w:noWrap/>
            <w:tcMar>
              <w:top w:w="15" w:type="dxa"/>
              <w:left w:w="15" w:type="dxa"/>
              <w:bottom w:w="0" w:type="dxa"/>
              <w:right w:w="15" w:type="dxa"/>
            </w:tcMar>
          </w:tcPr>
          <w:p w14:paraId="281F7F0F" w14:textId="77777777" w:rsidR="00EB3660" w:rsidRDefault="00A267D2" w:rsidP="007A6C0D">
            <w:pPr>
              <w:jc w:val="both"/>
              <w:rPr>
                <w:rFonts w:eastAsia="Arial Unicode MS"/>
                <w:szCs w:val="22"/>
              </w:rPr>
            </w:pPr>
            <w:r>
              <w:rPr>
                <w:bCs/>
                <w:szCs w:val="22"/>
              </w:rPr>
              <w:t>3</w:t>
            </w:r>
            <w:r w:rsidR="002B24D6">
              <w:rPr>
                <w:bCs/>
                <w:szCs w:val="22"/>
              </w:rPr>
              <w:t>2</w:t>
            </w:r>
          </w:p>
        </w:tc>
      </w:tr>
      <w:tr w:rsidR="00EB3660" w14:paraId="5AF4E66C" w14:textId="77777777" w:rsidTr="00397A0C">
        <w:trPr>
          <w:gridAfter w:val="2"/>
          <w:wAfter w:w="2038" w:type="dxa"/>
          <w:trHeight w:val="270"/>
        </w:trPr>
        <w:tc>
          <w:tcPr>
            <w:tcW w:w="988" w:type="dxa"/>
            <w:noWrap/>
            <w:tcMar>
              <w:top w:w="15" w:type="dxa"/>
              <w:left w:w="15" w:type="dxa"/>
              <w:bottom w:w="0" w:type="dxa"/>
              <w:right w:w="15" w:type="dxa"/>
            </w:tcMar>
          </w:tcPr>
          <w:p w14:paraId="2C9FF8E6" w14:textId="77777777" w:rsidR="00EB3660" w:rsidRDefault="008F643A" w:rsidP="008F643A">
            <w:pPr>
              <w:jc w:val="both"/>
              <w:rPr>
                <w:rFonts w:eastAsia="Arial Unicode MS"/>
                <w:szCs w:val="22"/>
              </w:rPr>
            </w:pPr>
            <w:hyperlink w:anchor="s15_7" w:history="1">
              <w:r w:rsidRPr="009664CD">
                <w:rPr>
                  <w:rStyle w:val="Hyperlink"/>
                  <w:bCs/>
                  <w:szCs w:val="22"/>
                </w:rPr>
                <w:t>15.7</w:t>
              </w:r>
            </w:hyperlink>
          </w:p>
        </w:tc>
        <w:tc>
          <w:tcPr>
            <w:tcW w:w="7599" w:type="dxa"/>
            <w:noWrap/>
            <w:tcMar>
              <w:top w:w="15" w:type="dxa"/>
              <w:left w:w="15" w:type="dxa"/>
              <w:bottom w:w="0" w:type="dxa"/>
              <w:right w:w="15" w:type="dxa"/>
            </w:tcMar>
          </w:tcPr>
          <w:p w14:paraId="101C49B4" w14:textId="77777777" w:rsidR="00EB3660" w:rsidRDefault="00EB3660" w:rsidP="00A00ACB">
            <w:pPr>
              <w:jc w:val="both"/>
              <w:rPr>
                <w:rFonts w:eastAsia="Arial Unicode MS"/>
                <w:szCs w:val="22"/>
              </w:rPr>
            </w:pPr>
            <w:r w:rsidRPr="00D510B0">
              <w:rPr>
                <w:szCs w:val="22"/>
              </w:rPr>
              <w:t>Health and Safety Matters</w:t>
            </w:r>
          </w:p>
        </w:tc>
        <w:tc>
          <w:tcPr>
            <w:tcW w:w="1019" w:type="dxa"/>
            <w:noWrap/>
            <w:tcMar>
              <w:top w:w="15" w:type="dxa"/>
              <w:left w:w="15" w:type="dxa"/>
              <w:bottom w:w="0" w:type="dxa"/>
              <w:right w:w="15" w:type="dxa"/>
            </w:tcMar>
          </w:tcPr>
          <w:p w14:paraId="28443012" w14:textId="77777777" w:rsidR="00EB3660" w:rsidRDefault="00B61E39" w:rsidP="00A00ACB">
            <w:pPr>
              <w:jc w:val="both"/>
              <w:rPr>
                <w:rFonts w:eastAsia="Arial Unicode MS"/>
                <w:szCs w:val="22"/>
              </w:rPr>
            </w:pPr>
            <w:r>
              <w:rPr>
                <w:bCs/>
                <w:szCs w:val="22"/>
              </w:rPr>
              <w:t>32</w:t>
            </w:r>
          </w:p>
        </w:tc>
      </w:tr>
      <w:tr w:rsidR="00EB3660" w14:paraId="326AF024" w14:textId="77777777" w:rsidTr="00397A0C">
        <w:trPr>
          <w:gridAfter w:val="2"/>
          <w:wAfter w:w="2038" w:type="dxa"/>
          <w:trHeight w:val="270"/>
        </w:trPr>
        <w:tc>
          <w:tcPr>
            <w:tcW w:w="988" w:type="dxa"/>
            <w:noWrap/>
            <w:tcMar>
              <w:top w:w="15" w:type="dxa"/>
              <w:left w:w="15" w:type="dxa"/>
              <w:bottom w:w="0" w:type="dxa"/>
              <w:right w:w="15" w:type="dxa"/>
            </w:tcMar>
          </w:tcPr>
          <w:p w14:paraId="0038ACCF" w14:textId="77777777" w:rsidR="00EB3660" w:rsidRPr="008F643A" w:rsidRDefault="008F643A" w:rsidP="008F643A">
            <w:pPr>
              <w:jc w:val="both"/>
              <w:rPr>
                <w:bCs/>
                <w:szCs w:val="22"/>
              </w:rPr>
            </w:pPr>
            <w:hyperlink w:anchor="s15_8" w:history="1">
              <w:r w:rsidRPr="009664CD">
                <w:rPr>
                  <w:rStyle w:val="Hyperlink"/>
                  <w:bCs/>
                  <w:szCs w:val="22"/>
                </w:rPr>
                <w:t>15.8</w:t>
              </w:r>
            </w:hyperlink>
            <w:r w:rsidR="00EB3660">
              <w:rPr>
                <w:bCs/>
                <w:szCs w:val="22"/>
              </w:rPr>
              <w:t xml:space="preserve"> </w:t>
            </w:r>
          </w:p>
        </w:tc>
        <w:tc>
          <w:tcPr>
            <w:tcW w:w="7599" w:type="dxa"/>
            <w:noWrap/>
            <w:tcMar>
              <w:top w:w="15" w:type="dxa"/>
              <w:left w:w="15" w:type="dxa"/>
              <w:bottom w:w="0" w:type="dxa"/>
              <w:right w:w="15" w:type="dxa"/>
            </w:tcMar>
          </w:tcPr>
          <w:p w14:paraId="194A2013" w14:textId="77777777" w:rsidR="00EB3660" w:rsidRDefault="00EB3660" w:rsidP="00A00ACB">
            <w:pPr>
              <w:jc w:val="both"/>
              <w:rPr>
                <w:rFonts w:eastAsia="Arial Unicode MS"/>
                <w:szCs w:val="22"/>
              </w:rPr>
            </w:pPr>
            <w:r w:rsidRPr="00D510B0">
              <w:rPr>
                <w:szCs w:val="22"/>
              </w:rPr>
              <w:t>Insurance</w:t>
            </w:r>
          </w:p>
        </w:tc>
        <w:tc>
          <w:tcPr>
            <w:tcW w:w="1019" w:type="dxa"/>
            <w:noWrap/>
            <w:tcMar>
              <w:top w:w="15" w:type="dxa"/>
              <w:left w:w="15" w:type="dxa"/>
              <w:bottom w:w="0" w:type="dxa"/>
              <w:right w:w="15" w:type="dxa"/>
            </w:tcMar>
          </w:tcPr>
          <w:p w14:paraId="4BBD2616" w14:textId="77777777" w:rsidR="00EB3660" w:rsidRDefault="00B61E39" w:rsidP="00A00ACB">
            <w:pPr>
              <w:jc w:val="both"/>
              <w:rPr>
                <w:rFonts w:eastAsia="Arial Unicode MS"/>
                <w:szCs w:val="22"/>
              </w:rPr>
            </w:pPr>
            <w:r>
              <w:rPr>
                <w:bCs/>
                <w:szCs w:val="22"/>
              </w:rPr>
              <w:t>32</w:t>
            </w:r>
          </w:p>
        </w:tc>
      </w:tr>
      <w:tr w:rsidR="00EB3660" w14:paraId="4941B7B8" w14:textId="77777777" w:rsidTr="00397A0C">
        <w:trPr>
          <w:gridAfter w:val="2"/>
          <w:wAfter w:w="2038" w:type="dxa"/>
          <w:trHeight w:val="270"/>
        </w:trPr>
        <w:tc>
          <w:tcPr>
            <w:tcW w:w="988" w:type="dxa"/>
            <w:noWrap/>
            <w:tcMar>
              <w:top w:w="15" w:type="dxa"/>
              <w:left w:w="15" w:type="dxa"/>
              <w:bottom w:w="0" w:type="dxa"/>
              <w:right w:w="15" w:type="dxa"/>
            </w:tcMar>
          </w:tcPr>
          <w:p w14:paraId="4B8B7270" w14:textId="77777777" w:rsidR="00EB3660" w:rsidRDefault="008F643A" w:rsidP="008F643A">
            <w:pPr>
              <w:jc w:val="both"/>
              <w:rPr>
                <w:rFonts w:eastAsia="Arial Unicode MS"/>
                <w:szCs w:val="22"/>
              </w:rPr>
            </w:pPr>
            <w:hyperlink w:anchor="s15_9" w:history="1">
              <w:r w:rsidRPr="00F873DD">
                <w:rPr>
                  <w:rStyle w:val="Hyperlink"/>
                  <w:bCs/>
                  <w:szCs w:val="22"/>
                </w:rPr>
                <w:t>15.9</w:t>
              </w:r>
            </w:hyperlink>
          </w:p>
        </w:tc>
        <w:tc>
          <w:tcPr>
            <w:tcW w:w="7599" w:type="dxa"/>
            <w:noWrap/>
            <w:tcMar>
              <w:top w:w="15" w:type="dxa"/>
              <w:left w:w="15" w:type="dxa"/>
              <w:bottom w:w="0" w:type="dxa"/>
              <w:right w:w="15" w:type="dxa"/>
            </w:tcMar>
          </w:tcPr>
          <w:p w14:paraId="3FB218F7" w14:textId="77777777" w:rsidR="00EB3660" w:rsidRDefault="00EB3660" w:rsidP="008F643A">
            <w:pPr>
              <w:jc w:val="both"/>
              <w:rPr>
                <w:rFonts w:eastAsia="Arial Unicode MS"/>
                <w:szCs w:val="22"/>
              </w:rPr>
            </w:pPr>
            <w:r w:rsidRPr="00D510B0">
              <w:rPr>
                <w:szCs w:val="22"/>
              </w:rPr>
              <w:t>Taxation</w:t>
            </w:r>
          </w:p>
        </w:tc>
        <w:tc>
          <w:tcPr>
            <w:tcW w:w="1019" w:type="dxa"/>
            <w:noWrap/>
            <w:tcMar>
              <w:top w:w="15" w:type="dxa"/>
              <w:left w:w="15" w:type="dxa"/>
              <w:bottom w:w="0" w:type="dxa"/>
              <w:right w:w="15" w:type="dxa"/>
            </w:tcMar>
          </w:tcPr>
          <w:p w14:paraId="2E749340" w14:textId="77777777" w:rsidR="00EB3660" w:rsidRDefault="002B24D6" w:rsidP="008F643A">
            <w:pPr>
              <w:jc w:val="both"/>
              <w:rPr>
                <w:rFonts w:eastAsia="Arial Unicode MS"/>
                <w:szCs w:val="22"/>
              </w:rPr>
            </w:pPr>
            <w:r>
              <w:rPr>
                <w:bCs/>
                <w:szCs w:val="22"/>
              </w:rPr>
              <w:t>33</w:t>
            </w:r>
          </w:p>
        </w:tc>
      </w:tr>
      <w:tr w:rsidR="00EB3660" w14:paraId="73FE6AF0" w14:textId="77777777" w:rsidTr="00397A0C">
        <w:trPr>
          <w:gridAfter w:val="2"/>
          <w:wAfter w:w="2038" w:type="dxa"/>
          <w:trHeight w:val="270"/>
        </w:trPr>
        <w:tc>
          <w:tcPr>
            <w:tcW w:w="988" w:type="dxa"/>
            <w:noWrap/>
            <w:tcMar>
              <w:top w:w="15" w:type="dxa"/>
              <w:left w:w="15" w:type="dxa"/>
              <w:bottom w:w="0" w:type="dxa"/>
              <w:right w:w="15" w:type="dxa"/>
            </w:tcMar>
          </w:tcPr>
          <w:p w14:paraId="7931F3E5" w14:textId="77777777" w:rsidR="00EB3660" w:rsidRDefault="008F643A" w:rsidP="008F643A">
            <w:pPr>
              <w:jc w:val="both"/>
              <w:rPr>
                <w:rFonts w:eastAsia="Arial Unicode MS"/>
                <w:szCs w:val="22"/>
              </w:rPr>
            </w:pPr>
            <w:hyperlink w:anchor="s15_10" w:history="1">
              <w:r w:rsidRPr="00F873DD">
                <w:rPr>
                  <w:rStyle w:val="Hyperlink"/>
                  <w:bCs/>
                  <w:szCs w:val="22"/>
                </w:rPr>
                <w:t>15.10</w:t>
              </w:r>
            </w:hyperlink>
          </w:p>
        </w:tc>
        <w:tc>
          <w:tcPr>
            <w:tcW w:w="7599" w:type="dxa"/>
            <w:noWrap/>
            <w:tcMar>
              <w:top w:w="15" w:type="dxa"/>
              <w:left w:w="15" w:type="dxa"/>
              <w:bottom w:w="0" w:type="dxa"/>
              <w:right w:w="15" w:type="dxa"/>
            </w:tcMar>
          </w:tcPr>
          <w:p w14:paraId="0C66812B" w14:textId="77777777" w:rsidR="00EB3660" w:rsidRDefault="00EB3660" w:rsidP="00A00ACB">
            <w:pPr>
              <w:jc w:val="both"/>
              <w:rPr>
                <w:rFonts w:eastAsia="Arial Unicode MS"/>
                <w:szCs w:val="22"/>
              </w:rPr>
            </w:pPr>
            <w:r w:rsidRPr="00D510B0">
              <w:rPr>
                <w:szCs w:val="22"/>
              </w:rPr>
              <w:t>Banking</w:t>
            </w:r>
          </w:p>
        </w:tc>
        <w:tc>
          <w:tcPr>
            <w:tcW w:w="1019" w:type="dxa"/>
            <w:noWrap/>
            <w:tcMar>
              <w:top w:w="15" w:type="dxa"/>
              <w:left w:w="15" w:type="dxa"/>
              <w:bottom w:w="0" w:type="dxa"/>
              <w:right w:w="15" w:type="dxa"/>
            </w:tcMar>
          </w:tcPr>
          <w:p w14:paraId="53761487" w14:textId="77777777" w:rsidR="00EB3660" w:rsidRDefault="00B61E39" w:rsidP="00A00ACB">
            <w:pPr>
              <w:jc w:val="both"/>
              <w:rPr>
                <w:rFonts w:eastAsia="Arial Unicode MS"/>
                <w:szCs w:val="22"/>
              </w:rPr>
            </w:pPr>
            <w:r>
              <w:rPr>
                <w:bCs/>
                <w:szCs w:val="22"/>
              </w:rPr>
              <w:t>33</w:t>
            </w:r>
          </w:p>
        </w:tc>
      </w:tr>
      <w:tr w:rsidR="00EB3660" w14:paraId="11AF0E08" w14:textId="77777777" w:rsidTr="00397A0C">
        <w:trPr>
          <w:gridAfter w:val="2"/>
          <w:wAfter w:w="2038" w:type="dxa"/>
          <w:trHeight w:val="270"/>
        </w:trPr>
        <w:tc>
          <w:tcPr>
            <w:tcW w:w="988" w:type="dxa"/>
            <w:noWrap/>
            <w:tcMar>
              <w:top w:w="15" w:type="dxa"/>
              <w:left w:w="15" w:type="dxa"/>
              <w:bottom w:w="0" w:type="dxa"/>
              <w:right w:w="15" w:type="dxa"/>
            </w:tcMar>
          </w:tcPr>
          <w:p w14:paraId="0259689C"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3B0EE00B"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44B5E8C1" w14:textId="77777777" w:rsidR="00EB3660" w:rsidRDefault="00EB3660" w:rsidP="00A00ACB">
            <w:pPr>
              <w:jc w:val="both"/>
              <w:rPr>
                <w:rFonts w:eastAsia="Arial Unicode MS"/>
                <w:sz w:val="20"/>
                <w:szCs w:val="20"/>
              </w:rPr>
            </w:pPr>
          </w:p>
        </w:tc>
      </w:tr>
      <w:tr w:rsidR="00EB3660" w14:paraId="1DFCB646" w14:textId="77777777" w:rsidTr="00397A0C">
        <w:trPr>
          <w:gridAfter w:val="2"/>
          <w:wAfter w:w="2038" w:type="dxa"/>
          <w:trHeight w:val="270"/>
        </w:trPr>
        <w:tc>
          <w:tcPr>
            <w:tcW w:w="988" w:type="dxa"/>
            <w:noWrap/>
            <w:tcMar>
              <w:top w:w="15" w:type="dxa"/>
              <w:left w:w="15" w:type="dxa"/>
              <w:bottom w:w="0" w:type="dxa"/>
              <w:right w:w="15" w:type="dxa"/>
            </w:tcMar>
          </w:tcPr>
          <w:p w14:paraId="03B9FB30" w14:textId="77777777" w:rsidR="00EB3660" w:rsidRDefault="00EB3660" w:rsidP="00A00ACB">
            <w:pPr>
              <w:pStyle w:val="Heading6"/>
              <w:jc w:val="both"/>
              <w:rPr>
                <w:rFonts w:eastAsia="Arial Unicode MS"/>
              </w:rPr>
            </w:pPr>
            <w:hyperlink w:anchor="s_a" w:history="1">
              <w:r w:rsidRPr="00966C8E">
                <w:rPr>
                  <w:rStyle w:val="Hyperlink"/>
                </w:rPr>
                <w:t>Annexes</w:t>
              </w:r>
            </w:hyperlink>
          </w:p>
        </w:tc>
        <w:tc>
          <w:tcPr>
            <w:tcW w:w="7599" w:type="dxa"/>
            <w:noWrap/>
            <w:tcMar>
              <w:top w:w="15" w:type="dxa"/>
              <w:left w:w="15" w:type="dxa"/>
              <w:bottom w:w="0" w:type="dxa"/>
              <w:right w:w="15" w:type="dxa"/>
            </w:tcMar>
          </w:tcPr>
          <w:p w14:paraId="10E60F59" w14:textId="77777777" w:rsidR="00EB3660" w:rsidRDefault="00EB3660" w:rsidP="00A00ACB">
            <w:pPr>
              <w:pStyle w:val="Heading6"/>
              <w:jc w:val="both"/>
              <w:rPr>
                <w:rFonts w:eastAsia="Arial Unicode MS"/>
              </w:rPr>
            </w:pPr>
          </w:p>
        </w:tc>
        <w:tc>
          <w:tcPr>
            <w:tcW w:w="1019" w:type="dxa"/>
            <w:noWrap/>
            <w:tcMar>
              <w:top w:w="15" w:type="dxa"/>
              <w:left w:w="15" w:type="dxa"/>
              <w:bottom w:w="0" w:type="dxa"/>
              <w:right w:w="15" w:type="dxa"/>
            </w:tcMar>
            <w:vAlign w:val="bottom"/>
          </w:tcPr>
          <w:p w14:paraId="64E77191" w14:textId="77777777" w:rsidR="00EB3660" w:rsidRPr="004B3C18" w:rsidRDefault="00B61E39" w:rsidP="00A00ACB">
            <w:pPr>
              <w:jc w:val="both"/>
              <w:rPr>
                <w:rFonts w:eastAsia="Arial Unicode MS"/>
                <w:b/>
                <w:sz w:val="20"/>
                <w:szCs w:val="20"/>
              </w:rPr>
            </w:pPr>
            <w:r>
              <w:rPr>
                <w:rFonts w:eastAsia="Arial Unicode MS"/>
                <w:b/>
                <w:sz w:val="20"/>
                <w:szCs w:val="20"/>
              </w:rPr>
              <w:t>34</w:t>
            </w:r>
          </w:p>
        </w:tc>
      </w:tr>
      <w:tr w:rsidR="00EB3660" w14:paraId="3F1967AE" w14:textId="77777777" w:rsidTr="00397A0C">
        <w:trPr>
          <w:gridAfter w:val="2"/>
          <w:wAfter w:w="2038" w:type="dxa"/>
          <w:trHeight w:val="270"/>
        </w:trPr>
        <w:tc>
          <w:tcPr>
            <w:tcW w:w="988" w:type="dxa"/>
            <w:noWrap/>
            <w:tcMar>
              <w:top w:w="15" w:type="dxa"/>
              <w:left w:w="15" w:type="dxa"/>
              <w:bottom w:w="0" w:type="dxa"/>
              <w:right w:w="15" w:type="dxa"/>
            </w:tcMar>
            <w:vAlign w:val="bottom"/>
          </w:tcPr>
          <w:p w14:paraId="02E952CE"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vAlign w:val="bottom"/>
          </w:tcPr>
          <w:p w14:paraId="4C1A653A" w14:textId="77777777" w:rsidR="00EB3660" w:rsidRDefault="00EB3660" w:rsidP="00A00ACB">
            <w:pPr>
              <w:jc w:val="both"/>
              <w:rPr>
                <w:rFonts w:eastAsia="Arial Unicode MS"/>
                <w:szCs w:val="22"/>
              </w:rPr>
            </w:pPr>
          </w:p>
        </w:tc>
        <w:tc>
          <w:tcPr>
            <w:tcW w:w="1019" w:type="dxa"/>
            <w:noWrap/>
            <w:tcMar>
              <w:top w:w="15" w:type="dxa"/>
              <w:left w:w="15" w:type="dxa"/>
              <w:bottom w:w="0" w:type="dxa"/>
              <w:right w:w="15" w:type="dxa"/>
            </w:tcMar>
            <w:vAlign w:val="bottom"/>
          </w:tcPr>
          <w:p w14:paraId="2BAA4B59" w14:textId="77777777" w:rsidR="00EB3660" w:rsidRDefault="00EB3660" w:rsidP="00A00ACB">
            <w:pPr>
              <w:jc w:val="both"/>
              <w:rPr>
                <w:rFonts w:eastAsia="Arial Unicode MS"/>
                <w:sz w:val="20"/>
                <w:szCs w:val="20"/>
              </w:rPr>
            </w:pPr>
          </w:p>
        </w:tc>
      </w:tr>
      <w:bookmarkStart w:id="17" w:name="c_A"/>
      <w:bookmarkEnd w:id="17"/>
      <w:tr w:rsidR="00EB3660" w14:paraId="647EA4B8" w14:textId="77777777" w:rsidTr="00397A0C">
        <w:trPr>
          <w:gridAfter w:val="2"/>
          <w:wAfter w:w="2038" w:type="dxa"/>
          <w:trHeight w:val="270"/>
        </w:trPr>
        <w:tc>
          <w:tcPr>
            <w:tcW w:w="988" w:type="dxa"/>
            <w:noWrap/>
            <w:tcMar>
              <w:top w:w="15" w:type="dxa"/>
              <w:left w:w="15" w:type="dxa"/>
              <w:bottom w:w="0" w:type="dxa"/>
              <w:right w:w="15" w:type="dxa"/>
            </w:tcMar>
            <w:vAlign w:val="bottom"/>
          </w:tcPr>
          <w:p w14:paraId="4CAB4997" w14:textId="77777777" w:rsidR="00EB3660" w:rsidRDefault="00F873DD" w:rsidP="00A00ACB">
            <w:pPr>
              <w:jc w:val="both"/>
              <w:rPr>
                <w:rFonts w:eastAsia="Arial Unicode MS"/>
                <w:color w:val="000000"/>
                <w:szCs w:val="22"/>
              </w:rPr>
            </w:pPr>
            <w:r>
              <w:rPr>
                <w:color w:val="000000"/>
                <w:lang w:val="en-US"/>
              </w:rPr>
              <w:fldChar w:fldCharType="begin"/>
            </w:r>
            <w:r>
              <w:rPr>
                <w:color w:val="000000"/>
                <w:lang w:val="en-US"/>
              </w:rPr>
              <w:instrText>HYPERLINK  \l "s_a"</w:instrText>
            </w:r>
            <w:r>
              <w:rPr>
                <w:color w:val="000000"/>
                <w:lang w:val="en-US"/>
              </w:rPr>
            </w:r>
            <w:r>
              <w:rPr>
                <w:color w:val="000000"/>
                <w:lang w:val="en-US"/>
              </w:rPr>
              <w:fldChar w:fldCharType="separate"/>
            </w:r>
            <w:r w:rsidR="00EB3660" w:rsidRPr="00F873DD">
              <w:rPr>
                <w:rStyle w:val="Hyperlink"/>
                <w:lang w:val="en-US"/>
              </w:rPr>
              <w:t>A</w:t>
            </w:r>
            <w:r>
              <w:rPr>
                <w:color w:val="000000"/>
                <w:lang w:val="en-US"/>
              </w:rPr>
              <w:fldChar w:fldCharType="end"/>
            </w:r>
            <w:r w:rsidR="00EB3660">
              <w:rPr>
                <w:color w:val="000000"/>
                <w:lang w:val="en-US"/>
              </w:rPr>
              <w:t>.</w:t>
            </w:r>
          </w:p>
        </w:tc>
        <w:tc>
          <w:tcPr>
            <w:tcW w:w="7599" w:type="dxa"/>
            <w:noWrap/>
            <w:tcMar>
              <w:top w:w="15" w:type="dxa"/>
              <w:left w:w="15" w:type="dxa"/>
              <w:bottom w:w="0" w:type="dxa"/>
              <w:right w:w="15" w:type="dxa"/>
            </w:tcMar>
            <w:vAlign w:val="bottom"/>
          </w:tcPr>
          <w:p w14:paraId="6232F55A" w14:textId="77777777" w:rsidR="00EB3660" w:rsidRDefault="00EB3660" w:rsidP="00A00ACB">
            <w:pPr>
              <w:jc w:val="both"/>
              <w:rPr>
                <w:rFonts w:eastAsia="Arial Unicode MS"/>
                <w:color w:val="000000"/>
                <w:szCs w:val="22"/>
              </w:rPr>
            </w:pPr>
            <w:r w:rsidRPr="00D510B0">
              <w:rPr>
                <w:szCs w:val="22"/>
              </w:rPr>
              <w:t>Schedule of Schools Included in the Scheme</w:t>
            </w:r>
          </w:p>
        </w:tc>
        <w:tc>
          <w:tcPr>
            <w:tcW w:w="1019" w:type="dxa"/>
            <w:noWrap/>
            <w:tcMar>
              <w:top w:w="15" w:type="dxa"/>
              <w:left w:w="15" w:type="dxa"/>
              <w:bottom w:w="0" w:type="dxa"/>
              <w:right w:w="15" w:type="dxa"/>
            </w:tcMar>
          </w:tcPr>
          <w:p w14:paraId="57FB732F" w14:textId="77777777" w:rsidR="00EB3660" w:rsidRDefault="00B61E39" w:rsidP="00786DC9">
            <w:pPr>
              <w:jc w:val="both"/>
              <w:rPr>
                <w:rFonts w:eastAsia="Arial Unicode MS"/>
                <w:szCs w:val="22"/>
              </w:rPr>
            </w:pPr>
            <w:r>
              <w:rPr>
                <w:bCs/>
                <w:szCs w:val="22"/>
              </w:rPr>
              <w:t>34</w:t>
            </w:r>
          </w:p>
        </w:tc>
      </w:tr>
      <w:tr w:rsidR="00EB3660" w14:paraId="08D90B51" w14:textId="77777777" w:rsidTr="00397A0C">
        <w:trPr>
          <w:gridAfter w:val="2"/>
          <w:wAfter w:w="2038" w:type="dxa"/>
          <w:trHeight w:val="270"/>
        </w:trPr>
        <w:tc>
          <w:tcPr>
            <w:tcW w:w="988" w:type="dxa"/>
            <w:noWrap/>
            <w:tcMar>
              <w:top w:w="15" w:type="dxa"/>
              <w:left w:w="15" w:type="dxa"/>
              <w:bottom w:w="0" w:type="dxa"/>
              <w:right w:w="15" w:type="dxa"/>
            </w:tcMar>
            <w:vAlign w:val="bottom"/>
          </w:tcPr>
          <w:p w14:paraId="69820E18" w14:textId="77777777" w:rsidR="00EB3660" w:rsidRDefault="00EB3660" w:rsidP="00A00ACB">
            <w:pPr>
              <w:jc w:val="both"/>
              <w:rPr>
                <w:rFonts w:eastAsia="Arial Unicode MS"/>
                <w:color w:val="000000"/>
                <w:szCs w:val="22"/>
              </w:rPr>
            </w:pPr>
          </w:p>
        </w:tc>
        <w:tc>
          <w:tcPr>
            <w:tcW w:w="7599" w:type="dxa"/>
            <w:noWrap/>
            <w:tcMar>
              <w:top w:w="15" w:type="dxa"/>
              <w:left w:w="15" w:type="dxa"/>
              <w:bottom w:w="0" w:type="dxa"/>
              <w:right w:w="15" w:type="dxa"/>
            </w:tcMar>
            <w:vAlign w:val="bottom"/>
          </w:tcPr>
          <w:p w14:paraId="3D639419" w14:textId="77777777" w:rsidR="00EB3660" w:rsidRDefault="00EB3660" w:rsidP="00A00ACB">
            <w:pPr>
              <w:jc w:val="both"/>
              <w:rPr>
                <w:rFonts w:eastAsia="Arial Unicode MS"/>
                <w:color w:val="000000"/>
                <w:szCs w:val="22"/>
              </w:rPr>
            </w:pPr>
          </w:p>
        </w:tc>
        <w:tc>
          <w:tcPr>
            <w:tcW w:w="1019" w:type="dxa"/>
            <w:noWrap/>
            <w:tcMar>
              <w:top w:w="0" w:type="dxa"/>
              <w:left w:w="15" w:type="dxa"/>
              <w:bottom w:w="0" w:type="dxa"/>
              <w:right w:w="15" w:type="dxa"/>
            </w:tcMar>
          </w:tcPr>
          <w:p w14:paraId="303553B5" w14:textId="77777777" w:rsidR="00EB3660" w:rsidRDefault="00EB3660" w:rsidP="00A00ACB">
            <w:pPr>
              <w:jc w:val="both"/>
              <w:rPr>
                <w:rFonts w:eastAsia="Arial Unicode MS"/>
                <w:szCs w:val="22"/>
              </w:rPr>
            </w:pPr>
          </w:p>
        </w:tc>
      </w:tr>
      <w:bookmarkStart w:id="18" w:name="c_B"/>
      <w:bookmarkEnd w:id="18"/>
      <w:tr w:rsidR="00EB3660" w14:paraId="7A4625FE" w14:textId="77777777" w:rsidTr="00397A0C">
        <w:trPr>
          <w:gridAfter w:val="2"/>
          <w:wAfter w:w="2038" w:type="dxa"/>
          <w:trHeight w:val="270"/>
        </w:trPr>
        <w:tc>
          <w:tcPr>
            <w:tcW w:w="988" w:type="dxa"/>
            <w:noWrap/>
            <w:tcMar>
              <w:top w:w="15" w:type="dxa"/>
              <w:left w:w="15" w:type="dxa"/>
              <w:bottom w:w="0" w:type="dxa"/>
              <w:right w:w="15" w:type="dxa"/>
            </w:tcMar>
          </w:tcPr>
          <w:p w14:paraId="0993DD9F" w14:textId="77777777" w:rsidR="00EB3660" w:rsidRDefault="00F873DD" w:rsidP="00A00ACB">
            <w:pPr>
              <w:jc w:val="both"/>
              <w:rPr>
                <w:rFonts w:eastAsia="Arial Unicode MS"/>
                <w:szCs w:val="22"/>
              </w:rPr>
            </w:pPr>
            <w:r>
              <w:rPr>
                <w:bCs/>
                <w:szCs w:val="22"/>
              </w:rPr>
              <w:fldChar w:fldCharType="begin"/>
            </w:r>
            <w:r>
              <w:rPr>
                <w:bCs/>
                <w:szCs w:val="22"/>
              </w:rPr>
              <w:instrText>HYPERLINK  \l "s_b"</w:instrText>
            </w:r>
            <w:r>
              <w:rPr>
                <w:bCs/>
                <w:szCs w:val="22"/>
              </w:rPr>
            </w:r>
            <w:r>
              <w:rPr>
                <w:bCs/>
                <w:szCs w:val="22"/>
              </w:rPr>
              <w:fldChar w:fldCharType="separate"/>
            </w:r>
            <w:r w:rsidR="00EB3660" w:rsidRPr="00F873DD">
              <w:rPr>
                <w:rStyle w:val="Hyperlink"/>
                <w:bCs/>
                <w:szCs w:val="22"/>
              </w:rPr>
              <w:t>B</w:t>
            </w:r>
            <w:r>
              <w:rPr>
                <w:bCs/>
                <w:szCs w:val="22"/>
              </w:rPr>
              <w:fldChar w:fldCharType="end"/>
            </w:r>
            <w:r w:rsidR="00EB3660">
              <w:rPr>
                <w:bCs/>
                <w:szCs w:val="22"/>
              </w:rPr>
              <w:t>.</w:t>
            </w:r>
          </w:p>
        </w:tc>
        <w:tc>
          <w:tcPr>
            <w:tcW w:w="7599" w:type="dxa"/>
            <w:noWrap/>
            <w:tcMar>
              <w:top w:w="15" w:type="dxa"/>
              <w:left w:w="15" w:type="dxa"/>
              <w:bottom w:w="0" w:type="dxa"/>
              <w:right w:w="15" w:type="dxa"/>
            </w:tcMar>
          </w:tcPr>
          <w:p w14:paraId="08A9E346" w14:textId="77777777" w:rsidR="00EB3660" w:rsidRDefault="00EB3660" w:rsidP="00A00ACB">
            <w:pPr>
              <w:jc w:val="both"/>
              <w:rPr>
                <w:rFonts w:eastAsia="Arial Unicode MS"/>
                <w:szCs w:val="22"/>
              </w:rPr>
            </w:pPr>
            <w:r w:rsidRPr="00D510B0">
              <w:rPr>
                <w:szCs w:val="22"/>
              </w:rPr>
              <w:t>Capital/Revenue Definitions</w:t>
            </w:r>
          </w:p>
        </w:tc>
        <w:tc>
          <w:tcPr>
            <w:tcW w:w="1019" w:type="dxa"/>
            <w:noWrap/>
            <w:tcMar>
              <w:top w:w="15" w:type="dxa"/>
              <w:left w:w="15" w:type="dxa"/>
              <w:bottom w:w="0" w:type="dxa"/>
              <w:right w:w="15" w:type="dxa"/>
            </w:tcMar>
          </w:tcPr>
          <w:p w14:paraId="7880A4FB" w14:textId="77777777" w:rsidR="00EB3660" w:rsidRDefault="009C0534" w:rsidP="00786DC9">
            <w:pPr>
              <w:jc w:val="both"/>
              <w:rPr>
                <w:rFonts w:eastAsia="Arial Unicode MS"/>
                <w:szCs w:val="22"/>
              </w:rPr>
            </w:pPr>
            <w:r>
              <w:rPr>
                <w:bCs/>
                <w:szCs w:val="22"/>
              </w:rPr>
              <w:t>36</w:t>
            </w:r>
          </w:p>
        </w:tc>
      </w:tr>
      <w:tr w:rsidR="00EB3660" w14:paraId="59772F79" w14:textId="77777777" w:rsidTr="00397A0C">
        <w:trPr>
          <w:gridAfter w:val="2"/>
          <w:wAfter w:w="2038" w:type="dxa"/>
          <w:trHeight w:val="270"/>
        </w:trPr>
        <w:tc>
          <w:tcPr>
            <w:tcW w:w="988" w:type="dxa"/>
            <w:noWrap/>
            <w:tcMar>
              <w:top w:w="0" w:type="dxa"/>
              <w:left w:w="15" w:type="dxa"/>
              <w:bottom w:w="0" w:type="dxa"/>
              <w:right w:w="15" w:type="dxa"/>
            </w:tcMar>
          </w:tcPr>
          <w:p w14:paraId="702C885E" w14:textId="77777777" w:rsidR="00EB3660" w:rsidRDefault="00EB3660" w:rsidP="00A00ACB">
            <w:pPr>
              <w:jc w:val="both"/>
              <w:rPr>
                <w:rFonts w:eastAsia="Arial Unicode MS"/>
                <w:szCs w:val="22"/>
              </w:rPr>
            </w:pPr>
          </w:p>
        </w:tc>
        <w:tc>
          <w:tcPr>
            <w:tcW w:w="7599" w:type="dxa"/>
            <w:noWrap/>
            <w:tcMar>
              <w:top w:w="15" w:type="dxa"/>
              <w:left w:w="15" w:type="dxa"/>
              <w:bottom w:w="0" w:type="dxa"/>
              <w:right w:w="15" w:type="dxa"/>
            </w:tcMar>
          </w:tcPr>
          <w:p w14:paraId="77786B2B" w14:textId="77777777" w:rsidR="00EB3660" w:rsidRDefault="00EB3660" w:rsidP="00A00ACB">
            <w:pPr>
              <w:jc w:val="both"/>
              <w:rPr>
                <w:rFonts w:eastAsia="Arial Unicode MS"/>
                <w:szCs w:val="22"/>
              </w:rPr>
            </w:pPr>
          </w:p>
        </w:tc>
        <w:tc>
          <w:tcPr>
            <w:tcW w:w="1019" w:type="dxa"/>
            <w:noWrap/>
            <w:tcMar>
              <w:top w:w="0" w:type="dxa"/>
              <w:left w:w="15" w:type="dxa"/>
              <w:bottom w:w="0" w:type="dxa"/>
              <w:right w:w="15" w:type="dxa"/>
            </w:tcMar>
          </w:tcPr>
          <w:p w14:paraId="61B4358C" w14:textId="77777777" w:rsidR="00EB3660" w:rsidRDefault="00EB3660" w:rsidP="00A00ACB">
            <w:pPr>
              <w:jc w:val="both"/>
              <w:rPr>
                <w:rFonts w:eastAsia="Arial Unicode MS"/>
                <w:szCs w:val="22"/>
              </w:rPr>
            </w:pPr>
          </w:p>
        </w:tc>
      </w:tr>
      <w:bookmarkStart w:id="19" w:name="c_C"/>
      <w:bookmarkEnd w:id="19"/>
      <w:tr w:rsidR="00EB0B23" w14:paraId="544971C5" w14:textId="77777777" w:rsidTr="00397A0C">
        <w:trPr>
          <w:gridAfter w:val="2"/>
          <w:wAfter w:w="2038" w:type="dxa"/>
          <w:trHeight w:val="270"/>
        </w:trPr>
        <w:tc>
          <w:tcPr>
            <w:tcW w:w="988" w:type="dxa"/>
            <w:noWrap/>
            <w:tcMar>
              <w:top w:w="15" w:type="dxa"/>
              <w:left w:w="15" w:type="dxa"/>
              <w:bottom w:w="0" w:type="dxa"/>
              <w:right w:w="15" w:type="dxa"/>
            </w:tcMar>
          </w:tcPr>
          <w:p w14:paraId="4C651936" w14:textId="77777777" w:rsidR="00EB0B23" w:rsidRDefault="00A645BB" w:rsidP="00A00ACB">
            <w:pPr>
              <w:jc w:val="both"/>
              <w:rPr>
                <w:bCs/>
                <w:szCs w:val="22"/>
              </w:rPr>
            </w:pPr>
            <w:r>
              <w:rPr>
                <w:bCs/>
                <w:szCs w:val="22"/>
              </w:rPr>
              <w:fldChar w:fldCharType="begin"/>
            </w:r>
            <w:r>
              <w:rPr>
                <w:bCs/>
                <w:szCs w:val="22"/>
              </w:rPr>
              <w:instrText xml:space="preserve"> HYPERLINK  \l "S_c" </w:instrText>
            </w:r>
            <w:r>
              <w:rPr>
                <w:bCs/>
                <w:szCs w:val="22"/>
              </w:rPr>
            </w:r>
            <w:r>
              <w:rPr>
                <w:bCs/>
                <w:szCs w:val="22"/>
              </w:rPr>
              <w:fldChar w:fldCharType="separate"/>
            </w:r>
            <w:r w:rsidR="00786DC9" w:rsidRPr="00A645BB">
              <w:rPr>
                <w:rStyle w:val="Hyperlink"/>
                <w:bCs/>
                <w:szCs w:val="22"/>
              </w:rPr>
              <w:t>C</w:t>
            </w:r>
            <w:r>
              <w:rPr>
                <w:bCs/>
                <w:szCs w:val="22"/>
              </w:rPr>
              <w:fldChar w:fldCharType="end"/>
            </w:r>
            <w:r w:rsidR="00EB0B23">
              <w:rPr>
                <w:bCs/>
                <w:szCs w:val="22"/>
              </w:rPr>
              <w:t>.</w:t>
            </w:r>
          </w:p>
        </w:tc>
        <w:tc>
          <w:tcPr>
            <w:tcW w:w="7599" w:type="dxa"/>
            <w:noWrap/>
            <w:tcMar>
              <w:top w:w="15" w:type="dxa"/>
              <w:left w:w="15" w:type="dxa"/>
              <w:bottom w:w="0" w:type="dxa"/>
              <w:right w:w="15" w:type="dxa"/>
            </w:tcMar>
          </w:tcPr>
          <w:p w14:paraId="5D8507CE" w14:textId="77777777" w:rsidR="00EB0B23" w:rsidRDefault="008B4DC7" w:rsidP="008B4DC7">
            <w:pPr>
              <w:ind w:right="667"/>
              <w:jc w:val="both"/>
              <w:rPr>
                <w:rFonts w:eastAsia="Arial Unicode MS"/>
                <w:szCs w:val="22"/>
              </w:rPr>
            </w:pPr>
            <w:r w:rsidRPr="008B4DC7">
              <w:rPr>
                <w:szCs w:val="22"/>
              </w:rPr>
              <w:t>Criteria for Additional Funding for New Primary Schools and Planned Growth in Primary and Secondary Schools</w:t>
            </w:r>
          </w:p>
        </w:tc>
        <w:tc>
          <w:tcPr>
            <w:tcW w:w="1019" w:type="dxa"/>
            <w:noWrap/>
            <w:tcMar>
              <w:top w:w="15" w:type="dxa"/>
              <w:left w:w="15" w:type="dxa"/>
              <w:bottom w:w="0" w:type="dxa"/>
              <w:right w:w="15" w:type="dxa"/>
            </w:tcMar>
          </w:tcPr>
          <w:p w14:paraId="538945D9" w14:textId="77777777" w:rsidR="00EB0B23" w:rsidRDefault="00A267D2" w:rsidP="009C0534">
            <w:pPr>
              <w:jc w:val="both"/>
              <w:rPr>
                <w:rFonts w:eastAsia="Arial Unicode MS"/>
                <w:szCs w:val="22"/>
              </w:rPr>
            </w:pPr>
            <w:r>
              <w:rPr>
                <w:bCs/>
                <w:szCs w:val="22"/>
              </w:rPr>
              <w:t>4</w:t>
            </w:r>
            <w:r w:rsidR="009C0534">
              <w:rPr>
                <w:bCs/>
                <w:szCs w:val="22"/>
              </w:rPr>
              <w:t>4</w:t>
            </w:r>
          </w:p>
        </w:tc>
      </w:tr>
      <w:tr w:rsidR="00EB0B23" w14:paraId="214E3C74" w14:textId="77777777" w:rsidTr="00397A0C">
        <w:trPr>
          <w:gridAfter w:val="2"/>
          <w:wAfter w:w="2038" w:type="dxa"/>
          <w:trHeight w:val="270"/>
        </w:trPr>
        <w:tc>
          <w:tcPr>
            <w:tcW w:w="988" w:type="dxa"/>
            <w:noWrap/>
            <w:tcMar>
              <w:top w:w="15" w:type="dxa"/>
              <w:left w:w="15" w:type="dxa"/>
              <w:bottom w:w="0" w:type="dxa"/>
              <w:right w:w="15" w:type="dxa"/>
            </w:tcMar>
          </w:tcPr>
          <w:p w14:paraId="209E678A" w14:textId="77777777" w:rsidR="00EB0B23" w:rsidRDefault="00EB0B23" w:rsidP="00A00ACB">
            <w:pPr>
              <w:jc w:val="both"/>
              <w:rPr>
                <w:rFonts w:eastAsia="Arial Unicode MS"/>
                <w:szCs w:val="22"/>
              </w:rPr>
            </w:pPr>
          </w:p>
        </w:tc>
        <w:tc>
          <w:tcPr>
            <w:tcW w:w="7599" w:type="dxa"/>
            <w:noWrap/>
            <w:tcMar>
              <w:top w:w="15" w:type="dxa"/>
              <w:left w:w="15" w:type="dxa"/>
              <w:bottom w:w="0" w:type="dxa"/>
              <w:right w:w="15" w:type="dxa"/>
            </w:tcMar>
          </w:tcPr>
          <w:p w14:paraId="77F6CBDB" w14:textId="77777777" w:rsidR="00EB0B23" w:rsidRDefault="00EB0B23" w:rsidP="00A00ACB">
            <w:pPr>
              <w:jc w:val="both"/>
              <w:rPr>
                <w:rFonts w:eastAsia="Arial Unicode MS"/>
                <w:szCs w:val="22"/>
              </w:rPr>
            </w:pPr>
          </w:p>
        </w:tc>
        <w:tc>
          <w:tcPr>
            <w:tcW w:w="1019" w:type="dxa"/>
            <w:noWrap/>
            <w:tcMar>
              <w:top w:w="15" w:type="dxa"/>
              <w:left w:w="15" w:type="dxa"/>
              <w:bottom w:w="0" w:type="dxa"/>
              <w:right w:w="15" w:type="dxa"/>
            </w:tcMar>
          </w:tcPr>
          <w:p w14:paraId="51F78FA3" w14:textId="77777777" w:rsidR="00EB0B23" w:rsidRDefault="00EB0B23" w:rsidP="00A00ACB">
            <w:pPr>
              <w:jc w:val="both"/>
              <w:rPr>
                <w:rFonts w:eastAsia="Arial Unicode MS"/>
                <w:szCs w:val="22"/>
              </w:rPr>
            </w:pPr>
          </w:p>
        </w:tc>
      </w:tr>
    </w:tbl>
    <w:p w14:paraId="5171F89E" w14:textId="77777777" w:rsidR="00EB3660" w:rsidRDefault="00EB3660" w:rsidP="00A00ACB">
      <w:pPr>
        <w:jc w:val="both"/>
      </w:pPr>
    </w:p>
    <w:p w14:paraId="1C5BB45F" w14:textId="77777777" w:rsidR="00EB3660" w:rsidRDefault="00EB3660" w:rsidP="00A00ACB">
      <w:pPr>
        <w:pStyle w:val="Default"/>
        <w:jc w:val="both"/>
        <w:rPr>
          <w:bCs/>
          <w:sz w:val="22"/>
        </w:rPr>
        <w:sectPr w:rsidR="00EB3660" w:rsidSect="00724A97">
          <w:headerReference w:type="even" r:id="rId18"/>
          <w:headerReference w:type="default" r:id="rId19"/>
          <w:footerReference w:type="default" r:id="rId20"/>
          <w:headerReference w:type="first" r:id="rId21"/>
          <w:pgSz w:w="11909" w:h="16834"/>
          <w:pgMar w:top="1440" w:right="1440" w:bottom="432" w:left="1440" w:header="706" w:footer="706" w:gutter="0"/>
          <w:cols w:space="720"/>
        </w:sectPr>
      </w:pPr>
    </w:p>
    <w:bookmarkStart w:id="20" w:name="s1"/>
    <w:bookmarkEnd w:id="20"/>
    <w:p w14:paraId="0523545E" w14:textId="77777777" w:rsidR="006E5AA0" w:rsidRPr="00EC519B" w:rsidRDefault="00C5550C" w:rsidP="006E5AA0">
      <w:pPr>
        <w:pStyle w:val="Heading1"/>
        <w:jc w:val="both"/>
        <w:rPr>
          <w:sz w:val="22"/>
          <w:szCs w:val="22"/>
        </w:rPr>
      </w:pPr>
      <w:r>
        <w:rPr>
          <w:sz w:val="22"/>
          <w:szCs w:val="22"/>
        </w:rPr>
        <w:fldChar w:fldCharType="begin"/>
      </w:r>
      <w:r>
        <w:rPr>
          <w:sz w:val="22"/>
          <w:szCs w:val="22"/>
        </w:rPr>
        <w:instrText xml:space="preserve"> HYPERLINK  \l "c01" </w:instrText>
      </w:r>
      <w:r>
        <w:rPr>
          <w:sz w:val="22"/>
          <w:szCs w:val="22"/>
        </w:rPr>
      </w:r>
      <w:r>
        <w:rPr>
          <w:sz w:val="22"/>
          <w:szCs w:val="22"/>
        </w:rPr>
        <w:fldChar w:fldCharType="separate"/>
      </w:r>
      <w:r w:rsidR="006E5AA0" w:rsidRPr="00C5550C">
        <w:rPr>
          <w:rStyle w:val="Hyperlink"/>
          <w:sz w:val="22"/>
          <w:szCs w:val="22"/>
        </w:rPr>
        <w:t>Section 1: Summary</w:t>
      </w:r>
      <w:r w:rsidR="006F2119" w:rsidRPr="00C5550C">
        <w:rPr>
          <w:rStyle w:val="Hyperlink"/>
          <w:sz w:val="22"/>
          <w:szCs w:val="22"/>
        </w:rPr>
        <w:t xml:space="preserve"> and Directed Revisions</w:t>
      </w:r>
      <w:r>
        <w:rPr>
          <w:sz w:val="22"/>
          <w:szCs w:val="22"/>
        </w:rPr>
        <w:fldChar w:fldCharType="end"/>
      </w:r>
    </w:p>
    <w:p w14:paraId="376841F0" w14:textId="77777777" w:rsidR="006E5AA0" w:rsidRPr="00EC519B" w:rsidRDefault="006E5AA0" w:rsidP="006E5AA0">
      <w:pPr>
        <w:jc w:val="both"/>
        <w:rPr>
          <w:szCs w:val="22"/>
        </w:rPr>
      </w:pPr>
    </w:p>
    <w:p w14:paraId="35B658F9" w14:textId="77777777" w:rsidR="006E5AA0" w:rsidRPr="00EC519B" w:rsidRDefault="006E5AA0" w:rsidP="006E5AA0">
      <w:pPr>
        <w:pStyle w:val="Heading4"/>
        <w:rPr>
          <w:b w:val="0"/>
          <w:szCs w:val="22"/>
        </w:rPr>
      </w:pPr>
      <w:bookmarkStart w:id="21" w:name="s1_1"/>
      <w:bookmarkEnd w:id="21"/>
      <w:r w:rsidRPr="00EC519B">
        <w:rPr>
          <w:b w:val="0"/>
          <w:szCs w:val="22"/>
        </w:rPr>
        <w:t>1.1</w:t>
      </w:r>
      <w:r w:rsidRPr="00EC519B">
        <w:rPr>
          <w:b w:val="0"/>
          <w:szCs w:val="22"/>
        </w:rPr>
        <w:tab/>
        <w:t>Summary</w:t>
      </w:r>
    </w:p>
    <w:p w14:paraId="2F80188F" w14:textId="77777777" w:rsidR="006E5AA0" w:rsidRPr="00EC519B" w:rsidRDefault="006E5AA0" w:rsidP="006E5AA0">
      <w:pPr>
        <w:jc w:val="both"/>
        <w:rPr>
          <w:rFonts w:cs="Arial"/>
          <w:szCs w:val="22"/>
        </w:rPr>
      </w:pPr>
      <w:r w:rsidRPr="00EC519B">
        <w:rPr>
          <w:rFonts w:cs="Arial"/>
          <w:szCs w:val="22"/>
        </w:rPr>
        <w:t xml:space="preserve"> </w:t>
      </w:r>
    </w:p>
    <w:p w14:paraId="603AE018" w14:textId="77777777" w:rsidR="008409FD" w:rsidRPr="00EC519B" w:rsidRDefault="006E5AA0" w:rsidP="006E5AA0">
      <w:pPr>
        <w:pStyle w:val="BodyTextIndent"/>
        <w:ind w:firstLine="0"/>
        <w:jc w:val="both"/>
        <w:rPr>
          <w:rFonts w:cs="Arial"/>
          <w:sz w:val="22"/>
          <w:szCs w:val="22"/>
          <w:lang w:val="en"/>
        </w:rPr>
      </w:pPr>
      <w:r w:rsidRPr="00EC519B">
        <w:rPr>
          <w:rFonts w:cs="Arial"/>
          <w:sz w:val="22"/>
          <w:szCs w:val="22"/>
        </w:rPr>
        <w:t xml:space="preserve">This Scheme has been based on statutory guidance from the </w:t>
      </w:r>
      <w:r w:rsidR="008409FD" w:rsidRPr="00EC519B">
        <w:rPr>
          <w:rFonts w:cs="Arial"/>
          <w:sz w:val="22"/>
          <w:szCs w:val="22"/>
        </w:rPr>
        <w:t>D</w:t>
      </w:r>
      <w:r w:rsidRPr="00EC519B">
        <w:rPr>
          <w:rFonts w:cs="Arial"/>
          <w:sz w:val="22"/>
          <w:szCs w:val="22"/>
        </w:rPr>
        <w:t xml:space="preserve">epartment for Education (DfE) for local authorities on schemes for </w:t>
      </w:r>
      <w:proofErr w:type="gramStart"/>
      <w:r w:rsidRPr="00EC519B">
        <w:rPr>
          <w:rFonts w:cs="Arial"/>
          <w:sz w:val="22"/>
          <w:szCs w:val="22"/>
        </w:rPr>
        <w:t>financing maintained</w:t>
      </w:r>
      <w:proofErr w:type="gramEnd"/>
      <w:r w:rsidRPr="00EC519B">
        <w:rPr>
          <w:rFonts w:cs="Arial"/>
          <w:sz w:val="22"/>
          <w:szCs w:val="22"/>
        </w:rPr>
        <w:t xml:space="preserve"> schools</w:t>
      </w:r>
      <w:r w:rsidR="008409FD" w:rsidRPr="00EC519B">
        <w:rPr>
          <w:rFonts w:cs="Arial"/>
          <w:sz w:val="22"/>
          <w:szCs w:val="22"/>
        </w:rPr>
        <w:t xml:space="preserve">. </w:t>
      </w:r>
      <w:r w:rsidR="008409FD" w:rsidRPr="00EC519B">
        <w:rPr>
          <w:rFonts w:cs="Arial"/>
          <w:sz w:val="22"/>
          <w:szCs w:val="22"/>
          <w:lang w:val="en"/>
        </w:rPr>
        <w:t xml:space="preserve">It relates to Section </w:t>
      </w:r>
      <w:r w:rsidR="00C0410A" w:rsidRPr="00C0410A">
        <w:rPr>
          <w:rFonts w:cs="Arial"/>
          <w:sz w:val="22"/>
          <w:szCs w:val="22"/>
          <w:lang w:val="en"/>
        </w:rPr>
        <w:t xml:space="preserve">48(4) and paragraph 2A(2) of Schedule 14 </w:t>
      </w:r>
      <w:r w:rsidR="008409FD" w:rsidRPr="00EC519B">
        <w:rPr>
          <w:rFonts w:cs="Arial"/>
          <w:sz w:val="22"/>
          <w:szCs w:val="22"/>
          <w:lang w:val="en"/>
        </w:rPr>
        <w:t xml:space="preserve">of the </w:t>
      </w:r>
      <w:hyperlink r:id="rId22" w:history="1">
        <w:r w:rsidR="008409FD" w:rsidRPr="00EC519B">
          <w:rPr>
            <w:rStyle w:val="Hyperlink"/>
            <w:rFonts w:cs="Arial"/>
            <w:sz w:val="22"/>
            <w:szCs w:val="22"/>
            <w:lang w:val="en"/>
          </w:rPr>
          <w:t>School Standards and Framework Act 1998</w:t>
        </w:r>
      </w:hyperlink>
      <w:r w:rsidR="00C0410A">
        <w:rPr>
          <w:rFonts w:cs="Arial"/>
          <w:sz w:val="22"/>
          <w:szCs w:val="22"/>
          <w:lang w:val="en"/>
        </w:rPr>
        <w:t>.</w:t>
      </w:r>
      <w:r w:rsidR="008409FD" w:rsidRPr="00EC519B">
        <w:rPr>
          <w:rFonts w:cs="Arial"/>
          <w:sz w:val="22"/>
          <w:szCs w:val="22"/>
          <w:lang w:val="en"/>
        </w:rPr>
        <w:t xml:space="preserve">  The Local authority (LA) is required to publish a scheme for financing </w:t>
      </w:r>
      <w:proofErr w:type="gramStart"/>
      <w:r w:rsidR="008409FD" w:rsidRPr="00EC519B">
        <w:rPr>
          <w:rFonts w:cs="Arial"/>
          <w:sz w:val="22"/>
          <w:szCs w:val="22"/>
          <w:lang w:val="en"/>
        </w:rPr>
        <w:t>schools</w:t>
      </w:r>
      <w:proofErr w:type="gramEnd"/>
      <w:r w:rsidR="008409FD" w:rsidRPr="00EC519B">
        <w:rPr>
          <w:rFonts w:cs="Arial"/>
          <w:sz w:val="22"/>
          <w:szCs w:val="22"/>
          <w:lang w:val="en"/>
        </w:rPr>
        <w:t xml:space="preserve"> setting out the financial relationship between themselves and the schools they maintain. The LA will </w:t>
      </w:r>
      <w:proofErr w:type="gramStart"/>
      <w:r w:rsidR="008409FD" w:rsidRPr="00EC519B">
        <w:rPr>
          <w:rFonts w:cs="Arial"/>
          <w:sz w:val="22"/>
          <w:szCs w:val="22"/>
          <w:lang w:val="en"/>
        </w:rPr>
        <w:t>take into account</w:t>
      </w:r>
      <w:proofErr w:type="gramEnd"/>
      <w:r w:rsidR="008409FD" w:rsidRPr="00EC519B">
        <w:rPr>
          <w:rFonts w:cs="Arial"/>
          <w:sz w:val="22"/>
          <w:szCs w:val="22"/>
          <w:lang w:val="en"/>
        </w:rPr>
        <w:t xml:space="preserve"> feedback from consultations with schools and members of the Schools Forum when </w:t>
      </w:r>
      <w:proofErr w:type="gramStart"/>
      <w:r w:rsidR="008409FD" w:rsidRPr="00EC519B">
        <w:rPr>
          <w:rFonts w:cs="Arial"/>
          <w:sz w:val="22"/>
          <w:szCs w:val="22"/>
          <w:lang w:val="en"/>
        </w:rPr>
        <w:t>making revisions to</w:t>
      </w:r>
      <w:proofErr w:type="gramEnd"/>
      <w:r w:rsidR="008409FD" w:rsidRPr="00EC519B">
        <w:rPr>
          <w:rFonts w:cs="Arial"/>
          <w:sz w:val="22"/>
          <w:szCs w:val="22"/>
          <w:lang w:val="en"/>
        </w:rPr>
        <w:t xml:space="preserve"> the Scheme.</w:t>
      </w:r>
    </w:p>
    <w:p w14:paraId="4DB3D0C2" w14:textId="77777777" w:rsidR="006E5AA0" w:rsidRPr="00EC519B" w:rsidRDefault="006E5AA0" w:rsidP="006E5AA0">
      <w:pPr>
        <w:jc w:val="both"/>
        <w:rPr>
          <w:rFonts w:cs="Arial"/>
          <w:szCs w:val="22"/>
        </w:rPr>
      </w:pPr>
    </w:p>
    <w:p w14:paraId="065C8CBB" w14:textId="77777777" w:rsidR="006E5AA0" w:rsidRPr="00EC519B" w:rsidRDefault="008409FD" w:rsidP="006E5AA0">
      <w:pPr>
        <w:pStyle w:val="Heading4"/>
        <w:rPr>
          <w:b w:val="0"/>
          <w:szCs w:val="22"/>
        </w:rPr>
      </w:pPr>
      <w:bookmarkStart w:id="22" w:name="s1_2"/>
      <w:bookmarkEnd w:id="22"/>
      <w:r w:rsidRPr="00EC519B">
        <w:rPr>
          <w:b w:val="0"/>
          <w:szCs w:val="22"/>
        </w:rPr>
        <w:t>1.2</w:t>
      </w:r>
      <w:r w:rsidR="006E5AA0" w:rsidRPr="00EC519B">
        <w:rPr>
          <w:b w:val="0"/>
          <w:szCs w:val="22"/>
        </w:rPr>
        <w:tab/>
      </w:r>
      <w:r w:rsidRPr="00EC519B">
        <w:rPr>
          <w:b w:val="0"/>
          <w:szCs w:val="22"/>
        </w:rPr>
        <w:t>Directed Revisions</w:t>
      </w:r>
    </w:p>
    <w:p w14:paraId="278F84C7" w14:textId="77777777" w:rsidR="006E5AA0" w:rsidRPr="00EC519B" w:rsidRDefault="006E5AA0" w:rsidP="006E5AA0">
      <w:pPr>
        <w:jc w:val="both"/>
        <w:rPr>
          <w:rFonts w:cs="Arial"/>
          <w:szCs w:val="22"/>
        </w:rPr>
      </w:pPr>
    </w:p>
    <w:p w14:paraId="47E58B87" w14:textId="77777777" w:rsidR="006E5AA0" w:rsidRPr="00EC519B" w:rsidRDefault="008409FD" w:rsidP="008409FD">
      <w:pPr>
        <w:pStyle w:val="BodyTextIndent"/>
        <w:ind w:firstLine="0"/>
        <w:jc w:val="both"/>
        <w:rPr>
          <w:rFonts w:cs="Arial"/>
          <w:sz w:val="22"/>
          <w:szCs w:val="22"/>
        </w:rPr>
      </w:pPr>
      <w:r w:rsidRPr="00EC519B">
        <w:rPr>
          <w:rFonts w:cs="Arial"/>
          <w:sz w:val="22"/>
          <w:szCs w:val="22"/>
        </w:rPr>
        <w:t>The Secretary of State may by a direction revise the whole or any part of th</w:t>
      </w:r>
      <w:r w:rsidR="006F2119" w:rsidRPr="00EC519B">
        <w:rPr>
          <w:rFonts w:cs="Arial"/>
          <w:sz w:val="22"/>
          <w:szCs w:val="22"/>
        </w:rPr>
        <w:t>is</w:t>
      </w:r>
      <w:r w:rsidRPr="00EC519B">
        <w:rPr>
          <w:rFonts w:cs="Arial"/>
          <w:sz w:val="22"/>
          <w:szCs w:val="22"/>
        </w:rPr>
        <w:t xml:space="preserve"> scheme as from such date as may be specified in the direction. In order to make a directed revision to schemes, the Secretary of State is required, by provisions in the School Standards and Framework Act 1998, to consult the relevant local authorities and other interested parties.</w:t>
      </w:r>
    </w:p>
    <w:p w14:paraId="4C268D96" w14:textId="77777777" w:rsidR="00DB01E0" w:rsidRPr="00EC519B" w:rsidRDefault="00DB01E0" w:rsidP="00DB01E0">
      <w:pPr>
        <w:jc w:val="both"/>
        <w:rPr>
          <w:szCs w:val="22"/>
        </w:rPr>
      </w:pPr>
    </w:p>
    <w:p w14:paraId="7E12A1A2" w14:textId="77777777" w:rsidR="00DB01E0" w:rsidRPr="00C5550C" w:rsidRDefault="00C5550C" w:rsidP="00DB01E0">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00DB01E0" w:rsidRPr="00C5550C">
        <w:rPr>
          <w:rStyle w:val="Hyperlink"/>
          <w:rFonts w:cs="Arial"/>
          <w:szCs w:val="22"/>
        </w:rPr>
        <w:t>Back to contents</w:t>
      </w:r>
    </w:p>
    <w:p w14:paraId="2BCFC481" w14:textId="77777777" w:rsidR="00DB01E0" w:rsidRPr="00EC519B" w:rsidRDefault="00C5550C" w:rsidP="00DB01E0">
      <w:pPr>
        <w:pStyle w:val="Heading1"/>
        <w:jc w:val="both"/>
        <w:rPr>
          <w:sz w:val="22"/>
          <w:szCs w:val="22"/>
        </w:rPr>
      </w:pPr>
      <w:r>
        <w:rPr>
          <w:b w:val="0"/>
          <w:sz w:val="22"/>
          <w:szCs w:val="22"/>
        </w:rPr>
        <w:fldChar w:fldCharType="end"/>
      </w:r>
    </w:p>
    <w:bookmarkStart w:id="23" w:name="s2"/>
    <w:bookmarkEnd w:id="23"/>
    <w:p w14:paraId="5CB25E0E" w14:textId="77777777" w:rsidR="006E5AA0" w:rsidRPr="00EC519B" w:rsidRDefault="00C5550C" w:rsidP="006E5AA0">
      <w:pPr>
        <w:pStyle w:val="Heading1"/>
        <w:jc w:val="both"/>
        <w:rPr>
          <w:sz w:val="22"/>
          <w:szCs w:val="22"/>
        </w:rPr>
      </w:pPr>
      <w:r>
        <w:rPr>
          <w:sz w:val="22"/>
          <w:szCs w:val="22"/>
        </w:rPr>
        <w:fldChar w:fldCharType="begin"/>
      </w:r>
      <w:r>
        <w:rPr>
          <w:sz w:val="22"/>
          <w:szCs w:val="22"/>
        </w:rPr>
        <w:instrText xml:space="preserve"> HYPERLINK  \l "c02" </w:instrText>
      </w:r>
      <w:r>
        <w:rPr>
          <w:sz w:val="22"/>
          <w:szCs w:val="22"/>
        </w:rPr>
      </w:r>
      <w:r>
        <w:rPr>
          <w:sz w:val="22"/>
          <w:szCs w:val="22"/>
        </w:rPr>
        <w:fldChar w:fldCharType="separate"/>
      </w:r>
      <w:r w:rsidR="006E5AA0" w:rsidRPr="00C5550C">
        <w:rPr>
          <w:rStyle w:val="Hyperlink"/>
          <w:sz w:val="22"/>
          <w:szCs w:val="22"/>
        </w:rPr>
        <w:t xml:space="preserve">Section 2: </w:t>
      </w:r>
      <w:r w:rsidR="006F2119" w:rsidRPr="00C5550C">
        <w:rPr>
          <w:rStyle w:val="Hyperlink"/>
          <w:sz w:val="22"/>
          <w:szCs w:val="22"/>
        </w:rPr>
        <w:t>References used throughout this scheme</w:t>
      </w:r>
      <w:r>
        <w:rPr>
          <w:sz w:val="22"/>
          <w:szCs w:val="22"/>
        </w:rPr>
        <w:fldChar w:fldCharType="end"/>
      </w:r>
    </w:p>
    <w:p w14:paraId="41CF2D15" w14:textId="77777777" w:rsidR="006E5AA0" w:rsidRPr="00EC519B" w:rsidRDefault="006E5AA0" w:rsidP="006E5AA0">
      <w:pPr>
        <w:jc w:val="both"/>
        <w:rPr>
          <w:szCs w:val="22"/>
        </w:rPr>
      </w:pPr>
    </w:p>
    <w:p w14:paraId="44014AFB" w14:textId="77777777" w:rsidR="006E5AA0" w:rsidRPr="00EC519B" w:rsidRDefault="00503DD7" w:rsidP="006E5AA0">
      <w:pPr>
        <w:pStyle w:val="Heading4"/>
        <w:rPr>
          <w:b w:val="0"/>
          <w:szCs w:val="22"/>
        </w:rPr>
      </w:pPr>
      <w:bookmarkStart w:id="24" w:name="s2_1"/>
      <w:bookmarkEnd w:id="24"/>
      <w:r w:rsidRPr="00EC519B">
        <w:rPr>
          <w:b w:val="0"/>
          <w:szCs w:val="22"/>
        </w:rPr>
        <w:t>2</w:t>
      </w:r>
      <w:r w:rsidR="006E5AA0" w:rsidRPr="00EC519B">
        <w:rPr>
          <w:b w:val="0"/>
          <w:szCs w:val="22"/>
        </w:rPr>
        <w:t>.1</w:t>
      </w:r>
      <w:r w:rsidR="006E5AA0" w:rsidRPr="00EC519B">
        <w:rPr>
          <w:b w:val="0"/>
          <w:szCs w:val="22"/>
        </w:rPr>
        <w:tab/>
      </w:r>
      <w:r w:rsidRPr="00EC519B">
        <w:rPr>
          <w:b w:val="0"/>
          <w:szCs w:val="22"/>
        </w:rPr>
        <w:t>References used</w:t>
      </w:r>
    </w:p>
    <w:p w14:paraId="00A65C8C" w14:textId="77777777" w:rsidR="006E5AA0" w:rsidRPr="00EC519B" w:rsidRDefault="006E5AA0" w:rsidP="006E5AA0">
      <w:pPr>
        <w:jc w:val="both"/>
        <w:rPr>
          <w:rFonts w:cs="Arial"/>
          <w:szCs w:val="22"/>
        </w:rPr>
      </w:pPr>
      <w:r w:rsidRPr="00EC519B">
        <w:rPr>
          <w:rFonts w:cs="Arial"/>
          <w:szCs w:val="22"/>
        </w:rPr>
        <w:t xml:space="preserve"> </w:t>
      </w:r>
    </w:p>
    <w:p w14:paraId="093926C7" w14:textId="77777777" w:rsidR="00503DD7" w:rsidRPr="00EC519B" w:rsidRDefault="00503DD7" w:rsidP="00503DD7">
      <w:pPr>
        <w:pStyle w:val="BodyTextIndent"/>
        <w:ind w:firstLine="0"/>
        <w:jc w:val="both"/>
        <w:rPr>
          <w:rFonts w:cs="Arial"/>
          <w:sz w:val="22"/>
          <w:szCs w:val="22"/>
        </w:rPr>
      </w:pPr>
      <w:r w:rsidRPr="00EC519B">
        <w:rPr>
          <w:rFonts w:cs="Arial"/>
          <w:sz w:val="22"/>
          <w:szCs w:val="22"/>
        </w:rPr>
        <w:t>We use the following references within this Scheme:</w:t>
      </w:r>
    </w:p>
    <w:p w14:paraId="70915172" w14:textId="77777777" w:rsidR="00503DD7" w:rsidRPr="00EC519B" w:rsidRDefault="00503DD7" w:rsidP="00C85A9D">
      <w:pPr>
        <w:pStyle w:val="BodyTextIndent"/>
        <w:numPr>
          <w:ilvl w:val="0"/>
          <w:numId w:val="24"/>
        </w:numPr>
        <w:jc w:val="both"/>
        <w:rPr>
          <w:rFonts w:cs="Arial"/>
          <w:sz w:val="22"/>
          <w:szCs w:val="22"/>
          <w:lang w:val="en"/>
        </w:rPr>
      </w:pPr>
      <w:r w:rsidRPr="00EC519B">
        <w:rPr>
          <w:rFonts w:cs="Arial"/>
          <w:sz w:val="22"/>
          <w:szCs w:val="22"/>
          <w:lang w:val="en"/>
        </w:rPr>
        <w:t>“</w:t>
      </w:r>
      <w:proofErr w:type="gramStart"/>
      <w:r w:rsidRPr="00EC519B">
        <w:rPr>
          <w:rFonts w:cs="Arial"/>
          <w:sz w:val="22"/>
          <w:szCs w:val="22"/>
          <w:lang w:val="en"/>
        </w:rPr>
        <w:t>the</w:t>
      </w:r>
      <w:proofErr w:type="gramEnd"/>
      <w:r w:rsidRPr="00EC519B">
        <w:rPr>
          <w:rFonts w:cs="Arial"/>
          <w:sz w:val="22"/>
          <w:szCs w:val="22"/>
          <w:lang w:val="en"/>
        </w:rPr>
        <w:t xml:space="preserve"> act” is the </w:t>
      </w:r>
      <w:hyperlink r:id="rId23" w:history="1">
        <w:r w:rsidRPr="00EC519B">
          <w:rPr>
            <w:rStyle w:val="Hyperlink"/>
            <w:rFonts w:cs="Arial"/>
            <w:sz w:val="22"/>
            <w:szCs w:val="22"/>
            <w:lang w:val="en"/>
          </w:rPr>
          <w:t>School Standards and Framework Act 1998</w:t>
        </w:r>
      </w:hyperlink>
      <w:r w:rsidRPr="00EC519B">
        <w:rPr>
          <w:rFonts w:cs="Arial"/>
          <w:sz w:val="22"/>
          <w:szCs w:val="22"/>
          <w:lang w:val="en"/>
        </w:rPr>
        <w:t xml:space="preserve"> </w:t>
      </w:r>
    </w:p>
    <w:p w14:paraId="11EE6DC1" w14:textId="77777777" w:rsidR="00503DD7" w:rsidRPr="00EC519B" w:rsidRDefault="00503DD7" w:rsidP="00C85A9D">
      <w:pPr>
        <w:pStyle w:val="BodyTextIndent"/>
        <w:numPr>
          <w:ilvl w:val="0"/>
          <w:numId w:val="24"/>
        </w:numPr>
        <w:jc w:val="both"/>
        <w:rPr>
          <w:rFonts w:cs="Arial"/>
          <w:sz w:val="22"/>
          <w:szCs w:val="22"/>
          <w:lang w:val="en"/>
        </w:rPr>
      </w:pPr>
      <w:r w:rsidRPr="00EC519B">
        <w:rPr>
          <w:rFonts w:cs="Arial"/>
          <w:sz w:val="22"/>
          <w:szCs w:val="22"/>
          <w:lang w:val="en"/>
        </w:rPr>
        <w:t>“</w:t>
      </w:r>
      <w:proofErr w:type="gramStart"/>
      <w:r w:rsidRPr="00EC519B">
        <w:rPr>
          <w:rFonts w:cs="Arial"/>
          <w:sz w:val="22"/>
          <w:szCs w:val="22"/>
          <w:lang w:val="en"/>
        </w:rPr>
        <w:t>the</w:t>
      </w:r>
      <w:proofErr w:type="gramEnd"/>
      <w:r w:rsidRPr="00EC519B">
        <w:rPr>
          <w:rFonts w:cs="Arial"/>
          <w:sz w:val="22"/>
          <w:szCs w:val="22"/>
          <w:lang w:val="en"/>
        </w:rPr>
        <w:t xml:space="preserve"> authority”, “LA” or “GCC” is Gloucestershire County Council</w:t>
      </w:r>
    </w:p>
    <w:p w14:paraId="02F52D34" w14:textId="34931732" w:rsidR="00B037DB" w:rsidRPr="00B037DB" w:rsidRDefault="00503DD7" w:rsidP="00C85A9D">
      <w:pPr>
        <w:pStyle w:val="BodyTextIndent"/>
        <w:numPr>
          <w:ilvl w:val="0"/>
          <w:numId w:val="24"/>
        </w:numPr>
        <w:jc w:val="both"/>
        <w:rPr>
          <w:rFonts w:cs="Arial"/>
          <w:sz w:val="22"/>
          <w:szCs w:val="22"/>
          <w:lang w:val="en"/>
        </w:rPr>
      </w:pPr>
      <w:r w:rsidRPr="00B037DB">
        <w:rPr>
          <w:rFonts w:cs="Arial"/>
          <w:sz w:val="22"/>
          <w:szCs w:val="22"/>
          <w:lang w:val="en"/>
        </w:rPr>
        <w:t>“the regulations” are</w:t>
      </w:r>
      <w:r w:rsidR="00B037DB" w:rsidRPr="00B037DB">
        <w:rPr>
          <w:sz w:val="22"/>
          <w:szCs w:val="24"/>
          <w:lang w:val="en"/>
        </w:rPr>
        <w:t xml:space="preserve"> </w:t>
      </w:r>
      <w:r w:rsidR="00E6696B">
        <w:rPr>
          <w:sz w:val="22"/>
          <w:szCs w:val="24"/>
          <w:lang w:val="en"/>
        </w:rPr>
        <w:t xml:space="preserve"> </w:t>
      </w:r>
      <w:hyperlink r:id="rId24" w:history="1">
        <w:r w:rsidR="003F65AF" w:rsidRPr="003F65AF">
          <w:rPr>
            <w:color w:val="0000FF"/>
            <w:sz w:val="22"/>
            <w:szCs w:val="24"/>
            <w:u w:val="single"/>
          </w:rPr>
          <w:t>The School and Early Years Finance (England) Regulations 2025</w:t>
        </w:r>
      </w:hyperlink>
      <w:r w:rsidR="00E6696B">
        <w:rPr>
          <w:sz w:val="22"/>
          <w:szCs w:val="24"/>
          <w:lang w:val="en"/>
        </w:rPr>
        <w:t xml:space="preserve"> </w:t>
      </w:r>
    </w:p>
    <w:p w14:paraId="64FF970D" w14:textId="77777777" w:rsidR="00384AEF" w:rsidRDefault="00384AEF" w:rsidP="00C85A9D">
      <w:pPr>
        <w:pStyle w:val="BodyTextIndent"/>
        <w:numPr>
          <w:ilvl w:val="0"/>
          <w:numId w:val="24"/>
        </w:numPr>
        <w:jc w:val="both"/>
        <w:rPr>
          <w:rFonts w:cs="Arial"/>
          <w:sz w:val="22"/>
          <w:szCs w:val="22"/>
          <w:lang w:val="en"/>
        </w:rPr>
      </w:pPr>
      <w:r>
        <w:rPr>
          <w:rFonts w:cs="Arial"/>
          <w:sz w:val="22"/>
          <w:szCs w:val="22"/>
          <w:lang w:val="en"/>
        </w:rPr>
        <w:t>“DfE” is the Department for Educ</w:t>
      </w:r>
      <w:r w:rsidR="0022363A">
        <w:rPr>
          <w:rFonts w:cs="Arial"/>
          <w:sz w:val="22"/>
          <w:szCs w:val="22"/>
          <w:lang w:val="en"/>
        </w:rPr>
        <w:t>a</w:t>
      </w:r>
      <w:r>
        <w:rPr>
          <w:rFonts w:cs="Arial"/>
          <w:sz w:val="22"/>
          <w:szCs w:val="22"/>
          <w:lang w:val="en"/>
        </w:rPr>
        <w:t>tion</w:t>
      </w:r>
    </w:p>
    <w:p w14:paraId="3C52C6BB" w14:textId="77777777" w:rsidR="00503DD7" w:rsidRPr="00EC519B" w:rsidRDefault="00503DD7" w:rsidP="00C85A9D">
      <w:pPr>
        <w:pStyle w:val="BodyTextIndent"/>
        <w:numPr>
          <w:ilvl w:val="0"/>
          <w:numId w:val="24"/>
        </w:numPr>
        <w:jc w:val="both"/>
        <w:rPr>
          <w:rFonts w:cs="Arial"/>
          <w:sz w:val="22"/>
          <w:szCs w:val="22"/>
          <w:lang w:val="en"/>
        </w:rPr>
      </w:pPr>
      <w:r w:rsidRPr="00EC519B">
        <w:rPr>
          <w:rFonts w:cs="Arial"/>
          <w:sz w:val="22"/>
          <w:szCs w:val="22"/>
          <w:lang w:val="en"/>
        </w:rPr>
        <w:t>“DSG” is the Dedicated schools Grant</w:t>
      </w:r>
    </w:p>
    <w:p w14:paraId="4E9EDB2F" w14:textId="77777777" w:rsidR="00503DD7" w:rsidRDefault="00503DD7" w:rsidP="00C85A9D">
      <w:pPr>
        <w:pStyle w:val="BodyTextIndent"/>
        <w:numPr>
          <w:ilvl w:val="0"/>
          <w:numId w:val="24"/>
        </w:numPr>
        <w:jc w:val="both"/>
        <w:rPr>
          <w:rFonts w:cs="Arial"/>
          <w:sz w:val="22"/>
          <w:szCs w:val="22"/>
          <w:lang w:val="en"/>
        </w:rPr>
      </w:pPr>
      <w:r w:rsidRPr="00EC519B">
        <w:rPr>
          <w:rFonts w:cs="Arial"/>
          <w:sz w:val="22"/>
          <w:szCs w:val="22"/>
          <w:lang w:val="en"/>
        </w:rPr>
        <w:t>“ISB” is the Individual School Budget</w:t>
      </w:r>
    </w:p>
    <w:p w14:paraId="3F4B7F74" w14:textId="77777777" w:rsidR="00384AEF" w:rsidRPr="00EC519B" w:rsidRDefault="00384AEF" w:rsidP="00C85A9D">
      <w:pPr>
        <w:pStyle w:val="BodyTextIndent"/>
        <w:numPr>
          <w:ilvl w:val="0"/>
          <w:numId w:val="24"/>
        </w:numPr>
        <w:jc w:val="both"/>
        <w:rPr>
          <w:rFonts w:cs="Arial"/>
          <w:sz w:val="22"/>
          <w:szCs w:val="22"/>
          <w:lang w:val="en"/>
        </w:rPr>
      </w:pPr>
      <w:r>
        <w:rPr>
          <w:rFonts w:cs="Arial"/>
          <w:sz w:val="22"/>
          <w:szCs w:val="22"/>
          <w:lang w:val="en"/>
        </w:rPr>
        <w:t>“PRU” is a Pupil Referral Unit</w:t>
      </w:r>
    </w:p>
    <w:p w14:paraId="4E6555C3" w14:textId="77777777" w:rsidR="00503DD7" w:rsidRPr="00EC519B" w:rsidRDefault="00503DD7" w:rsidP="00C85A9D">
      <w:pPr>
        <w:pStyle w:val="BodyTextIndent"/>
        <w:numPr>
          <w:ilvl w:val="0"/>
          <w:numId w:val="24"/>
        </w:numPr>
        <w:jc w:val="both"/>
        <w:rPr>
          <w:rFonts w:cs="Arial"/>
          <w:sz w:val="22"/>
          <w:szCs w:val="22"/>
          <w:lang w:val="en"/>
        </w:rPr>
      </w:pPr>
      <w:r w:rsidRPr="00EC519B">
        <w:rPr>
          <w:rFonts w:cs="Arial"/>
          <w:sz w:val="22"/>
          <w:szCs w:val="22"/>
          <w:lang w:val="en"/>
        </w:rPr>
        <w:t xml:space="preserve">“GBP” is the </w:t>
      </w:r>
      <w:proofErr w:type="spellStart"/>
      <w:r w:rsidRPr="00EC519B">
        <w:rPr>
          <w:rFonts w:cs="Arial"/>
          <w:sz w:val="22"/>
          <w:szCs w:val="22"/>
          <w:lang w:val="en"/>
        </w:rPr>
        <w:t>Governors</w:t>
      </w:r>
      <w:proofErr w:type="spellEnd"/>
      <w:r w:rsidRPr="00EC519B">
        <w:rPr>
          <w:rFonts w:cs="Arial"/>
          <w:sz w:val="22"/>
          <w:szCs w:val="22"/>
          <w:lang w:val="en"/>
        </w:rPr>
        <w:t xml:space="preserve"> Budget Plan</w:t>
      </w:r>
    </w:p>
    <w:p w14:paraId="209804C4" w14:textId="77777777" w:rsidR="00176C81" w:rsidRPr="00EC519B" w:rsidRDefault="00176C81" w:rsidP="00C85A9D">
      <w:pPr>
        <w:pStyle w:val="BodyTextIndent"/>
        <w:numPr>
          <w:ilvl w:val="0"/>
          <w:numId w:val="24"/>
        </w:numPr>
        <w:jc w:val="both"/>
        <w:rPr>
          <w:rFonts w:cs="Arial"/>
          <w:sz w:val="22"/>
          <w:szCs w:val="22"/>
          <w:lang w:val="en"/>
        </w:rPr>
      </w:pPr>
      <w:r w:rsidRPr="00EC519B">
        <w:rPr>
          <w:rFonts w:cs="Arial"/>
          <w:sz w:val="22"/>
          <w:szCs w:val="22"/>
          <w:lang w:eastAsia="en-GB"/>
        </w:rPr>
        <w:t>“SFVS” is the Schools Financial Value Standards</w:t>
      </w:r>
    </w:p>
    <w:p w14:paraId="02FB8E67" w14:textId="77777777" w:rsidR="00384AEF" w:rsidRPr="00384AEF" w:rsidRDefault="00176C81" w:rsidP="00C85A9D">
      <w:pPr>
        <w:pStyle w:val="BodyTextIndent"/>
        <w:numPr>
          <w:ilvl w:val="0"/>
          <w:numId w:val="24"/>
        </w:numPr>
        <w:jc w:val="both"/>
        <w:rPr>
          <w:rFonts w:cs="Arial"/>
          <w:sz w:val="22"/>
          <w:szCs w:val="22"/>
          <w:lang w:val="en"/>
        </w:rPr>
      </w:pPr>
      <w:r w:rsidRPr="00EC519B">
        <w:rPr>
          <w:rFonts w:cs="Arial"/>
          <w:sz w:val="22"/>
          <w:szCs w:val="22"/>
          <w:lang w:eastAsia="en-GB"/>
        </w:rPr>
        <w:t>“SEN” is Special Educational Needs</w:t>
      </w:r>
    </w:p>
    <w:p w14:paraId="0792A591" w14:textId="77777777" w:rsidR="00384AEF" w:rsidRPr="00EC519B" w:rsidRDefault="00384AEF" w:rsidP="00C85A9D">
      <w:pPr>
        <w:pStyle w:val="BodyTextIndent"/>
        <w:numPr>
          <w:ilvl w:val="0"/>
          <w:numId w:val="24"/>
        </w:numPr>
        <w:jc w:val="both"/>
        <w:rPr>
          <w:rFonts w:cs="Arial"/>
          <w:sz w:val="22"/>
          <w:szCs w:val="22"/>
          <w:lang w:val="en"/>
        </w:rPr>
      </w:pPr>
      <w:r>
        <w:rPr>
          <w:rFonts w:cs="Arial"/>
          <w:sz w:val="22"/>
          <w:szCs w:val="22"/>
          <w:lang w:val="en-US" w:eastAsia="en-GB"/>
        </w:rPr>
        <w:t>“EHCP” is an Education, Health and Care Plan</w:t>
      </w:r>
    </w:p>
    <w:p w14:paraId="1FE65C3C" w14:textId="77777777" w:rsidR="00176C81" w:rsidRPr="00384AEF" w:rsidRDefault="00176C81" w:rsidP="00C85A9D">
      <w:pPr>
        <w:pStyle w:val="BodyTextIndent"/>
        <w:numPr>
          <w:ilvl w:val="0"/>
          <w:numId w:val="24"/>
        </w:numPr>
        <w:jc w:val="both"/>
        <w:rPr>
          <w:rFonts w:cs="Arial"/>
          <w:sz w:val="22"/>
          <w:szCs w:val="22"/>
          <w:lang w:val="en"/>
        </w:rPr>
      </w:pPr>
      <w:r w:rsidRPr="00EC519B">
        <w:rPr>
          <w:rFonts w:cs="Arial"/>
          <w:sz w:val="22"/>
          <w:szCs w:val="22"/>
          <w:lang w:eastAsia="en-GB"/>
        </w:rPr>
        <w:t>“CFR” is Consistent Financial Reporting</w:t>
      </w:r>
    </w:p>
    <w:p w14:paraId="636D28E0" w14:textId="77777777" w:rsidR="00C5550C" w:rsidRPr="00EC519B" w:rsidRDefault="00C5550C" w:rsidP="00C5550C">
      <w:pPr>
        <w:jc w:val="both"/>
        <w:rPr>
          <w:szCs w:val="22"/>
        </w:rPr>
      </w:pPr>
    </w:p>
    <w:p w14:paraId="6DC60814"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6130E299" w14:textId="77777777" w:rsidR="00DB01E0" w:rsidRPr="00EC519B" w:rsidRDefault="00C5550C" w:rsidP="00C5550C">
      <w:pPr>
        <w:pStyle w:val="Heading1"/>
        <w:jc w:val="both"/>
        <w:rPr>
          <w:sz w:val="22"/>
          <w:szCs w:val="22"/>
        </w:rPr>
      </w:pPr>
      <w:r>
        <w:rPr>
          <w:b w:val="0"/>
          <w:sz w:val="22"/>
          <w:szCs w:val="22"/>
        </w:rPr>
        <w:fldChar w:fldCharType="end"/>
      </w:r>
    </w:p>
    <w:bookmarkStart w:id="25" w:name="s3"/>
    <w:bookmarkEnd w:id="25"/>
    <w:p w14:paraId="2B71E0D3"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"c03" </w:instrText>
      </w:r>
      <w:r>
        <w:rPr>
          <w:sz w:val="22"/>
          <w:szCs w:val="22"/>
        </w:rPr>
      </w:r>
      <w:r>
        <w:rPr>
          <w:sz w:val="22"/>
          <w:szCs w:val="22"/>
        </w:rPr>
        <w:fldChar w:fldCharType="separate"/>
      </w:r>
      <w:r w:rsidR="00EB3660" w:rsidRPr="00C5550C">
        <w:rPr>
          <w:rStyle w:val="Hyperlink"/>
          <w:sz w:val="22"/>
          <w:szCs w:val="22"/>
        </w:rPr>
        <w:t xml:space="preserve">Section </w:t>
      </w:r>
      <w:r w:rsidR="00370FD3" w:rsidRPr="00C5550C">
        <w:rPr>
          <w:rStyle w:val="Hyperlink"/>
          <w:sz w:val="22"/>
          <w:szCs w:val="22"/>
        </w:rPr>
        <w:t>3</w:t>
      </w:r>
      <w:r w:rsidR="00EB3660" w:rsidRPr="00C5550C">
        <w:rPr>
          <w:rStyle w:val="Hyperlink"/>
          <w:sz w:val="22"/>
          <w:szCs w:val="22"/>
        </w:rPr>
        <w:t>: Introduction</w:t>
      </w:r>
      <w:r>
        <w:rPr>
          <w:sz w:val="22"/>
          <w:szCs w:val="22"/>
        </w:rPr>
        <w:fldChar w:fldCharType="end"/>
      </w:r>
    </w:p>
    <w:p w14:paraId="4ACABEF1" w14:textId="77777777" w:rsidR="00EB3660" w:rsidRPr="00EC519B" w:rsidRDefault="00EB3660" w:rsidP="00A00ACB">
      <w:pPr>
        <w:jc w:val="both"/>
        <w:rPr>
          <w:szCs w:val="22"/>
        </w:rPr>
      </w:pPr>
    </w:p>
    <w:p w14:paraId="5F0BF78B" w14:textId="77777777" w:rsidR="00EB3660" w:rsidRPr="00EC519B" w:rsidRDefault="00370FD3" w:rsidP="00A00ACB">
      <w:pPr>
        <w:pStyle w:val="Heading4"/>
        <w:rPr>
          <w:b w:val="0"/>
          <w:szCs w:val="22"/>
        </w:rPr>
      </w:pPr>
      <w:bookmarkStart w:id="26" w:name="s3_1"/>
      <w:bookmarkEnd w:id="26"/>
      <w:r w:rsidRPr="00EC519B">
        <w:rPr>
          <w:b w:val="0"/>
          <w:szCs w:val="22"/>
        </w:rPr>
        <w:t>3</w:t>
      </w:r>
      <w:r w:rsidR="00EB3660" w:rsidRPr="00EC519B">
        <w:rPr>
          <w:b w:val="0"/>
          <w:szCs w:val="22"/>
        </w:rPr>
        <w:t>.1</w:t>
      </w:r>
      <w:r w:rsidR="00EB3660" w:rsidRPr="00EC519B">
        <w:rPr>
          <w:b w:val="0"/>
          <w:szCs w:val="22"/>
        </w:rPr>
        <w:tab/>
        <w:t>The Funding Framework</w:t>
      </w:r>
    </w:p>
    <w:p w14:paraId="69248116" w14:textId="77777777" w:rsidR="00EB3660" w:rsidRPr="00EC519B" w:rsidRDefault="00EB3660" w:rsidP="00A00ACB">
      <w:pPr>
        <w:jc w:val="both"/>
        <w:rPr>
          <w:rFonts w:cs="Arial"/>
          <w:szCs w:val="22"/>
        </w:rPr>
      </w:pPr>
      <w:r w:rsidRPr="00EC519B">
        <w:rPr>
          <w:rFonts w:cs="Arial"/>
          <w:szCs w:val="22"/>
        </w:rPr>
        <w:t xml:space="preserve"> </w:t>
      </w:r>
    </w:p>
    <w:p w14:paraId="387910EB" w14:textId="77777777" w:rsidR="00EB3660" w:rsidRPr="00EC519B" w:rsidRDefault="00EB3660" w:rsidP="00A00ACB">
      <w:pPr>
        <w:pStyle w:val="BodyTextIndent"/>
        <w:ind w:firstLine="0"/>
        <w:jc w:val="both"/>
        <w:rPr>
          <w:rFonts w:cs="Arial"/>
          <w:sz w:val="22"/>
          <w:szCs w:val="22"/>
        </w:rPr>
      </w:pPr>
      <w:r w:rsidRPr="00EC519B">
        <w:rPr>
          <w:rFonts w:cs="Arial"/>
          <w:sz w:val="22"/>
          <w:szCs w:val="22"/>
        </w:rPr>
        <w:t xml:space="preserve">The funding framework which replaces Local Management of Schools is based on the legislative provisions in </w:t>
      </w:r>
      <w:hyperlink r:id="rId25" w:history="1">
        <w:r w:rsidRPr="00EC519B">
          <w:rPr>
            <w:rStyle w:val="Hyperlink"/>
            <w:rFonts w:cs="Arial"/>
            <w:sz w:val="22"/>
            <w:szCs w:val="22"/>
          </w:rPr>
          <w:t>sections 45-53 of the School Standards and Framework Act 1998</w:t>
        </w:r>
      </w:hyperlink>
      <w:r w:rsidRPr="00EC519B">
        <w:rPr>
          <w:rFonts w:cs="Arial"/>
          <w:sz w:val="22"/>
          <w:szCs w:val="22"/>
        </w:rPr>
        <w:t>.</w:t>
      </w:r>
    </w:p>
    <w:p w14:paraId="178ADEBE" w14:textId="77777777" w:rsidR="00DB01E0" w:rsidRPr="00EC519B" w:rsidRDefault="00DB01E0" w:rsidP="00A00ACB">
      <w:pPr>
        <w:jc w:val="both"/>
        <w:rPr>
          <w:rFonts w:cs="Arial"/>
          <w:szCs w:val="22"/>
        </w:rPr>
      </w:pPr>
    </w:p>
    <w:p w14:paraId="458FCA8F" w14:textId="77777777" w:rsidR="00EB3660" w:rsidRPr="00EC519B" w:rsidRDefault="00370FD3" w:rsidP="00A00ACB">
      <w:pPr>
        <w:pStyle w:val="Heading4"/>
        <w:rPr>
          <w:b w:val="0"/>
          <w:szCs w:val="22"/>
        </w:rPr>
      </w:pPr>
      <w:bookmarkStart w:id="27" w:name="s3_1_1"/>
      <w:bookmarkEnd w:id="27"/>
      <w:r w:rsidRPr="00EC519B">
        <w:rPr>
          <w:b w:val="0"/>
          <w:szCs w:val="22"/>
        </w:rPr>
        <w:t>3</w:t>
      </w:r>
      <w:r w:rsidR="00EB3660" w:rsidRPr="00EC519B">
        <w:rPr>
          <w:b w:val="0"/>
          <w:szCs w:val="22"/>
        </w:rPr>
        <w:t>.</w:t>
      </w:r>
      <w:r w:rsidR="00354A1D" w:rsidRPr="00EC519B">
        <w:rPr>
          <w:b w:val="0"/>
          <w:szCs w:val="22"/>
        </w:rPr>
        <w:t>1</w:t>
      </w:r>
      <w:r w:rsidR="00241BFF" w:rsidRPr="00EC519B">
        <w:rPr>
          <w:b w:val="0"/>
          <w:szCs w:val="22"/>
        </w:rPr>
        <w:t>.1</w:t>
      </w:r>
      <w:r w:rsidR="00EB3660" w:rsidRPr="00EC519B">
        <w:rPr>
          <w:b w:val="0"/>
          <w:szCs w:val="22"/>
        </w:rPr>
        <w:tab/>
        <w:t>The Schools and Local Authority Budget</w:t>
      </w:r>
    </w:p>
    <w:p w14:paraId="385A97E2" w14:textId="77777777" w:rsidR="00EB3660" w:rsidRPr="00EC519B" w:rsidRDefault="00EB3660" w:rsidP="00A00ACB">
      <w:pPr>
        <w:jc w:val="both"/>
        <w:rPr>
          <w:rFonts w:cs="Arial"/>
          <w:szCs w:val="22"/>
        </w:rPr>
      </w:pPr>
    </w:p>
    <w:p w14:paraId="06817AF8" w14:textId="77777777" w:rsidR="00EB3660" w:rsidRPr="00EC519B" w:rsidRDefault="00EB3660" w:rsidP="00A00ACB">
      <w:pPr>
        <w:pStyle w:val="BodyTextIndent"/>
        <w:ind w:firstLine="0"/>
        <w:jc w:val="both"/>
        <w:rPr>
          <w:rFonts w:cs="Arial"/>
          <w:sz w:val="22"/>
          <w:szCs w:val="22"/>
        </w:rPr>
      </w:pPr>
      <w:r w:rsidRPr="00EC519B">
        <w:rPr>
          <w:rFonts w:cs="Arial"/>
          <w:sz w:val="22"/>
          <w:szCs w:val="22"/>
        </w:rPr>
        <w:t xml:space="preserve">Under this legislation, </w:t>
      </w:r>
      <w:proofErr w:type="gramStart"/>
      <w:r w:rsidR="00C6698F">
        <w:rPr>
          <w:rFonts w:cs="Arial"/>
          <w:sz w:val="22"/>
          <w:szCs w:val="22"/>
        </w:rPr>
        <w:t>LA’s</w:t>
      </w:r>
      <w:proofErr w:type="gramEnd"/>
      <w:r w:rsidRPr="00EC519B">
        <w:rPr>
          <w:rFonts w:cs="Arial"/>
          <w:sz w:val="22"/>
          <w:szCs w:val="22"/>
        </w:rPr>
        <w:t xml:space="preserve"> determine for themselves the size of their Schools Budget and </w:t>
      </w:r>
      <w:r w:rsidR="00530DB3" w:rsidRPr="00EC519B">
        <w:rPr>
          <w:rFonts w:cs="Arial"/>
          <w:sz w:val="22"/>
          <w:szCs w:val="22"/>
        </w:rPr>
        <w:t>their non-</w:t>
      </w:r>
      <w:proofErr w:type="gramStart"/>
      <w:r w:rsidR="00530DB3" w:rsidRPr="00EC519B">
        <w:rPr>
          <w:rFonts w:cs="Arial"/>
          <w:sz w:val="22"/>
          <w:szCs w:val="22"/>
        </w:rPr>
        <w:t>schools</w:t>
      </w:r>
      <w:proofErr w:type="gramEnd"/>
      <w:r w:rsidR="00530DB3" w:rsidRPr="00EC519B">
        <w:rPr>
          <w:rFonts w:cs="Arial"/>
          <w:sz w:val="22"/>
          <w:szCs w:val="22"/>
        </w:rPr>
        <w:t xml:space="preserve"> education budget </w:t>
      </w:r>
      <w:r w:rsidR="00C6698F">
        <w:rPr>
          <w:rFonts w:cs="Arial"/>
          <w:sz w:val="22"/>
          <w:szCs w:val="22"/>
        </w:rPr>
        <w:t>– although at a minimum the</w:t>
      </w:r>
      <w:r w:rsidRPr="00EC519B">
        <w:rPr>
          <w:rFonts w:cs="Arial"/>
          <w:sz w:val="22"/>
          <w:szCs w:val="22"/>
        </w:rPr>
        <w:t xml:space="preserve"> LA must appropriate its</w:t>
      </w:r>
      <w:r w:rsidR="00C9096C" w:rsidRPr="00EC519B">
        <w:rPr>
          <w:rFonts w:cs="Arial"/>
          <w:sz w:val="22"/>
          <w:szCs w:val="22"/>
        </w:rPr>
        <w:t xml:space="preserve"> </w:t>
      </w:r>
      <w:r w:rsidRPr="00EC519B">
        <w:rPr>
          <w:rFonts w:cs="Arial"/>
          <w:sz w:val="22"/>
          <w:szCs w:val="22"/>
        </w:rPr>
        <w:t>Dedicated Schools Grant to their Schools Budget. The categories of expenditure which fall within the two budgets are prescribed under regulations made by the Secretary of State, but included within the two, taken together, is all expenditure, direct and indirect, on a LA’s maintained schools except for capital and certain miscellaneous items. LA</w:t>
      </w:r>
      <w:r w:rsidR="005D1D14" w:rsidRPr="00EC519B">
        <w:rPr>
          <w:rFonts w:cs="Arial"/>
          <w:sz w:val="22"/>
          <w:szCs w:val="22"/>
        </w:rPr>
        <w:t xml:space="preserve">’s may deduct funds from their </w:t>
      </w:r>
      <w:proofErr w:type="gramStart"/>
      <w:r w:rsidR="005D1D14" w:rsidRPr="00EC519B">
        <w:rPr>
          <w:rFonts w:cs="Arial"/>
          <w:sz w:val="22"/>
          <w:szCs w:val="22"/>
        </w:rPr>
        <w:t>schools</w:t>
      </w:r>
      <w:proofErr w:type="gramEnd"/>
      <w:r w:rsidR="005D1D14" w:rsidRPr="00EC519B">
        <w:rPr>
          <w:rFonts w:cs="Arial"/>
          <w:sz w:val="22"/>
          <w:szCs w:val="22"/>
        </w:rPr>
        <w:t xml:space="preserve"> budget for purposes specified </w:t>
      </w:r>
      <w:r w:rsidRPr="00EC519B">
        <w:rPr>
          <w:rFonts w:cs="Arial"/>
          <w:sz w:val="22"/>
          <w:szCs w:val="22"/>
        </w:rPr>
        <w:t>in regulations made by the Secretary of State under s.45A of the Act</w:t>
      </w:r>
      <w:r w:rsidR="005D1D14" w:rsidRPr="00EC519B">
        <w:rPr>
          <w:rFonts w:cs="Arial"/>
          <w:sz w:val="22"/>
          <w:szCs w:val="22"/>
        </w:rPr>
        <w:t xml:space="preserve"> (the centrally retained expenditure)</w:t>
      </w:r>
      <w:r w:rsidRPr="00EC519B">
        <w:rPr>
          <w:rFonts w:cs="Arial"/>
          <w:sz w:val="22"/>
          <w:szCs w:val="22"/>
        </w:rPr>
        <w:t xml:space="preserve">. The amounts to be </w:t>
      </w:r>
      <w:r w:rsidR="005D1D14" w:rsidRPr="00EC519B">
        <w:rPr>
          <w:rFonts w:cs="Arial"/>
          <w:sz w:val="22"/>
          <w:szCs w:val="22"/>
        </w:rPr>
        <w:t>deducted for these purposes</w:t>
      </w:r>
      <w:r w:rsidR="008D0166" w:rsidRPr="00EC519B">
        <w:rPr>
          <w:rFonts w:cs="Arial"/>
          <w:sz w:val="22"/>
          <w:szCs w:val="22"/>
        </w:rPr>
        <w:t xml:space="preserve"> are decided by the LA</w:t>
      </w:r>
      <w:r w:rsidRPr="00EC519B">
        <w:rPr>
          <w:rFonts w:cs="Arial"/>
          <w:sz w:val="22"/>
          <w:szCs w:val="22"/>
        </w:rPr>
        <w:t>, subject to any limits or conditions</w:t>
      </w:r>
      <w:r w:rsidR="005D1D14" w:rsidRPr="00EC519B">
        <w:rPr>
          <w:rFonts w:cs="Arial"/>
          <w:sz w:val="22"/>
          <w:szCs w:val="22"/>
        </w:rPr>
        <w:t xml:space="preserve">, </w:t>
      </w:r>
      <w:r w:rsidRPr="00EC519B">
        <w:rPr>
          <w:rFonts w:cs="Arial"/>
          <w:sz w:val="22"/>
          <w:szCs w:val="22"/>
        </w:rPr>
        <w:t>including gaining the approval of their School Forum or the Secretary of State in certain instances</w:t>
      </w:r>
      <w:r w:rsidR="005D1D14" w:rsidRPr="00EC519B">
        <w:rPr>
          <w:rFonts w:cs="Arial"/>
          <w:sz w:val="22"/>
          <w:szCs w:val="22"/>
        </w:rPr>
        <w:t>,</w:t>
      </w:r>
      <w:r w:rsidRPr="00EC519B">
        <w:rPr>
          <w:rFonts w:cs="Arial"/>
          <w:sz w:val="22"/>
          <w:szCs w:val="22"/>
        </w:rPr>
        <w:t xml:space="preserve"> as prescribed by the Secretary of State. The balance of the Schools Budget left after deduction of </w:t>
      </w:r>
      <w:r w:rsidR="005D1D14" w:rsidRPr="00EC519B">
        <w:rPr>
          <w:rFonts w:cs="Arial"/>
          <w:sz w:val="22"/>
          <w:szCs w:val="22"/>
        </w:rPr>
        <w:t xml:space="preserve">the </w:t>
      </w:r>
      <w:r w:rsidRPr="00EC519B">
        <w:rPr>
          <w:rFonts w:cs="Arial"/>
          <w:sz w:val="22"/>
          <w:szCs w:val="22"/>
        </w:rPr>
        <w:t xml:space="preserve">centrally retained </w:t>
      </w:r>
      <w:r w:rsidR="005D1D14" w:rsidRPr="00EC519B">
        <w:rPr>
          <w:rFonts w:cs="Arial"/>
          <w:sz w:val="22"/>
          <w:szCs w:val="22"/>
        </w:rPr>
        <w:t>expenditure</w:t>
      </w:r>
      <w:r w:rsidRPr="00EC519B">
        <w:rPr>
          <w:rFonts w:cs="Arial"/>
          <w:sz w:val="22"/>
          <w:szCs w:val="22"/>
        </w:rPr>
        <w:t xml:space="preserve"> is termed the Individual Schools Budget (ISB). Expenditure items in the </w:t>
      </w:r>
      <w:r w:rsidR="00530DB3" w:rsidRPr="00EC519B">
        <w:rPr>
          <w:rFonts w:cs="Arial"/>
          <w:sz w:val="22"/>
          <w:szCs w:val="22"/>
        </w:rPr>
        <w:t>non-</w:t>
      </w:r>
      <w:proofErr w:type="gramStart"/>
      <w:r w:rsidR="00530DB3" w:rsidRPr="00EC519B">
        <w:rPr>
          <w:rFonts w:cs="Arial"/>
          <w:sz w:val="22"/>
          <w:szCs w:val="22"/>
        </w:rPr>
        <w:t>schools</w:t>
      </w:r>
      <w:proofErr w:type="gramEnd"/>
      <w:r w:rsidR="00530DB3" w:rsidRPr="00EC519B">
        <w:rPr>
          <w:rFonts w:cs="Arial"/>
          <w:sz w:val="22"/>
          <w:szCs w:val="22"/>
        </w:rPr>
        <w:t xml:space="preserve"> </w:t>
      </w:r>
      <w:r w:rsidR="00806E7D" w:rsidRPr="00EC519B">
        <w:rPr>
          <w:rFonts w:cs="Arial"/>
          <w:sz w:val="22"/>
          <w:szCs w:val="22"/>
        </w:rPr>
        <w:t>education budget</w:t>
      </w:r>
      <w:r w:rsidR="005D1D14" w:rsidRPr="00EC519B">
        <w:rPr>
          <w:rFonts w:cs="Arial"/>
          <w:sz w:val="22"/>
          <w:szCs w:val="22"/>
        </w:rPr>
        <w:t xml:space="preserve"> must be retained centrally, </w:t>
      </w:r>
      <w:r w:rsidRPr="00EC519B">
        <w:rPr>
          <w:rFonts w:cs="Arial"/>
          <w:sz w:val="22"/>
          <w:szCs w:val="22"/>
        </w:rPr>
        <w:t>although earmarked allocations may be made to schools</w:t>
      </w:r>
      <w:r w:rsidR="005D1D14" w:rsidRPr="00EC519B">
        <w:rPr>
          <w:rFonts w:cs="Arial"/>
          <w:sz w:val="22"/>
          <w:szCs w:val="22"/>
        </w:rPr>
        <w:t>.</w:t>
      </w:r>
    </w:p>
    <w:p w14:paraId="3057229C" w14:textId="77777777" w:rsidR="00D37A91" w:rsidRPr="00EC519B" w:rsidRDefault="00D37A91" w:rsidP="00A00ACB">
      <w:pPr>
        <w:pStyle w:val="BodyTextIndent"/>
        <w:ind w:firstLine="0"/>
        <w:jc w:val="both"/>
        <w:rPr>
          <w:rFonts w:cs="Arial"/>
          <w:sz w:val="22"/>
          <w:szCs w:val="22"/>
        </w:rPr>
      </w:pPr>
    </w:p>
    <w:p w14:paraId="19D77C16" w14:textId="77777777" w:rsidR="00D37A91" w:rsidRPr="00EC519B" w:rsidRDefault="00370FD3" w:rsidP="00241BFF">
      <w:pPr>
        <w:pStyle w:val="BodyTextIndent"/>
        <w:ind w:left="720" w:hanging="720"/>
        <w:jc w:val="both"/>
        <w:rPr>
          <w:rFonts w:cs="Arial"/>
          <w:sz w:val="22"/>
          <w:szCs w:val="22"/>
        </w:rPr>
      </w:pPr>
      <w:bookmarkStart w:id="28" w:name="s3_1_2"/>
      <w:bookmarkEnd w:id="28"/>
      <w:r w:rsidRPr="00EC519B">
        <w:rPr>
          <w:rFonts w:cs="Arial"/>
          <w:sz w:val="22"/>
          <w:szCs w:val="22"/>
        </w:rPr>
        <w:t>3</w:t>
      </w:r>
      <w:r w:rsidR="00761023" w:rsidRPr="00EC519B">
        <w:rPr>
          <w:rFonts w:cs="Arial"/>
          <w:sz w:val="22"/>
          <w:szCs w:val="22"/>
        </w:rPr>
        <w:t>.</w:t>
      </w:r>
      <w:r w:rsidR="00354A1D" w:rsidRPr="00EC519B">
        <w:rPr>
          <w:rFonts w:cs="Arial"/>
          <w:sz w:val="22"/>
          <w:szCs w:val="22"/>
        </w:rPr>
        <w:t>1</w:t>
      </w:r>
      <w:r w:rsidR="00761023" w:rsidRPr="00EC519B">
        <w:rPr>
          <w:rFonts w:cs="Arial"/>
          <w:sz w:val="22"/>
          <w:szCs w:val="22"/>
        </w:rPr>
        <w:t>.</w:t>
      </w:r>
      <w:r w:rsidR="00354A1D" w:rsidRPr="00EC519B">
        <w:rPr>
          <w:rFonts w:cs="Arial"/>
          <w:sz w:val="22"/>
          <w:szCs w:val="22"/>
        </w:rPr>
        <w:t>2</w:t>
      </w:r>
      <w:r w:rsidR="00761023" w:rsidRPr="00EC519B">
        <w:rPr>
          <w:rFonts w:cs="Arial"/>
          <w:sz w:val="22"/>
          <w:szCs w:val="22"/>
        </w:rPr>
        <w:tab/>
        <w:t>Pro</w:t>
      </w:r>
      <w:r w:rsidR="00D37A91" w:rsidRPr="00EC519B">
        <w:rPr>
          <w:rFonts w:cs="Arial"/>
          <w:sz w:val="22"/>
          <w:szCs w:val="22"/>
        </w:rPr>
        <w:t>posals for funding new primary schools/a</w:t>
      </w:r>
      <w:r w:rsidR="00241BFF" w:rsidRPr="00EC519B">
        <w:rPr>
          <w:rFonts w:cs="Arial"/>
          <w:sz w:val="22"/>
          <w:szCs w:val="22"/>
        </w:rPr>
        <w:t>cademies and expanding schools</w:t>
      </w:r>
      <w:r w:rsidR="00D37A91" w:rsidRPr="00EC519B">
        <w:rPr>
          <w:rFonts w:cs="Arial"/>
          <w:sz w:val="22"/>
          <w:szCs w:val="22"/>
        </w:rPr>
        <w:t xml:space="preserve"> (see </w:t>
      </w:r>
      <w:hyperlink w:anchor="S_c" w:history="1">
        <w:r w:rsidR="00D37A91" w:rsidRPr="00BE49B6">
          <w:rPr>
            <w:rStyle w:val="Hyperlink"/>
            <w:rFonts w:cs="Arial"/>
            <w:sz w:val="22"/>
            <w:szCs w:val="22"/>
          </w:rPr>
          <w:t xml:space="preserve">Annex </w:t>
        </w:r>
        <w:r w:rsidR="00BE49B6" w:rsidRPr="00BE49B6">
          <w:rPr>
            <w:rStyle w:val="Hyperlink"/>
            <w:rFonts w:cs="Arial"/>
            <w:sz w:val="22"/>
            <w:szCs w:val="22"/>
          </w:rPr>
          <w:t>C</w:t>
        </w:r>
      </w:hyperlink>
      <w:r w:rsidR="00D37A91" w:rsidRPr="00EC519B">
        <w:rPr>
          <w:rFonts w:cs="Arial"/>
          <w:sz w:val="22"/>
          <w:szCs w:val="22"/>
        </w:rPr>
        <w:t>)</w:t>
      </w:r>
    </w:p>
    <w:p w14:paraId="7AC0216B" w14:textId="77777777" w:rsidR="00EB3660" w:rsidRPr="00EC519B" w:rsidRDefault="00EB3660" w:rsidP="00A00ACB">
      <w:pPr>
        <w:jc w:val="both"/>
        <w:rPr>
          <w:rFonts w:cs="Arial"/>
          <w:szCs w:val="22"/>
        </w:rPr>
      </w:pPr>
    </w:p>
    <w:p w14:paraId="37CF0660" w14:textId="77777777" w:rsidR="00EB3660" w:rsidRPr="00EC519B" w:rsidRDefault="00370FD3" w:rsidP="00A00ACB">
      <w:pPr>
        <w:pStyle w:val="Heading4"/>
        <w:rPr>
          <w:b w:val="0"/>
          <w:szCs w:val="22"/>
        </w:rPr>
      </w:pPr>
      <w:bookmarkStart w:id="29" w:name="s3_1_3"/>
      <w:bookmarkEnd w:id="29"/>
      <w:r w:rsidRPr="00EC519B">
        <w:rPr>
          <w:b w:val="0"/>
          <w:szCs w:val="22"/>
        </w:rPr>
        <w:t>3</w:t>
      </w:r>
      <w:r w:rsidR="00EB3660" w:rsidRPr="00EC519B">
        <w:rPr>
          <w:b w:val="0"/>
          <w:szCs w:val="22"/>
        </w:rPr>
        <w:t>.</w:t>
      </w:r>
      <w:r w:rsidR="00354A1D" w:rsidRPr="00EC519B">
        <w:rPr>
          <w:b w:val="0"/>
          <w:szCs w:val="22"/>
        </w:rPr>
        <w:t>1.</w:t>
      </w:r>
      <w:r w:rsidR="00EB3660" w:rsidRPr="00EC519B">
        <w:rPr>
          <w:b w:val="0"/>
          <w:szCs w:val="22"/>
        </w:rPr>
        <w:t>3</w:t>
      </w:r>
      <w:r w:rsidR="00EB3660" w:rsidRPr="00EC519B">
        <w:rPr>
          <w:b w:val="0"/>
          <w:szCs w:val="22"/>
        </w:rPr>
        <w:tab/>
        <w:t>Calculation of Schools Budget Shares</w:t>
      </w:r>
    </w:p>
    <w:p w14:paraId="1C345822" w14:textId="77777777" w:rsidR="00EB3660" w:rsidRPr="00EC519B" w:rsidRDefault="00EB3660" w:rsidP="00A00ACB">
      <w:pPr>
        <w:jc w:val="both"/>
        <w:rPr>
          <w:rFonts w:cs="Arial"/>
          <w:szCs w:val="22"/>
        </w:rPr>
      </w:pPr>
    </w:p>
    <w:p w14:paraId="1F25E03A" w14:textId="77777777" w:rsidR="00EB3660" w:rsidRPr="00EC519B" w:rsidRDefault="00354A1D" w:rsidP="00A00ACB">
      <w:pPr>
        <w:pStyle w:val="BodyTextIndent"/>
        <w:ind w:firstLine="0"/>
        <w:jc w:val="both"/>
        <w:rPr>
          <w:rFonts w:cs="Arial"/>
          <w:sz w:val="22"/>
          <w:szCs w:val="22"/>
        </w:rPr>
      </w:pPr>
      <w:r w:rsidRPr="00EC519B">
        <w:rPr>
          <w:rFonts w:cs="Arial"/>
          <w:sz w:val="22"/>
          <w:szCs w:val="22"/>
        </w:rPr>
        <w:t xml:space="preserve">The </w:t>
      </w:r>
      <w:r w:rsidR="00EB3660" w:rsidRPr="00EC519B">
        <w:rPr>
          <w:rFonts w:cs="Arial"/>
          <w:sz w:val="22"/>
          <w:szCs w:val="22"/>
        </w:rPr>
        <w:t xml:space="preserve">LA </w:t>
      </w:r>
      <w:r w:rsidR="0063672E" w:rsidRPr="00EC519B">
        <w:rPr>
          <w:rFonts w:cs="Arial"/>
          <w:sz w:val="22"/>
          <w:szCs w:val="22"/>
        </w:rPr>
        <w:t>will</w:t>
      </w:r>
      <w:r w:rsidR="00EB3660" w:rsidRPr="00EC519B">
        <w:rPr>
          <w:rFonts w:cs="Arial"/>
          <w:sz w:val="22"/>
          <w:szCs w:val="22"/>
        </w:rPr>
        <w:t xml:space="preserve"> distribute the ISB amongst </w:t>
      </w:r>
      <w:r w:rsidRPr="00EC519B">
        <w:rPr>
          <w:rFonts w:cs="Arial"/>
          <w:sz w:val="22"/>
          <w:szCs w:val="22"/>
        </w:rPr>
        <w:t>its</w:t>
      </w:r>
      <w:r w:rsidR="00EB3660" w:rsidRPr="00EC519B">
        <w:rPr>
          <w:rFonts w:cs="Arial"/>
          <w:sz w:val="22"/>
          <w:szCs w:val="22"/>
        </w:rPr>
        <w:t xml:space="preserve"> maintained schools using a formula that accords with regulations made by the Secretary of </w:t>
      </w:r>
      <w:proofErr w:type="gramStart"/>
      <w:r w:rsidR="00EB3660" w:rsidRPr="00EC519B">
        <w:rPr>
          <w:rFonts w:cs="Arial"/>
          <w:sz w:val="22"/>
          <w:szCs w:val="22"/>
        </w:rPr>
        <w:t>State, and</w:t>
      </w:r>
      <w:proofErr w:type="gramEnd"/>
      <w:r w:rsidR="00EB3660" w:rsidRPr="00EC519B">
        <w:rPr>
          <w:rFonts w:cs="Arial"/>
          <w:sz w:val="22"/>
          <w:szCs w:val="22"/>
        </w:rPr>
        <w:t xml:space="preserve"> enables the calculation of a budget share for each maintained school. This budget share is then delegated to the governing body of the school concerned, unless the school is a new school that has not yet received a delegated budget, or the right to a delegated budget has been suspended in accordance with s.51 of the Act. </w:t>
      </w:r>
    </w:p>
    <w:p w14:paraId="0B17DCAD" w14:textId="77777777" w:rsidR="00EB3660" w:rsidRPr="00EC519B" w:rsidRDefault="00EB3660" w:rsidP="00A00ACB">
      <w:pPr>
        <w:jc w:val="both"/>
        <w:rPr>
          <w:rFonts w:cs="Arial"/>
          <w:szCs w:val="22"/>
        </w:rPr>
      </w:pPr>
    </w:p>
    <w:p w14:paraId="2D7996E4" w14:textId="77777777" w:rsidR="00EB3660" w:rsidRPr="00EC519B" w:rsidRDefault="00370FD3" w:rsidP="00A00ACB">
      <w:pPr>
        <w:pStyle w:val="Heading4"/>
        <w:rPr>
          <w:b w:val="0"/>
          <w:szCs w:val="22"/>
        </w:rPr>
      </w:pPr>
      <w:bookmarkStart w:id="30" w:name="s3_1_4"/>
      <w:bookmarkEnd w:id="30"/>
      <w:r w:rsidRPr="00EC519B">
        <w:rPr>
          <w:b w:val="0"/>
          <w:szCs w:val="22"/>
        </w:rPr>
        <w:t>3</w:t>
      </w:r>
      <w:r w:rsidR="00EB3660" w:rsidRPr="00EC519B">
        <w:rPr>
          <w:b w:val="0"/>
          <w:szCs w:val="22"/>
        </w:rPr>
        <w:t>.</w:t>
      </w:r>
      <w:r w:rsidR="00354A1D" w:rsidRPr="00EC519B">
        <w:rPr>
          <w:b w:val="0"/>
          <w:szCs w:val="22"/>
        </w:rPr>
        <w:t>1.</w:t>
      </w:r>
      <w:r w:rsidR="00EB3660" w:rsidRPr="00EC519B">
        <w:rPr>
          <w:b w:val="0"/>
          <w:szCs w:val="22"/>
        </w:rPr>
        <w:t>4</w:t>
      </w:r>
      <w:r w:rsidR="00EB3660" w:rsidRPr="00EC519B">
        <w:rPr>
          <w:b w:val="0"/>
          <w:szCs w:val="22"/>
        </w:rPr>
        <w:tab/>
        <w:t>Financial Controls</w:t>
      </w:r>
    </w:p>
    <w:p w14:paraId="2C9E6B97" w14:textId="77777777" w:rsidR="00EB3660" w:rsidRPr="00EC519B" w:rsidRDefault="00EB3660" w:rsidP="00A00ACB">
      <w:pPr>
        <w:jc w:val="both"/>
        <w:rPr>
          <w:rFonts w:cs="Arial"/>
          <w:szCs w:val="22"/>
        </w:rPr>
      </w:pPr>
    </w:p>
    <w:p w14:paraId="549253A0" w14:textId="77777777" w:rsidR="00EB3660" w:rsidRPr="00EC519B" w:rsidRDefault="00EB3660" w:rsidP="00A00ACB">
      <w:pPr>
        <w:pStyle w:val="BodyTextIndent"/>
        <w:ind w:firstLine="0"/>
        <w:jc w:val="both"/>
        <w:rPr>
          <w:rFonts w:cs="Arial"/>
          <w:sz w:val="22"/>
          <w:szCs w:val="22"/>
        </w:rPr>
      </w:pPr>
      <w:r w:rsidRPr="00EC519B">
        <w:rPr>
          <w:rFonts w:cs="Arial"/>
          <w:sz w:val="22"/>
          <w:szCs w:val="22"/>
        </w:rPr>
        <w:t xml:space="preserve">The financial controls within which delegation works are set out in </w:t>
      </w:r>
      <w:r w:rsidR="00354A1D" w:rsidRPr="00EC519B">
        <w:rPr>
          <w:rFonts w:cs="Arial"/>
          <w:sz w:val="22"/>
          <w:szCs w:val="22"/>
        </w:rPr>
        <w:t>this</w:t>
      </w:r>
      <w:r w:rsidRPr="00EC519B">
        <w:rPr>
          <w:rFonts w:cs="Arial"/>
          <w:sz w:val="22"/>
          <w:szCs w:val="22"/>
        </w:rPr>
        <w:t xml:space="preserve"> scheme </w:t>
      </w:r>
      <w:r w:rsidR="00354A1D" w:rsidRPr="00EC519B">
        <w:rPr>
          <w:rFonts w:cs="Arial"/>
          <w:sz w:val="22"/>
          <w:szCs w:val="22"/>
        </w:rPr>
        <w:t>and are</w:t>
      </w:r>
      <w:r w:rsidRPr="00EC519B">
        <w:rPr>
          <w:rFonts w:cs="Arial"/>
          <w:sz w:val="22"/>
          <w:szCs w:val="22"/>
        </w:rPr>
        <w:t xml:space="preserve"> in accordance with s.48 of the Act and </w:t>
      </w:r>
      <w:r w:rsidR="005D1D14" w:rsidRPr="00EC519B">
        <w:rPr>
          <w:rFonts w:cs="Arial"/>
          <w:sz w:val="22"/>
          <w:szCs w:val="22"/>
        </w:rPr>
        <w:t xml:space="preserve">regulations made under that section. </w:t>
      </w:r>
      <w:r w:rsidR="00354A1D" w:rsidRPr="00EC519B">
        <w:rPr>
          <w:rFonts w:cs="Arial"/>
          <w:sz w:val="22"/>
          <w:szCs w:val="22"/>
        </w:rPr>
        <w:t xml:space="preserve">Any revisions to this must be submitted to the </w:t>
      </w:r>
      <w:proofErr w:type="gramStart"/>
      <w:r w:rsidR="00354A1D" w:rsidRPr="00EC519B">
        <w:rPr>
          <w:rFonts w:cs="Arial"/>
          <w:sz w:val="22"/>
          <w:szCs w:val="22"/>
        </w:rPr>
        <w:t>schools</w:t>
      </w:r>
      <w:proofErr w:type="gramEnd"/>
      <w:r w:rsidR="00354A1D" w:rsidRPr="00EC519B">
        <w:rPr>
          <w:rFonts w:cs="Arial"/>
          <w:sz w:val="22"/>
          <w:szCs w:val="22"/>
        </w:rPr>
        <w:t xml:space="preserve"> forum for approval by members of the forum representing maintained schools.</w:t>
      </w:r>
      <w:r w:rsidR="00900D14" w:rsidRPr="00EC519B">
        <w:rPr>
          <w:rFonts w:cs="Arial"/>
          <w:sz w:val="22"/>
          <w:szCs w:val="22"/>
        </w:rPr>
        <w:t xml:space="preserve"> T</w:t>
      </w:r>
      <w:r w:rsidR="00354A1D" w:rsidRPr="00EC519B">
        <w:rPr>
          <w:rFonts w:cs="Arial"/>
          <w:sz w:val="22"/>
          <w:szCs w:val="22"/>
        </w:rPr>
        <w:t xml:space="preserve">he </w:t>
      </w:r>
      <w:r w:rsidR="004A0798">
        <w:rPr>
          <w:rFonts w:cs="Arial"/>
          <w:sz w:val="22"/>
          <w:szCs w:val="22"/>
        </w:rPr>
        <w:t>LA</w:t>
      </w:r>
      <w:r w:rsidR="00354A1D" w:rsidRPr="00EC519B">
        <w:rPr>
          <w:rFonts w:cs="Arial"/>
          <w:sz w:val="22"/>
          <w:szCs w:val="22"/>
        </w:rPr>
        <w:t xml:space="preserve"> may apply to the Secretary of State for approval</w:t>
      </w:r>
      <w:r w:rsidR="00900D14" w:rsidRPr="00EC519B">
        <w:rPr>
          <w:rFonts w:cs="Arial"/>
          <w:sz w:val="22"/>
          <w:szCs w:val="22"/>
        </w:rPr>
        <w:t xml:space="preserve"> in the event of the forum </w:t>
      </w:r>
      <w:r w:rsidR="005D1D14" w:rsidRPr="00EC519B">
        <w:rPr>
          <w:rFonts w:cs="Arial"/>
          <w:sz w:val="22"/>
          <w:szCs w:val="22"/>
        </w:rPr>
        <w:t xml:space="preserve">rejecting a proposal or approving it subject to modifications that are not acceptable to the </w:t>
      </w:r>
      <w:r w:rsidR="004A0798">
        <w:rPr>
          <w:rFonts w:cs="Arial"/>
          <w:sz w:val="22"/>
          <w:szCs w:val="22"/>
        </w:rPr>
        <w:t>LA</w:t>
      </w:r>
      <w:r w:rsidR="005D1D14" w:rsidRPr="00EC519B">
        <w:rPr>
          <w:rFonts w:cs="Arial"/>
          <w:sz w:val="22"/>
          <w:szCs w:val="22"/>
        </w:rPr>
        <w:t>.</w:t>
      </w:r>
      <w:r w:rsidR="00900D14" w:rsidRPr="00EC519B">
        <w:rPr>
          <w:rFonts w:cs="Arial"/>
          <w:sz w:val="22"/>
          <w:szCs w:val="22"/>
        </w:rPr>
        <w:t xml:space="preserve"> </w:t>
      </w:r>
    </w:p>
    <w:p w14:paraId="0C9EFDD1" w14:textId="77777777" w:rsidR="00EB3660" w:rsidRPr="00EC519B" w:rsidRDefault="00EB3660" w:rsidP="00A00ACB">
      <w:pPr>
        <w:jc w:val="both"/>
        <w:rPr>
          <w:rFonts w:cs="Arial"/>
          <w:szCs w:val="22"/>
        </w:rPr>
      </w:pPr>
    </w:p>
    <w:p w14:paraId="4A7BE27D" w14:textId="77777777" w:rsidR="00EB3660" w:rsidRPr="00EC519B" w:rsidRDefault="00370FD3" w:rsidP="00A00ACB">
      <w:pPr>
        <w:pStyle w:val="Heading4"/>
        <w:rPr>
          <w:b w:val="0"/>
          <w:szCs w:val="22"/>
        </w:rPr>
      </w:pPr>
      <w:bookmarkStart w:id="31" w:name="s3_1_5"/>
      <w:bookmarkEnd w:id="31"/>
      <w:r w:rsidRPr="00EC519B">
        <w:rPr>
          <w:b w:val="0"/>
          <w:szCs w:val="22"/>
        </w:rPr>
        <w:t>3</w:t>
      </w:r>
      <w:r w:rsidR="00EB3660" w:rsidRPr="00EC519B">
        <w:rPr>
          <w:b w:val="0"/>
          <w:szCs w:val="22"/>
        </w:rPr>
        <w:t>.</w:t>
      </w:r>
      <w:r w:rsidR="00900D14" w:rsidRPr="00EC519B">
        <w:rPr>
          <w:b w:val="0"/>
          <w:szCs w:val="22"/>
        </w:rPr>
        <w:t>1.</w:t>
      </w:r>
      <w:r w:rsidR="00EB3660" w:rsidRPr="00EC519B">
        <w:rPr>
          <w:b w:val="0"/>
          <w:szCs w:val="22"/>
        </w:rPr>
        <w:t>5</w:t>
      </w:r>
      <w:r w:rsidR="00EB3660" w:rsidRPr="00EC519B">
        <w:rPr>
          <w:b w:val="0"/>
          <w:szCs w:val="22"/>
        </w:rPr>
        <w:tab/>
        <w:t>Spending of Budget Shares</w:t>
      </w:r>
    </w:p>
    <w:p w14:paraId="0DACABA8" w14:textId="77777777" w:rsidR="00EB3660" w:rsidRPr="00EC519B" w:rsidRDefault="00EB3660" w:rsidP="00A00ACB">
      <w:pPr>
        <w:jc w:val="both"/>
        <w:rPr>
          <w:rFonts w:cs="Arial"/>
          <w:szCs w:val="22"/>
        </w:rPr>
      </w:pPr>
    </w:p>
    <w:p w14:paraId="34420221" w14:textId="77777777" w:rsidR="00EB3660" w:rsidRPr="00EC519B" w:rsidRDefault="00EB3660" w:rsidP="00A00ACB">
      <w:pPr>
        <w:jc w:val="both"/>
        <w:rPr>
          <w:rFonts w:cs="Arial"/>
          <w:szCs w:val="22"/>
        </w:rPr>
      </w:pPr>
      <w:r w:rsidRPr="00EC519B">
        <w:rPr>
          <w:rFonts w:cs="Arial"/>
          <w:szCs w:val="22"/>
        </w:rPr>
        <w:t xml:space="preserve">Subject to provisions of the scheme, governing bodies of schools may spend budget shares </w:t>
      </w:r>
      <w:r w:rsidR="005D1D14" w:rsidRPr="00EC519B">
        <w:rPr>
          <w:rFonts w:cs="Arial"/>
          <w:szCs w:val="22"/>
        </w:rPr>
        <w:t>as they see fit for any</w:t>
      </w:r>
      <w:r w:rsidRPr="00EC519B">
        <w:rPr>
          <w:rFonts w:cs="Arial"/>
          <w:szCs w:val="22"/>
        </w:rPr>
        <w:t xml:space="preserve"> purposes of their school</w:t>
      </w:r>
      <w:r w:rsidR="00467A86" w:rsidRPr="00EC519B">
        <w:rPr>
          <w:rFonts w:cs="Arial"/>
          <w:szCs w:val="22"/>
        </w:rPr>
        <w:t xml:space="preserve"> and for any additional purposes prescribed </w:t>
      </w:r>
      <w:r w:rsidRPr="00EC519B">
        <w:rPr>
          <w:rFonts w:cs="Arial"/>
          <w:szCs w:val="22"/>
        </w:rPr>
        <w:t xml:space="preserve">by the Secretary of State in regulations made under s.50. </w:t>
      </w:r>
      <w:r w:rsidR="00900D14" w:rsidRPr="00EC519B">
        <w:rPr>
          <w:rFonts w:cs="Arial"/>
          <w:szCs w:val="22"/>
        </w:rPr>
        <w:t xml:space="preserve">of the Act, such as community facilities or services </w:t>
      </w:r>
      <w:r w:rsidR="00467A86" w:rsidRPr="00EC519B">
        <w:rPr>
          <w:rFonts w:cs="Arial"/>
          <w:szCs w:val="22"/>
        </w:rPr>
        <w:t xml:space="preserve">under section 27 of the Education Act 2002 </w:t>
      </w:r>
      <w:r w:rsidR="00900D14" w:rsidRPr="00EC519B">
        <w:rPr>
          <w:rFonts w:cs="Arial"/>
          <w:szCs w:val="22"/>
        </w:rPr>
        <w:t>which are then treated as if they were amounts spent for the purposes of the school</w:t>
      </w:r>
      <w:r w:rsidR="00467A86" w:rsidRPr="00EC519B">
        <w:rPr>
          <w:rFonts w:cs="Arial"/>
          <w:szCs w:val="22"/>
        </w:rPr>
        <w:t xml:space="preserve"> (section 50(3A) of the Act)</w:t>
      </w:r>
      <w:r w:rsidR="00900D14" w:rsidRPr="00EC519B">
        <w:rPr>
          <w:rFonts w:cs="Arial"/>
          <w:szCs w:val="22"/>
        </w:rPr>
        <w:t>.</w:t>
      </w:r>
    </w:p>
    <w:p w14:paraId="63588B5F" w14:textId="77777777" w:rsidR="00EB3660" w:rsidRPr="00EC519B" w:rsidRDefault="00EB3660" w:rsidP="00A00ACB">
      <w:pPr>
        <w:ind w:left="720" w:hanging="720"/>
        <w:jc w:val="both"/>
        <w:rPr>
          <w:rFonts w:cs="Arial"/>
          <w:szCs w:val="22"/>
        </w:rPr>
      </w:pPr>
    </w:p>
    <w:p w14:paraId="56E79E1E" w14:textId="77777777" w:rsidR="00EB3660" w:rsidRPr="00EC519B" w:rsidRDefault="00370FD3" w:rsidP="00A00ACB">
      <w:pPr>
        <w:pStyle w:val="Heading4"/>
        <w:rPr>
          <w:b w:val="0"/>
          <w:szCs w:val="22"/>
        </w:rPr>
      </w:pPr>
      <w:bookmarkStart w:id="32" w:name="s3_1_6"/>
      <w:bookmarkEnd w:id="32"/>
      <w:r w:rsidRPr="00EC519B">
        <w:rPr>
          <w:b w:val="0"/>
          <w:szCs w:val="22"/>
        </w:rPr>
        <w:t>3</w:t>
      </w:r>
      <w:r w:rsidR="00EB3660" w:rsidRPr="00EC519B">
        <w:rPr>
          <w:b w:val="0"/>
          <w:szCs w:val="22"/>
        </w:rPr>
        <w:t>.</w:t>
      </w:r>
      <w:r w:rsidR="00900D14" w:rsidRPr="00EC519B">
        <w:rPr>
          <w:b w:val="0"/>
          <w:szCs w:val="22"/>
        </w:rPr>
        <w:t>1.</w:t>
      </w:r>
      <w:r w:rsidR="00EB3660" w:rsidRPr="00EC519B">
        <w:rPr>
          <w:b w:val="0"/>
          <w:szCs w:val="22"/>
        </w:rPr>
        <w:t>6</w:t>
      </w:r>
      <w:r w:rsidR="00EB3660" w:rsidRPr="00EC519B">
        <w:rPr>
          <w:b w:val="0"/>
          <w:szCs w:val="22"/>
        </w:rPr>
        <w:tab/>
        <w:t>Suspension of a School’s Right to a Delegated Budget</w:t>
      </w:r>
    </w:p>
    <w:p w14:paraId="0EA9C03D" w14:textId="77777777" w:rsidR="00EB3660" w:rsidRPr="00EC519B" w:rsidRDefault="00EB3660" w:rsidP="00A00ACB">
      <w:pPr>
        <w:ind w:left="720" w:hanging="720"/>
        <w:jc w:val="both"/>
        <w:rPr>
          <w:rFonts w:cs="Arial"/>
          <w:szCs w:val="22"/>
        </w:rPr>
      </w:pPr>
    </w:p>
    <w:p w14:paraId="2140A7BF" w14:textId="77777777" w:rsidR="00EB3660" w:rsidRPr="00EC519B" w:rsidRDefault="0019521A" w:rsidP="00A00ACB">
      <w:pPr>
        <w:jc w:val="both"/>
        <w:rPr>
          <w:rFonts w:cs="Arial"/>
          <w:bCs/>
          <w:szCs w:val="22"/>
        </w:rPr>
      </w:pPr>
      <w:r w:rsidRPr="00EC519B">
        <w:rPr>
          <w:rFonts w:cs="Arial"/>
          <w:szCs w:val="22"/>
        </w:rPr>
        <w:t>The</w:t>
      </w:r>
      <w:r w:rsidR="00EB3660" w:rsidRPr="00EC519B">
        <w:rPr>
          <w:rFonts w:cs="Arial"/>
          <w:szCs w:val="22"/>
        </w:rPr>
        <w:t xml:space="preserve"> LA</w:t>
      </w:r>
      <w:r w:rsidR="00EB3660" w:rsidRPr="00EC519B">
        <w:rPr>
          <w:rFonts w:cs="Arial"/>
          <w:color w:val="3366FF"/>
          <w:szCs w:val="22"/>
        </w:rPr>
        <w:t xml:space="preserve"> </w:t>
      </w:r>
      <w:r w:rsidR="00EB3660" w:rsidRPr="00EC519B">
        <w:rPr>
          <w:rFonts w:cs="Arial"/>
          <w:szCs w:val="22"/>
        </w:rPr>
        <w:t>may suspend a school's right to a delegated budget if the provisions of the school financing scheme</w:t>
      </w:r>
      <w:r w:rsidR="00467A86" w:rsidRPr="00EC519B">
        <w:rPr>
          <w:rFonts w:cs="Arial"/>
          <w:szCs w:val="22"/>
        </w:rPr>
        <w:t>, or rules applied by the scheme</w:t>
      </w:r>
      <w:r w:rsidR="00EB3660" w:rsidRPr="00EC519B">
        <w:rPr>
          <w:rFonts w:cs="Arial"/>
          <w:szCs w:val="22"/>
        </w:rPr>
        <w:t xml:space="preserve"> have been substantially or persistently breached, or if the budget share has not been managed satisfactorily. A school's right to a delegated budget share may also be suspended for other reasons </w:t>
      </w:r>
      <w:r w:rsidR="00467A86" w:rsidRPr="00EC519B">
        <w:rPr>
          <w:rFonts w:cs="Arial"/>
          <w:szCs w:val="22"/>
        </w:rPr>
        <w:t xml:space="preserve">under schedule </w:t>
      </w:r>
      <w:r w:rsidR="00EB3660" w:rsidRPr="00EC519B">
        <w:rPr>
          <w:rFonts w:cs="Arial"/>
          <w:szCs w:val="22"/>
        </w:rPr>
        <w:t xml:space="preserve">17 </w:t>
      </w:r>
      <w:r w:rsidR="00467A86" w:rsidRPr="00EC519B">
        <w:rPr>
          <w:rFonts w:cs="Arial"/>
          <w:szCs w:val="22"/>
        </w:rPr>
        <w:t>to</w:t>
      </w:r>
      <w:r w:rsidR="00EB3660" w:rsidRPr="00EC519B">
        <w:rPr>
          <w:rFonts w:cs="Arial"/>
          <w:szCs w:val="22"/>
        </w:rPr>
        <w:t xml:space="preserve"> the </w:t>
      </w:r>
      <w:r w:rsidR="00467A86" w:rsidRPr="00EC519B">
        <w:rPr>
          <w:rFonts w:cs="Arial"/>
          <w:szCs w:val="22"/>
        </w:rPr>
        <w:t>Act.</w:t>
      </w:r>
    </w:p>
    <w:p w14:paraId="48701E15" w14:textId="77777777" w:rsidR="00EB3660" w:rsidRPr="00EC519B" w:rsidRDefault="00EB3660" w:rsidP="00A00ACB">
      <w:pPr>
        <w:jc w:val="both"/>
        <w:rPr>
          <w:rFonts w:cs="Arial"/>
          <w:bCs/>
          <w:szCs w:val="22"/>
        </w:rPr>
      </w:pPr>
    </w:p>
    <w:p w14:paraId="103EE15A" w14:textId="77777777" w:rsidR="00EB3660" w:rsidRPr="00EC519B" w:rsidRDefault="00370FD3" w:rsidP="00A00ACB">
      <w:pPr>
        <w:pStyle w:val="Heading4"/>
        <w:rPr>
          <w:b w:val="0"/>
          <w:szCs w:val="22"/>
        </w:rPr>
      </w:pPr>
      <w:bookmarkStart w:id="33" w:name="s3_1_7"/>
      <w:bookmarkEnd w:id="33"/>
      <w:r w:rsidRPr="00EC519B">
        <w:rPr>
          <w:b w:val="0"/>
          <w:szCs w:val="22"/>
        </w:rPr>
        <w:t>3</w:t>
      </w:r>
      <w:r w:rsidR="00EB3660" w:rsidRPr="00EC519B">
        <w:rPr>
          <w:b w:val="0"/>
          <w:szCs w:val="22"/>
        </w:rPr>
        <w:t>.</w:t>
      </w:r>
      <w:r w:rsidR="00900D14" w:rsidRPr="00EC519B">
        <w:rPr>
          <w:b w:val="0"/>
          <w:szCs w:val="22"/>
        </w:rPr>
        <w:t>1.</w:t>
      </w:r>
      <w:r w:rsidR="00EB3660" w:rsidRPr="00EC519B">
        <w:rPr>
          <w:b w:val="0"/>
          <w:szCs w:val="22"/>
        </w:rPr>
        <w:t>7</w:t>
      </w:r>
      <w:r w:rsidR="00EB3660" w:rsidRPr="00EC519B">
        <w:rPr>
          <w:b w:val="0"/>
          <w:szCs w:val="22"/>
        </w:rPr>
        <w:tab/>
        <w:t>Publication of Financial Statements</w:t>
      </w:r>
    </w:p>
    <w:p w14:paraId="5757E561" w14:textId="77777777" w:rsidR="00EB3660" w:rsidRPr="00EC519B" w:rsidRDefault="00EB3660" w:rsidP="00A00ACB">
      <w:pPr>
        <w:jc w:val="both"/>
        <w:rPr>
          <w:rFonts w:cs="Arial"/>
          <w:bCs/>
          <w:szCs w:val="22"/>
        </w:rPr>
      </w:pPr>
    </w:p>
    <w:p w14:paraId="6207901B" w14:textId="77777777" w:rsidR="00EB3660" w:rsidRPr="00EC519B" w:rsidRDefault="00EB3660" w:rsidP="00A00ACB">
      <w:pPr>
        <w:pStyle w:val="BodyTextIndent"/>
        <w:ind w:firstLine="0"/>
        <w:jc w:val="both"/>
        <w:rPr>
          <w:rFonts w:cs="Arial"/>
          <w:sz w:val="22"/>
          <w:szCs w:val="22"/>
        </w:rPr>
      </w:pPr>
      <w:r w:rsidRPr="00EC519B">
        <w:rPr>
          <w:rFonts w:cs="Arial"/>
          <w:sz w:val="22"/>
          <w:szCs w:val="22"/>
        </w:rPr>
        <w:t xml:space="preserve">The LA is obliged to publish each year a statement setting out details of its planned </w:t>
      </w:r>
      <w:proofErr w:type="gramStart"/>
      <w:r w:rsidR="00467A86" w:rsidRPr="00EC519B">
        <w:rPr>
          <w:rFonts w:cs="Arial"/>
          <w:sz w:val="22"/>
          <w:szCs w:val="22"/>
        </w:rPr>
        <w:t>s</w:t>
      </w:r>
      <w:r w:rsidRPr="00EC519B">
        <w:rPr>
          <w:rFonts w:cs="Arial"/>
          <w:sz w:val="22"/>
          <w:szCs w:val="22"/>
        </w:rPr>
        <w:t>chools</w:t>
      </w:r>
      <w:proofErr w:type="gramEnd"/>
      <w:r w:rsidRPr="00EC519B">
        <w:rPr>
          <w:rFonts w:cs="Arial"/>
          <w:sz w:val="22"/>
          <w:szCs w:val="22"/>
        </w:rPr>
        <w:t xml:space="preserve"> </w:t>
      </w:r>
      <w:r w:rsidR="00467A86" w:rsidRPr="00EC519B">
        <w:rPr>
          <w:rFonts w:cs="Arial"/>
          <w:sz w:val="22"/>
          <w:szCs w:val="22"/>
        </w:rPr>
        <w:t>b</w:t>
      </w:r>
      <w:r w:rsidRPr="00EC519B">
        <w:rPr>
          <w:rFonts w:cs="Arial"/>
          <w:sz w:val="22"/>
          <w:szCs w:val="22"/>
        </w:rPr>
        <w:t xml:space="preserve">udget and </w:t>
      </w:r>
      <w:r w:rsidR="00BE7657" w:rsidRPr="00EC519B">
        <w:rPr>
          <w:rFonts w:cs="Arial"/>
          <w:sz w:val="22"/>
          <w:szCs w:val="22"/>
        </w:rPr>
        <w:t>other expenditure on children’s services</w:t>
      </w:r>
      <w:r w:rsidRPr="00EC519B">
        <w:rPr>
          <w:rFonts w:cs="Arial"/>
          <w:sz w:val="22"/>
          <w:szCs w:val="22"/>
        </w:rPr>
        <w:t>, showing the amounts to be centrally retained</w:t>
      </w:r>
      <w:r w:rsidR="00467A86" w:rsidRPr="00EC519B">
        <w:rPr>
          <w:rFonts w:cs="Arial"/>
          <w:sz w:val="22"/>
          <w:szCs w:val="22"/>
        </w:rPr>
        <w:t xml:space="preserve"> and funding delegated to schools.</w:t>
      </w:r>
      <w:r w:rsidRPr="00EC519B">
        <w:rPr>
          <w:rFonts w:cs="Arial"/>
          <w:sz w:val="22"/>
          <w:szCs w:val="22"/>
        </w:rPr>
        <w:t xml:space="preserve"> After each financial year the LA </w:t>
      </w:r>
      <w:r w:rsidR="00467A86" w:rsidRPr="00EC519B">
        <w:rPr>
          <w:rFonts w:cs="Arial"/>
          <w:sz w:val="22"/>
          <w:szCs w:val="22"/>
        </w:rPr>
        <w:t>must</w:t>
      </w:r>
      <w:r w:rsidRPr="00EC519B">
        <w:rPr>
          <w:rFonts w:cs="Arial"/>
          <w:sz w:val="22"/>
          <w:szCs w:val="22"/>
        </w:rPr>
        <w:t xml:space="preserve"> publish</w:t>
      </w:r>
      <w:r w:rsidR="00467A86" w:rsidRPr="00EC519B">
        <w:rPr>
          <w:rFonts w:cs="Arial"/>
          <w:sz w:val="22"/>
          <w:szCs w:val="22"/>
        </w:rPr>
        <w:t xml:space="preserve"> a statement showing out</w:t>
      </w:r>
      <w:r w:rsidRPr="00EC519B">
        <w:rPr>
          <w:rFonts w:cs="Arial"/>
          <w:sz w:val="22"/>
          <w:szCs w:val="22"/>
        </w:rPr>
        <w:t>turn expenditure</w:t>
      </w:r>
      <w:r w:rsidR="00467A86" w:rsidRPr="00EC519B">
        <w:rPr>
          <w:rFonts w:cs="Arial"/>
          <w:sz w:val="22"/>
          <w:szCs w:val="22"/>
        </w:rPr>
        <w:t>.</w:t>
      </w:r>
    </w:p>
    <w:p w14:paraId="57303BCA" w14:textId="77777777" w:rsidR="00EB3660" w:rsidRPr="00EC519B" w:rsidRDefault="00EB3660" w:rsidP="00A00ACB">
      <w:pPr>
        <w:pStyle w:val="DfESOutNumbered"/>
        <w:tabs>
          <w:tab w:val="clear" w:pos="720"/>
        </w:tabs>
        <w:spacing w:after="0"/>
        <w:jc w:val="both"/>
        <w:rPr>
          <w:rFonts w:cs="Arial"/>
          <w:szCs w:val="22"/>
        </w:rPr>
      </w:pPr>
    </w:p>
    <w:p w14:paraId="7072A85F" w14:textId="77777777" w:rsidR="00EB3660" w:rsidRPr="00EC519B" w:rsidRDefault="00370FD3" w:rsidP="00A00ACB">
      <w:pPr>
        <w:pStyle w:val="Heading4"/>
        <w:rPr>
          <w:b w:val="0"/>
          <w:szCs w:val="22"/>
        </w:rPr>
      </w:pPr>
      <w:bookmarkStart w:id="34" w:name="s3_1_8"/>
      <w:bookmarkEnd w:id="34"/>
      <w:r w:rsidRPr="00EC519B">
        <w:rPr>
          <w:b w:val="0"/>
          <w:szCs w:val="22"/>
        </w:rPr>
        <w:t>3</w:t>
      </w:r>
      <w:r w:rsidR="00EB3660" w:rsidRPr="00EC519B">
        <w:rPr>
          <w:b w:val="0"/>
          <w:szCs w:val="22"/>
        </w:rPr>
        <w:t>.</w:t>
      </w:r>
      <w:r w:rsidR="00AE2C21" w:rsidRPr="00EC519B">
        <w:rPr>
          <w:b w:val="0"/>
          <w:szCs w:val="22"/>
        </w:rPr>
        <w:t>1.</w:t>
      </w:r>
      <w:r w:rsidR="00EB3660" w:rsidRPr="00EC519B">
        <w:rPr>
          <w:b w:val="0"/>
          <w:szCs w:val="22"/>
        </w:rPr>
        <w:t>8</w:t>
      </w:r>
      <w:r w:rsidR="00EB3660" w:rsidRPr="00EC519B">
        <w:rPr>
          <w:b w:val="0"/>
          <w:szCs w:val="22"/>
        </w:rPr>
        <w:tab/>
        <w:t>Publication Requirements</w:t>
      </w:r>
    </w:p>
    <w:p w14:paraId="79B2253E" w14:textId="77777777" w:rsidR="00EB3660" w:rsidRPr="00EC519B" w:rsidRDefault="00EB3660" w:rsidP="00A00ACB">
      <w:pPr>
        <w:pStyle w:val="DfESOutNumbered"/>
        <w:tabs>
          <w:tab w:val="clear" w:pos="720"/>
        </w:tabs>
        <w:spacing w:after="0"/>
        <w:jc w:val="both"/>
        <w:rPr>
          <w:rFonts w:cs="Arial"/>
          <w:szCs w:val="22"/>
        </w:rPr>
      </w:pPr>
    </w:p>
    <w:p w14:paraId="424BA88B" w14:textId="77777777" w:rsidR="00EB3660" w:rsidRPr="00EC519B" w:rsidRDefault="00EB3660" w:rsidP="00A00ACB">
      <w:pPr>
        <w:jc w:val="both"/>
        <w:rPr>
          <w:rFonts w:cs="Arial"/>
          <w:szCs w:val="22"/>
        </w:rPr>
      </w:pPr>
      <w:r w:rsidRPr="00EC519B">
        <w:rPr>
          <w:rFonts w:cs="Arial"/>
          <w:szCs w:val="22"/>
        </w:rPr>
        <w:t xml:space="preserve">The detailed publication requirements for financial statements are set out in </w:t>
      </w:r>
      <w:r w:rsidR="00467A86" w:rsidRPr="00EC519B">
        <w:rPr>
          <w:rFonts w:cs="Arial"/>
          <w:szCs w:val="22"/>
        </w:rPr>
        <w:t>directions issued by the Secretary of State</w:t>
      </w:r>
      <w:r w:rsidRPr="00EC519B">
        <w:rPr>
          <w:rFonts w:cs="Arial"/>
          <w:szCs w:val="22"/>
        </w:rPr>
        <w:t>.</w:t>
      </w:r>
      <w:r w:rsidR="007135EC" w:rsidRPr="00EC519B">
        <w:rPr>
          <w:rFonts w:cs="Arial"/>
          <w:szCs w:val="22"/>
        </w:rPr>
        <w:t xml:space="preserve"> A copy of each year’s budget and outturn statement should be made easily accessible to all schools.</w:t>
      </w:r>
    </w:p>
    <w:p w14:paraId="6B8DC16C" w14:textId="77777777" w:rsidR="00EB3660" w:rsidRPr="00EC519B" w:rsidRDefault="00EB3660" w:rsidP="00A00ACB">
      <w:pPr>
        <w:jc w:val="both"/>
        <w:rPr>
          <w:rFonts w:cs="Arial"/>
          <w:szCs w:val="22"/>
        </w:rPr>
      </w:pPr>
    </w:p>
    <w:p w14:paraId="38423FC6" w14:textId="77777777" w:rsidR="00EB3660" w:rsidRPr="00EC519B" w:rsidRDefault="00AE2C21" w:rsidP="00A00ACB">
      <w:pPr>
        <w:jc w:val="both"/>
        <w:rPr>
          <w:rFonts w:cs="Arial"/>
          <w:szCs w:val="22"/>
        </w:rPr>
      </w:pPr>
      <w:r w:rsidRPr="00EC519B">
        <w:rPr>
          <w:rFonts w:cs="Arial"/>
          <w:szCs w:val="22"/>
        </w:rPr>
        <w:t xml:space="preserve">Regulations also require a </w:t>
      </w:r>
      <w:r w:rsidR="004A0798">
        <w:rPr>
          <w:rFonts w:cs="Arial"/>
          <w:szCs w:val="22"/>
        </w:rPr>
        <w:t>LA</w:t>
      </w:r>
      <w:r w:rsidRPr="00EC519B">
        <w:rPr>
          <w:rFonts w:cs="Arial"/>
          <w:szCs w:val="22"/>
        </w:rPr>
        <w:t xml:space="preserve"> to publish their scheme and any revisions to it on a website accessible to the general public, by the date that any revisions come into force, together with a statement that the revised scheme comes into force on that date</w:t>
      </w:r>
      <w:r w:rsidR="00EB3660" w:rsidRPr="00EC519B">
        <w:rPr>
          <w:rFonts w:cs="Arial"/>
          <w:szCs w:val="22"/>
        </w:rPr>
        <w:t>.</w:t>
      </w:r>
    </w:p>
    <w:p w14:paraId="60956C5D" w14:textId="77777777" w:rsidR="00EB3660" w:rsidRPr="00EC519B" w:rsidRDefault="00EB3660" w:rsidP="00A00ACB">
      <w:pPr>
        <w:jc w:val="both"/>
        <w:rPr>
          <w:rFonts w:cs="Arial"/>
          <w:szCs w:val="22"/>
        </w:rPr>
      </w:pPr>
    </w:p>
    <w:p w14:paraId="5F6B1907" w14:textId="77777777" w:rsidR="00EB3660" w:rsidRPr="00EC519B" w:rsidRDefault="00370FD3" w:rsidP="00A00ACB">
      <w:pPr>
        <w:pStyle w:val="Heading4"/>
        <w:rPr>
          <w:b w:val="0"/>
          <w:szCs w:val="22"/>
        </w:rPr>
      </w:pPr>
      <w:r w:rsidRPr="00EC519B">
        <w:rPr>
          <w:b w:val="0"/>
          <w:szCs w:val="22"/>
        </w:rPr>
        <w:t>3</w:t>
      </w:r>
      <w:r w:rsidR="00EB3660" w:rsidRPr="00EC519B">
        <w:rPr>
          <w:b w:val="0"/>
          <w:szCs w:val="22"/>
        </w:rPr>
        <w:t>.</w:t>
      </w:r>
      <w:r w:rsidR="00AE2C21" w:rsidRPr="00EC519B">
        <w:rPr>
          <w:b w:val="0"/>
          <w:szCs w:val="22"/>
        </w:rPr>
        <w:t>2</w:t>
      </w:r>
      <w:bookmarkStart w:id="35" w:name="s3_2"/>
      <w:bookmarkEnd w:id="35"/>
      <w:r w:rsidR="00EB3660" w:rsidRPr="00EC519B">
        <w:rPr>
          <w:b w:val="0"/>
          <w:szCs w:val="22"/>
        </w:rPr>
        <w:tab/>
        <w:t>The Role of the Scheme</w:t>
      </w:r>
    </w:p>
    <w:p w14:paraId="2AAC1B4E" w14:textId="77777777" w:rsidR="00EB3660" w:rsidRPr="00EC519B" w:rsidRDefault="00EB3660" w:rsidP="00A00ACB">
      <w:pPr>
        <w:jc w:val="both"/>
        <w:rPr>
          <w:rFonts w:cs="Arial"/>
          <w:szCs w:val="22"/>
        </w:rPr>
      </w:pPr>
    </w:p>
    <w:p w14:paraId="27A0392F" w14:textId="77777777" w:rsidR="00EB3660" w:rsidRPr="00EC519B" w:rsidRDefault="00EB3660" w:rsidP="00A00ACB">
      <w:pPr>
        <w:jc w:val="both"/>
        <w:rPr>
          <w:rFonts w:cs="Arial"/>
          <w:szCs w:val="22"/>
        </w:rPr>
      </w:pPr>
      <w:r w:rsidRPr="00EC519B">
        <w:rPr>
          <w:rFonts w:cs="Arial"/>
          <w:szCs w:val="22"/>
        </w:rPr>
        <w:t>The Scheme sets out the financial relationship between the LA and its maintained schools. This includes the requirements relating to financial management and associated issues that are binding on the LA and schools.</w:t>
      </w:r>
    </w:p>
    <w:p w14:paraId="48BE7C3E" w14:textId="77777777" w:rsidR="00EB3660" w:rsidRPr="00EC519B" w:rsidRDefault="00EB3660" w:rsidP="00A00ACB">
      <w:pPr>
        <w:jc w:val="both"/>
        <w:rPr>
          <w:rFonts w:cs="Arial"/>
          <w:szCs w:val="22"/>
        </w:rPr>
      </w:pPr>
    </w:p>
    <w:p w14:paraId="4EB12AE4" w14:textId="77777777" w:rsidR="00EB3660" w:rsidRPr="00EC519B" w:rsidRDefault="00370FD3" w:rsidP="00A00ACB">
      <w:pPr>
        <w:pStyle w:val="Heading4"/>
        <w:rPr>
          <w:b w:val="0"/>
          <w:szCs w:val="22"/>
        </w:rPr>
      </w:pPr>
      <w:bookmarkStart w:id="36" w:name="s3_2_1"/>
      <w:bookmarkEnd w:id="36"/>
      <w:r w:rsidRPr="00EC519B">
        <w:rPr>
          <w:b w:val="0"/>
          <w:szCs w:val="22"/>
        </w:rPr>
        <w:t>3</w:t>
      </w:r>
      <w:r w:rsidR="00EB3660" w:rsidRPr="00EC519B">
        <w:rPr>
          <w:b w:val="0"/>
          <w:szCs w:val="22"/>
        </w:rPr>
        <w:t>.</w:t>
      </w:r>
      <w:r w:rsidR="00AE2C21" w:rsidRPr="00EC519B">
        <w:rPr>
          <w:b w:val="0"/>
          <w:szCs w:val="22"/>
        </w:rPr>
        <w:t>2.1</w:t>
      </w:r>
      <w:r w:rsidR="00EB3660" w:rsidRPr="00EC519B">
        <w:rPr>
          <w:b w:val="0"/>
          <w:szCs w:val="22"/>
        </w:rPr>
        <w:tab/>
        <w:t>The Application of the Scheme to the LA and Maintained Schools.</w:t>
      </w:r>
    </w:p>
    <w:p w14:paraId="7DC75AE5" w14:textId="77777777" w:rsidR="00EB3660" w:rsidRPr="00EC519B" w:rsidRDefault="00EB3660" w:rsidP="00A00ACB">
      <w:pPr>
        <w:jc w:val="both"/>
        <w:rPr>
          <w:rFonts w:cs="Arial"/>
          <w:szCs w:val="22"/>
        </w:rPr>
      </w:pPr>
    </w:p>
    <w:p w14:paraId="63F6FCE0" w14:textId="77777777" w:rsidR="00EB3660" w:rsidRPr="00EC519B" w:rsidRDefault="008E1A94" w:rsidP="00A00ACB">
      <w:pPr>
        <w:jc w:val="both"/>
        <w:rPr>
          <w:rFonts w:cs="Arial"/>
          <w:szCs w:val="22"/>
        </w:rPr>
      </w:pPr>
      <w:r w:rsidRPr="00EC519B">
        <w:rPr>
          <w:rFonts w:cs="Arial"/>
          <w:szCs w:val="22"/>
          <w:lang w:val="en-US"/>
        </w:rPr>
        <w:t xml:space="preserve">The scheme applies to all community, nursery, special, voluntary, foundation (including trust), foundation special schools and PRUs maintained by the </w:t>
      </w:r>
      <w:r w:rsidR="004A0798">
        <w:rPr>
          <w:rFonts w:cs="Arial"/>
          <w:szCs w:val="22"/>
          <w:lang w:val="en-US"/>
        </w:rPr>
        <w:t>LA</w:t>
      </w:r>
      <w:r w:rsidRPr="00EC519B">
        <w:rPr>
          <w:rFonts w:cs="Arial"/>
          <w:szCs w:val="22"/>
          <w:lang w:val="en-US"/>
        </w:rPr>
        <w:t xml:space="preserve">, whether they are situated </w:t>
      </w:r>
      <w:proofErr w:type="gramStart"/>
      <w:r w:rsidRPr="00EC519B">
        <w:rPr>
          <w:rFonts w:cs="Arial"/>
          <w:szCs w:val="22"/>
          <w:lang w:val="en-US"/>
        </w:rPr>
        <w:t>in the area of</w:t>
      </w:r>
      <w:proofErr w:type="gramEnd"/>
      <w:r w:rsidRPr="00EC519B">
        <w:rPr>
          <w:rFonts w:cs="Arial"/>
          <w:szCs w:val="22"/>
          <w:lang w:val="en-US"/>
        </w:rPr>
        <w:t xml:space="preserve"> the </w:t>
      </w:r>
      <w:r w:rsidR="004A0798">
        <w:rPr>
          <w:rFonts w:cs="Arial"/>
          <w:szCs w:val="22"/>
          <w:lang w:val="en-US"/>
        </w:rPr>
        <w:t>LA</w:t>
      </w:r>
      <w:r w:rsidRPr="00EC519B">
        <w:rPr>
          <w:rFonts w:cs="Arial"/>
          <w:szCs w:val="22"/>
          <w:lang w:val="en-US"/>
        </w:rPr>
        <w:t xml:space="preserve"> or situated elsewhere. It does not apply to schools situated in </w:t>
      </w:r>
      <w:proofErr w:type="gramStart"/>
      <w:r w:rsidRPr="00EC519B">
        <w:rPr>
          <w:rFonts w:cs="Arial"/>
          <w:szCs w:val="22"/>
          <w:lang w:val="en-US"/>
        </w:rPr>
        <w:t xml:space="preserve">the </w:t>
      </w:r>
      <w:r w:rsidR="004A0798">
        <w:rPr>
          <w:rFonts w:cs="Arial"/>
          <w:szCs w:val="22"/>
          <w:lang w:val="en-US"/>
        </w:rPr>
        <w:t>LA</w:t>
      </w:r>
      <w:r w:rsidRPr="00EC519B">
        <w:rPr>
          <w:rFonts w:cs="Arial"/>
          <w:szCs w:val="22"/>
          <w:lang w:val="en-US"/>
        </w:rPr>
        <w:t>'s</w:t>
      </w:r>
      <w:proofErr w:type="gramEnd"/>
      <w:r w:rsidRPr="00EC519B">
        <w:rPr>
          <w:rFonts w:cs="Arial"/>
          <w:szCs w:val="22"/>
          <w:lang w:val="en-US"/>
        </w:rPr>
        <w:t xml:space="preserve"> area which are maintained by another </w:t>
      </w:r>
      <w:r w:rsidR="004A0798">
        <w:rPr>
          <w:rFonts w:cs="Arial"/>
          <w:szCs w:val="22"/>
          <w:lang w:val="en-US"/>
        </w:rPr>
        <w:t>LA</w:t>
      </w:r>
      <w:r w:rsidRPr="00EC519B">
        <w:rPr>
          <w:rFonts w:cs="Arial"/>
          <w:szCs w:val="22"/>
          <w:lang w:val="en-US"/>
        </w:rPr>
        <w:t>. Nor does it apply to academies</w:t>
      </w:r>
      <w:r w:rsidR="00EB3660" w:rsidRPr="00EC519B">
        <w:rPr>
          <w:rFonts w:cs="Arial"/>
          <w:szCs w:val="22"/>
        </w:rPr>
        <w:t xml:space="preserve"> </w:t>
      </w:r>
      <w:r w:rsidRPr="00EC519B">
        <w:rPr>
          <w:rFonts w:cs="Arial"/>
          <w:szCs w:val="22"/>
        </w:rPr>
        <w:t>or free schools</w:t>
      </w:r>
      <w:r w:rsidRPr="006869AA">
        <w:rPr>
          <w:rFonts w:cs="Arial"/>
          <w:szCs w:val="22"/>
        </w:rPr>
        <w:t xml:space="preserve">. </w:t>
      </w:r>
      <w:r w:rsidR="00EB3660" w:rsidRPr="006869AA">
        <w:rPr>
          <w:rFonts w:cs="Arial"/>
          <w:szCs w:val="22"/>
        </w:rPr>
        <w:t xml:space="preserve">A list of maintained schools is shown in </w:t>
      </w:r>
      <w:hyperlink w:anchor="s_a" w:history="1">
        <w:r w:rsidR="00EB3660" w:rsidRPr="009D0772">
          <w:rPr>
            <w:rStyle w:val="Hyperlink"/>
            <w:rFonts w:cs="Arial"/>
            <w:szCs w:val="22"/>
          </w:rPr>
          <w:t>Annex A</w:t>
        </w:r>
      </w:hyperlink>
      <w:r w:rsidR="00EB3660" w:rsidRPr="006869AA">
        <w:rPr>
          <w:rFonts w:cs="Arial"/>
          <w:szCs w:val="22"/>
        </w:rPr>
        <w:t>.</w:t>
      </w:r>
    </w:p>
    <w:p w14:paraId="154FF69E" w14:textId="77777777" w:rsidR="00EB3660" w:rsidRPr="00EC519B" w:rsidRDefault="00EB3660" w:rsidP="00A00ACB">
      <w:pPr>
        <w:jc w:val="both"/>
        <w:rPr>
          <w:rFonts w:cs="Arial"/>
          <w:szCs w:val="22"/>
        </w:rPr>
      </w:pPr>
    </w:p>
    <w:p w14:paraId="37B4CBB0" w14:textId="77777777" w:rsidR="00EB3660" w:rsidRPr="00EC519B" w:rsidRDefault="00370FD3" w:rsidP="00A00ACB">
      <w:pPr>
        <w:pStyle w:val="Heading4"/>
        <w:rPr>
          <w:b w:val="0"/>
          <w:szCs w:val="22"/>
        </w:rPr>
      </w:pPr>
      <w:bookmarkStart w:id="37" w:name="s3_3"/>
      <w:bookmarkEnd w:id="37"/>
      <w:r w:rsidRPr="00EC519B">
        <w:rPr>
          <w:b w:val="0"/>
          <w:szCs w:val="22"/>
        </w:rPr>
        <w:t>3</w:t>
      </w:r>
      <w:r w:rsidR="00EB3660" w:rsidRPr="00EC519B">
        <w:rPr>
          <w:b w:val="0"/>
          <w:szCs w:val="22"/>
        </w:rPr>
        <w:t>.</w:t>
      </w:r>
      <w:r w:rsidR="0097459D" w:rsidRPr="00EC519B">
        <w:rPr>
          <w:b w:val="0"/>
          <w:szCs w:val="22"/>
        </w:rPr>
        <w:t>3</w:t>
      </w:r>
      <w:r w:rsidR="00EB3660" w:rsidRPr="00EC519B">
        <w:rPr>
          <w:b w:val="0"/>
          <w:szCs w:val="22"/>
        </w:rPr>
        <w:tab/>
        <w:t>Publication of the Scheme</w:t>
      </w:r>
    </w:p>
    <w:p w14:paraId="2DF6F2EF" w14:textId="77777777" w:rsidR="00EB3660" w:rsidRPr="00EC519B" w:rsidRDefault="00EB3660" w:rsidP="00A00ACB">
      <w:pPr>
        <w:jc w:val="both"/>
        <w:rPr>
          <w:rFonts w:cs="Arial"/>
          <w:szCs w:val="22"/>
        </w:rPr>
      </w:pPr>
    </w:p>
    <w:p w14:paraId="75D2860D" w14:textId="77777777" w:rsidR="00EB3660" w:rsidRPr="00EC519B" w:rsidRDefault="00EB3660" w:rsidP="00A00ACB">
      <w:pPr>
        <w:jc w:val="both"/>
        <w:rPr>
          <w:rFonts w:cs="Arial"/>
          <w:szCs w:val="22"/>
        </w:rPr>
      </w:pPr>
      <w:r w:rsidRPr="00EC519B">
        <w:rPr>
          <w:rFonts w:cs="Arial"/>
          <w:szCs w:val="22"/>
        </w:rPr>
        <w:t xml:space="preserve">A copy of the Scheme </w:t>
      </w:r>
      <w:r w:rsidR="0019521A" w:rsidRPr="00EC519B">
        <w:rPr>
          <w:rFonts w:cs="Arial"/>
          <w:szCs w:val="22"/>
        </w:rPr>
        <w:t>is</w:t>
      </w:r>
      <w:r w:rsidRPr="00EC519B">
        <w:rPr>
          <w:rFonts w:cs="Arial"/>
          <w:szCs w:val="22"/>
        </w:rPr>
        <w:t xml:space="preserve"> placed on the Gloucestershire County Council website. </w:t>
      </w:r>
      <w:r w:rsidR="00553AE7" w:rsidRPr="00EC519B">
        <w:rPr>
          <w:rFonts w:cs="Arial"/>
          <w:szCs w:val="22"/>
        </w:rPr>
        <w:t xml:space="preserve">The date on which any amendments take place </w:t>
      </w:r>
      <w:r w:rsidR="0097459D" w:rsidRPr="00EC519B">
        <w:rPr>
          <w:rFonts w:cs="Arial"/>
          <w:szCs w:val="22"/>
        </w:rPr>
        <w:t>is shown</w:t>
      </w:r>
      <w:r w:rsidR="00553AE7" w:rsidRPr="00EC519B">
        <w:rPr>
          <w:rFonts w:cs="Arial"/>
          <w:szCs w:val="22"/>
        </w:rPr>
        <w:t>.</w:t>
      </w:r>
      <w:r w:rsidRPr="00EC519B">
        <w:rPr>
          <w:rFonts w:cs="Arial"/>
          <w:szCs w:val="22"/>
        </w:rPr>
        <w:t xml:space="preserve"> </w:t>
      </w:r>
    </w:p>
    <w:p w14:paraId="286D88A6" w14:textId="77777777" w:rsidR="008D0166" w:rsidRPr="00EC519B" w:rsidRDefault="008D0166" w:rsidP="00A00ACB">
      <w:pPr>
        <w:jc w:val="both"/>
        <w:rPr>
          <w:rFonts w:cs="Arial"/>
          <w:szCs w:val="22"/>
        </w:rPr>
      </w:pPr>
    </w:p>
    <w:p w14:paraId="0D201FC0" w14:textId="77777777" w:rsidR="00EB3660" w:rsidRPr="00EC519B" w:rsidRDefault="00370FD3" w:rsidP="00A00ACB">
      <w:pPr>
        <w:pStyle w:val="Heading4"/>
        <w:rPr>
          <w:b w:val="0"/>
          <w:szCs w:val="22"/>
        </w:rPr>
      </w:pPr>
      <w:bookmarkStart w:id="38" w:name="s3_4"/>
      <w:bookmarkEnd w:id="38"/>
      <w:r w:rsidRPr="00EC519B">
        <w:rPr>
          <w:b w:val="0"/>
          <w:szCs w:val="22"/>
        </w:rPr>
        <w:t>3</w:t>
      </w:r>
      <w:r w:rsidR="00EB3660" w:rsidRPr="00EC519B">
        <w:rPr>
          <w:b w:val="0"/>
          <w:szCs w:val="22"/>
        </w:rPr>
        <w:t>.</w:t>
      </w:r>
      <w:r w:rsidR="0097459D" w:rsidRPr="00EC519B">
        <w:rPr>
          <w:b w:val="0"/>
          <w:szCs w:val="22"/>
        </w:rPr>
        <w:t>4</w:t>
      </w:r>
      <w:r w:rsidR="00EB3660" w:rsidRPr="00EC519B">
        <w:rPr>
          <w:b w:val="0"/>
          <w:szCs w:val="22"/>
        </w:rPr>
        <w:tab/>
        <w:t>Revision of the Scheme</w:t>
      </w:r>
    </w:p>
    <w:p w14:paraId="246EBB41" w14:textId="77777777" w:rsidR="00EB3660" w:rsidRPr="00EC519B" w:rsidRDefault="00EB3660" w:rsidP="00A00ACB">
      <w:pPr>
        <w:jc w:val="both"/>
        <w:rPr>
          <w:rFonts w:cs="Arial"/>
          <w:szCs w:val="22"/>
        </w:rPr>
      </w:pPr>
    </w:p>
    <w:p w14:paraId="4712706C" w14:textId="77777777" w:rsidR="00EB3660" w:rsidRPr="00EC519B" w:rsidRDefault="00EB3660" w:rsidP="00A00ACB">
      <w:pPr>
        <w:jc w:val="both"/>
        <w:rPr>
          <w:rFonts w:cs="Arial"/>
          <w:szCs w:val="22"/>
        </w:rPr>
      </w:pPr>
      <w:r w:rsidRPr="00EC519B">
        <w:rPr>
          <w:rFonts w:cs="Arial"/>
          <w:szCs w:val="22"/>
        </w:rPr>
        <w:t>Any proposed revisions to the approved Scheme will be the subject of consultation wit</w:t>
      </w:r>
      <w:r w:rsidR="00EA6A81" w:rsidRPr="00EC519B">
        <w:rPr>
          <w:rFonts w:cs="Arial"/>
          <w:szCs w:val="22"/>
        </w:rPr>
        <w:t xml:space="preserve">h schools and </w:t>
      </w:r>
      <w:r w:rsidR="0090688B" w:rsidRPr="00EC519B">
        <w:rPr>
          <w:rFonts w:cs="Arial"/>
          <w:szCs w:val="22"/>
        </w:rPr>
        <w:t xml:space="preserve">members representing maintained schools on the </w:t>
      </w:r>
      <w:r w:rsidR="00EA6A81" w:rsidRPr="00EC519B">
        <w:rPr>
          <w:rFonts w:cs="Arial"/>
          <w:szCs w:val="22"/>
        </w:rPr>
        <w:t>Schools Forum</w:t>
      </w:r>
      <w:r w:rsidRPr="00EC519B">
        <w:rPr>
          <w:rFonts w:cs="Arial"/>
          <w:szCs w:val="22"/>
        </w:rPr>
        <w:t>.</w:t>
      </w:r>
    </w:p>
    <w:p w14:paraId="296FC7D6" w14:textId="77777777" w:rsidR="00EB3660" w:rsidRPr="00EC519B" w:rsidRDefault="00EB3660" w:rsidP="00A00ACB">
      <w:pPr>
        <w:jc w:val="both"/>
        <w:rPr>
          <w:rFonts w:cs="Arial"/>
          <w:szCs w:val="22"/>
        </w:rPr>
      </w:pPr>
    </w:p>
    <w:p w14:paraId="40522619" w14:textId="77777777" w:rsidR="00EB3660" w:rsidRPr="00EC519B" w:rsidRDefault="00370FD3" w:rsidP="00A00ACB">
      <w:pPr>
        <w:pStyle w:val="Heading4"/>
        <w:rPr>
          <w:b w:val="0"/>
          <w:szCs w:val="22"/>
        </w:rPr>
      </w:pPr>
      <w:bookmarkStart w:id="39" w:name="s3_5"/>
      <w:bookmarkEnd w:id="39"/>
      <w:r w:rsidRPr="00EC519B">
        <w:rPr>
          <w:b w:val="0"/>
          <w:szCs w:val="22"/>
        </w:rPr>
        <w:t>3</w:t>
      </w:r>
      <w:r w:rsidR="00EB3660" w:rsidRPr="00EC519B">
        <w:rPr>
          <w:b w:val="0"/>
          <w:szCs w:val="22"/>
        </w:rPr>
        <w:t>.</w:t>
      </w:r>
      <w:r w:rsidR="0097459D" w:rsidRPr="00EC519B">
        <w:rPr>
          <w:b w:val="0"/>
          <w:szCs w:val="22"/>
        </w:rPr>
        <w:t>5</w:t>
      </w:r>
      <w:r w:rsidR="00EB3660" w:rsidRPr="00EC519B">
        <w:rPr>
          <w:b w:val="0"/>
          <w:szCs w:val="22"/>
        </w:rPr>
        <w:tab/>
        <w:t>Delegation of Powers to the Headteacher</w:t>
      </w:r>
    </w:p>
    <w:p w14:paraId="2A8C6041" w14:textId="77777777" w:rsidR="00EB3660" w:rsidRPr="00EC519B" w:rsidRDefault="00EB3660" w:rsidP="00A00ACB">
      <w:pPr>
        <w:jc w:val="both"/>
        <w:rPr>
          <w:rFonts w:cs="Arial"/>
          <w:szCs w:val="22"/>
        </w:rPr>
      </w:pPr>
    </w:p>
    <w:p w14:paraId="665568EA" w14:textId="77777777" w:rsidR="00EB3660" w:rsidRPr="00EC519B" w:rsidRDefault="00EB3660" w:rsidP="00A00ACB">
      <w:pPr>
        <w:jc w:val="both"/>
        <w:rPr>
          <w:rFonts w:cs="Arial"/>
          <w:szCs w:val="22"/>
        </w:rPr>
      </w:pPr>
      <w:r w:rsidRPr="00EC519B">
        <w:rPr>
          <w:rFonts w:cs="Arial"/>
          <w:szCs w:val="22"/>
        </w:rPr>
        <w:t>The governing body should consider the extent to which it wishes to delegate its financial powers to the Headteacher and to record its decision (and any revisions)</w:t>
      </w:r>
      <w:r w:rsidRPr="00EC519B">
        <w:rPr>
          <w:rFonts w:cs="Arial"/>
          <w:color w:val="3366FF"/>
          <w:szCs w:val="22"/>
        </w:rPr>
        <w:t xml:space="preserve"> </w:t>
      </w:r>
      <w:r w:rsidRPr="00EC519B">
        <w:rPr>
          <w:rFonts w:cs="Arial"/>
          <w:szCs w:val="22"/>
        </w:rPr>
        <w:t xml:space="preserve">in the minutes of the governing body. </w:t>
      </w:r>
    </w:p>
    <w:p w14:paraId="75A6C7E6" w14:textId="77777777" w:rsidR="00EB3660" w:rsidRPr="00EC519B" w:rsidRDefault="00EB3660" w:rsidP="00A00ACB">
      <w:pPr>
        <w:jc w:val="both"/>
        <w:rPr>
          <w:rFonts w:cs="Arial"/>
          <w:szCs w:val="22"/>
        </w:rPr>
      </w:pPr>
    </w:p>
    <w:p w14:paraId="1A4FBC2A" w14:textId="77777777" w:rsidR="00EB3660" w:rsidRPr="00EC519B" w:rsidRDefault="00EB3660" w:rsidP="00A00ACB">
      <w:pPr>
        <w:jc w:val="both"/>
        <w:rPr>
          <w:rFonts w:cs="Arial"/>
          <w:szCs w:val="22"/>
        </w:rPr>
      </w:pPr>
      <w:r w:rsidRPr="00EC519B">
        <w:rPr>
          <w:rFonts w:cs="Arial"/>
          <w:szCs w:val="22"/>
        </w:rPr>
        <w:t>The LA recommends that day-to-day control of t</w:t>
      </w:r>
      <w:r w:rsidR="006F1200" w:rsidRPr="00EC519B">
        <w:rPr>
          <w:rFonts w:cs="Arial"/>
          <w:szCs w:val="22"/>
        </w:rPr>
        <w:t>he budget should rest with the H</w:t>
      </w:r>
      <w:r w:rsidRPr="00EC519B">
        <w:rPr>
          <w:rFonts w:cs="Arial"/>
          <w:szCs w:val="22"/>
        </w:rPr>
        <w:t>eadteacher, subject to the provision of regular monitoring statements for consideration by the governing body (or a sub-committee of the governing body, provided the appropriate minutes are received and reported to the full governing body on a minimum termly basis).</w:t>
      </w:r>
      <w:r w:rsidR="00EA6A81" w:rsidRPr="00EC519B">
        <w:rPr>
          <w:rFonts w:cs="Arial"/>
          <w:szCs w:val="22"/>
        </w:rPr>
        <w:t xml:space="preserve"> </w:t>
      </w:r>
      <w:r w:rsidRPr="00EC519B">
        <w:rPr>
          <w:rFonts w:cs="Arial"/>
          <w:szCs w:val="22"/>
        </w:rPr>
        <w:t>The first formal budget plan of each financial year must be approved by the governing body or by a committee of the governing body.</w:t>
      </w:r>
    </w:p>
    <w:p w14:paraId="7FF2699A" w14:textId="77777777" w:rsidR="006617FC" w:rsidRPr="00EC519B" w:rsidRDefault="006617FC" w:rsidP="00A00ACB">
      <w:pPr>
        <w:pStyle w:val="Heading4"/>
        <w:rPr>
          <w:b w:val="0"/>
          <w:szCs w:val="22"/>
        </w:rPr>
      </w:pPr>
    </w:p>
    <w:p w14:paraId="11CA2AB1" w14:textId="77777777" w:rsidR="00EB3660" w:rsidRPr="00EC519B" w:rsidRDefault="00370FD3" w:rsidP="00A00ACB">
      <w:pPr>
        <w:pStyle w:val="Heading4"/>
        <w:rPr>
          <w:b w:val="0"/>
          <w:szCs w:val="22"/>
        </w:rPr>
      </w:pPr>
      <w:bookmarkStart w:id="40" w:name="s3_6"/>
      <w:bookmarkEnd w:id="40"/>
      <w:r w:rsidRPr="00EC519B">
        <w:rPr>
          <w:b w:val="0"/>
          <w:szCs w:val="22"/>
        </w:rPr>
        <w:t>3</w:t>
      </w:r>
      <w:r w:rsidR="00EB3660" w:rsidRPr="00EC519B">
        <w:rPr>
          <w:b w:val="0"/>
          <w:szCs w:val="22"/>
        </w:rPr>
        <w:t>.</w:t>
      </w:r>
      <w:r w:rsidR="0097459D" w:rsidRPr="00EC519B">
        <w:rPr>
          <w:b w:val="0"/>
          <w:szCs w:val="22"/>
        </w:rPr>
        <w:t>6</w:t>
      </w:r>
      <w:r w:rsidR="00EB3660" w:rsidRPr="00EC519B">
        <w:rPr>
          <w:b w:val="0"/>
          <w:szCs w:val="22"/>
        </w:rPr>
        <w:t xml:space="preserve"> </w:t>
      </w:r>
      <w:r w:rsidR="00EB3660" w:rsidRPr="00EC519B">
        <w:rPr>
          <w:b w:val="0"/>
          <w:szCs w:val="22"/>
        </w:rPr>
        <w:tab/>
        <w:t>Maintenance of Schools</w:t>
      </w:r>
    </w:p>
    <w:p w14:paraId="13D47197" w14:textId="77777777" w:rsidR="00EB3660" w:rsidRPr="00EC519B" w:rsidRDefault="00EB3660" w:rsidP="00A00ACB">
      <w:pPr>
        <w:jc w:val="both"/>
        <w:rPr>
          <w:rFonts w:cs="Arial"/>
          <w:szCs w:val="22"/>
        </w:rPr>
      </w:pPr>
    </w:p>
    <w:p w14:paraId="5816648D" w14:textId="77777777" w:rsidR="00EB3660" w:rsidRPr="00EC519B" w:rsidRDefault="00EB3660" w:rsidP="00A00ACB">
      <w:pPr>
        <w:pStyle w:val="BodyText2"/>
        <w:widowControl/>
        <w:rPr>
          <w:rFonts w:ascii="Arial" w:hAnsi="Arial" w:cs="Arial"/>
          <w:sz w:val="22"/>
          <w:szCs w:val="22"/>
        </w:rPr>
      </w:pPr>
      <w:r w:rsidRPr="00EC519B">
        <w:rPr>
          <w:rFonts w:ascii="Arial" w:hAnsi="Arial" w:cs="Arial"/>
          <w:sz w:val="22"/>
          <w:szCs w:val="22"/>
        </w:rPr>
        <w:t xml:space="preserve">The LA is responsible for maintaining the schools covered by the scheme and this includes the duty of defraying all the expenses of maintaining them (except in the case of a voluntary aided school where some of the expenses are, by statute, payable by the governing body).  Part of the way a LA maintains schools is through the funding system put in place under </w:t>
      </w:r>
      <w:hyperlink r:id="rId26" w:history="1">
        <w:r w:rsidR="00BE49B6">
          <w:rPr>
            <w:rStyle w:val="Hyperlink"/>
            <w:rFonts w:ascii="Arial" w:hAnsi="Arial" w:cs="Arial"/>
            <w:sz w:val="22"/>
            <w:szCs w:val="22"/>
          </w:rPr>
          <w:t xml:space="preserve">sections 45 to 53 of the School Standards and Framework Act 1998 </w:t>
        </w:r>
      </w:hyperlink>
      <w:r w:rsidRPr="00EC519B">
        <w:rPr>
          <w:rFonts w:ascii="Arial" w:hAnsi="Arial" w:cs="Arial"/>
          <w:sz w:val="22"/>
          <w:szCs w:val="22"/>
        </w:rPr>
        <w:t>.</w:t>
      </w:r>
    </w:p>
    <w:p w14:paraId="6E1C65FD" w14:textId="77777777" w:rsidR="00C5550C" w:rsidRPr="00EC519B" w:rsidRDefault="00C5550C" w:rsidP="00C5550C">
      <w:pPr>
        <w:jc w:val="both"/>
        <w:rPr>
          <w:szCs w:val="22"/>
        </w:rPr>
      </w:pPr>
    </w:p>
    <w:p w14:paraId="528182E9"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4D8802FB" w14:textId="77777777" w:rsidR="00EB3660" w:rsidRPr="00EC519B" w:rsidRDefault="00C5550C" w:rsidP="00C5550C">
      <w:pPr>
        <w:pStyle w:val="Heading1"/>
        <w:jc w:val="both"/>
        <w:rPr>
          <w:sz w:val="22"/>
          <w:szCs w:val="22"/>
        </w:rPr>
      </w:pPr>
      <w:r>
        <w:rPr>
          <w:b w:val="0"/>
          <w:sz w:val="22"/>
          <w:szCs w:val="22"/>
        </w:rPr>
        <w:fldChar w:fldCharType="end"/>
      </w:r>
    </w:p>
    <w:bookmarkStart w:id="41" w:name="s4"/>
    <w:bookmarkEnd w:id="41"/>
    <w:p w14:paraId="75E724F5" w14:textId="77777777" w:rsidR="00EB3660" w:rsidRPr="00EC519B" w:rsidRDefault="00C5550C" w:rsidP="006F1200">
      <w:pPr>
        <w:pStyle w:val="Heading1"/>
        <w:rPr>
          <w:sz w:val="22"/>
          <w:szCs w:val="22"/>
        </w:rPr>
      </w:pPr>
      <w:r>
        <w:rPr>
          <w:sz w:val="22"/>
          <w:szCs w:val="22"/>
        </w:rPr>
        <w:fldChar w:fldCharType="begin"/>
      </w:r>
      <w:r>
        <w:rPr>
          <w:sz w:val="22"/>
          <w:szCs w:val="22"/>
        </w:rPr>
        <w:instrText xml:space="preserve"> HYPERLINK  \l "c04" </w:instrText>
      </w:r>
      <w:r>
        <w:rPr>
          <w:sz w:val="22"/>
          <w:szCs w:val="22"/>
        </w:rPr>
      </w:r>
      <w:r>
        <w:rPr>
          <w:sz w:val="22"/>
          <w:szCs w:val="22"/>
        </w:rPr>
        <w:fldChar w:fldCharType="separate"/>
      </w:r>
      <w:r w:rsidR="00EB3660" w:rsidRPr="00C5550C">
        <w:rPr>
          <w:rStyle w:val="Hyperlink"/>
          <w:sz w:val="22"/>
          <w:szCs w:val="22"/>
        </w:rPr>
        <w:t xml:space="preserve">Section </w:t>
      </w:r>
      <w:r w:rsidR="00370FD3" w:rsidRPr="00C5550C">
        <w:rPr>
          <w:rStyle w:val="Hyperlink"/>
          <w:sz w:val="22"/>
          <w:szCs w:val="22"/>
        </w:rPr>
        <w:t>4</w:t>
      </w:r>
      <w:r w:rsidR="00EB3660" w:rsidRPr="00C5550C">
        <w:rPr>
          <w:rStyle w:val="Hyperlink"/>
          <w:sz w:val="22"/>
          <w:szCs w:val="22"/>
        </w:rPr>
        <w:t>:</w:t>
      </w:r>
      <w:r w:rsidR="00EB3660" w:rsidRPr="00C5550C">
        <w:rPr>
          <w:rStyle w:val="Hyperlink"/>
          <w:sz w:val="22"/>
          <w:szCs w:val="22"/>
        </w:rPr>
        <w:tab/>
        <w:t xml:space="preserve">Financial </w:t>
      </w:r>
      <w:r w:rsidR="00370FD3" w:rsidRPr="00C5550C">
        <w:rPr>
          <w:rStyle w:val="Hyperlink"/>
          <w:sz w:val="22"/>
          <w:szCs w:val="22"/>
        </w:rPr>
        <w:t>Controls</w:t>
      </w:r>
      <w:r>
        <w:rPr>
          <w:sz w:val="22"/>
          <w:szCs w:val="22"/>
        </w:rPr>
        <w:fldChar w:fldCharType="end"/>
      </w:r>
    </w:p>
    <w:p w14:paraId="3F81B9AC" w14:textId="77777777" w:rsidR="00EB3660" w:rsidRPr="00EC519B" w:rsidRDefault="00EB3660" w:rsidP="00A00ACB">
      <w:pPr>
        <w:jc w:val="both"/>
        <w:rPr>
          <w:rFonts w:cs="Arial"/>
          <w:b/>
          <w:szCs w:val="22"/>
        </w:rPr>
      </w:pPr>
    </w:p>
    <w:p w14:paraId="6EBCE043" w14:textId="77777777" w:rsidR="00370FD3" w:rsidRPr="00EC519B" w:rsidRDefault="00370FD3" w:rsidP="00A00ACB">
      <w:pPr>
        <w:pStyle w:val="Heading4"/>
        <w:rPr>
          <w:b w:val="0"/>
          <w:szCs w:val="22"/>
        </w:rPr>
      </w:pPr>
      <w:bookmarkStart w:id="42" w:name="s4_1"/>
      <w:bookmarkEnd w:id="42"/>
      <w:r w:rsidRPr="00EC519B">
        <w:rPr>
          <w:b w:val="0"/>
          <w:szCs w:val="22"/>
        </w:rPr>
        <w:t>4.1</w:t>
      </w:r>
      <w:r w:rsidRPr="00EC519B">
        <w:rPr>
          <w:b w:val="0"/>
          <w:szCs w:val="22"/>
        </w:rPr>
        <w:tab/>
        <w:t>General procedures</w:t>
      </w:r>
    </w:p>
    <w:p w14:paraId="5EF44FF1" w14:textId="77777777" w:rsidR="00370FD3" w:rsidRPr="00EC519B" w:rsidRDefault="00370FD3" w:rsidP="00370FD3">
      <w:pPr>
        <w:rPr>
          <w:szCs w:val="22"/>
        </w:rPr>
      </w:pPr>
    </w:p>
    <w:p w14:paraId="5DABB614" w14:textId="77777777" w:rsidR="00EB3660" w:rsidRPr="00EC519B" w:rsidRDefault="00370FD3" w:rsidP="00A00ACB">
      <w:pPr>
        <w:pStyle w:val="Heading4"/>
        <w:rPr>
          <w:b w:val="0"/>
          <w:szCs w:val="22"/>
        </w:rPr>
      </w:pPr>
      <w:bookmarkStart w:id="43" w:name="s4_1_1"/>
      <w:bookmarkEnd w:id="43"/>
      <w:r w:rsidRPr="00EC519B">
        <w:rPr>
          <w:b w:val="0"/>
          <w:szCs w:val="22"/>
        </w:rPr>
        <w:t>4</w:t>
      </w:r>
      <w:r w:rsidR="00EB3660" w:rsidRPr="00EC519B">
        <w:rPr>
          <w:b w:val="0"/>
          <w:szCs w:val="22"/>
        </w:rPr>
        <w:t>.1</w:t>
      </w:r>
      <w:r w:rsidRPr="00EC519B">
        <w:rPr>
          <w:b w:val="0"/>
          <w:szCs w:val="22"/>
        </w:rPr>
        <w:t>.1</w:t>
      </w:r>
      <w:r w:rsidR="00EB3660" w:rsidRPr="00EC519B">
        <w:rPr>
          <w:b w:val="0"/>
          <w:szCs w:val="22"/>
        </w:rPr>
        <w:tab/>
        <w:t>Application of Financial Controls to Schools</w:t>
      </w:r>
    </w:p>
    <w:p w14:paraId="1F74FBD4" w14:textId="77777777" w:rsidR="00EB3660" w:rsidRPr="00EC519B" w:rsidRDefault="00EB3660" w:rsidP="00A00ACB">
      <w:pPr>
        <w:jc w:val="both"/>
        <w:rPr>
          <w:rFonts w:cs="Arial"/>
          <w:szCs w:val="22"/>
        </w:rPr>
      </w:pPr>
    </w:p>
    <w:p w14:paraId="65EDB055" w14:textId="77777777" w:rsidR="00EB3660" w:rsidRPr="00EC519B" w:rsidRDefault="0097459D" w:rsidP="00A00ACB">
      <w:pPr>
        <w:jc w:val="both"/>
        <w:rPr>
          <w:rFonts w:cs="Arial"/>
          <w:szCs w:val="22"/>
        </w:rPr>
      </w:pPr>
      <w:r w:rsidRPr="00EC519B">
        <w:rPr>
          <w:rFonts w:cs="Arial"/>
          <w:szCs w:val="22"/>
        </w:rPr>
        <w:t>Schools must</w:t>
      </w:r>
      <w:r w:rsidR="00EB3660" w:rsidRPr="00EC519B">
        <w:rPr>
          <w:rFonts w:cs="Arial"/>
          <w:color w:val="3366FF"/>
          <w:szCs w:val="22"/>
        </w:rPr>
        <w:t xml:space="preserve"> </w:t>
      </w:r>
      <w:r w:rsidR="00EB3660" w:rsidRPr="00EC519B">
        <w:rPr>
          <w:rFonts w:cs="Arial"/>
          <w:szCs w:val="22"/>
        </w:rPr>
        <w:t>abide in the management of their delegated budgets by the LA’s requirements on financial controls and monitoring,</w:t>
      </w:r>
      <w:r w:rsidR="00EB3660" w:rsidRPr="00EC519B">
        <w:rPr>
          <w:rFonts w:cs="Arial"/>
          <w:color w:val="3366FF"/>
          <w:szCs w:val="22"/>
        </w:rPr>
        <w:t xml:space="preserve"> </w:t>
      </w:r>
      <w:r w:rsidR="00EB3660" w:rsidRPr="00EC519B">
        <w:rPr>
          <w:rFonts w:cs="Arial"/>
          <w:szCs w:val="22"/>
        </w:rPr>
        <w:t>not only those in th</w:t>
      </w:r>
      <w:r w:rsidRPr="00EC519B">
        <w:rPr>
          <w:rFonts w:cs="Arial"/>
          <w:szCs w:val="22"/>
        </w:rPr>
        <w:t>is</w:t>
      </w:r>
      <w:r w:rsidR="00EB3660" w:rsidRPr="00EC519B">
        <w:rPr>
          <w:rFonts w:cs="Arial"/>
          <w:szCs w:val="22"/>
        </w:rPr>
        <w:t xml:space="preserve"> scheme but also those</w:t>
      </w:r>
      <w:r w:rsidR="00EB3660" w:rsidRPr="00EC519B">
        <w:rPr>
          <w:rFonts w:cs="Arial"/>
          <w:color w:val="3366FF"/>
          <w:szCs w:val="22"/>
        </w:rPr>
        <w:t xml:space="preserve"> </w:t>
      </w:r>
      <w:r w:rsidR="00EB3660" w:rsidRPr="00EC519B">
        <w:rPr>
          <w:rFonts w:cs="Arial"/>
          <w:szCs w:val="22"/>
        </w:rPr>
        <w:t>to</w:t>
      </w:r>
      <w:r w:rsidR="00EB3660" w:rsidRPr="00EC519B">
        <w:rPr>
          <w:rFonts w:cs="Arial"/>
          <w:color w:val="3366FF"/>
          <w:szCs w:val="22"/>
        </w:rPr>
        <w:t xml:space="preserve"> </w:t>
      </w:r>
      <w:r w:rsidR="00EB3660" w:rsidRPr="00EC519B">
        <w:rPr>
          <w:rFonts w:cs="Arial"/>
          <w:szCs w:val="22"/>
        </w:rPr>
        <w:t>be contained in more detailed publications referred to in the scheme.</w:t>
      </w:r>
    </w:p>
    <w:p w14:paraId="6A928F2F" w14:textId="77777777" w:rsidR="00EB3660" w:rsidRPr="00EC519B" w:rsidRDefault="00EB3660" w:rsidP="00A00ACB">
      <w:pPr>
        <w:jc w:val="both"/>
        <w:rPr>
          <w:rFonts w:cs="Arial"/>
          <w:szCs w:val="22"/>
        </w:rPr>
      </w:pPr>
    </w:p>
    <w:p w14:paraId="138BE3E8" w14:textId="77777777" w:rsidR="00EB3660" w:rsidRPr="00EC519B" w:rsidRDefault="00370FD3" w:rsidP="00A00ACB">
      <w:pPr>
        <w:pStyle w:val="Heading4"/>
        <w:rPr>
          <w:b w:val="0"/>
          <w:szCs w:val="22"/>
        </w:rPr>
      </w:pPr>
      <w:bookmarkStart w:id="44" w:name="s4_1_2"/>
      <w:bookmarkEnd w:id="44"/>
      <w:r w:rsidRPr="00EC519B">
        <w:rPr>
          <w:b w:val="0"/>
          <w:szCs w:val="22"/>
        </w:rPr>
        <w:t>4</w:t>
      </w:r>
      <w:r w:rsidR="00EB3660" w:rsidRPr="00EC519B">
        <w:rPr>
          <w:b w:val="0"/>
          <w:szCs w:val="22"/>
        </w:rPr>
        <w:t>.</w:t>
      </w:r>
      <w:r w:rsidR="0097459D" w:rsidRPr="00EC519B">
        <w:rPr>
          <w:b w:val="0"/>
          <w:szCs w:val="22"/>
        </w:rPr>
        <w:t>1.</w:t>
      </w:r>
      <w:r w:rsidR="00EB3660" w:rsidRPr="00EC519B">
        <w:rPr>
          <w:b w:val="0"/>
          <w:szCs w:val="22"/>
        </w:rPr>
        <w:t>2</w:t>
      </w:r>
      <w:r w:rsidR="00EB3660" w:rsidRPr="00EC519B">
        <w:rPr>
          <w:b w:val="0"/>
          <w:szCs w:val="22"/>
        </w:rPr>
        <w:tab/>
        <w:t>Provision of Financial Information and Reports</w:t>
      </w:r>
    </w:p>
    <w:p w14:paraId="78B2E8FC" w14:textId="77777777" w:rsidR="00EB3660" w:rsidRPr="00EC519B" w:rsidRDefault="00EB3660" w:rsidP="00A00ACB">
      <w:pPr>
        <w:jc w:val="both"/>
        <w:rPr>
          <w:rFonts w:cs="Arial"/>
          <w:szCs w:val="22"/>
        </w:rPr>
      </w:pPr>
    </w:p>
    <w:p w14:paraId="02A1041C" w14:textId="77777777" w:rsidR="00370FD3" w:rsidRPr="00EC519B" w:rsidRDefault="0097459D" w:rsidP="00A00ACB">
      <w:pPr>
        <w:jc w:val="both"/>
        <w:rPr>
          <w:rFonts w:cs="Arial"/>
          <w:szCs w:val="22"/>
        </w:rPr>
      </w:pPr>
      <w:r w:rsidRPr="00EC519B">
        <w:rPr>
          <w:rFonts w:cs="Arial"/>
          <w:szCs w:val="22"/>
        </w:rPr>
        <w:t>S</w:t>
      </w:r>
      <w:r w:rsidR="00EB3660" w:rsidRPr="00EC519B">
        <w:rPr>
          <w:rFonts w:cs="Arial"/>
          <w:szCs w:val="22"/>
        </w:rPr>
        <w:t xml:space="preserve">chools </w:t>
      </w:r>
      <w:r w:rsidRPr="00EC519B">
        <w:rPr>
          <w:rFonts w:cs="Arial"/>
          <w:szCs w:val="22"/>
        </w:rPr>
        <w:t>must</w:t>
      </w:r>
      <w:r w:rsidR="00EB3660" w:rsidRPr="00EC519B">
        <w:rPr>
          <w:rFonts w:cs="Arial"/>
          <w:szCs w:val="22"/>
        </w:rPr>
        <w:t xml:space="preserve"> provide the LA with details of anticipated and actual expenditure and income, in a form and at times determined by the LA. However, th</w:t>
      </w:r>
      <w:r w:rsidR="00370FD3" w:rsidRPr="00EC519B">
        <w:rPr>
          <w:rFonts w:cs="Arial"/>
          <w:szCs w:val="22"/>
        </w:rPr>
        <w:t>is</w:t>
      </w:r>
      <w:r w:rsidR="00EB3660" w:rsidRPr="00EC519B">
        <w:rPr>
          <w:rFonts w:cs="Arial"/>
          <w:szCs w:val="22"/>
        </w:rPr>
        <w:t xml:space="preserve"> scheme </w:t>
      </w:r>
      <w:r w:rsidR="00370FD3" w:rsidRPr="00EC519B">
        <w:rPr>
          <w:rFonts w:cs="Arial"/>
          <w:szCs w:val="22"/>
        </w:rPr>
        <w:t>will</w:t>
      </w:r>
      <w:r w:rsidR="00EB3660" w:rsidRPr="00EC519B">
        <w:rPr>
          <w:rFonts w:cs="Arial"/>
          <w:szCs w:val="22"/>
        </w:rPr>
        <w:t xml:space="preserve"> not require submission of such details</w:t>
      </w:r>
      <w:r w:rsidR="00EB3660" w:rsidRPr="00EC519B">
        <w:rPr>
          <w:rFonts w:cs="Arial"/>
          <w:color w:val="3366FF"/>
          <w:szCs w:val="22"/>
        </w:rPr>
        <w:t xml:space="preserve"> </w:t>
      </w:r>
      <w:r w:rsidR="00EB3660" w:rsidRPr="00EC519B">
        <w:rPr>
          <w:rFonts w:cs="Arial"/>
          <w:szCs w:val="22"/>
        </w:rPr>
        <w:t>more often than once every three months except for those connected with tax or banking reconciliation</w:t>
      </w:r>
      <w:r w:rsidR="00370FD3" w:rsidRPr="00EC519B">
        <w:rPr>
          <w:rFonts w:cs="Arial"/>
          <w:szCs w:val="22"/>
        </w:rPr>
        <w:t>;</w:t>
      </w:r>
      <w:r w:rsidR="00EB3660" w:rsidRPr="00EC519B">
        <w:rPr>
          <w:rFonts w:cs="Arial"/>
          <w:szCs w:val="22"/>
        </w:rPr>
        <w:t xml:space="preserve"> unless the LA has notified the school in writing that in its view the school’s financial position requires more frequent submission or the school is in its first year of operation. </w:t>
      </w:r>
      <w:r w:rsidR="00370FD3" w:rsidRPr="00EC519B">
        <w:rPr>
          <w:rFonts w:cs="Arial"/>
          <w:szCs w:val="22"/>
        </w:rPr>
        <w:t xml:space="preserve"> The restriction to a minimum </w:t>
      </w:r>
      <w:proofErr w:type="gramStart"/>
      <w:r w:rsidR="00370FD3" w:rsidRPr="00EC519B">
        <w:rPr>
          <w:rFonts w:cs="Arial"/>
          <w:szCs w:val="22"/>
        </w:rPr>
        <w:t>three month</w:t>
      </w:r>
      <w:proofErr w:type="gramEnd"/>
      <w:r w:rsidR="00370FD3" w:rsidRPr="00EC519B">
        <w:rPr>
          <w:rFonts w:cs="Arial"/>
          <w:szCs w:val="22"/>
        </w:rPr>
        <w:t xml:space="preserve"> interval does not apply to schools which are part of an</w:t>
      </w:r>
      <w:r w:rsidR="00087C96" w:rsidRPr="00EC519B">
        <w:rPr>
          <w:rFonts w:cs="Arial"/>
          <w:szCs w:val="22"/>
        </w:rPr>
        <w:t>y on-line financial accounting system operated by the LA.</w:t>
      </w:r>
    </w:p>
    <w:p w14:paraId="762763AF" w14:textId="77777777" w:rsidR="00EB3660" w:rsidRPr="00EC519B" w:rsidRDefault="00EB3660" w:rsidP="00A00ACB">
      <w:pPr>
        <w:jc w:val="both"/>
        <w:rPr>
          <w:rFonts w:cs="Arial"/>
          <w:szCs w:val="22"/>
        </w:rPr>
      </w:pPr>
      <w:r w:rsidRPr="00EC519B">
        <w:rPr>
          <w:rFonts w:cs="Arial"/>
          <w:szCs w:val="22"/>
        </w:rPr>
        <w:t>The LA required forms will aim to be easily extracted from schools’ own accounting records and reports to governing bodies and will, as far as possible, take account of the Consistent Financial Reporting Framework and the desirability of compatibility with that framework.</w:t>
      </w:r>
    </w:p>
    <w:p w14:paraId="602835A6" w14:textId="77777777" w:rsidR="00EB3660" w:rsidRPr="00EC519B" w:rsidRDefault="00EB3660" w:rsidP="00A00ACB">
      <w:pPr>
        <w:jc w:val="both"/>
        <w:rPr>
          <w:rFonts w:cs="Arial"/>
          <w:szCs w:val="22"/>
        </w:rPr>
      </w:pPr>
    </w:p>
    <w:p w14:paraId="019F02A4" w14:textId="77777777" w:rsidR="00EB3660" w:rsidRPr="00EC519B" w:rsidRDefault="00087C96" w:rsidP="00A00ACB">
      <w:pPr>
        <w:pStyle w:val="Heading4"/>
        <w:rPr>
          <w:b w:val="0"/>
          <w:szCs w:val="22"/>
        </w:rPr>
      </w:pPr>
      <w:bookmarkStart w:id="45" w:name="s4_1_3"/>
      <w:bookmarkEnd w:id="45"/>
      <w:r w:rsidRPr="00EC519B">
        <w:rPr>
          <w:b w:val="0"/>
          <w:szCs w:val="22"/>
        </w:rPr>
        <w:t>4</w:t>
      </w:r>
      <w:r w:rsidR="00EB3660" w:rsidRPr="00EC519B">
        <w:rPr>
          <w:b w:val="0"/>
          <w:szCs w:val="22"/>
        </w:rPr>
        <w:t>.</w:t>
      </w:r>
      <w:r w:rsidR="00F97CC1" w:rsidRPr="00EC519B">
        <w:rPr>
          <w:b w:val="0"/>
          <w:szCs w:val="22"/>
        </w:rPr>
        <w:t>1.</w:t>
      </w:r>
      <w:r w:rsidR="00EB3660" w:rsidRPr="00EC519B">
        <w:rPr>
          <w:b w:val="0"/>
          <w:szCs w:val="22"/>
        </w:rPr>
        <w:t>3</w:t>
      </w:r>
      <w:r w:rsidR="00EB3660" w:rsidRPr="00EC519B">
        <w:rPr>
          <w:b w:val="0"/>
          <w:szCs w:val="22"/>
        </w:rPr>
        <w:tab/>
        <w:t>Payment of Salaries; Payment of Bills</w:t>
      </w:r>
    </w:p>
    <w:p w14:paraId="4C34FF2E" w14:textId="77777777" w:rsidR="00EB3660" w:rsidRPr="00EC519B" w:rsidRDefault="00EB3660" w:rsidP="00A00ACB">
      <w:pPr>
        <w:jc w:val="both"/>
        <w:rPr>
          <w:rFonts w:cs="Arial"/>
          <w:szCs w:val="22"/>
        </w:rPr>
      </w:pPr>
    </w:p>
    <w:p w14:paraId="282E6AFE" w14:textId="77777777" w:rsidR="00EB3660" w:rsidRPr="00EC519B" w:rsidRDefault="00EB3660" w:rsidP="00A00ACB">
      <w:pPr>
        <w:jc w:val="both"/>
        <w:rPr>
          <w:rFonts w:cs="Arial"/>
          <w:szCs w:val="22"/>
        </w:rPr>
      </w:pPr>
      <w:r w:rsidRPr="00EC519B">
        <w:rPr>
          <w:rFonts w:cs="Arial"/>
          <w:szCs w:val="22"/>
        </w:rPr>
        <w:t>Funds for the payment of salaries and invoices will be delegated to schools. It is expected that all schools without bank accounts will buy back these services from the LA.  Schools with bank accounts may choose to buy back these services but it is anticipated that all such schools will pay creditors through their own accounts. Some schools may also choose to operate their own payroll systems or to contract non-GCC providers to undertake this task. Schools wishing to make their own payroll arrangements must be able to demonstrate the</w:t>
      </w:r>
      <w:r w:rsidR="00F97CC1" w:rsidRPr="00EC519B">
        <w:rPr>
          <w:rFonts w:cs="Arial"/>
          <w:szCs w:val="22"/>
        </w:rPr>
        <w:t>ir</w:t>
      </w:r>
      <w:r w:rsidRPr="00EC519B">
        <w:rPr>
          <w:rFonts w:cs="Arial"/>
          <w:szCs w:val="22"/>
        </w:rPr>
        <w:t xml:space="preserve"> financial integrity. Schools not using the LA’s facilities should be aware of their liability for </w:t>
      </w:r>
      <w:r w:rsidR="00087C96" w:rsidRPr="00EC519B">
        <w:rPr>
          <w:rFonts w:cs="Arial"/>
          <w:szCs w:val="22"/>
        </w:rPr>
        <w:t xml:space="preserve">any </w:t>
      </w:r>
      <w:r w:rsidRPr="00EC519B">
        <w:rPr>
          <w:rFonts w:cs="Arial"/>
          <w:szCs w:val="22"/>
        </w:rPr>
        <w:t>add</w:t>
      </w:r>
      <w:r w:rsidR="00087C96" w:rsidRPr="00EC519B">
        <w:rPr>
          <w:rFonts w:cs="Arial"/>
          <w:szCs w:val="22"/>
        </w:rPr>
        <w:t>itional costs incurred by the LA</w:t>
      </w:r>
      <w:r w:rsidRPr="00EC519B">
        <w:rPr>
          <w:rFonts w:cs="Arial"/>
          <w:szCs w:val="22"/>
        </w:rPr>
        <w:t>.</w:t>
      </w:r>
    </w:p>
    <w:p w14:paraId="17CB6B11" w14:textId="77777777" w:rsidR="00EB3660" w:rsidRPr="00EC519B" w:rsidRDefault="00EB3660" w:rsidP="00A00ACB">
      <w:pPr>
        <w:jc w:val="both"/>
        <w:rPr>
          <w:rFonts w:cs="Arial"/>
          <w:szCs w:val="22"/>
        </w:rPr>
      </w:pPr>
    </w:p>
    <w:p w14:paraId="71D72804" w14:textId="77777777" w:rsidR="00EB3660" w:rsidRPr="00EC519B" w:rsidRDefault="00AC1546" w:rsidP="00A00ACB">
      <w:pPr>
        <w:pStyle w:val="Heading4"/>
        <w:rPr>
          <w:b w:val="0"/>
          <w:szCs w:val="22"/>
        </w:rPr>
      </w:pPr>
      <w:bookmarkStart w:id="46" w:name="s4_1_4"/>
      <w:bookmarkEnd w:id="46"/>
      <w:r w:rsidRPr="00EC519B">
        <w:rPr>
          <w:b w:val="0"/>
          <w:szCs w:val="22"/>
        </w:rPr>
        <w:t>4</w:t>
      </w:r>
      <w:r w:rsidR="00EB3660" w:rsidRPr="00EC519B">
        <w:rPr>
          <w:b w:val="0"/>
          <w:szCs w:val="22"/>
        </w:rPr>
        <w:t>.</w:t>
      </w:r>
      <w:r w:rsidR="00F97CC1" w:rsidRPr="00EC519B">
        <w:rPr>
          <w:b w:val="0"/>
          <w:szCs w:val="22"/>
        </w:rPr>
        <w:t>1.</w:t>
      </w:r>
      <w:r w:rsidR="00EB3660" w:rsidRPr="00EC519B">
        <w:rPr>
          <w:b w:val="0"/>
          <w:szCs w:val="22"/>
        </w:rPr>
        <w:t>4</w:t>
      </w:r>
      <w:r w:rsidR="00EB3660" w:rsidRPr="00EC519B">
        <w:rPr>
          <w:b w:val="0"/>
          <w:szCs w:val="22"/>
        </w:rPr>
        <w:tab/>
        <w:t>Control of Assets</w:t>
      </w:r>
    </w:p>
    <w:p w14:paraId="66270E2C" w14:textId="77777777" w:rsidR="00EB3660" w:rsidRPr="00EC519B" w:rsidRDefault="00EB3660" w:rsidP="00A00ACB">
      <w:pPr>
        <w:jc w:val="both"/>
        <w:rPr>
          <w:rFonts w:cs="Arial"/>
          <w:szCs w:val="22"/>
        </w:rPr>
      </w:pPr>
    </w:p>
    <w:p w14:paraId="03579D68" w14:textId="77777777" w:rsidR="00A169AA" w:rsidRDefault="00EB3660" w:rsidP="00AA05B9">
      <w:pPr>
        <w:jc w:val="both"/>
        <w:rPr>
          <w:rFonts w:cs="Arial"/>
          <w:szCs w:val="22"/>
        </w:rPr>
      </w:pPr>
      <w:r w:rsidRPr="00EC519B">
        <w:rPr>
          <w:rFonts w:cs="Arial"/>
          <w:szCs w:val="22"/>
        </w:rPr>
        <w:t>Each school is required to maintain a</w:t>
      </w:r>
      <w:r w:rsidR="00295CD8" w:rsidRPr="00EC519B">
        <w:rPr>
          <w:rFonts w:cs="Arial"/>
          <w:szCs w:val="22"/>
        </w:rPr>
        <w:t>n</w:t>
      </w:r>
      <w:r w:rsidRPr="00EC519B">
        <w:rPr>
          <w:rFonts w:cs="Arial"/>
          <w:szCs w:val="22"/>
        </w:rPr>
        <w:t xml:space="preserve"> inventory of moveable, non-capital assets for items worth £1,000 or more. Such items will be ‘portable, desirable, attractive, durable and have some intrinsic value’. </w:t>
      </w:r>
      <w:r w:rsidR="00892C22" w:rsidRPr="00EC519B">
        <w:rPr>
          <w:rFonts w:cs="Arial"/>
          <w:szCs w:val="22"/>
        </w:rPr>
        <w:t>S</w:t>
      </w:r>
      <w:r w:rsidR="00295CD8" w:rsidRPr="00EC519B">
        <w:rPr>
          <w:rFonts w:cs="Arial"/>
          <w:szCs w:val="22"/>
        </w:rPr>
        <w:t>chools must ensure that s</w:t>
      </w:r>
      <w:r w:rsidR="00892C22" w:rsidRPr="00EC519B">
        <w:rPr>
          <w:rFonts w:cs="Arial"/>
          <w:szCs w:val="22"/>
        </w:rPr>
        <w:t xml:space="preserve">uitable guidance on maintaining an inventory </w:t>
      </w:r>
      <w:r w:rsidR="00295CD8" w:rsidRPr="00EC519B">
        <w:rPr>
          <w:rFonts w:cs="Arial"/>
          <w:szCs w:val="22"/>
        </w:rPr>
        <w:t>are</w:t>
      </w:r>
      <w:r w:rsidR="00892C22" w:rsidRPr="00EC519B">
        <w:rPr>
          <w:rFonts w:cs="Arial"/>
          <w:szCs w:val="22"/>
        </w:rPr>
        <w:t xml:space="preserve"> followed</w:t>
      </w:r>
      <w:r w:rsidR="00295CD8" w:rsidRPr="00EC519B">
        <w:rPr>
          <w:rFonts w:cs="Arial"/>
          <w:szCs w:val="22"/>
        </w:rPr>
        <w:t xml:space="preserve"> and can use t</w:t>
      </w:r>
      <w:r w:rsidRPr="00EC519B">
        <w:rPr>
          <w:rFonts w:cs="Arial"/>
          <w:szCs w:val="22"/>
        </w:rPr>
        <w:t xml:space="preserve">he LA </w:t>
      </w:r>
      <w:r w:rsidR="00892C22" w:rsidRPr="00EC519B">
        <w:rPr>
          <w:rFonts w:cs="Arial"/>
          <w:szCs w:val="22"/>
        </w:rPr>
        <w:t xml:space="preserve">recommendations for inventories </w:t>
      </w:r>
      <w:r w:rsidR="00295CD8" w:rsidRPr="00EC519B">
        <w:rPr>
          <w:rFonts w:cs="Arial"/>
          <w:szCs w:val="22"/>
        </w:rPr>
        <w:t xml:space="preserve">that </w:t>
      </w:r>
      <w:r w:rsidR="00892C22" w:rsidRPr="00EC519B">
        <w:rPr>
          <w:rFonts w:cs="Arial"/>
          <w:szCs w:val="22"/>
        </w:rPr>
        <w:t>are contained in Accounting Instruction No.4.</w:t>
      </w:r>
    </w:p>
    <w:p w14:paraId="533E5614" w14:textId="77777777" w:rsidR="00A169AA" w:rsidRDefault="00A169AA" w:rsidP="00AA05B9">
      <w:pPr>
        <w:jc w:val="both"/>
        <w:rPr>
          <w:rFonts w:cs="Arial"/>
          <w:szCs w:val="22"/>
        </w:rPr>
      </w:pPr>
    </w:p>
    <w:p w14:paraId="1979190E" w14:textId="77777777" w:rsidR="00AA05B9" w:rsidRPr="00EC519B" w:rsidRDefault="00AA05B9" w:rsidP="00AA05B9">
      <w:pPr>
        <w:jc w:val="both"/>
        <w:rPr>
          <w:rFonts w:cs="Arial"/>
          <w:szCs w:val="22"/>
        </w:rPr>
      </w:pPr>
      <w:r w:rsidRPr="00EC519B">
        <w:rPr>
          <w:rFonts w:cs="Arial"/>
          <w:szCs w:val="22"/>
        </w:rPr>
        <w:t xml:space="preserve">For items worth less than £1,000, </w:t>
      </w:r>
      <w:r w:rsidR="00A169AA">
        <w:rPr>
          <w:rFonts w:cs="Arial"/>
          <w:szCs w:val="22"/>
        </w:rPr>
        <w:t xml:space="preserve">schools </w:t>
      </w:r>
      <w:r w:rsidRPr="00EC519B">
        <w:rPr>
          <w:rFonts w:cs="Arial"/>
          <w:szCs w:val="22"/>
        </w:rPr>
        <w:t xml:space="preserve">are free to determine their own arrangements for keeping a </w:t>
      </w:r>
      <w:proofErr w:type="gramStart"/>
      <w:r w:rsidRPr="00EC519B">
        <w:rPr>
          <w:rFonts w:cs="Arial"/>
          <w:szCs w:val="22"/>
        </w:rPr>
        <w:t>register, but</w:t>
      </w:r>
      <w:proofErr w:type="gramEnd"/>
      <w:r w:rsidRPr="00EC519B">
        <w:rPr>
          <w:rFonts w:cs="Arial"/>
          <w:szCs w:val="22"/>
        </w:rPr>
        <w:t xml:space="preserve"> must keep a register in some form</w:t>
      </w:r>
      <w:r w:rsidR="00A169AA" w:rsidRPr="00A169AA">
        <w:rPr>
          <w:rFonts w:cs="Arial"/>
          <w:szCs w:val="22"/>
        </w:rPr>
        <w:t xml:space="preserve"> </w:t>
      </w:r>
      <w:r w:rsidR="00A169AA">
        <w:rPr>
          <w:rFonts w:cs="Arial"/>
          <w:szCs w:val="22"/>
        </w:rPr>
        <w:t xml:space="preserve">and </w:t>
      </w:r>
      <w:r w:rsidR="00A169AA" w:rsidRPr="00A169AA">
        <w:rPr>
          <w:rFonts w:cs="Arial"/>
          <w:szCs w:val="22"/>
          <w:lang w:val="en"/>
        </w:rPr>
        <w:t>register anything that is portable and attractive, such as a camera</w:t>
      </w:r>
      <w:r w:rsidRPr="00EC519B">
        <w:rPr>
          <w:rFonts w:cs="Arial"/>
          <w:szCs w:val="22"/>
        </w:rPr>
        <w:t>.</w:t>
      </w:r>
    </w:p>
    <w:p w14:paraId="55C2F51E" w14:textId="77777777" w:rsidR="00295CD8" w:rsidRPr="00EC519B" w:rsidRDefault="00295CD8" w:rsidP="00295CD8">
      <w:pPr>
        <w:pStyle w:val="Normal1"/>
        <w:rPr>
          <w:rFonts w:ascii="Arial" w:hAnsi="Arial" w:cs="Arial"/>
          <w:sz w:val="22"/>
          <w:szCs w:val="22"/>
          <w:lang w:eastAsia="en-US"/>
        </w:rPr>
      </w:pPr>
    </w:p>
    <w:p w14:paraId="3342613B" w14:textId="77777777" w:rsidR="00295CD8" w:rsidRPr="00EC519B" w:rsidRDefault="00295CD8" w:rsidP="00295CD8">
      <w:pPr>
        <w:pStyle w:val="Normal1"/>
        <w:rPr>
          <w:rFonts w:ascii="Arial" w:hAnsi="Arial" w:cs="Arial"/>
          <w:sz w:val="22"/>
          <w:szCs w:val="22"/>
          <w:lang w:eastAsia="en-US"/>
        </w:rPr>
      </w:pPr>
      <w:r w:rsidRPr="00EC519B">
        <w:rPr>
          <w:rFonts w:ascii="Arial" w:hAnsi="Arial" w:cs="Arial"/>
          <w:sz w:val="22"/>
          <w:szCs w:val="22"/>
          <w:lang w:eastAsia="en-US"/>
        </w:rPr>
        <w:t>The key points to be aware of are:</w:t>
      </w:r>
    </w:p>
    <w:p w14:paraId="1498EC67"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A member of staff should be nominated as responsible for maintaining the inventory.</w:t>
      </w:r>
    </w:p>
    <w:p w14:paraId="49B1E856"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 xml:space="preserve">Inventories must </w:t>
      </w:r>
      <w:r w:rsidR="00184E86" w:rsidRPr="00EC519B">
        <w:rPr>
          <w:rFonts w:cs="Arial"/>
          <w:szCs w:val="22"/>
        </w:rPr>
        <w:t>include</w:t>
      </w:r>
      <w:r w:rsidRPr="00EC519B">
        <w:rPr>
          <w:rFonts w:cs="Arial"/>
          <w:szCs w:val="22"/>
        </w:rPr>
        <w:t xml:space="preserve"> details </w:t>
      </w:r>
      <w:r w:rsidR="00184E86" w:rsidRPr="00EC519B">
        <w:rPr>
          <w:rFonts w:cs="Arial"/>
          <w:szCs w:val="22"/>
        </w:rPr>
        <w:t>of each item such as make, model and serial number and where it is kept</w:t>
      </w:r>
      <w:r w:rsidRPr="00EC519B">
        <w:rPr>
          <w:rFonts w:cs="Arial"/>
          <w:szCs w:val="22"/>
        </w:rPr>
        <w:t>. It must also show additions, deletions, transfers to other locations etc.</w:t>
      </w:r>
    </w:p>
    <w:p w14:paraId="492AF891"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New items must be recorded as soon as possible.</w:t>
      </w:r>
    </w:p>
    <w:p w14:paraId="108EBDE7"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Any transfers to other locations should be recorded immediately.</w:t>
      </w:r>
    </w:p>
    <w:p w14:paraId="4F17F79F"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Equipment should not be lent to individuals for private use.</w:t>
      </w:r>
    </w:p>
    <w:p w14:paraId="65836B25"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Any loan</w:t>
      </w:r>
      <w:r w:rsidR="00184E86" w:rsidRPr="00EC519B">
        <w:rPr>
          <w:rFonts w:cs="Arial"/>
          <w:szCs w:val="22"/>
        </w:rPr>
        <w:t xml:space="preserve"> of an asset item</w:t>
      </w:r>
      <w:r w:rsidRPr="00EC519B">
        <w:rPr>
          <w:rFonts w:cs="Arial"/>
          <w:szCs w:val="22"/>
        </w:rPr>
        <w:t xml:space="preserve"> for official purposes must be recorded.</w:t>
      </w:r>
    </w:p>
    <w:p w14:paraId="7DB26937"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As far as possible items should be security marked.</w:t>
      </w:r>
    </w:p>
    <w:p w14:paraId="407B7012" w14:textId="77777777" w:rsidR="00184E86" w:rsidRPr="00EC519B" w:rsidRDefault="00184E86" w:rsidP="00C85A9D">
      <w:pPr>
        <w:numPr>
          <w:ilvl w:val="0"/>
          <w:numId w:val="17"/>
        </w:numPr>
        <w:spacing w:before="100" w:beforeAutospacing="1" w:after="100" w:afterAutospacing="1"/>
        <w:ind w:left="495"/>
        <w:rPr>
          <w:rFonts w:cs="Arial"/>
          <w:szCs w:val="22"/>
        </w:rPr>
      </w:pPr>
      <w:r w:rsidRPr="00EC519B">
        <w:rPr>
          <w:rFonts w:cs="Arial"/>
          <w:szCs w:val="22"/>
        </w:rPr>
        <w:t>It is also good practice to indicate on the inventory where the original invoice and any warrantee, insurance or other documents relating to it are kept.</w:t>
      </w:r>
    </w:p>
    <w:p w14:paraId="5A873D93"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Where possible, inventory records should be held in a fireproof container.</w:t>
      </w:r>
    </w:p>
    <w:p w14:paraId="115224D8" w14:textId="77777777" w:rsidR="00295CD8"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The nominated member of staff must ensure that the inventory is checked at least annually.</w:t>
      </w:r>
    </w:p>
    <w:p w14:paraId="175C304A" w14:textId="77777777" w:rsidR="00184E86" w:rsidRPr="00EC519B" w:rsidRDefault="00295CD8" w:rsidP="00C85A9D">
      <w:pPr>
        <w:numPr>
          <w:ilvl w:val="0"/>
          <w:numId w:val="17"/>
        </w:numPr>
        <w:spacing w:before="100" w:beforeAutospacing="1" w:after="100" w:afterAutospacing="1"/>
        <w:ind w:left="495"/>
        <w:rPr>
          <w:rFonts w:cs="Arial"/>
          <w:szCs w:val="22"/>
        </w:rPr>
      </w:pPr>
      <w:r w:rsidRPr="00EC519B">
        <w:rPr>
          <w:rFonts w:cs="Arial"/>
          <w:szCs w:val="22"/>
        </w:rPr>
        <w:t>The LA rules on Disposal of Assets as laid out in Accounting Instruction No 5</w:t>
      </w:r>
      <w:r w:rsidR="00AA2E57" w:rsidRPr="00EC519B">
        <w:rPr>
          <w:rFonts w:cs="Arial"/>
          <w:szCs w:val="22"/>
        </w:rPr>
        <w:t xml:space="preserve"> </w:t>
      </w:r>
      <w:r w:rsidRPr="00EC519B">
        <w:rPr>
          <w:rFonts w:cs="Arial"/>
          <w:szCs w:val="22"/>
        </w:rPr>
        <w:t>must be followed.</w:t>
      </w:r>
      <w:r w:rsidR="00184E86" w:rsidRPr="00EC519B">
        <w:rPr>
          <w:rFonts w:cs="Arial"/>
          <w:szCs w:val="22"/>
        </w:rPr>
        <w:t xml:space="preserve"> </w:t>
      </w:r>
    </w:p>
    <w:p w14:paraId="46B534BD" w14:textId="77777777" w:rsidR="00EB3660" w:rsidRPr="00EC519B" w:rsidRDefault="00184E86" w:rsidP="00C85A9D">
      <w:pPr>
        <w:numPr>
          <w:ilvl w:val="0"/>
          <w:numId w:val="17"/>
        </w:numPr>
        <w:spacing w:before="100" w:beforeAutospacing="1" w:after="100" w:afterAutospacing="1"/>
        <w:ind w:left="495"/>
        <w:rPr>
          <w:rFonts w:cs="Arial"/>
          <w:szCs w:val="22"/>
        </w:rPr>
      </w:pPr>
      <w:r w:rsidRPr="00EC519B">
        <w:rPr>
          <w:rFonts w:cs="Arial"/>
          <w:szCs w:val="22"/>
        </w:rPr>
        <w:t>Any losses or write offs must be recorded and endorsed by an authorised signatory.</w:t>
      </w:r>
    </w:p>
    <w:p w14:paraId="30B516CB" w14:textId="77777777" w:rsidR="00EB3660" w:rsidRPr="00EC519B" w:rsidRDefault="00EB3660" w:rsidP="00A00ACB">
      <w:pPr>
        <w:jc w:val="both"/>
        <w:rPr>
          <w:rFonts w:cs="Arial"/>
          <w:szCs w:val="22"/>
        </w:rPr>
      </w:pPr>
      <w:r w:rsidRPr="00EC519B">
        <w:rPr>
          <w:rFonts w:cs="Arial"/>
          <w:szCs w:val="22"/>
        </w:rPr>
        <w:t xml:space="preserve">Each school is responsible for obtaining value for money when disposing of assets. In general, assets (not land) should only be disposed of at the end of their useful life and the true market value obtained.   If the sale value is likely to be in excess of £500, three offers should be sought.   If the sale value is likely to exceed £10,000, the </w:t>
      </w:r>
      <w:r w:rsidR="00735AD4" w:rsidRPr="00EC519B">
        <w:rPr>
          <w:rFonts w:cs="Arial"/>
          <w:szCs w:val="22"/>
        </w:rPr>
        <w:t>Council’s Strategic Finance</w:t>
      </w:r>
      <w:r w:rsidRPr="00EC519B">
        <w:rPr>
          <w:rFonts w:cs="Arial"/>
          <w:szCs w:val="22"/>
        </w:rPr>
        <w:t xml:space="preserve"> Team</w:t>
      </w:r>
      <w:r w:rsidR="00735AD4" w:rsidRPr="00EC519B">
        <w:rPr>
          <w:rFonts w:cs="Arial"/>
          <w:szCs w:val="22"/>
        </w:rPr>
        <w:t xml:space="preserve"> </w:t>
      </w:r>
      <w:r w:rsidRPr="00EC519B">
        <w:rPr>
          <w:rFonts w:cs="Arial"/>
          <w:szCs w:val="22"/>
        </w:rPr>
        <w:t xml:space="preserve">must be consulted </w:t>
      </w:r>
      <w:r w:rsidR="006F1200" w:rsidRPr="00EC519B">
        <w:rPr>
          <w:rFonts w:cs="Arial"/>
          <w:szCs w:val="22"/>
        </w:rPr>
        <w:t>first by e</w:t>
      </w:r>
      <w:r w:rsidR="00735AD4" w:rsidRPr="00EC519B">
        <w:rPr>
          <w:rFonts w:cs="Arial"/>
          <w:szCs w:val="22"/>
        </w:rPr>
        <w:t xml:space="preserve">mailing details of the item being sold to </w:t>
      </w:r>
      <w:hyperlink r:id="rId27" w:history="1">
        <w:r w:rsidR="00735AD4" w:rsidRPr="00EC519B">
          <w:rPr>
            <w:rStyle w:val="Hyperlink"/>
            <w:rFonts w:cs="Arial"/>
            <w:szCs w:val="22"/>
          </w:rPr>
          <w:t>schools.accountancy@gloucestershire.gov.uk</w:t>
        </w:r>
      </w:hyperlink>
      <w:r w:rsidR="00735AD4" w:rsidRPr="00EC519B">
        <w:rPr>
          <w:rFonts w:cs="Arial"/>
          <w:szCs w:val="22"/>
        </w:rPr>
        <w:t xml:space="preserve"> </w:t>
      </w:r>
      <w:r w:rsidRPr="00EC519B">
        <w:rPr>
          <w:rFonts w:cs="Arial"/>
          <w:szCs w:val="22"/>
        </w:rPr>
        <w:t xml:space="preserve">as the income may be classified as a corporate receipt.   VAT must be charged on standard rated sales.  </w:t>
      </w:r>
      <w:r w:rsidR="00AA2E57" w:rsidRPr="00EC519B">
        <w:rPr>
          <w:rFonts w:cs="Arial"/>
          <w:szCs w:val="22"/>
        </w:rPr>
        <w:t>The full LA rules on Disposal of Assets are laid out in Accounting Instruction No 5.</w:t>
      </w:r>
    </w:p>
    <w:p w14:paraId="2E38454F" w14:textId="77777777" w:rsidR="00EB3660" w:rsidRPr="00EC519B" w:rsidRDefault="00EB3660" w:rsidP="00A00ACB">
      <w:pPr>
        <w:jc w:val="both"/>
        <w:rPr>
          <w:rFonts w:cs="Arial"/>
          <w:szCs w:val="22"/>
        </w:rPr>
      </w:pPr>
    </w:p>
    <w:p w14:paraId="3FC7C031" w14:textId="77777777" w:rsidR="00EB3660" w:rsidRPr="00EC519B" w:rsidRDefault="00AC1546" w:rsidP="00A00ACB">
      <w:pPr>
        <w:pStyle w:val="Heading4"/>
        <w:rPr>
          <w:b w:val="0"/>
          <w:szCs w:val="22"/>
        </w:rPr>
      </w:pPr>
      <w:bookmarkStart w:id="47" w:name="s4_1_5"/>
      <w:bookmarkEnd w:id="47"/>
      <w:r w:rsidRPr="00EC519B">
        <w:rPr>
          <w:b w:val="0"/>
          <w:szCs w:val="22"/>
        </w:rPr>
        <w:t>4</w:t>
      </w:r>
      <w:r w:rsidR="00EB3660" w:rsidRPr="00EC519B">
        <w:rPr>
          <w:b w:val="0"/>
          <w:szCs w:val="22"/>
        </w:rPr>
        <w:t>.</w:t>
      </w:r>
      <w:r w:rsidR="00652FDC" w:rsidRPr="00EC519B">
        <w:rPr>
          <w:b w:val="0"/>
          <w:szCs w:val="22"/>
        </w:rPr>
        <w:t>1.</w:t>
      </w:r>
      <w:r w:rsidRPr="00EC519B">
        <w:rPr>
          <w:b w:val="0"/>
          <w:szCs w:val="22"/>
        </w:rPr>
        <w:t>5</w:t>
      </w:r>
      <w:r w:rsidRPr="00EC519B">
        <w:rPr>
          <w:b w:val="0"/>
          <w:szCs w:val="22"/>
        </w:rPr>
        <w:tab/>
        <w:t>Accounting Policies, including year-end procedures</w:t>
      </w:r>
    </w:p>
    <w:p w14:paraId="6D24DF21" w14:textId="77777777" w:rsidR="00EB3660" w:rsidRPr="00EC519B" w:rsidRDefault="00EB3660" w:rsidP="00A00ACB">
      <w:pPr>
        <w:jc w:val="both"/>
        <w:rPr>
          <w:rFonts w:cs="Arial"/>
          <w:szCs w:val="22"/>
        </w:rPr>
      </w:pPr>
    </w:p>
    <w:p w14:paraId="3A90F232" w14:textId="77777777" w:rsidR="00EB3660" w:rsidRPr="00EC519B" w:rsidRDefault="00EB3660" w:rsidP="00A00ACB">
      <w:pPr>
        <w:jc w:val="both"/>
        <w:rPr>
          <w:rFonts w:cs="Arial"/>
          <w:szCs w:val="22"/>
        </w:rPr>
      </w:pPr>
      <w:r w:rsidRPr="00EC519B">
        <w:rPr>
          <w:rFonts w:cs="Arial"/>
          <w:szCs w:val="22"/>
        </w:rPr>
        <w:t>All schools must abide by the procedures issued by the LA and must account for debtors/creditors in accordance with LA guidance.</w:t>
      </w:r>
    </w:p>
    <w:p w14:paraId="65A82FB8" w14:textId="77777777" w:rsidR="00EB3660" w:rsidRPr="00EC519B" w:rsidRDefault="00EB3660" w:rsidP="00A00ACB">
      <w:pPr>
        <w:jc w:val="both"/>
        <w:rPr>
          <w:rFonts w:cs="Arial"/>
          <w:szCs w:val="22"/>
        </w:rPr>
      </w:pPr>
    </w:p>
    <w:p w14:paraId="003B9198" w14:textId="77777777" w:rsidR="00EB3660" w:rsidRPr="00EC519B" w:rsidRDefault="00AC1546" w:rsidP="00A00ACB">
      <w:pPr>
        <w:pStyle w:val="Heading4"/>
        <w:rPr>
          <w:b w:val="0"/>
          <w:szCs w:val="22"/>
        </w:rPr>
      </w:pPr>
      <w:bookmarkStart w:id="48" w:name="s4_1_6"/>
      <w:bookmarkEnd w:id="48"/>
      <w:r w:rsidRPr="00EC519B">
        <w:rPr>
          <w:b w:val="0"/>
          <w:szCs w:val="22"/>
        </w:rPr>
        <w:t>4</w:t>
      </w:r>
      <w:r w:rsidR="00EB3660" w:rsidRPr="00EC519B">
        <w:rPr>
          <w:b w:val="0"/>
          <w:szCs w:val="22"/>
        </w:rPr>
        <w:t>.</w:t>
      </w:r>
      <w:r w:rsidR="00652FDC" w:rsidRPr="00EC519B">
        <w:rPr>
          <w:b w:val="0"/>
          <w:szCs w:val="22"/>
        </w:rPr>
        <w:t>1.6</w:t>
      </w:r>
      <w:r w:rsidR="00EB3660" w:rsidRPr="00EC519B">
        <w:rPr>
          <w:b w:val="0"/>
          <w:szCs w:val="22"/>
        </w:rPr>
        <w:tab/>
        <w:t>Writing off of Debts</w:t>
      </w:r>
    </w:p>
    <w:p w14:paraId="084D2F57" w14:textId="77777777" w:rsidR="00EB3660" w:rsidRPr="00EC519B" w:rsidRDefault="00EB3660" w:rsidP="00A00ACB">
      <w:pPr>
        <w:jc w:val="both"/>
        <w:rPr>
          <w:rFonts w:cs="Arial"/>
          <w:szCs w:val="22"/>
        </w:rPr>
      </w:pPr>
    </w:p>
    <w:p w14:paraId="141DDC26" w14:textId="77777777" w:rsidR="005F1E83" w:rsidRPr="00EC519B" w:rsidRDefault="005F1E83" w:rsidP="00A00ACB">
      <w:pPr>
        <w:jc w:val="both"/>
        <w:rPr>
          <w:szCs w:val="22"/>
        </w:rPr>
      </w:pPr>
      <w:r w:rsidRPr="00EC519B">
        <w:rPr>
          <w:szCs w:val="22"/>
        </w:rPr>
        <w:t>Write off of any debt requires written approval from the Chair of Governors. A record of the write off, the reason for it, and the approval of it, must be retained for 7 years.</w:t>
      </w:r>
    </w:p>
    <w:p w14:paraId="589360DB" w14:textId="77777777" w:rsidR="005F1E83" w:rsidRPr="00EC519B" w:rsidRDefault="005F1E83" w:rsidP="00A00ACB">
      <w:pPr>
        <w:jc w:val="both"/>
        <w:rPr>
          <w:szCs w:val="22"/>
        </w:rPr>
      </w:pPr>
    </w:p>
    <w:p w14:paraId="28F791F5" w14:textId="77777777" w:rsidR="005F1E83" w:rsidRPr="00EC519B" w:rsidRDefault="005F1E83" w:rsidP="00A00ACB">
      <w:pPr>
        <w:jc w:val="both"/>
        <w:rPr>
          <w:szCs w:val="22"/>
        </w:rPr>
      </w:pPr>
      <w:r w:rsidRPr="00EC519B">
        <w:rPr>
          <w:szCs w:val="22"/>
        </w:rPr>
        <w:t xml:space="preserve">No debts should be written off unless they </w:t>
      </w:r>
      <w:r w:rsidR="00AC1546" w:rsidRPr="00EC519B">
        <w:rPr>
          <w:szCs w:val="22"/>
        </w:rPr>
        <w:t>are considered irrecoverable.</w:t>
      </w:r>
    </w:p>
    <w:p w14:paraId="3CA71E73" w14:textId="77777777" w:rsidR="00F90E32" w:rsidRPr="00EC519B" w:rsidRDefault="00F90E32" w:rsidP="00A00ACB">
      <w:pPr>
        <w:jc w:val="both"/>
        <w:rPr>
          <w:szCs w:val="22"/>
        </w:rPr>
      </w:pPr>
    </w:p>
    <w:p w14:paraId="7247EF53" w14:textId="77777777" w:rsidR="00F90E32" w:rsidRPr="00EC519B" w:rsidRDefault="00F90E32" w:rsidP="00F90E32">
      <w:pPr>
        <w:rPr>
          <w:szCs w:val="22"/>
        </w:rPr>
      </w:pPr>
      <w:r w:rsidRPr="00EC519B">
        <w:rPr>
          <w:szCs w:val="22"/>
        </w:rPr>
        <w:t xml:space="preserve">Writing off any debts over £5,000 and any staff related debts over £200 also need the approval of the Director of Strategic Finance. To request this approval all details of the debt along with the signed approval of the Chair of Governors to the write off should be scanned and e-mailed to </w:t>
      </w:r>
      <w:hyperlink r:id="rId28" w:history="1">
        <w:r w:rsidRPr="00EC519B">
          <w:rPr>
            <w:rStyle w:val="Hyperlink"/>
            <w:rFonts w:cs="Arial"/>
            <w:szCs w:val="22"/>
          </w:rPr>
          <w:t>schools.accountancy@gloucestershire.gov.uk</w:t>
        </w:r>
      </w:hyperlink>
      <w:r w:rsidRPr="00EC519B">
        <w:rPr>
          <w:szCs w:val="22"/>
        </w:rPr>
        <w:t xml:space="preserve"> with the subject title </w:t>
      </w:r>
      <w:r w:rsidR="008811CB" w:rsidRPr="00EC519B">
        <w:rPr>
          <w:szCs w:val="22"/>
        </w:rPr>
        <w:t>“</w:t>
      </w:r>
      <w:r w:rsidRPr="00EC519B">
        <w:rPr>
          <w:szCs w:val="22"/>
        </w:rPr>
        <w:t>Write off Request</w:t>
      </w:r>
      <w:r w:rsidR="008811CB" w:rsidRPr="00EC519B">
        <w:rPr>
          <w:szCs w:val="22"/>
        </w:rPr>
        <w:t>”</w:t>
      </w:r>
      <w:r w:rsidRPr="00EC519B">
        <w:rPr>
          <w:szCs w:val="22"/>
        </w:rPr>
        <w:t>.</w:t>
      </w:r>
    </w:p>
    <w:p w14:paraId="4CB54347" w14:textId="77777777" w:rsidR="00EB3660" w:rsidRPr="00EC519B" w:rsidRDefault="00EB3660" w:rsidP="00A00ACB">
      <w:pPr>
        <w:jc w:val="both"/>
        <w:rPr>
          <w:rFonts w:cs="Arial"/>
          <w:b/>
          <w:szCs w:val="22"/>
        </w:rPr>
      </w:pPr>
    </w:p>
    <w:p w14:paraId="60E2EC02" w14:textId="77777777" w:rsidR="00EB3660" w:rsidRPr="00EC519B" w:rsidRDefault="00AC1546" w:rsidP="00A00ACB">
      <w:pPr>
        <w:pStyle w:val="Heading4"/>
        <w:rPr>
          <w:b w:val="0"/>
          <w:szCs w:val="22"/>
        </w:rPr>
      </w:pPr>
      <w:bookmarkStart w:id="49" w:name="s4_2"/>
      <w:bookmarkEnd w:id="49"/>
      <w:r w:rsidRPr="00EC519B">
        <w:rPr>
          <w:b w:val="0"/>
          <w:szCs w:val="22"/>
        </w:rPr>
        <w:t>4</w:t>
      </w:r>
      <w:r w:rsidR="00EB3660" w:rsidRPr="00EC519B">
        <w:rPr>
          <w:b w:val="0"/>
          <w:szCs w:val="22"/>
        </w:rPr>
        <w:t>.</w:t>
      </w:r>
      <w:r w:rsidR="00652FDC" w:rsidRPr="00EC519B">
        <w:rPr>
          <w:b w:val="0"/>
          <w:szCs w:val="22"/>
        </w:rPr>
        <w:t>2</w:t>
      </w:r>
      <w:r w:rsidR="00EB3660" w:rsidRPr="00EC519B">
        <w:rPr>
          <w:b w:val="0"/>
          <w:szCs w:val="22"/>
        </w:rPr>
        <w:t xml:space="preserve"> </w:t>
      </w:r>
      <w:r w:rsidR="00EB3660" w:rsidRPr="00EC519B">
        <w:rPr>
          <w:b w:val="0"/>
          <w:szCs w:val="22"/>
        </w:rPr>
        <w:tab/>
        <w:t>Basis of Accounting</w:t>
      </w:r>
    </w:p>
    <w:p w14:paraId="7C84F42C" w14:textId="77777777" w:rsidR="00EB3660" w:rsidRPr="00EC519B" w:rsidRDefault="00EB3660" w:rsidP="00A00ACB">
      <w:pPr>
        <w:jc w:val="both"/>
        <w:rPr>
          <w:rFonts w:cs="Arial"/>
          <w:b/>
          <w:szCs w:val="22"/>
        </w:rPr>
      </w:pPr>
    </w:p>
    <w:p w14:paraId="139827F6" w14:textId="77777777" w:rsidR="00EB3660" w:rsidRPr="00EC519B" w:rsidRDefault="00EB3660" w:rsidP="00A00ACB">
      <w:pPr>
        <w:jc w:val="both"/>
        <w:rPr>
          <w:rFonts w:cs="Arial"/>
          <w:szCs w:val="22"/>
        </w:rPr>
      </w:pPr>
      <w:r w:rsidRPr="00EC519B">
        <w:rPr>
          <w:rFonts w:cs="Arial"/>
          <w:szCs w:val="22"/>
        </w:rPr>
        <w:t>Reports and accounts furnished to the LA during the course of the year must be on a cash basis and projections must take account of known commitments. Year-end accounts submitted to the LA by schools with bank accounts must show material creditors/debtors separately. Schools are free to record expenditure for their own internal use on either a cash or accruals basis.</w:t>
      </w:r>
      <w:r w:rsidR="00D654D9" w:rsidRPr="00EC519B">
        <w:rPr>
          <w:rFonts w:cs="Arial"/>
          <w:szCs w:val="22"/>
        </w:rPr>
        <w:t xml:space="preserve"> Schools are able to use what financial software they wish, provided they meet any costs of modification to provide output required by the LA.</w:t>
      </w:r>
    </w:p>
    <w:p w14:paraId="4F41B21A" w14:textId="77777777" w:rsidR="00EB3660" w:rsidRPr="00EC519B" w:rsidRDefault="00EB3660" w:rsidP="00A00ACB">
      <w:pPr>
        <w:jc w:val="both"/>
        <w:rPr>
          <w:rFonts w:cs="Arial"/>
          <w:szCs w:val="22"/>
        </w:rPr>
      </w:pPr>
    </w:p>
    <w:p w14:paraId="265A6FF4" w14:textId="77777777" w:rsidR="00EB3660" w:rsidRPr="00EC519B" w:rsidRDefault="00D654D9" w:rsidP="00A00ACB">
      <w:pPr>
        <w:pStyle w:val="Heading4"/>
        <w:rPr>
          <w:b w:val="0"/>
          <w:szCs w:val="22"/>
        </w:rPr>
      </w:pPr>
      <w:bookmarkStart w:id="50" w:name="s4_3"/>
      <w:bookmarkEnd w:id="50"/>
      <w:r w:rsidRPr="00EC519B">
        <w:rPr>
          <w:b w:val="0"/>
          <w:szCs w:val="22"/>
        </w:rPr>
        <w:t>4</w:t>
      </w:r>
      <w:r w:rsidR="00EB3660" w:rsidRPr="00EC519B">
        <w:rPr>
          <w:b w:val="0"/>
          <w:szCs w:val="22"/>
        </w:rPr>
        <w:t>.</w:t>
      </w:r>
      <w:r w:rsidR="00652FDC" w:rsidRPr="00EC519B">
        <w:rPr>
          <w:b w:val="0"/>
          <w:szCs w:val="22"/>
        </w:rPr>
        <w:t>3</w:t>
      </w:r>
      <w:r w:rsidR="00EB3660" w:rsidRPr="00EC519B">
        <w:rPr>
          <w:b w:val="0"/>
          <w:szCs w:val="22"/>
        </w:rPr>
        <w:tab/>
        <w:t>Submission of Budget Plans</w:t>
      </w:r>
    </w:p>
    <w:p w14:paraId="7685BBAE" w14:textId="77777777" w:rsidR="00EB3660" w:rsidRPr="00EC519B" w:rsidRDefault="00EB3660" w:rsidP="00A00ACB">
      <w:pPr>
        <w:jc w:val="both"/>
        <w:rPr>
          <w:rFonts w:cs="Arial"/>
          <w:szCs w:val="22"/>
        </w:rPr>
      </w:pPr>
    </w:p>
    <w:p w14:paraId="3F7666FD" w14:textId="0E0913C1" w:rsidR="001565D6" w:rsidRPr="001565D6" w:rsidRDefault="0063672E" w:rsidP="001565D6">
      <w:pPr>
        <w:jc w:val="both"/>
        <w:rPr>
          <w:rFonts w:cs="Arial"/>
          <w:szCs w:val="22"/>
        </w:rPr>
      </w:pPr>
      <w:r w:rsidRPr="00EC519B">
        <w:rPr>
          <w:rFonts w:cs="Arial"/>
          <w:szCs w:val="22"/>
        </w:rPr>
        <w:t>E</w:t>
      </w:r>
      <w:r w:rsidR="00EB3660" w:rsidRPr="00EC519B">
        <w:rPr>
          <w:rFonts w:cs="Arial"/>
          <w:szCs w:val="22"/>
        </w:rPr>
        <w:t xml:space="preserve">ach school </w:t>
      </w:r>
      <w:r w:rsidRPr="00EC519B">
        <w:rPr>
          <w:rFonts w:cs="Arial"/>
          <w:szCs w:val="22"/>
        </w:rPr>
        <w:t>must</w:t>
      </w:r>
      <w:r w:rsidR="00EB3660" w:rsidRPr="00EC519B">
        <w:rPr>
          <w:rFonts w:cs="Arial"/>
          <w:color w:val="3366FF"/>
          <w:szCs w:val="22"/>
        </w:rPr>
        <w:t xml:space="preserve"> </w:t>
      </w:r>
      <w:r w:rsidR="00EB3660" w:rsidRPr="00EC519B">
        <w:rPr>
          <w:rFonts w:cs="Arial"/>
          <w:szCs w:val="22"/>
        </w:rPr>
        <w:t xml:space="preserve">submit a </w:t>
      </w:r>
      <w:r w:rsidR="00652FDC" w:rsidRPr="00EC519B">
        <w:rPr>
          <w:rFonts w:cs="Arial"/>
          <w:szCs w:val="22"/>
        </w:rPr>
        <w:t>Governors’ Budget P</w:t>
      </w:r>
      <w:r w:rsidR="00EB3660" w:rsidRPr="00EC519B">
        <w:rPr>
          <w:rFonts w:cs="Arial"/>
          <w:szCs w:val="22"/>
        </w:rPr>
        <w:t xml:space="preserve">lan </w:t>
      </w:r>
      <w:r w:rsidR="00E6263A" w:rsidRPr="00EC519B">
        <w:rPr>
          <w:rFonts w:cs="Arial"/>
          <w:szCs w:val="22"/>
        </w:rPr>
        <w:t xml:space="preserve">(GBP) </w:t>
      </w:r>
      <w:r w:rsidR="00EB3660" w:rsidRPr="00EC519B">
        <w:rPr>
          <w:rFonts w:cs="Arial"/>
          <w:szCs w:val="22"/>
        </w:rPr>
        <w:t xml:space="preserve">to the LA </w:t>
      </w:r>
      <w:r w:rsidR="00652FDC" w:rsidRPr="00EC519B">
        <w:rPr>
          <w:rFonts w:cs="Arial"/>
          <w:szCs w:val="22"/>
        </w:rPr>
        <w:t xml:space="preserve">by the date requested </w:t>
      </w:r>
      <w:r w:rsidR="00D654D9" w:rsidRPr="00EC519B">
        <w:rPr>
          <w:rFonts w:cs="Arial"/>
          <w:szCs w:val="22"/>
        </w:rPr>
        <w:t>by the LA</w:t>
      </w:r>
      <w:r w:rsidR="00EB3660" w:rsidRPr="00EC519B">
        <w:rPr>
          <w:rFonts w:cs="Arial"/>
          <w:szCs w:val="22"/>
        </w:rPr>
        <w:t xml:space="preserve">, showing its intentions for expenditure </w:t>
      </w:r>
      <w:r w:rsidR="009A41A6">
        <w:rPr>
          <w:rFonts w:cs="Arial"/>
          <w:szCs w:val="22"/>
        </w:rPr>
        <w:t xml:space="preserve">for the next 3 years </w:t>
      </w:r>
      <w:r w:rsidR="00EB3660" w:rsidRPr="00EC519B">
        <w:rPr>
          <w:rFonts w:cs="Arial"/>
          <w:szCs w:val="22"/>
        </w:rPr>
        <w:t xml:space="preserve">and the assumptions underpinning </w:t>
      </w:r>
      <w:r w:rsidR="009A41A6">
        <w:rPr>
          <w:rFonts w:cs="Arial"/>
          <w:szCs w:val="22"/>
        </w:rPr>
        <w:t>each year’s</w:t>
      </w:r>
      <w:r w:rsidR="00EB3660" w:rsidRPr="00EC519B">
        <w:rPr>
          <w:rFonts w:cs="Arial"/>
          <w:szCs w:val="22"/>
        </w:rPr>
        <w:t xml:space="preserve"> budget plan.</w:t>
      </w:r>
      <w:r w:rsidR="00944E36" w:rsidRPr="00EC519B">
        <w:rPr>
          <w:rFonts w:cs="Arial"/>
          <w:szCs w:val="22"/>
        </w:rPr>
        <w:t xml:space="preserve"> </w:t>
      </w:r>
      <w:r w:rsidR="001565D6" w:rsidRPr="001565D6">
        <w:rPr>
          <w:rFonts w:cs="Arial"/>
          <w:szCs w:val="22"/>
        </w:rPr>
        <w:t xml:space="preserve">The </w:t>
      </w:r>
      <w:r w:rsidR="001565D6">
        <w:rPr>
          <w:rFonts w:cs="Arial"/>
          <w:szCs w:val="22"/>
        </w:rPr>
        <w:t xml:space="preserve">DfE’s requirement is that a </w:t>
      </w:r>
      <w:r w:rsidR="001565D6" w:rsidRPr="001565D6">
        <w:rPr>
          <w:rFonts w:cs="Arial"/>
          <w:szCs w:val="22"/>
        </w:rPr>
        <w:t>school’s formal annual budget plan must be approved by the governing body</w:t>
      </w:r>
      <w:r w:rsidR="001565D6">
        <w:rPr>
          <w:rFonts w:cs="Arial"/>
          <w:szCs w:val="22"/>
        </w:rPr>
        <w:t>,</w:t>
      </w:r>
      <w:r w:rsidR="001565D6" w:rsidRPr="001565D6">
        <w:rPr>
          <w:rFonts w:cs="Arial"/>
          <w:szCs w:val="22"/>
        </w:rPr>
        <w:t xml:space="preserve"> or a committee of the governing body</w:t>
      </w:r>
      <w:r w:rsidR="001565D6">
        <w:rPr>
          <w:rFonts w:cs="Arial"/>
          <w:szCs w:val="22"/>
        </w:rPr>
        <w:t>. I</w:t>
      </w:r>
      <w:r w:rsidR="001565D6" w:rsidRPr="001565D6">
        <w:rPr>
          <w:rFonts w:cs="Arial"/>
          <w:szCs w:val="22"/>
        </w:rPr>
        <w:t xml:space="preserve">t is </w:t>
      </w:r>
      <w:r w:rsidR="001565D6">
        <w:rPr>
          <w:rFonts w:cs="Arial"/>
          <w:szCs w:val="22"/>
        </w:rPr>
        <w:t>the Council’s</w:t>
      </w:r>
      <w:r w:rsidR="001565D6" w:rsidRPr="001565D6">
        <w:rPr>
          <w:rFonts w:cs="Arial"/>
          <w:szCs w:val="22"/>
        </w:rPr>
        <w:t xml:space="preserve"> recommendation </w:t>
      </w:r>
      <w:r w:rsidR="001565D6">
        <w:rPr>
          <w:rFonts w:cs="Arial"/>
          <w:szCs w:val="22"/>
        </w:rPr>
        <w:t xml:space="preserve">that </w:t>
      </w:r>
      <w:r w:rsidR="001565D6" w:rsidRPr="001565D6">
        <w:rPr>
          <w:rFonts w:cs="Arial"/>
          <w:szCs w:val="22"/>
        </w:rPr>
        <w:t xml:space="preserve">even if its completion has been delegated to a committee, that the GBP is then </w:t>
      </w:r>
      <w:r w:rsidR="001565D6">
        <w:rPr>
          <w:rFonts w:cs="Arial"/>
          <w:szCs w:val="22"/>
        </w:rPr>
        <w:t xml:space="preserve">still </w:t>
      </w:r>
      <w:r w:rsidR="001565D6" w:rsidRPr="001565D6">
        <w:rPr>
          <w:rFonts w:cs="Arial"/>
          <w:szCs w:val="22"/>
        </w:rPr>
        <w:t>approved at a full meeting to ensure all governors are aware of the plan and have an opportunity to ask questions before its signed off, and that best practice is that the chair of the governing body is then the most appropriate person to sign.</w:t>
      </w:r>
    </w:p>
    <w:p w14:paraId="037DEC77" w14:textId="5075D767" w:rsidR="00E6263A" w:rsidRPr="00EC519B" w:rsidRDefault="009A41A6" w:rsidP="00A00ACB">
      <w:pPr>
        <w:jc w:val="both"/>
        <w:rPr>
          <w:rFonts w:cs="Arial"/>
          <w:szCs w:val="22"/>
        </w:rPr>
      </w:pPr>
      <w:r w:rsidRPr="009A41A6">
        <w:rPr>
          <w:rFonts w:cs="Arial"/>
          <w:szCs w:val="22"/>
        </w:rPr>
        <w:t xml:space="preserve">With effect from 2021/22 the DfE have made it a requirement for schools to submit a </w:t>
      </w:r>
      <w:proofErr w:type="gramStart"/>
      <w:r w:rsidRPr="009A41A6">
        <w:rPr>
          <w:rFonts w:cs="Arial"/>
          <w:szCs w:val="22"/>
        </w:rPr>
        <w:t>3 year</w:t>
      </w:r>
      <w:proofErr w:type="gramEnd"/>
      <w:r w:rsidRPr="009A41A6">
        <w:rPr>
          <w:rFonts w:cs="Arial"/>
          <w:szCs w:val="22"/>
        </w:rPr>
        <w:t xml:space="preserve"> budget forecast each year and the GBP template has therefore be</w:t>
      </w:r>
      <w:r w:rsidR="00BA53DE">
        <w:rPr>
          <w:rFonts w:cs="Arial"/>
          <w:szCs w:val="22"/>
        </w:rPr>
        <w:t>en</w:t>
      </w:r>
      <w:r w:rsidRPr="009A41A6">
        <w:rPr>
          <w:rFonts w:cs="Arial"/>
          <w:szCs w:val="22"/>
        </w:rPr>
        <w:t xml:space="preserve"> updated to include additional columns that schools must complete to</w:t>
      </w:r>
      <w:r>
        <w:rPr>
          <w:rFonts w:cs="Arial"/>
          <w:szCs w:val="22"/>
        </w:rPr>
        <w:t xml:space="preserve"> fulfil this </w:t>
      </w:r>
      <w:proofErr w:type="gramStart"/>
      <w:r>
        <w:rPr>
          <w:rFonts w:cs="Arial"/>
          <w:szCs w:val="22"/>
        </w:rPr>
        <w:t>3 year</w:t>
      </w:r>
      <w:proofErr w:type="gramEnd"/>
      <w:r>
        <w:rPr>
          <w:rFonts w:cs="Arial"/>
          <w:szCs w:val="22"/>
        </w:rPr>
        <w:t xml:space="preserve"> requirement. </w:t>
      </w:r>
      <w:r w:rsidR="00E6263A" w:rsidRPr="00EC519B">
        <w:rPr>
          <w:rFonts w:cs="Arial"/>
          <w:szCs w:val="22"/>
        </w:rPr>
        <w:t xml:space="preserve">This must include providing any additional information requests that may appear when completing the GBP template such as reasons for large differences to the previous year. </w:t>
      </w:r>
      <w:r w:rsidR="002834A2" w:rsidRPr="00EC519B">
        <w:rPr>
          <w:rFonts w:cs="Arial"/>
          <w:szCs w:val="22"/>
        </w:rPr>
        <w:t>Schools must also take full account of estimated deficits/surpluses at the previous year-end in preparing their budget plan.</w:t>
      </w:r>
      <w:r w:rsidR="00944E36" w:rsidRPr="00EC519B">
        <w:rPr>
          <w:rFonts w:cs="Arial"/>
          <w:szCs w:val="22"/>
        </w:rPr>
        <w:t xml:space="preserve"> The LA’s requested date for GBPs will not be earlier than the </w:t>
      </w:r>
      <w:proofErr w:type="gramStart"/>
      <w:r w:rsidR="00944E36" w:rsidRPr="00EC519B">
        <w:rPr>
          <w:rFonts w:cs="Arial"/>
          <w:szCs w:val="22"/>
        </w:rPr>
        <w:t>1st</w:t>
      </w:r>
      <w:proofErr w:type="gramEnd"/>
      <w:r w:rsidR="00944E36" w:rsidRPr="00EC519B">
        <w:rPr>
          <w:rFonts w:cs="Arial"/>
          <w:szCs w:val="22"/>
        </w:rPr>
        <w:t xml:space="preserve"> May and not later than the </w:t>
      </w:r>
      <w:proofErr w:type="gramStart"/>
      <w:r w:rsidR="00944E36" w:rsidRPr="00EC519B">
        <w:rPr>
          <w:rFonts w:cs="Arial"/>
          <w:szCs w:val="22"/>
        </w:rPr>
        <w:t>30</w:t>
      </w:r>
      <w:r w:rsidR="00944E36" w:rsidRPr="00EC519B">
        <w:rPr>
          <w:rFonts w:cs="Arial"/>
          <w:szCs w:val="22"/>
          <w:vertAlign w:val="superscript"/>
        </w:rPr>
        <w:t>th</w:t>
      </w:r>
      <w:proofErr w:type="gramEnd"/>
      <w:r w:rsidR="00944E36" w:rsidRPr="00EC519B">
        <w:rPr>
          <w:rFonts w:cs="Arial"/>
          <w:szCs w:val="22"/>
        </w:rPr>
        <w:t xml:space="preserve"> June each year.</w:t>
      </w:r>
    </w:p>
    <w:p w14:paraId="672DA871" w14:textId="77777777" w:rsidR="001565D6" w:rsidRDefault="00EB3660" w:rsidP="001565D6">
      <w:pPr>
        <w:jc w:val="both"/>
        <w:rPr>
          <w:rFonts w:cs="Arial"/>
          <w:szCs w:val="22"/>
        </w:rPr>
      </w:pPr>
      <w:r w:rsidRPr="00EC519B">
        <w:rPr>
          <w:rFonts w:cs="Arial"/>
          <w:szCs w:val="22"/>
        </w:rPr>
        <w:t xml:space="preserve">The LA will determine the format of the budget plan after discussion with schools and will, as far as possible, take account of the Consistent Financial Reporting Framework and the desirability of compatibility with that. </w:t>
      </w:r>
      <w:r w:rsidR="00E6263A" w:rsidRPr="00EC519B">
        <w:rPr>
          <w:rFonts w:cs="Arial"/>
          <w:szCs w:val="22"/>
        </w:rPr>
        <w:t xml:space="preserve">Schools that have their own local banking arrangements (typically known as cheque book schools) are also required to submit a half yearly updated GBP plan. </w:t>
      </w:r>
      <w:r w:rsidR="00903C87" w:rsidRPr="00EC519B">
        <w:rPr>
          <w:rFonts w:cs="Arial"/>
          <w:szCs w:val="22"/>
        </w:rPr>
        <w:t xml:space="preserve">Schools that have submitted a Governors’ Budget Plan showing a deficit will also be required to submit a recovery plan as part of the </w:t>
      </w:r>
      <w:r w:rsidR="004A0798">
        <w:rPr>
          <w:rFonts w:cs="Arial"/>
          <w:szCs w:val="22"/>
        </w:rPr>
        <w:t>LA</w:t>
      </w:r>
      <w:r w:rsidR="00903C87" w:rsidRPr="00EC519B">
        <w:rPr>
          <w:rFonts w:cs="Arial"/>
          <w:szCs w:val="22"/>
        </w:rPr>
        <w:t xml:space="preserve">’s balance control mechanism. </w:t>
      </w:r>
      <w:r w:rsidR="00E6263A" w:rsidRPr="00EC519B">
        <w:rPr>
          <w:rFonts w:cs="Arial"/>
          <w:szCs w:val="22"/>
        </w:rPr>
        <w:t>Where necessary</w:t>
      </w:r>
      <w:r w:rsidRPr="00EC519B">
        <w:rPr>
          <w:rFonts w:cs="Arial"/>
          <w:szCs w:val="22"/>
        </w:rPr>
        <w:t xml:space="preserve"> </w:t>
      </w:r>
      <w:r w:rsidR="00903C87" w:rsidRPr="00EC519B">
        <w:rPr>
          <w:rFonts w:cs="Arial"/>
          <w:szCs w:val="22"/>
        </w:rPr>
        <w:t xml:space="preserve">further </w:t>
      </w:r>
      <w:r w:rsidRPr="00EC519B">
        <w:rPr>
          <w:rFonts w:cs="Arial"/>
          <w:szCs w:val="22"/>
        </w:rPr>
        <w:t xml:space="preserve">revised plans </w:t>
      </w:r>
      <w:r w:rsidR="00E6263A" w:rsidRPr="00EC519B">
        <w:rPr>
          <w:rFonts w:cs="Arial"/>
          <w:szCs w:val="22"/>
        </w:rPr>
        <w:t xml:space="preserve">may also be requested </w:t>
      </w:r>
      <w:r w:rsidRPr="00EC519B">
        <w:rPr>
          <w:rFonts w:cs="Arial"/>
          <w:szCs w:val="22"/>
        </w:rPr>
        <w:t>throughout the year</w:t>
      </w:r>
      <w:r w:rsidR="00E41A29" w:rsidRPr="00EC519B">
        <w:rPr>
          <w:rFonts w:cs="Arial"/>
          <w:szCs w:val="22"/>
        </w:rPr>
        <w:t xml:space="preserve"> where a school is in deficit</w:t>
      </w:r>
      <w:r w:rsidR="00E6263A" w:rsidRPr="00EC519B">
        <w:rPr>
          <w:rFonts w:cs="Arial"/>
          <w:szCs w:val="22"/>
        </w:rPr>
        <w:t xml:space="preserve"> or at risk of going into deficit</w:t>
      </w:r>
      <w:r w:rsidRPr="00EC519B">
        <w:rPr>
          <w:rFonts w:cs="Arial"/>
          <w:szCs w:val="22"/>
        </w:rPr>
        <w:t xml:space="preserve">. </w:t>
      </w:r>
    </w:p>
    <w:p w14:paraId="10E5343A" w14:textId="12727362" w:rsidR="00EB3660" w:rsidRPr="00EC519B" w:rsidRDefault="00EB3660" w:rsidP="00A00ACB">
      <w:pPr>
        <w:jc w:val="both"/>
        <w:rPr>
          <w:rFonts w:cs="Arial"/>
          <w:szCs w:val="22"/>
        </w:rPr>
      </w:pPr>
    </w:p>
    <w:p w14:paraId="441141E1" w14:textId="77777777" w:rsidR="00EB3660" w:rsidRPr="00EC519B" w:rsidRDefault="00EB3660" w:rsidP="00A00ACB">
      <w:pPr>
        <w:jc w:val="both"/>
        <w:rPr>
          <w:rFonts w:cs="Arial"/>
          <w:szCs w:val="22"/>
        </w:rPr>
      </w:pPr>
    </w:p>
    <w:p w14:paraId="6519200A" w14:textId="77777777" w:rsidR="00EB3660" w:rsidRPr="00EC519B" w:rsidRDefault="00EB3660" w:rsidP="00A00ACB">
      <w:pPr>
        <w:jc w:val="both"/>
        <w:rPr>
          <w:rFonts w:cs="Arial"/>
          <w:szCs w:val="22"/>
        </w:rPr>
      </w:pPr>
      <w:r w:rsidRPr="00EC519B">
        <w:rPr>
          <w:rFonts w:cs="Arial"/>
          <w:szCs w:val="22"/>
        </w:rPr>
        <w:t xml:space="preserve">The LA will provide information to schools to </w:t>
      </w:r>
      <w:r w:rsidR="00652FDC" w:rsidRPr="00EC519B">
        <w:rPr>
          <w:rFonts w:cs="Arial"/>
          <w:szCs w:val="22"/>
        </w:rPr>
        <w:t>help</w:t>
      </w:r>
      <w:r w:rsidRPr="00EC519B">
        <w:rPr>
          <w:rFonts w:cs="Arial"/>
          <w:szCs w:val="22"/>
        </w:rPr>
        <w:t xml:space="preserve"> them to prepare </w:t>
      </w:r>
      <w:r w:rsidR="00652FDC" w:rsidRPr="00EC519B">
        <w:rPr>
          <w:rFonts w:cs="Arial"/>
          <w:szCs w:val="22"/>
        </w:rPr>
        <w:t>their Governor Budget P</w:t>
      </w:r>
      <w:r w:rsidRPr="00EC519B">
        <w:rPr>
          <w:rFonts w:cs="Arial"/>
          <w:szCs w:val="22"/>
        </w:rPr>
        <w:t>lans on a standard basis</w:t>
      </w:r>
      <w:r w:rsidR="00652FDC" w:rsidRPr="00EC519B">
        <w:rPr>
          <w:rFonts w:cs="Arial"/>
          <w:szCs w:val="22"/>
        </w:rPr>
        <w:t>. This will normally be included in the budget notes that are issued to schools with their budget</w:t>
      </w:r>
      <w:r w:rsidR="00E41A29" w:rsidRPr="00EC519B">
        <w:rPr>
          <w:rFonts w:cs="Arial"/>
          <w:szCs w:val="22"/>
        </w:rPr>
        <w:t>. T</w:t>
      </w:r>
      <w:r w:rsidR="002834A2" w:rsidRPr="00EC519B">
        <w:rPr>
          <w:rFonts w:cs="Arial"/>
          <w:szCs w:val="22"/>
        </w:rPr>
        <w:t>he</w:t>
      </w:r>
      <w:r w:rsidR="00652FDC" w:rsidRPr="00EC519B">
        <w:rPr>
          <w:rFonts w:cs="Arial"/>
          <w:szCs w:val="22"/>
        </w:rPr>
        <w:t xml:space="preserve"> standard Governor Budget Plan template</w:t>
      </w:r>
      <w:r w:rsidR="00E41A29" w:rsidRPr="00EC519B">
        <w:rPr>
          <w:rFonts w:cs="Arial"/>
          <w:szCs w:val="22"/>
        </w:rPr>
        <w:t xml:space="preserve"> may also include notes</w:t>
      </w:r>
      <w:r w:rsidRPr="00EC519B">
        <w:rPr>
          <w:rFonts w:cs="Arial"/>
          <w:szCs w:val="22"/>
        </w:rPr>
        <w:t xml:space="preserve">. </w:t>
      </w:r>
      <w:r w:rsidR="00E6263A" w:rsidRPr="00EC519B">
        <w:rPr>
          <w:rFonts w:cs="Arial"/>
          <w:szCs w:val="22"/>
        </w:rPr>
        <w:t>The LA will also provide su</w:t>
      </w:r>
      <w:r w:rsidRPr="00EC519B">
        <w:rPr>
          <w:rFonts w:cs="Arial"/>
          <w:szCs w:val="22"/>
        </w:rPr>
        <w:t xml:space="preserve">pplementary details such as forecast pupil numbers for the coming academic year. </w:t>
      </w:r>
    </w:p>
    <w:p w14:paraId="0FEF0E88" w14:textId="77777777" w:rsidR="00D5356E" w:rsidRDefault="00D5356E" w:rsidP="00A00ACB">
      <w:pPr>
        <w:jc w:val="both"/>
        <w:rPr>
          <w:rFonts w:cs="Arial"/>
          <w:szCs w:val="22"/>
        </w:rPr>
      </w:pPr>
    </w:p>
    <w:p w14:paraId="610D2449" w14:textId="77777777" w:rsidR="009D2B25" w:rsidRDefault="009D2B25" w:rsidP="00A00ACB">
      <w:pPr>
        <w:jc w:val="both"/>
        <w:rPr>
          <w:rFonts w:cs="Arial"/>
          <w:szCs w:val="22"/>
        </w:rPr>
      </w:pPr>
    </w:p>
    <w:p w14:paraId="5035FD27" w14:textId="77777777" w:rsidR="009D2B25" w:rsidRPr="00EC519B" w:rsidRDefault="009D2B25" w:rsidP="00A00ACB">
      <w:pPr>
        <w:jc w:val="both"/>
        <w:rPr>
          <w:rFonts w:cs="Arial"/>
          <w:szCs w:val="22"/>
        </w:rPr>
      </w:pPr>
    </w:p>
    <w:p w14:paraId="423DABF1" w14:textId="77777777" w:rsidR="00EA4EAC" w:rsidRPr="00EC519B" w:rsidRDefault="00466820" w:rsidP="00EA4EAC">
      <w:pPr>
        <w:pStyle w:val="Heading4"/>
        <w:rPr>
          <w:b w:val="0"/>
          <w:szCs w:val="22"/>
        </w:rPr>
      </w:pPr>
      <w:bookmarkStart w:id="51" w:name="s4_4"/>
      <w:bookmarkEnd w:id="51"/>
      <w:r w:rsidRPr="00EC519B">
        <w:rPr>
          <w:b w:val="0"/>
          <w:szCs w:val="22"/>
        </w:rPr>
        <w:t>4</w:t>
      </w:r>
      <w:r w:rsidR="00EA4EAC" w:rsidRPr="00EC519B">
        <w:rPr>
          <w:b w:val="0"/>
          <w:szCs w:val="22"/>
        </w:rPr>
        <w:t xml:space="preserve">.4 </w:t>
      </w:r>
      <w:r w:rsidR="00EA4EAC" w:rsidRPr="00EC519B">
        <w:rPr>
          <w:b w:val="0"/>
          <w:szCs w:val="22"/>
        </w:rPr>
        <w:tab/>
      </w:r>
      <w:r w:rsidR="00670E8B" w:rsidRPr="00EC519B">
        <w:rPr>
          <w:b w:val="0"/>
          <w:szCs w:val="22"/>
        </w:rPr>
        <w:t>School resource management</w:t>
      </w:r>
    </w:p>
    <w:p w14:paraId="52FA102C" w14:textId="77777777" w:rsidR="00EA4EAC" w:rsidRPr="00EC519B" w:rsidRDefault="00EA4EAC" w:rsidP="00EA4EAC">
      <w:pPr>
        <w:jc w:val="both"/>
        <w:rPr>
          <w:rFonts w:cs="Arial"/>
          <w:szCs w:val="22"/>
        </w:rPr>
      </w:pPr>
    </w:p>
    <w:p w14:paraId="5E4B36BC" w14:textId="77777777" w:rsidR="00670E8B" w:rsidRDefault="00670E8B" w:rsidP="00670E8B">
      <w:pPr>
        <w:jc w:val="both"/>
        <w:rPr>
          <w:rFonts w:cs="Arial"/>
          <w:lang w:val="en-US"/>
        </w:rPr>
      </w:pPr>
      <w:r w:rsidRPr="42FCE1DD">
        <w:rPr>
          <w:rFonts w:cs="Arial"/>
          <w:lang w:val="en-US"/>
        </w:rPr>
        <w:t xml:space="preserve">Schools must seek to achieve effective management of resources and value for money, to </w:t>
      </w:r>
      <w:proofErr w:type="spellStart"/>
      <w:r w:rsidRPr="42FCE1DD">
        <w:rPr>
          <w:rFonts w:cs="Arial"/>
          <w:lang w:val="en-US"/>
        </w:rPr>
        <w:t>optimise</w:t>
      </w:r>
      <w:proofErr w:type="spellEnd"/>
      <w:r w:rsidRPr="42FCE1DD">
        <w:rPr>
          <w:rFonts w:cs="Arial"/>
          <w:lang w:val="en-US"/>
        </w:rPr>
        <w:t xml:space="preserve"> the use of their resources and to invest in teaching and learning, </w:t>
      </w:r>
      <w:proofErr w:type="gramStart"/>
      <w:r w:rsidRPr="42FCE1DD">
        <w:rPr>
          <w:rFonts w:cs="Arial"/>
          <w:lang w:val="en-US"/>
        </w:rPr>
        <w:t>taking into account</w:t>
      </w:r>
      <w:proofErr w:type="gramEnd"/>
      <w:r w:rsidRPr="42FCE1DD">
        <w:rPr>
          <w:rFonts w:cs="Arial"/>
          <w:lang w:val="en-US"/>
        </w:rPr>
        <w:t xml:space="preserve"> the </w:t>
      </w:r>
      <w:r w:rsidR="004A0798" w:rsidRPr="42FCE1DD">
        <w:rPr>
          <w:rFonts w:cs="Arial"/>
          <w:lang w:val="en-US"/>
        </w:rPr>
        <w:t>LA</w:t>
      </w:r>
      <w:r w:rsidRPr="42FCE1DD">
        <w:rPr>
          <w:rFonts w:cs="Arial"/>
          <w:lang w:val="en-US"/>
        </w:rPr>
        <w:t>’s purchasing, tendering and contracting requirements.</w:t>
      </w:r>
      <w:r w:rsidR="00E751E6" w:rsidRPr="42FCE1DD">
        <w:rPr>
          <w:rFonts w:cs="Arial"/>
          <w:lang w:val="en-US"/>
        </w:rPr>
        <w:t xml:space="preserve"> </w:t>
      </w:r>
      <w:r w:rsidRPr="42FCE1DD">
        <w:rPr>
          <w:rFonts w:cs="Arial"/>
          <w:lang w:val="en-US"/>
        </w:rPr>
        <w:t xml:space="preserve">It is for heads and governors to determine at school level how to </w:t>
      </w:r>
      <w:proofErr w:type="spellStart"/>
      <w:r w:rsidRPr="42FCE1DD">
        <w:rPr>
          <w:rFonts w:cs="Arial"/>
          <w:lang w:val="en-US"/>
        </w:rPr>
        <w:t>optimise</w:t>
      </w:r>
      <w:proofErr w:type="spellEnd"/>
      <w:r w:rsidRPr="42FCE1DD">
        <w:rPr>
          <w:rFonts w:cs="Arial"/>
          <w:lang w:val="en-US"/>
        </w:rPr>
        <w:t xml:space="preserve"> the use of resources and </w:t>
      </w:r>
      <w:proofErr w:type="spellStart"/>
      <w:r w:rsidRPr="42FCE1DD">
        <w:rPr>
          <w:rFonts w:cs="Arial"/>
          <w:lang w:val="en-US"/>
        </w:rPr>
        <w:t>maximise</w:t>
      </w:r>
      <w:proofErr w:type="spellEnd"/>
      <w:r w:rsidRPr="42FCE1DD">
        <w:rPr>
          <w:rFonts w:cs="Arial"/>
          <w:lang w:val="en-US"/>
        </w:rPr>
        <w:t xml:space="preserve"> value for money.</w:t>
      </w:r>
    </w:p>
    <w:p w14:paraId="067FA078" w14:textId="77777777" w:rsidR="00E751E6" w:rsidRPr="00EC519B" w:rsidRDefault="00E751E6" w:rsidP="00670E8B">
      <w:pPr>
        <w:jc w:val="both"/>
        <w:rPr>
          <w:rFonts w:cs="Arial"/>
          <w:szCs w:val="22"/>
          <w:lang w:val="en"/>
        </w:rPr>
      </w:pPr>
    </w:p>
    <w:p w14:paraId="693BCAB9" w14:textId="77777777" w:rsidR="00E751E6" w:rsidRDefault="00670E8B" w:rsidP="00670E8B">
      <w:pPr>
        <w:jc w:val="both"/>
        <w:rPr>
          <w:rFonts w:cs="Arial"/>
          <w:lang w:val="en-US"/>
        </w:rPr>
      </w:pPr>
      <w:r w:rsidRPr="42FCE1DD">
        <w:rPr>
          <w:rFonts w:cs="Arial"/>
          <w:lang w:val="en-US"/>
        </w:rPr>
        <w:t>There are significant variations in the effective management of resources between similar schools, and so it is important for schools to review their current expenditure, compare it to other schools and think</w:t>
      </w:r>
      <w:r w:rsidR="00466820" w:rsidRPr="42FCE1DD">
        <w:rPr>
          <w:rFonts w:cs="Arial"/>
          <w:lang w:val="en-US"/>
        </w:rPr>
        <w:t xml:space="preserve"> about how to make improvements.</w:t>
      </w:r>
      <w:r w:rsidR="00E751E6" w:rsidRPr="42FCE1DD">
        <w:rPr>
          <w:rFonts w:cs="Arial"/>
          <w:lang w:val="en-US"/>
        </w:rPr>
        <w:t xml:space="preserve"> To assist with this the DfE have produced a </w:t>
      </w:r>
      <w:hyperlink r:id="rId29">
        <w:r w:rsidR="00E751E6" w:rsidRPr="42FCE1DD">
          <w:rPr>
            <w:rStyle w:val="Hyperlink"/>
            <w:rFonts w:cs="Arial"/>
            <w:lang w:val="en-US"/>
          </w:rPr>
          <w:t>DfE School Resource Management Checklist</w:t>
        </w:r>
      </w:hyperlink>
      <w:r w:rsidR="00E751E6" w:rsidRPr="42FCE1DD">
        <w:rPr>
          <w:rFonts w:cs="Arial"/>
          <w:lang w:val="en-US"/>
        </w:rPr>
        <w:t>.</w:t>
      </w:r>
    </w:p>
    <w:p w14:paraId="35DCFEB6" w14:textId="77777777" w:rsidR="00903C87" w:rsidRPr="00EC519B" w:rsidRDefault="00903C87" w:rsidP="00A00ACB">
      <w:pPr>
        <w:pStyle w:val="Heading4"/>
        <w:rPr>
          <w:b w:val="0"/>
          <w:szCs w:val="22"/>
        </w:rPr>
      </w:pPr>
    </w:p>
    <w:p w14:paraId="7A246E58" w14:textId="77777777" w:rsidR="00EB3660" w:rsidRPr="00EC519B" w:rsidRDefault="00466820" w:rsidP="00A00ACB">
      <w:pPr>
        <w:pStyle w:val="Heading4"/>
        <w:rPr>
          <w:b w:val="0"/>
          <w:szCs w:val="22"/>
        </w:rPr>
      </w:pPr>
      <w:bookmarkStart w:id="52" w:name="s4_5"/>
      <w:bookmarkEnd w:id="52"/>
      <w:r w:rsidRPr="00EC519B">
        <w:rPr>
          <w:b w:val="0"/>
          <w:szCs w:val="22"/>
        </w:rPr>
        <w:t>4</w:t>
      </w:r>
      <w:r w:rsidR="00EB3660" w:rsidRPr="00EC519B">
        <w:rPr>
          <w:b w:val="0"/>
          <w:szCs w:val="22"/>
        </w:rPr>
        <w:t>.</w:t>
      </w:r>
      <w:r w:rsidR="00EA4EAC" w:rsidRPr="00EC519B">
        <w:rPr>
          <w:b w:val="0"/>
          <w:szCs w:val="22"/>
        </w:rPr>
        <w:t>5</w:t>
      </w:r>
      <w:r w:rsidR="00EB3660" w:rsidRPr="00EC519B">
        <w:rPr>
          <w:b w:val="0"/>
          <w:szCs w:val="22"/>
        </w:rPr>
        <w:tab/>
        <w:t>Virement</w:t>
      </w:r>
    </w:p>
    <w:p w14:paraId="62AA2B31" w14:textId="77777777" w:rsidR="00EB3660" w:rsidRPr="00EC519B" w:rsidRDefault="00EB3660" w:rsidP="00A00ACB">
      <w:pPr>
        <w:jc w:val="both"/>
        <w:rPr>
          <w:rFonts w:cs="Arial"/>
          <w:szCs w:val="22"/>
        </w:rPr>
      </w:pPr>
    </w:p>
    <w:p w14:paraId="3547CF24" w14:textId="77777777" w:rsidR="00EB3660" w:rsidRPr="00EC519B" w:rsidRDefault="00F8111C" w:rsidP="00A00ACB">
      <w:pPr>
        <w:jc w:val="both"/>
        <w:rPr>
          <w:rFonts w:cs="Arial"/>
          <w:strike/>
          <w:szCs w:val="22"/>
        </w:rPr>
      </w:pPr>
      <w:r w:rsidRPr="00EC519B">
        <w:rPr>
          <w:rFonts w:cs="Arial"/>
          <w:szCs w:val="22"/>
        </w:rPr>
        <w:t>Schools can</w:t>
      </w:r>
      <w:r w:rsidR="00EB3660" w:rsidRPr="00EC519B">
        <w:rPr>
          <w:rFonts w:cs="Arial"/>
          <w:szCs w:val="22"/>
        </w:rPr>
        <w:t xml:space="preserve"> </w:t>
      </w:r>
      <w:proofErr w:type="spellStart"/>
      <w:r w:rsidR="00EB3660" w:rsidRPr="00EC519B">
        <w:rPr>
          <w:rFonts w:cs="Arial"/>
          <w:szCs w:val="22"/>
        </w:rPr>
        <w:t>vire</w:t>
      </w:r>
      <w:proofErr w:type="spellEnd"/>
      <w:r w:rsidR="00EB3660" w:rsidRPr="00EC519B">
        <w:rPr>
          <w:rFonts w:cs="Arial"/>
          <w:szCs w:val="22"/>
        </w:rPr>
        <w:t xml:space="preserve"> freely between budget heads in expenditure of their budget shares.</w:t>
      </w:r>
    </w:p>
    <w:p w14:paraId="1EE277D7" w14:textId="77777777" w:rsidR="00EB3660" w:rsidRPr="00EC519B" w:rsidRDefault="00EB3660" w:rsidP="00A00ACB">
      <w:pPr>
        <w:jc w:val="both"/>
        <w:rPr>
          <w:rFonts w:cs="Arial"/>
          <w:szCs w:val="22"/>
        </w:rPr>
      </w:pPr>
    </w:p>
    <w:p w14:paraId="711C2BD3" w14:textId="77777777" w:rsidR="00EB3660" w:rsidRPr="00EC519B" w:rsidRDefault="00466820" w:rsidP="00A00ACB">
      <w:pPr>
        <w:pStyle w:val="Heading4"/>
        <w:rPr>
          <w:b w:val="0"/>
          <w:szCs w:val="22"/>
        </w:rPr>
      </w:pPr>
      <w:bookmarkStart w:id="53" w:name="s4_6"/>
      <w:bookmarkEnd w:id="53"/>
      <w:r w:rsidRPr="00EC519B">
        <w:rPr>
          <w:b w:val="0"/>
          <w:szCs w:val="22"/>
        </w:rPr>
        <w:t>4</w:t>
      </w:r>
      <w:r w:rsidR="00EB3660" w:rsidRPr="00EC519B">
        <w:rPr>
          <w:b w:val="0"/>
          <w:szCs w:val="22"/>
        </w:rPr>
        <w:t>.</w:t>
      </w:r>
      <w:r w:rsidR="00F8111C" w:rsidRPr="00EC519B">
        <w:rPr>
          <w:b w:val="0"/>
          <w:szCs w:val="22"/>
        </w:rPr>
        <w:t>6</w:t>
      </w:r>
      <w:r w:rsidR="00EB3660" w:rsidRPr="00EC519B">
        <w:rPr>
          <w:b w:val="0"/>
          <w:szCs w:val="22"/>
        </w:rPr>
        <w:tab/>
        <w:t>Audit: General</w:t>
      </w:r>
    </w:p>
    <w:p w14:paraId="60CA2ABF" w14:textId="77777777" w:rsidR="00EB3660" w:rsidRPr="00EC519B" w:rsidRDefault="00EB3660" w:rsidP="00A00ACB">
      <w:pPr>
        <w:jc w:val="both"/>
        <w:rPr>
          <w:rFonts w:cs="Arial"/>
          <w:szCs w:val="22"/>
        </w:rPr>
      </w:pPr>
    </w:p>
    <w:p w14:paraId="46D6CD35" w14:textId="77777777" w:rsidR="00EB3660" w:rsidRPr="00EC519B" w:rsidRDefault="00F8111C" w:rsidP="00A00ACB">
      <w:pPr>
        <w:jc w:val="both"/>
        <w:rPr>
          <w:rFonts w:cs="Arial"/>
          <w:szCs w:val="22"/>
        </w:rPr>
      </w:pPr>
      <w:r w:rsidRPr="00EC519B">
        <w:rPr>
          <w:rFonts w:cs="Arial"/>
          <w:szCs w:val="22"/>
        </w:rPr>
        <w:t>Schools are</w:t>
      </w:r>
      <w:r w:rsidR="00EB3660" w:rsidRPr="00EC519B">
        <w:rPr>
          <w:rFonts w:cs="Arial"/>
          <w:szCs w:val="22"/>
        </w:rPr>
        <w:t xml:space="preserve"> </w:t>
      </w:r>
      <w:r w:rsidRPr="00EC519B">
        <w:rPr>
          <w:rFonts w:cs="Arial"/>
          <w:szCs w:val="22"/>
        </w:rPr>
        <w:t>required to co-operate with the</w:t>
      </w:r>
      <w:r w:rsidR="00EB3660" w:rsidRPr="00EC519B">
        <w:rPr>
          <w:rFonts w:cs="Arial"/>
          <w:szCs w:val="22"/>
        </w:rPr>
        <w:t xml:space="preserve"> audit regime determined by the LA as regards internal audit, and the LA’s external audit regime as determined by the </w:t>
      </w:r>
      <w:r w:rsidRPr="00EC519B">
        <w:rPr>
          <w:rFonts w:cs="Arial"/>
          <w:szCs w:val="22"/>
        </w:rPr>
        <w:t>Local Audit and Accountability Act 2014.</w:t>
      </w:r>
    </w:p>
    <w:p w14:paraId="398B52B4" w14:textId="77777777" w:rsidR="00EB3660" w:rsidRPr="00EC519B" w:rsidRDefault="00EB3660" w:rsidP="00A00ACB">
      <w:pPr>
        <w:jc w:val="both"/>
        <w:rPr>
          <w:rFonts w:cs="Arial"/>
          <w:szCs w:val="22"/>
        </w:rPr>
      </w:pPr>
    </w:p>
    <w:p w14:paraId="30F0A52C" w14:textId="77777777" w:rsidR="00EB3660" w:rsidRPr="00EC519B" w:rsidRDefault="00F8111C" w:rsidP="00A00ACB">
      <w:pPr>
        <w:jc w:val="both"/>
        <w:rPr>
          <w:rFonts w:cs="Arial"/>
          <w:szCs w:val="22"/>
        </w:rPr>
      </w:pPr>
      <w:r w:rsidRPr="00EC519B">
        <w:rPr>
          <w:rFonts w:cs="Arial"/>
          <w:szCs w:val="22"/>
        </w:rPr>
        <w:t>Schools</w:t>
      </w:r>
      <w:r w:rsidR="00BA2886" w:rsidRPr="00EC519B">
        <w:rPr>
          <w:rFonts w:cs="Arial"/>
          <w:szCs w:val="22"/>
        </w:rPr>
        <w:t xml:space="preserve"> must</w:t>
      </w:r>
      <w:r w:rsidR="00EB3660" w:rsidRPr="00EC519B">
        <w:rPr>
          <w:rFonts w:cs="Arial"/>
          <w:szCs w:val="22"/>
        </w:rPr>
        <w:t xml:space="preserve"> provide access to the school’s records for both internal and external auditors.</w:t>
      </w:r>
    </w:p>
    <w:p w14:paraId="1AFD6466" w14:textId="77777777" w:rsidR="00EB3660" w:rsidRPr="00EC519B" w:rsidRDefault="00F8111C" w:rsidP="00A00ACB">
      <w:pPr>
        <w:jc w:val="both"/>
        <w:rPr>
          <w:rFonts w:cs="Arial"/>
          <w:szCs w:val="22"/>
        </w:rPr>
      </w:pPr>
      <w:r w:rsidRPr="00EC519B">
        <w:rPr>
          <w:rFonts w:cs="Arial"/>
          <w:szCs w:val="22"/>
        </w:rPr>
        <w:t>Different</w:t>
      </w:r>
      <w:r w:rsidR="00EB3660" w:rsidRPr="00EC519B">
        <w:rPr>
          <w:rFonts w:cs="Arial"/>
          <w:szCs w:val="22"/>
        </w:rPr>
        <w:t xml:space="preserve"> audit arrangements </w:t>
      </w:r>
      <w:r w:rsidRPr="00EC519B">
        <w:rPr>
          <w:rFonts w:cs="Arial"/>
          <w:szCs w:val="22"/>
        </w:rPr>
        <w:t>may also be applied to</w:t>
      </w:r>
      <w:r w:rsidR="00EB3660" w:rsidRPr="00EC519B">
        <w:rPr>
          <w:rFonts w:cs="Arial"/>
          <w:szCs w:val="22"/>
        </w:rPr>
        <w:t xml:space="preserve"> schools having their own bank account, compared with non-bank account schools.</w:t>
      </w:r>
    </w:p>
    <w:p w14:paraId="0601679D" w14:textId="77777777" w:rsidR="00EB3660" w:rsidRPr="00EC519B" w:rsidRDefault="00EB3660" w:rsidP="00A00ACB">
      <w:pPr>
        <w:jc w:val="both"/>
        <w:rPr>
          <w:rFonts w:cs="Arial"/>
          <w:szCs w:val="22"/>
        </w:rPr>
      </w:pPr>
    </w:p>
    <w:p w14:paraId="7EF09B3E" w14:textId="77777777" w:rsidR="00EB3660" w:rsidRPr="00EC519B" w:rsidRDefault="00466820" w:rsidP="00A00ACB">
      <w:pPr>
        <w:pStyle w:val="Heading4"/>
        <w:rPr>
          <w:b w:val="0"/>
          <w:szCs w:val="22"/>
        </w:rPr>
      </w:pPr>
      <w:bookmarkStart w:id="54" w:name="s4_7"/>
      <w:bookmarkEnd w:id="54"/>
      <w:r w:rsidRPr="00EC519B">
        <w:rPr>
          <w:b w:val="0"/>
          <w:szCs w:val="22"/>
        </w:rPr>
        <w:t>4</w:t>
      </w:r>
      <w:r w:rsidR="00EB3660" w:rsidRPr="00EC519B">
        <w:rPr>
          <w:b w:val="0"/>
          <w:szCs w:val="22"/>
        </w:rPr>
        <w:t>.</w:t>
      </w:r>
      <w:r w:rsidR="00F8111C" w:rsidRPr="00EC519B">
        <w:rPr>
          <w:b w:val="0"/>
          <w:szCs w:val="22"/>
        </w:rPr>
        <w:t>7</w:t>
      </w:r>
      <w:r w:rsidR="00EB3660" w:rsidRPr="00EC519B">
        <w:rPr>
          <w:b w:val="0"/>
          <w:szCs w:val="22"/>
        </w:rPr>
        <w:tab/>
        <w:t>Separate External Audits</w:t>
      </w:r>
    </w:p>
    <w:p w14:paraId="6F8095FA" w14:textId="77777777" w:rsidR="00EB3660" w:rsidRPr="00EC519B" w:rsidRDefault="00EB3660" w:rsidP="00A00ACB">
      <w:pPr>
        <w:jc w:val="both"/>
        <w:rPr>
          <w:rFonts w:cs="Arial"/>
          <w:szCs w:val="22"/>
        </w:rPr>
      </w:pPr>
    </w:p>
    <w:p w14:paraId="33068CC9" w14:textId="77777777" w:rsidR="00EB3660" w:rsidRPr="00EC519B" w:rsidRDefault="00EB3660" w:rsidP="00A00ACB">
      <w:pPr>
        <w:jc w:val="both"/>
        <w:rPr>
          <w:rFonts w:cs="Arial"/>
          <w:szCs w:val="22"/>
        </w:rPr>
      </w:pPr>
      <w:r w:rsidRPr="00EC519B">
        <w:rPr>
          <w:rFonts w:cs="Arial"/>
          <w:szCs w:val="22"/>
        </w:rPr>
        <w:t>The</w:t>
      </w:r>
      <w:r w:rsidR="00466820" w:rsidRPr="00EC519B">
        <w:rPr>
          <w:rFonts w:cs="Arial"/>
          <w:szCs w:val="22"/>
        </w:rPr>
        <w:t xml:space="preserve">re is no expectation by the Secretary of State that routine annual external audit at school level of budget share expenditure should be a usual feature of the funding system, merely that schools should not be prevented from seeking an additional source of assurance at their own expense. The </w:t>
      </w:r>
      <w:r w:rsidRPr="00EC519B">
        <w:rPr>
          <w:rFonts w:cs="Arial"/>
          <w:szCs w:val="22"/>
        </w:rPr>
        <w:t xml:space="preserve">governing body </w:t>
      </w:r>
      <w:r w:rsidR="00F8111C" w:rsidRPr="00EC519B">
        <w:rPr>
          <w:rFonts w:cs="Arial"/>
          <w:szCs w:val="22"/>
        </w:rPr>
        <w:t xml:space="preserve">is </w:t>
      </w:r>
      <w:r w:rsidR="00466820" w:rsidRPr="00EC519B">
        <w:rPr>
          <w:rFonts w:cs="Arial"/>
          <w:szCs w:val="22"/>
        </w:rPr>
        <w:t xml:space="preserve">therefore </w:t>
      </w:r>
      <w:r w:rsidR="00F8111C" w:rsidRPr="00EC519B">
        <w:rPr>
          <w:rFonts w:cs="Arial"/>
          <w:szCs w:val="22"/>
        </w:rPr>
        <w:t xml:space="preserve">allowed </w:t>
      </w:r>
      <w:r w:rsidRPr="00EC519B">
        <w:rPr>
          <w:rFonts w:cs="Arial"/>
          <w:szCs w:val="22"/>
        </w:rPr>
        <w:t>to spend funds from its budget share to obtain external audit certification of its accounts, separate from any LA internal or external audit process</w:t>
      </w:r>
      <w:r w:rsidR="00F8111C" w:rsidRPr="00EC519B">
        <w:rPr>
          <w:rFonts w:cs="Arial"/>
          <w:szCs w:val="22"/>
        </w:rPr>
        <w:t xml:space="preserve"> should it wish to seek an additional source of assurance.</w:t>
      </w:r>
    </w:p>
    <w:p w14:paraId="1D53C354" w14:textId="77777777" w:rsidR="00EB3660" w:rsidRPr="00EC519B" w:rsidRDefault="00EB3660" w:rsidP="00A00ACB">
      <w:pPr>
        <w:jc w:val="both"/>
        <w:rPr>
          <w:rFonts w:cs="Arial"/>
          <w:szCs w:val="22"/>
        </w:rPr>
      </w:pPr>
    </w:p>
    <w:p w14:paraId="31792BDB" w14:textId="77777777" w:rsidR="00EB3660" w:rsidRPr="00EC519B" w:rsidRDefault="00466820" w:rsidP="00A00ACB">
      <w:pPr>
        <w:pStyle w:val="Heading4"/>
        <w:rPr>
          <w:b w:val="0"/>
          <w:szCs w:val="22"/>
        </w:rPr>
      </w:pPr>
      <w:bookmarkStart w:id="55" w:name="s4_8"/>
      <w:bookmarkEnd w:id="55"/>
      <w:r w:rsidRPr="00EC519B">
        <w:rPr>
          <w:b w:val="0"/>
          <w:szCs w:val="22"/>
        </w:rPr>
        <w:t>4</w:t>
      </w:r>
      <w:r w:rsidR="00EB3660" w:rsidRPr="00EC519B">
        <w:rPr>
          <w:b w:val="0"/>
          <w:szCs w:val="22"/>
        </w:rPr>
        <w:t>.</w:t>
      </w:r>
      <w:r w:rsidR="00F8111C" w:rsidRPr="00EC519B">
        <w:rPr>
          <w:b w:val="0"/>
          <w:szCs w:val="22"/>
        </w:rPr>
        <w:t>8</w:t>
      </w:r>
      <w:r w:rsidR="00EB3660" w:rsidRPr="00EC519B">
        <w:rPr>
          <w:b w:val="0"/>
          <w:szCs w:val="22"/>
        </w:rPr>
        <w:tab/>
        <w:t>Audit of Voluntary and Private Funds</w:t>
      </w:r>
    </w:p>
    <w:p w14:paraId="10944F32" w14:textId="77777777" w:rsidR="00EB3660" w:rsidRPr="00EC519B" w:rsidRDefault="00EB3660" w:rsidP="00A00ACB">
      <w:pPr>
        <w:jc w:val="both"/>
        <w:rPr>
          <w:rFonts w:cs="Arial"/>
          <w:szCs w:val="22"/>
        </w:rPr>
      </w:pPr>
    </w:p>
    <w:p w14:paraId="24AEF474" w14:textId="77777777" w:rsidR="00EB3660" w:rsidRPr="00EC519B" w:rsidRDefault="00401FB9" w:rsidP="00A00ACB">
      <w:pPr>
        <w:jc w:val="both"/>
        <w:rPr>
          <w:rFonts w:cs="Arial"/>
          <w:szCs w:val="22"/>
        </w:rPr>
      </w:pPr>
      <w:r w:rsidRPr="00EC519B">
        <w:rPr>
          <w:rFonts w:cs="Arial"/>
          <w:szCs w:val="22"/>
        </w:rPr>
        <w:t>S</w:t>
      </w:r>
      <w:r w:rsidR="00EB3660" w:rsidRPr="00EC519B">
        <w:rPr>
          <w:rFonts w:cs="Arial"/>
          <w:szCs w:val="22"/>
        </w:rPr>
        <w:t xml:space="preserve">chools </w:t>
      </w:r>
      <w:r w:rsidRPr="00EC519B">
        <w:rPr>
          <w:rFonts w:cs="Arial"/>
          <w:szCs w:val="22"/>
        </w:rPr>
        <w:t>must</w:t>
      </w:r>
      <w:r w:rsidR="00EB3660" w:rsidRPr="00EC519B">
        <w:rPr>
          <w:rFonts w:cs="Arial"/>
          <w:szCs w:val="22"/>
        </w:rPr>
        <w:t xml:space="preserve"> provide </w:t>
      </w:r>
      <w:r w:rsidR="00F81210" w:rsidRPr="00EC519B">
        <w:rPr>
          <w:rFonts w:cs="Arial"/>
          <w:szCs w:val="22"/>
        </w:rPr>
        <w:t xml:space="preserve">annual </w:t>
      </w:r>
      <w:r w:rsidR="00EB3660" w:rsidRPr="00EC519B">
        <w:rPr>
          <w:rFonts w:cs="Arial"/>
          <w:szCs w:val="22"/>
        </w:rPr>
        <w:t xml:space="preserve">audit certificates in respect of voluntary and private funds held by </w:t>
      </w:r>
      <w:r w:rsidR="00F8111C" w:rsidRPr="00EC519B">
        <w:rPr>
          <w:rFonts w:cs="Arial"/>
          <w:szCs w:val="22"/>
        </w:rPr>
        <w:t>them</w:t>
      </w:r>
      <w:r w:rsidR="00EB3660" w:rsidRPr="00EC519B">
        <w:rPr>
          <w:rFonts w:cs="Arial"/>
          <w:szCs w:val="22"/>
        </w:rPr>
        <w:t xml:space="preserve"> and of the accounts of any trading organis</w:t>
      </w:r>
      <w:r w:rsidR="00F81210" w:rsidRPr="00EC519B">
        <w:rPr>
          <w:rFonts w:cs="Arial"/>
          <w:szCs w:val="22"/>
        </w:rPr>
        <w:t>ations controlled by the school in order for the LA to satisfy itself that public funds are not being misused. If a school refuses to provide the required audit certificates they will be in breach of the scheme and the LA can take action on that basis.</w:t>
      </w:r>
    </w:p>
    <w:p w14:paraId="66E4BDF6" w14:textId="77777777" w:rsidR="00466820" w:rsidRPr="00EC519B" w:rsidRDefault="00AD6D67" w:rsidP="00A00ACB">
      <w:pPr>
        <w:jc w:val="both"/>
        <w:rPr>
          <w:rFonts w:cs="Arial"/>
          <w:szCs w:val="22"/>
        </w:rPr>
      </w:pPr>
      <w:r w:rsidRPr="00EC519B">
        <w:rPr>
          <w:rFonts w:cs="Arial"/>
          <w:szCs w:val="22"/>
          <w:lang w:val="en"/>
        </w:rPr>
        <w:t xml:space="preserve">Access to the accounts of such funds by other agencies is a matter for them. Any other </w:t>
      </w:r>
      <w:proofErr w:type="gramStart"/>
      <w:r w:rsidRPr="00EC519B">
        <w:rPr>
          <w:rFonts w:cs="Arial"/>
          <w:szCs w:val="22"/>
          <w:lang w:val="en"/>
        </w:rPr>
        <w:t>requirement as</w:t>
      </w:r>
      <w:proofErr w:type="gramEnd"/>
      <w:r w:rsidRPr="00EC519B">
        <w:rPr>
          <w:rFonts w:cs="Arial"/>
          <w:szCs w:val="22"/>
          <w:lang w:val="en"/>
        </w:rPr>
        <w:t xml:space="preserve"> to </w:t>
      </w:r>
      <w:proofErr w:type="gramStart"/>
      <w:r w:rsidRPr="00EC519B">
        <w:rPr>
          <w:rFonts w:cs="Arial"/>
          <w:szCs w:val="22"/>
          <w:lang w:val="en"/>
        </w:rPr>
        <w:t>audit of</w:t>
      </w:r>
      <w:proofErr w:type="gramEnd"/>
      <w:r w:rsidRPr="00EC519B">
        <w:rPr>
          <w:rFonts w:cs="Arial"/>
          <w:szCs w:val="22"/>
          <w:lang w:val="en"/>
        </w:rPr>
        <w:t xml:space="preserve"> such funds is a matter for those making the funds available, and any Charity Commission requirements</w:t>
      </w:r>
      <w:r w:rsidR="00253720">
        <w:rPr>
          <w:rFonts w:cs="Arial"/>
          <w:szCs w:val="22"/>
          <w:lang w:val="en"/>
        </w:rPr>
        <w:t>.</w:t>
      </w:r>
    </w:p>
    <w:p w14:paraId="70586C91" w14:textId="77777777" w:rsidR="00EB3660" w:rsidRPr="00EC519B" w:rsidRDefault="00EB3660" w:rsidP="00A00ACB">
      <w:pPr>
        <w:jc w:val="both"/>
        <w:rPr>
          <w:rFonts w:cs="Arial"/>
          <w:szCs w:val="22"/>
        </w:rPr>
      </w:pPr>
    </w:p>
    <w:p w14:paraId="0B49ED97" w14:textId="77777777" w:rsidR="00EB3660" w:rsidRPr="00EC519B" w:rsidRDefault="00AD6D67" w:rsidP="00A00ACB">
      <w:pPr>
        <w:pStyle w:val="Heading4"/>
        <w:rPr>
          <w:b w:val="0"/>
          <w:szCs w:val="22"/>
        </w:rPr>
      </w:pPr>
      <w:bookmarkStart w:id="56" w:name="s4_9"/>
      <w:bookmarkEnd w:id="56"/>
      <w:r w:rsidRPr="00EC519B">
        <w:rPr>
          <w:b w:val="0"/>
          <w:szCs w:val="22"/>
        </w:rPr>
        <w:t>4</w:t>
      </w:r>
      <w:r w:rsidR="00EB3660" w:rsidRPr="00EC519B">
        <w:rPr>
          <w:b w:val="0"/>
          <w:szCs w:val="22"/>
        </w:rPr>
        <w:t>.</w:t>
      </w:r>
      <w:r w:rsidR="00F81210" w:rsidRPr="00EC519B">
        <w:rPr>
          <w:b w:val="0"/>
          <w:szCs w:val="22"/>
        </w:rPr>
        <w:t>9</w:t>
      </w:r>
      <w:r w:rsidR="00EB3660" w:rsidRPr="00EC519B">
        <w:rPr>
          <w:b w:val="0"/>
          <w:szCs w:val="22"/>
        </w:rPr>
        <w:t xml:space="preserve"> </w:t>
      </w:r>
      <w:r w:rsidR="00EB3660" w:rsidRPr="00EC519B">
        <w:rPr>
          <w:b w:val="0"/>
          <w:szCs w:val="22"/>
        </w:rPr>
        <w:tab/>
        <w:t>Register of Business Interests</w:t>
      </w:r>
    </w:p>
    <w:p w14:paraId="2E2C7786" w14:textId="77777777" w:rsidR="00EB3660" w:rsidRPr="00EC519B" w:rsidRDefault="00EB3660" w:rsidP="00A00ACB">
      <w:pPr>
        <w:jc w:val="both"/>
        <w:rPr>
          <w:rFonts w:cs="Arial"/>
          <w:szCs w:val="22"/>
        </w:rPr>
      </w:pPr>
    </w:p>
    <w:p w14:paraId="7AF215F6" w14:textId="77777777" w:rsidR="00615D15" w:rsidRPr="00EC519B" w:rsidRDefault="00615D15" w:rsidP="00A00ACB">
      <w:pPr>
        <w:autoSpaceDE w:val="0"/>
        <w:autoSpaceDN w:val="0"/>
        <w:jc w:val="both"/>
        <w:rPr>
          <w:rFonts w:cs="Arial"/>
          <w:szCs w:val="22"/>
          <w:lang w:eastAsia="en-GB"/>
        </w:rPr>
      </w:pPr>
      <w:r w:rsidRPr="00EC519B">
        <w:rPr>
          <w:rFonts w:cs="Arial"/>
          <w:szCs w:val="22"/>
          <w:lang w:eastAsia="en-GB"/>
        </w:rPr>
        <w:t xml:space="preserve">Governors hold an important public </w:t>
      </w:r>
      <w:proofErr w:type="gramStart"/>
      <w:r w:rsidRPr="00EC519B">
        <w:rPr>
          <w:rFonts w:cs="Arial"/>
          <w:szCs w:val="22"/>
          <w:lang w:eastAsia="en-GB"/>
        </w:rPr>
        <w:t>office</w:t>
      </w:r>
      <w:proofErr w:type="gramEnd"/>
      <w:r w:rsidRPr="00EC519B">
        <w:rPr>
          <w:rFonts w:cs="Arial"/>
          <w:szCs w:val="22"/>
          <w:lang w:eastAsia="en-GB"/>
        </w:rPr>
        <w:t xml:space="preserve"> and their identity should be known to their school and wider communities. Statutory guidance requires the publication of governors’ details and governing bodies must therefore publish on their website information about their members. The information they </w:t>
      </w:r>
      <w:r w:rsidR="00EB414C" w:rsidRPr="00EC519B">
        <w:rPr>
          <w:rFonts w:cs="Arial"/>
          <w:szCs w:val="22"/>
          <w:lang w:eastAsia="en-GB"/>
        </w:rPr>
        <w:t>need to</w:t>
      </w:r>
      <w:r w:rsidRPr="00EC519B">
        <w:rPr>
          <w:rFonts w:cs="Arial"/>
          <w:szCs w:val="22"/>
          <w:lang w:eastAsia="en-GB"/>
        </w:rPr>
        <w:t xml:space="preserve"> publish should, as a minimum include for each governor: </w:t>
      </w:r>
    </w:p>
    <w:p w14:paraId="344166BE"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their </w:t>
      </w:r>
      <w:proofErr w:type="gramStart"/>
      <w:r w:rsidRPr="00EC519B">
        <w:rPr>
          <w:rFonts w:cs="Arial"/>
          <w:szCs w:val="22"/>
        </w:rPr>
        <w:t>name;</w:t>
      </w:r>
      <w:proofErr w:type="gramEnd"/>
      <w:r w:rsidRPr="00EC519B">
        <w:rPr>
          <w:rFonts w:cs="Arial"/>
          <w:szCs w:val="22"/>
        </w:rPr>
        <w:t xml:space="preserve"> </w:t>
      </w:r>
    </w:p>
    <w:p w14:paraId="4C0F61E9"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their category of </w:t>
      </w:r>
      <w:proofErr w:type="gramStart"/>
      <w:r w:rsidRPr="00EC519B">
        <w:rPr>
          <w:rFonts w:cs="Arial"/>
          <w:szCs w:val="22"/>
        </w:rPr>
        <w:t>governor;</w:t>
      </w:r>
      <w:proofErr w:type="gramEnd"/>
      <w:r w:rsidRPr="00EC519B">
        <w:rPr>
          <w:rFonts w:cs="Arial"/>
          <w:szCs w:val="22"/>
        </w:rPr>
        <w:t xml:space="preserve"> </w:t>
      </w:r>
    </w:p>
    <w:p w14:paraId="052C0E26"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which body appoints </w:t>
      </w:r>
      <w:proofErr w:type="gramStart"/>
      <w:r w:rsidRPr="00EC519B">
        <w:rPr>
          <w:rFonts w:cs="Arial"/>
          <w:szCs w:val="22"/>
        </w:rPr>
        <w:t>them;</w:t>
      </w:r>
      <w:proofErr w:type="gramEnd"/>
      <w:r w:rsidRPr="00EC519B">
        <w:rPr>
          <w:rFonts w:cs="Arial"/>
          <w:szCs w:val="22"/>
        </w:rPr>
        <w:t xml:space="preserve"> </w:t>
      </w:r>
    </w:p>
    <w:p w14:paraId="06278DDE"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their term of </w:t>
      </w:r>
      <w:proofErr w:type="gramStart"/>
      <w:r w:rsidRPr="00EC519B">
        <w:rPr>
          <w:rFonts w:cs="Arial"/>
          <w:szCs w:val="22"/>
        </w:rPr>
        <w:t>office;</w:t>
      </w:r>
      <w:proofErr w:type="gramEnd"/>
      <w:r w:rsidRPr="00EC519B">
        <w:rPr>
          <w:rFonts w:cs="Arial"/>
          <w:szCs w:val="22"/>
        </w:rPr>
        <w:t xml:space="preserve"> </w:t>
      </w:r>
    </w:p>
    <w:p w14:paraId="367A2AC2"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 names of any committees the governor serves on; and </w:t>
      </w:r>
    </w:p>
    <w:p w14:paraId="07C7154B"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details of any positions of responsibility such as chair or vice-chair of the governing body or a committee of the governing body. </w:t>
      </w:r>
    </w:p>
    <w:p w14:paraId="7B88964A" w14:textId="77777777" w:rsidR="00615D15" w:rsidRPr="00EC519B" w:rsidRDefault="00615D15" w:rsidP="00A00ACB">
      <w:pPr>
        <w:autoSpaceDE w:val="0"/>
        <w:autoSpaceDN w:val="0"/>
        <w:jc w:val="both"/>
        <w:rPr>
          <w:rFonts w:cs="Arial"/>
          <w:szCs w:val="22"/>
          <w:lang w:eastAsia="en-GB"/>
        </w:rPr>
      </w:pPr>
      <w:r w:rsidRPr="00EC519B">
        <w:rPr>
          <w:rFonts w:cs="Arial"/>
          <w:szCs w:val="22"/>
          <w:lang w:eastAsia="en-GB"/>
        </w:rPr>
        <w:t>Governing bodies should also publish this information for associate members, making clear whether they have voting rights on any of the committees they serve on.</w:t>
      </w:r>
    </w:p>
    <w:p w14:paraId="41FA8FFD" w14:textId="77777777" w:rsidR="00615D15" w:rsidRPr="00EC519B" w:rsidRDefault="00615D15" w:rsidP="00A00ACB">
      <w:pPr>
        <w:autoSpaceDE w:val="0"/>
        <w:autoSpaceDN w:val="0"/>
        <w:jc w:val="both"/>
        <w:rPr>
          <w:rFonts w:cs="Arial"/>
          <w:szCs w:val="22"/>
          <w:lang w:eastAsia="en-GB"/>
        </w:rPr>
      </w:pPr>
    </w:p>
    <w:p w14:paraId="4472C788" w14:textId="77777777" w:rsidR="00615D15" w:rsidRPr="00EC519B" w:rsidRDefault="00615D15" w:rsidP="00A00ACB">
      <w:pPr>
        <w:autoSpaceDE w:val="0"/>
        <w:autoSpaceDN w:val="0"/>
        <w:jc w:val="both"/>
        <w:rPr>
          <w:rFonts w:cs="Arial"/>
          <w:szCs w:val="22"/>
          <w:lang w:eastAsia="en-GB"/>
        </w:rPr>
      </w:pPr>
      <w:r w:rsidRPr="00EC519B">
        <w:rPr>
          <w:rFonts w:cs="Arial"/>
          <w:szCs w:val="22"/>
          <w:lang w:eastAsia="en-GB"/>
        </w:rPr>
        <w:t xml:space="preserve">Governing bodies and the Head teacher are also under a duty to </w:t>
      </w:r>
      <w:r w:rsidR="00540A06">
        <w:rPr>
          <w:rFonts w:cs="Arial"/>
          <w:szCs w:val="22"/>
          <w:lang w:eastAsia="en-GB"/>
        </w:rPr>
        <w:t xml:space="preserve">record and </w:t>
      </w:r>
      <w:r w:rsidRPr="00EC519B">
        <w:rPr>
          <w:rFonts w:cs="Arial"/>
          <w:szCs w:val="22"/>
          <w:lang w:eastAsia="en-GB"/>
        </w:rPr>
        <w:t>publish their register of interests. This register should set out:</w:t>
      </w:r>
    </w:p>
    <w:p w14:paraId="025D9875"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the relevant business interests </w:t>
      </w:r>
      <w:r w:rsidRPr="0022363A">
        <w:rPr>
          <w:rFonts w:cs="Arial"/>
          <w:szCs w:val="22"/>
        </w:rPr>
        <w:t xml:space="preserve">they or any member of their immediate family </w:t>
      </w:r>
      <w:proofErr w:type="gramStart"/>
      <w:r w:rsidRPr="0022363A">
        <w:rPr>
          <w:rFonts w:cs="Arial"/>
          <w:szCs w:val="22"/>
        </w:rPr>
        <w:t>have</w:t>
      </w:r>
      <w:r w:rsidRPr="00EC519B">
        <w:rPr>
          <w:rFonts w:cs="Arial"/>
          <w:szCs w:val="22"/>
        </w:rPr>
        <w:t>;</w:t>
      </w:r>
      <w:proofErr w:type="gramEnd"/>
    </w:p>
    <w:p w14:paraId="5BAE7122"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 xml:space="preserve">details of any other educational establishments they </w:t>
      </w:r>
      <w:proofErr w:type="gramStart"/>
      <w:r w:rsidRPr="00EC519B">
        <w:rPr>
          <w:rFonts w:cs="Arial"/>
          <w:szCs w:val="22"/>
        </w:rPr>
        <w:t>govern;</w:t>
      </w:r>
      <w:proofErr w:type="gramEnd"/>
    </w:p>
    <w:p w14:paraId="4E36FAC6" w14:textId="77777777" w:rsidR="00615D15" w:rsidRPr="00EC519B" w:rsidRDefault="00615D15" w:rsidP="0022363A">
      <w:pPr>
        <w:numPr>
          <w:ilvl w:val="0"/>
          <w:numId w:val="17"/>
        </w:numPr>
        <w:spacing w:before="100" w:beforeAutospacing="1" w:after="100" w:afterAutospacing="1"/>
        <w:ind w:left="495"/>
        <w:rPr>
          <w:rFonts w:cs="Arial"/>
          <w:szCs w:val="22"/>
        </w:rPr>
      </w:pPr>
      <w:r w:rsidRPr="00EC519B">
        <w:rPr>
          <w:rFonts w:cs="Arial"/>
          <w:szCs w:val="22"/>
        </w:rPr>
        <w:t>any relationships between governors, the head teacher and members of the school staff including spouses, partners and relatives.</w:t>
      </w:r>
    </w:p>
    <w:p w14:paraId="2E3F4B1B" w14:textId="77777777" w:rsidR="0008418B" w:rsidRPr="00EC519B" w:rsidRDefault="0008418B" w:rsidP="00A00ACB">
      <w:pPr>
        <w:autoSpaceDE w:val="0"/>
        <w:autoSpaceDN w:val="0"/>
        <w:jc w:val="both"/>
        <w:rPr>
          <w:rFonts w:cs="Arial"/>
          <w:szCs w:val="22"/>
          <w:lang w:eastAsia="en-GB"/>
        </w:rPr>
      </w:pPr>
      <w:r w:rsidRPr="00EC519B">
        <w:rPr>
          <w:rFonts w:cs="Arial"/>
          <w:szCs w:val="22"/>
          <w:lang w:eastAsia="en-GB"/>
        </w:rPr>
        <w:t>The register should be kept up to date with notification of changes and through annual review of entries</w:t>
      </w:r>
      <w:r w:rsidR="00540A06">
        <w:rPr>
          <w:lang w:val="en"/>
        </w:rPr>
        <w:t>. The register should be made available for inspection by governors, staff and parents, and the LA, and be published on a publicly accessible website</w:t>
      </w:r>
      <w:r w:rsidRPr="00EC519B">
        <w:rPr>
          <w:rFonts w:cs="Arial"/>
          <w:szCs w:val="22"/>
          <w:lang w:eastAsia="en-GB"/>
        </w:rPr>
        <w:t>.</w:t>
      </w:r>
    </w:p>
    <w:p w14:paraId="4D312818" w14:textId="77777777" w:rsidR="00AD6D67" w:rsidRPr="00EC519B" w:rsidRDefault="00AD6D67" w:rsidP="00A00ACB">
      <w:pPr>
        <w:autoSpaceDE w:val="0"/>
        <w:autoSpaceDN w:val="0"/>
        <w:jc w:val="both"/>
        <w:rPr>
          <w:rFonts w:cs="Arial"/>
          <w:szCs w:val="22"/>
          <w:lang w:eastAsia="en-GB"/>
        </w:rPr>
      </w:pPr>
    </w:p>
    <w:p w14:paraId="71DC0006" w14:textId="77777777" w:rsidR="0008418B" w:rsidRPr="00EC519B" w:rsidRDefault="0008418B" w:rsidP="0008418B">
      <w:pPr>
        <w:autoSpaceDE w:val="0"/>
        <w:autoSpaceDN w:val="0"/>
        <w:jc w:val="both"/>
        <w:rPr>
          <w:rFonts w:cs="Arial"/>
          <w:szCs w:val="22"/>
          <w:lang w:eastAsia="en-GB"/>
        </w:rPr>
      </w:pPr>
      <w:r w:rsidRPr="00EC519B">
        <w:rPr>
          <w:rFonts w:cs="Arial"/>
          <w:szCs w:val="22"/>
          <w:lang w:eastAsia="en-GB"/>
        </w:rPr>
        <w:t>Governors must still continue to declare at each meeting any interests they have.</w:t>
      </w:r>
    </w:p>
    <w:p w14:paraId="1FF9E82F" w14:textId="77777777" w:rsidR="0008418B" w:rsidRPr="00EC519B" w:rsidRDefault="0008418B" w:rsidP="0008418B">
      <w:pPr>
        <w:autoSpaceDE w:val="0"/>
        <w:autoSpaceDN w:val="0"/>
        <w:jc w:val="both"/>
        <w:rPr>
          <w:rFonts w:cs="Arial"/>
          <w:szCs w:val="22"/>
          <w:lang w:eastAsia="en-GB"/>
        </w:rPr>
      </w:pPr>
    </w:p>
    <w:p w14:paraId="514D0C3E" w14:textId="77777777" w:rsidR="00615D15" w:rsidRPr="00EC519B" w:rsidRDefault="0008418B" w:rsidP="00A00ACB">
      <w:pPr>
        <w:autoSpaceDE w:val="0"/>
        <w:autoSpaceDN w:val="0"/>
        <w:jc w:val="both"/>
        <w:rPr>
          <w:rFonts w:cs="Arial"/>
          <w:szCs w:val="22"/>
          <w:lang w:eastAsia="en-GB"/>
        </w:rPr>
      </w:pPr>
      <w:r w:rsidRPr="00EC519B">
        <w:rPr>
          <w:rFonts w:cs="Arial"/>
          <w:szCs w:val="22"/>
          <w:lang w:eastAsia="en-GB"/>
        </w:rPr>
        <w:t xml:space="preserve">This information should already be </w:t>
      </w:r>
      <w:r w:rsidR="00540A06">
        <w:rPr>
          <w:rFonts w:cs="Arial"/>
          <w:szCs w:val="22"/>
          <w:lang w:eastAsia="en-GB"/>
        </w:rPr>
        <w:t xml:space="preserve">being </w:t>
      </w:r>
      <w:r w:rsidRPr="00EC519B">
        <w:rPr>
          <w:rFonts w:cs="Arial"/>
          <w:szCs w:val="22"/>
          <w:lang w:eastAsia="en-GB"/>
        </w:rPr>
        <w:t xml:space="preserve">declared and held at school as part of the </w:t>
      </w:r>
      <w:hyperlink r:id="rId30" w:history="1">
        <w:r w:rsidR="006E361B">
          <w:rPr>
            <w:rStyle w:val="Hyperlink"/>
            <w:szCs w:val="22"/>
          </w:rPr>
          <w:t>Schools Financial Value Standard (SFVS)</w:t>
        </w:r>
      </w:hyperlink>
      <w:r w:rsidR="006E361B">
        <w:rPr>
          <w:szCs w:val="22"/>
        </w:rPr>
        <w:t xml:space="preserve"> </w:t>
      </w:r>
      <w:r w:rsidR="00540A06">
        <w:rPr>
          <w:rFonts w:cs="Arial"/>
          <w:szCs w:val="22"/>
          <w:lang w:eastAsia="en-GB"/>
        </w:rPr>
        <w:t>process, as g</w:t>
      </w:r>
      <w:r w:rsidR="00615D15" w:rsidRPr="00EC519B">
        <w:rPr>
          <w:rFonts w:cs="Arial"/>
          <w:szCs w:val="22"/>
          <w:lang w:eastAsia="en-GB"/>
        </w:rPr>
        <w:t>overnors have a responsibility to avoid any conflict between their business and personal interests and the interests of the school. This is essential for effective and accountable financial management of the school.</w:t>
      </w:r>
    </w:p>
    <w:p w14:paraId="13DB9712" w14:textId="77777777" w:rsidR="00615D15" w:rsidRPr="00EC519B" w:rsidRDefault="00615D15" w:rsidP="00A00ACB">
      <w:pPr>
        <w:autoSpaceDE w:val="0"/>
        <w:autoSpaceDN w:val="0"/>
        <w:jc w:val="both"/>
        <w:rPr>
          <w:rFonts w:cs="Arial"/>
          <w:szCs w:val="22"/>
          <w:lang w:eastAsia="en-GB"/>
        </w:rPr>
      </w:pPr>
    </w:p>
    <w:p w14:paraId="6A3F3A45" w14:textId="77777777" w:rsidR="00615D15" w:rsidRPr="00EC519B" w:rsidRDefault="00615D15" w:rsidP="00A00ACB">
      <w:pPr>
        <w:autoSpaceDE w:val="0"/>
        <w:autoSpaceDN w:val="0"/>
        <w:jc w:val="both"/>
        <w:rPr>
          <w:rFonts w:cs="Arial"/>
          <w:szCs w:val="22"/>
          <w:lang w:eastAsia="en-GB"/>
        </w:rPr>
      </w:pPr>
      <w:r w:rsidRPr="00EC519B">
        <w:rPr>
          <w:rFonts w:cs="Arial"/>
          <w:szCs w:val="22"/>
          <w:lang w:eastAsia="en-GB"/>
        </w:rPr>
        <w:t xml:space="preserve">Governing bodies should make it clear in their code of conduct that this information will be published on their governors and, where applicable, their associate members. Any governor failing to reveal information to enable the governing body to fulfil their responsibilities may be in breach of the code of conduct and as a result be bringing the governing body into disrepute. In such cases the governing body should consider suspending the governor. </w:t>
      </w:r>
    </w:p>
    <w:p w14:paraId="16AB53C4" w14:textId="77777777" w:rsidR="00615D15" w:rsidRDefault="00615D15" w:rsidP="00A00ACB">
      <w:pPr>
        <w:jc w:val="both"/>
        <w:rPr>
          <w:rFonts w:cs="Arial"/>
          <w:szCs w:val="22"/>
          <w:lang w:eastAsia="en-GB"/>
        </w:rPr>
      </w:pPr>
    </w:p>
    <w:p w14:paraId="45B952DB" w14:textId="77777777" w:rsidR="00D5356E" w:rsidRPr="00EC519B" w:rsidRDefault="00D5356E" w:rsidP="00A00ACB">
      <w:pPr>
        <w:jc w:val="both"/>
        <w:rPr>
          <w:rFonts w:cs="Arial"/>
          <w:szCs w:val="22"/>
          <w:lang w:eastAsia="en-GB"/>
        </w:rPr>
      </w:pPr>
    </w:p>
    <w:p w14:paraId="71AC6E6D" w14:textId="77777777" w:rsidR="00EB3660" w:rsidRPr="00EC519B" w:rsidRDefault="00AD6D67" w:rsidP="00A00ACB">
      <w:pPr>
        <w:pStyle w:val="Heading4"/>
        <w:rPr>
          <w:b w:val="0"/>
          <w:szCs w:val="22"/>
        </w:rPr>
      </w:pPr>
      <w:bookmarkStart w:id="57" w:name="s4_10"/>
      <w:bookmarkEnd w:id="57"/>
      <w:r w:rsidRPr="00EC519B">
        <w:rPr>
          <w:b w:val="0"/>
          <w:szCs w:val="22"/>
        </w:rPr>
        <w:t>4</w:t>
      </w:r>
      <w:r w:rsidR="00EB3660" w:rsidRPr="00EC519B">
        <w:rPr>
          <w:b w:val="0"/>
          <w:szCs w:val="22"/>
        </w:rPr>
        <w:t>.1</w:t>
      </w:r>
      <w:r w:rsidR="0008418B" w:rsidRPr="00EC519B">
        <w:rPr>
          <w:b w:val="0"/>
          <w:szCs w:val="22"/>
        </w:rPr>
        <w:t>0</w:t>
      </w:r>
      <w:r w:rsidR="00EB3660" w:rsidRPr="00EC519B">
        <w:rPr>
          <w:b w:val="0"/>
          <w:szCs w:val="22"/>
        </w:rPr>
        <w:tab/>
        <w:t>Purchasing, Tendering and Contract Arrangements</w:t>
      </w:r>
    </w:p>
    <w:p w14:paraId="7F1547C0" w14:textId="77777777" w:rsidR="00EB3660" w:rsidRPr="00EC519B" w:rsidRDefault="00EB3660" w:rsidP="00A00ACB">
      <w:pPr>
        <w:jc w:val="both"/>
        <w:rPr>
          <w:rFonts w:cs="Arial"/>
          <w:szCs w:val="22"/>
        </w:rPr>
      </w:pPr>
    </w:p>
    <w:p w14:paraId="6E6E9033" w14:textId="77777777" w:rsidR="00AD6D67" w:rsidRPr="00EC519B" w:rsidRDefault="00EB3660" w:rsidP="00A00ACB">
      <w:pPr>
        <w:jc w:val="both"/>
        <w:rPr>
          <w:rFonts w:cs="Arial"/>
          <w:szCs w:val="22"/>
        </w:rPr>
      </w:pPr>
      <w:r w:rsidRPr="00EC519B">
        <w:rPr>
          <w:rFonts w:cs="Arial"/>
          <w:szCs w:val="22"/>
        </w:rPr>
        <w:t xml:space="preserve">The </w:t>
      </w:r>
      <w:r w:rsidR="00401FB9" w:rsidRPr="00EC519B">
        <w:rPr>
          <w:rFonts w:cs="Arial"/>
          <w:szCs w:val="22"/>
        </w:rPr>
        <w:t>school</w:t>
      </w:r>
      <w:r w:rsidRPr="00EC519B">
        <w:rPr>
          <w:rFonts w:cs="Arial"/>
          <w:szCs w:val="22"/>
        </w:rPr>
        <w:t xml:space="preserve"> must abide by the LA’s financial regulations and standing orders in purchasing, tendering and contracting matters</w:t>
      </w:r>
      <w:r w:rsidR="00FA6D90" w:rsidRPr="00EC519B">
        <w:rPr>
          <w:rFonts w:cs="Arial"/>
          <w:szCs w:val="22"/>
        </w:rPr>
        <w:t xml:space="preserve"> as covered within Accounting Instruction 1, which is available through </w:t>
      </w:r>
      <w:proofErr w:type="spellStart"/>
      <w:r w:rsidR="00FA6D90" w:rsidRPr="00EC519B">
        <w:rPr>
          <w:rFonts w:cs="Arial"/>
          <w:szCs w:val="22"/>
        </w:rPr>
        <w:t>Schoolsnet</w:t>
      </w:r>
      <w:proofErr w:type="spellEnd"/>
      <w:r w:rsidRPr="00EC519B">
        <w:rPr>
          <w:rFonts w:cs="Arial"/>
          <w:szCs w:val="22"/>
        </w:rPr>
        <w:t>. This include</w:t>
      </w:r>
      <w:r w:rsidR="0008418B" w:rsidRPr="00EC519B">
        <w:rPr>
          <w:rFonts w:cs="Arial"/>
          <w:szCs w:val="22"/>
        </w:rPr>
        <w:t>s</w:t>
      </w:r>
      <w:r w:rsidRPr="00EC519B">
        <w:rPr>
          <w:rFonts w:cs="Arial"/>
          <w:szCs w:val="22"/>
        </w:rPr>
        <w:t xml:space="preserve"> assess</w:t>
      </w:r>
      <w:r w:rsidR="0008418B" w:rsidRPr="00EC519B">
        <w:rPr>
          <w:rFonts w:cs="Arial"/>
          <w:szCs w:val="22"/>
        </w:rPr>
        <w:t>ing</w:t>
      </w:r>
      <w:r w:rsidRPr="00EC519B">
        <w:rPr>
          <w:rFonts w:cs="Arial"/>
          <w:szCs w:val="22"/>
        </w:rPr>
        <w:t xml:space="preserve"> in advance, where relevant, the health and safety competence of contractors, taking account of the LA’s policies and procedures. </w:t>
      </w:r>
      <w:r w:rsidR="0008418B" w:rsidRPr="00EC519B">
        <w:rPr>
          <w:rFonts w:cs="Arial"/>
          <w:szCs w:val="22"/>
        </w:rPr>
        <w:t xml:space="preserve">Those </w:t>
      </w:r>
      <w:r w:rsidR="00CD6277" w:rsidRPr="00EC519B">
        <w:rPr>
          <w:rFonts w:cs="Arial"/>
          <w:szCs w:val="22"/>
        </w:rPr>
        <w:t>regulations</w:t>
      </w:r>
      <w:r w:rsidR="0008418B" w:rsidRPr="00EC519B">
        <w:rPr>
          <w:rFonts w:cs="Arial"/>
          <w:szCs w:val="22"/>
        </w:rPr>
        <w:t xml:space="preserve"> and/or standing orders are h</w:t>
      </w:r>
      <w:r w:rsidRPr="00EC519B">
        <w:rPr>
          <w:rFonts w:cs="Arial"/>
          <w:szCs w:val="22"/>
        </w:rPr>
        <w:t>owever</w:t>
      </w:r>
      <w:r w:rsidR="0008418B" w:rsidRPr="00EC519B">
        <w:rPr>
          <w:rFonts w:cs="Arial"/>
          <w:szCs w:val="22"/>
        </w:rPr>
        <w:t xml:space="preserve"> not applicable if they require the school</w:t>
      </w:r>
      <w:r w:rsidR="00AD6D67" w:rsidRPr="00EC519B">
        <w:rPr>
          <w:rFonts w:cs="Arial"/>
          <w:szCs w:val="22"/>
        </w:rPr>
        <w:t>:</w:t>
      </w:r>
    </w:p>
    <w:p w14:paraId="229EF3AF" w14:textId="77777777" w:rsidR="00AD6D67" w:rsidRPr="00EC519B" w:rsidRDefault="0008418B" w:rsidP="0022363A">
      <w:pPr>
        <w:numPr>
          <w:ilvl w:val="0"/>
          <w:numId w:val="17"/>
        </w:numPr>
        <w:spacing w:before="100" w:beforeAutospacing="1" w:after="100" w:afterAutospacing="1"/>
        <w:ind w:left="495"/>
        <w:rPr>
          <w:rFonts w:cs="Arial"/>
          <w:szCs w:val="22"/>
        </w:rPr>
      </w:pPr>
      <w:r w:rsidRPr="00EC519B">
        <w:rPr>
          <w:rFonts w:cs="Arial"/>
          <w:szCs w:val="22"/>
        </w:rPr>
        <w:t>to</w:t>
      </w:r>
      <w:r w:rsidR="00CD6277" w:rsidRPr="00EC519B">
        <w:rPr>
          <w:rFonts w:cs="Arial"/>
          <w:szCs w:val="22"/>
        </w:rPr>
        <w:t xml:space="preserve"> d</w:t>
      </w:r>
      <w:r w:rsidRPr="00EC519B">
        <w:rPr>
          <w:rFonts w:cs="Arial"/>
          <w:szCs w:val="22"/>
        </w:rPr>
        <w:t xml:space="preserve">o anything incompatible with any of the provisions of this scheme, or any statutory provision, or any EU Procurement </w:t>
      </w:r>
      <w:r w:rsidR="00CD6277" w:rsidRPr="00EC519B">
        <w:rPr>
          <w:rFonts w:cs="Arial"/>
          <w:szCs w:val="22"/>
        </w:rPr>
        <w:t>D</w:t>
      </w:r>
      <w:r w:rsidRPr="00EC519B">
        <w:rPr>
          <w:rFonts w:cs="Arial"/>
          <w:szCs w:val="22"/>
        </w:rPr>
        <w:t>irective</w:t>
      </w:r>
      <w:r w:rsidR="00CD6277" w:rsidRPr="00EC519B">
        <w:rPr>
          <w:rFonts w:cs="Arial"/>
          <w:szCs w:val="22"/>
        </w:rPr>
        <w:t>.</w:t>
      </w:r>
    </w:p>
    <w:p w14:paraId="46F73D7E" w14:textId="77777777" w:rsidR="00AD6D67" w:rsidRPr="00EC519B" w:rsidRDefault="00AA378F" w:rsidP="0022363A">
      <w:pPr>
        <w:numPr>
          <w:ilvl w:val="0"/>
          <w:numId w:val="17"/>
        </w:numPr>
        <w:spacing w:before="100" w:beforeAutospacing="1" w:after="100" w:afterAutospacing="1"/>
        <w:ind w:left="495"/>
        <w:rPr>
          <w:rFonts w:cs="Arial"/>
          <w:szCs w:val="22"/>
        </w:rPr>
      </w:pPr>
      <w:r w:rsidRPr="00EC519B">
        <w:rPr>
          <w:rFonts w:cs="Arial"/>
          <w:szCs w:val="22"/>
        </w:rPr>
        <w:t>t</w:t>
      </w:r>
      <w:r w:rsidR="00AD6D67" w:rsidRPr="00EC519B">
        <w:rPr>
          <w:rFonts w:cs="Arial"/>
          <w:szCs w:val="22"/>
        </w:rPr>
        <w:t>o seek LA officer countersignature for any contracts for goods or services for a value below £60,000 in any one year</w:t>
      </w:r>
    </w:p>
    <w:p w14:paraId="15FED81A" w14:textId="77777777" w:rsidR="00AA378F" w:rsidRPr="00EC519B" w:rsidRDefault="00AA378F" w:rsidP="0022363A">
      <w:pPr>
        <w:numPr>
          <w:ilvl w:val="0"/>
          <w:numId w:val="17"/>
        </w:numPr>
        <w:spacing w:before="100" w:beforeAutospacing="1" w:after="100" w:afterAutospacing="1"/>
        <w:ind w:left="495"/>
        <w:rPr>
          <w:rFonts w:cs="Arial"/>
          <w:szCs w:val="22"/>
        </w:rPr>
      </w:pPr>
      <w:r w:rsidRPr="00EC519B">
        <w:rPr>
          <w:rFonts w:cs="Arial"/>
          <w:szCs w:val="22"/>
        </w:rPr>
        <w:t>to select suppliers only from an approve list</w:t>
      </w:r>
    </w:p>
    <w:p w14:paraId="6CB5224D" w14:textId="77777777" w:rsidR="00EB3660" w:rsidRPr="0022363A" w:rsidRDefault="00AA378F" w:rsidP="0022363A">
      <w:pPr>
        <w:numPr>
          <w:ilvl w:val="0"/>
          <w:numId w:val="17"/>
        </w:numPr>
        <w:spacing w:before="100" w:beforeAutospacing="1" w:after="100" w:afterAutospacing="1"/>
        <w:ind w:left="495"/>
        <w:rPr>
          <w:rFonts w:cs="Arial"/>
          <w:szCs w:val="22"/>
        </w:rPr>
      </w:pPr>
      <w:r w:rsidRPr="00EC519B">
        <w:rPr>
          <w:rFonts w:cs="Arial"/>
          <w:szCs w:val="22"/>
        </w:rPr>
        <w:t>or permit schools to seek fewer than 3 tenders or quotations in respect of any contract with a value exceeding £10,000 in any one year, subject to specific listed exceptions</w:t>
      </w:r>
    </w:p>
    <w:p w14:paraId="7BF1E166" w14:textId="77777777" w:rsidR="00EB3660" w:rsidRPr="00EC519B" w:rsidRDefault="00EB3660" w:rsidP="00A00ACB">
      <w:pPr>
        <w:jc w:val="both"/>
        <w:rPr>
          <w:rFonts w:cs="Arial"/>
          <w:szCs w:val="22"/>
        </w:rPr>
      </w:pPr>
      <w:r w:rsidRPr="00EC519B">
        <w:rPr>
          <w:rFonts w:cs="Arial"/>
          <w:szCs w:val="22"/>
        </w:rPr>
        <w:t>A school</w:t>
      </w:r>
      <w:r w:rsidR="00401FB9" w:rsidRPr="00EC519B">
        <w:rPr>
          <w:rFonts w:cs="Arial"/>
          <w:szCs w:val="22"/>
        </w:rPr>
        <w:t xml:space="preserve"> may</w:t>
      </w:r>
      <w:r w:rsidRPr="00EC519B">
        <w:rPr>
          <w:rFonts w:cs="Arial"/>
          <w:szCs w:val="22"/>
        </w:rPr>
        <w:t xml:space="preserve"> nominate suppliers for inclusion on </w:t>
      </w:r>
      <w:r w:rsidR="00CD6277" w:rsidRPr="00EC519B">
        <w:rPr>
          <w:rFonts w:cs="Arial"/>
          <w:szCs w:val="22"/>
        </w:rPr>
        <w:t xml:space="preserve">the </w:t>
      </w:r>
      <w:r w:rsidR="004A0798">
        <w:rPr>
          <w:rFonts w:cs="Arial"/>
          <w:szCs w:val="22"/>
        </w:rPr>
        <w:t>LA</w:t>
      </w:r>
      <w:r w:rsidR="00CD6277" w:rsidRPr="00EC519B">
        <w:rPr>
          <w:rFonts w:cs="Arial"/>
          <w:szCs w:val="22"/>
        </w:rPr>
        <w:t xml:space="preserve">’s </w:t>
      </w:r>
      <w:r w:rsidRPr="00EC519B">
        <w:rPr>
          <w:rFonts w:cs="Arial"/>
          <w:szCs w:val="22"/>
        </w:rPr>
        <w:t>lists of approved suppliers.</w:t>
      </w:r>
      <w:r w:rsidR="00CD6277" w:rsidRPr="00EC519B">
        <w:rPr>
          <w:rFonts w:cs="Arial"/>
          <w:szCs w:val="22"/>
        </w:rPr>
        <w:t xml:space="preserve"> Schools are not however compelled in any way to be limited to those suppliers.</w:t>
      </w:r>
    </w:p>
    <w:p w14:paraId="096108F5" w14:textId="77777777" w:rsidR="00AA378F" w:rsidRPr="00EC519B" w:rsidRDefault="00AA378F" w:rsidP="00A00ACB">
      <w:pPr>
        <w:jc w:val="both"/>
        <w:rPr>
          <w:rFonts w:cs="Arial"/>
          <w:szCs w:val="22"/>
        </w:rPr>
      </w:pPr>
    </w:p>
    <w:p w14:paraId="6AA15F11" w14:textId="77777777" w:rsidR="00AA378F" w:rsidRDefault="005459A7" w:rsidP="00A00ACB">
      <w:pPr>
        <w:jc w:val="both"/>
        <w:rPr>
          <w:rFonts w:cs="Arial"/>
          <w:szCs w:val="22"/>
        </w:rPr>
      </w:pPr>
      <w:r w:rsidRPr="005459A7">
        <w:rPr>
          <w:rFonts w:cs="Arial"/>
          <w:szCs w:val="22"/>
          <w:lang w:val="en"/>
        </w:rPr>
        <w:t xml:space="preserve">The fact that an </w:t>
      </w:r>
      <w:r w:rsidR="004A0798">
        <w:rPr>
          <w:rFonts w:cs="Arial"/>
          <w:szCs w:val="22"/>
          <w:lang w:val="en"/>
        </w:rPr>
        <w:t>LA</w:t>
      </w:r>
      <w:r w:rsidRPr="005459A7">
        <w:rPr>
          <w:rFonts w:cs="Arial"/>
          <w:szCs w:val="22"/>
          <w:lang w:val="en"/>
        </w:rPr>
        <w:t xml:space="preserve"> contract has been </w:t>
      </w:r>
      <w:proofErr w:type="gramStart"/>
      <w:r w:rsidRPr="005459A7">
        <w:rPr>
          <w:rFonts w:cs="Arial"/>
          <w:szCs w:val="22"/>
          <w:lang w:val="en"/>
        </w:rPr>
        <w:t>let</w:t>
      </w:r>
      <w:proofErr w:type="gramEnd"/>
      <w:r w:rsidRPr="005459A7">
        <w:rPr>
          <w:rFonts w:cs="Arial"/>
          <w:szCs w:val="22"/>
          <w:lang w:val="en"/>
        </w:rPr>
        <w:t xml:space="preserve"> in accordance with EU procurement procedures does not in itself make it possible to bind a school into being part of that contract.</w:t>
      </w:r>
      <w:r>
        <w:rPr>
          <w:rFonts w:cs="Arial"/>
          <w:szCs w:val="22"/>
          <w:lang w:val="en"/>
        </w:rPr>
        <w:t xml:space="preserve"> </w:t>
      </w:r>
      <w:r w:rsidR="00C0077C" w:rsidRPr="00C0077C">
        <w:rPr>
          <w:rFonts w:cs="Arial"/>
          <w:szCs w:val="22"/>
          <w:lang w:val="en"/>
        </w:rPr>
        <w:t xml:space="preserve">For the purposes of the procurement directives schools are viewed as discrete contracting </w:t>
      </w:r>
      <w:proofErr w:type="gramStart"/>
      <w:r w:rsidR="00C0077C" w:rsidRPr="00C0077C">
        <w:rPr>
          <w:rFonts w:cs="Arial"/>
          <w:szCs w:val="22"/>
          <w:lang w:val="en"/>
        </w:rPr>
        <w:t>authorities</w:t>
      </w:r>
      <w:r w:rsidRPr="005459A7">
        <w:rPr>
          <w:rFonts w:cs="Arial"/>
          <w:szCs w:val="22"/>
          <w:lang w:val="en"/>
        </w:rPr>
        <w:t>.</w:t>
      </w:r>
      <w:r w:rsidR="00AA378F" w:rsidRPr="00EC519B">
        <w:rPr>
          <w:rFonts w:cs="Arial"/>
          <w:szCs w:val="22"/>
        </w:rPr>
        <w:t>Any</w:t>
      </w:r>
      <w:proofErr w:type="gramEnd"/>
      <w:r w:rsidR="00AA378F" w:rsidRPr="00EC519B">
        <w:rPr>
          <w:rFonts w:cs="Arial"/>
          <w:szCs w:val="22"/>
        </w:rPr>
        <w:t xml:space="preserve"> countersignature requirement should be applied sensibly by schools, avoiding attempts to artificially disaggregate orders to avoid the requirement. </w:t>
      </w:r>
    </w:p>
    <w:p w14:paraId="4BC8F4A1" w14:textId="77777777" w:rsidR="005459A7" w:rsidRDefault="005459A7" w:rsidP="00A00ACB">
      <w:pPr>
        <w:jc w:val="both"/>
        <w:rPr>
          <w:rFonts w:cs="Arial"/>
          <w:szCs w:val="22"/>
        </w:rPr>
      </w:pPr>
    </w:p>
    <w:p w14:paraId="775D9C14" w14:textId="77777777" w:rsidR="005459A7" w:rsidRPr="005459A7" w:rsidRDefault="005459A7" w:rsidP="005459A7">
      <w:pPr>
        <w:jc w:val="both"/>
        <w:rPr>
          <w:rFonts w:cs="Arial"/>
          <w:lang w:val="en-US"/>
        </w:rPr>
      </w:pPr>
      <w:r w:rsidRPr="42FCE1DD">
        <w:rPr>
          <w:rFonts w:cs="Arial"/>
          <w:lang w:val="en-US"/>
        </w:rPr>
        <w:t xml:space="preserve">Schools may seek advice on a range of compliant deals via </w:t>
      </w:r>
      <w:hyperlink r:id="rId31">
        <w:r w:rsidRPr="42FCE1DD">
          <w:rPr>
            <w:rStyle w:val="Hyperlink"/>
            <w:rFonts w:cs="Arial"/>
            <w:lang w:val="en-US"/>
          </w:rPr>
          <w:t>Buying for schools</w:t>
        </w:r>
      </w:hyperlink>
      <w:r w:rsidRPr="42FCE1DD">
        <w:rPr>
          <w:rFonts w:cs="Arial"/>
          <w:lang w:val="en-US"/>
        </w:rPr>
        <w:t>.</w:t>
      </w:r>
    </w:p>
    <w:p w14:paraId="5D399211" w14:textId="77777777" w:rsidR="00461174" w:rsidRPr="00EC519B" w:rsidRDefault="00461174" w:rsidP="00A00ACB">
      <w:pPr>
        <w:jc w:val="both"/>
        <w:rPr>
          <w:rFonts w:cs="Arial"/>
          <w:szCs w:val="22"/>
        </w:rPr>
      </w:pPr>
    </w:p>
    <w:p w14:paraId="04A5781C" w14:textId="77777777" w:rsidR="00FA6D90" w:rsidRPr="00EC519B" w:rsidRDefault="00AA378F" w:rsidP="00FA6D90">
      <w:pPr>
        <w:pStyle w:val="Heading4"/>
        <w:rPr>
          <w:b w:val="0"/>
          <w:szCs w:val="22"/>
        </w:rPr>
      </w:pPr>
      <w:bookmarkStart w:id="58" w:name="s4_11"/>
      <w:bookmarkEnd w:id="58"/>
      <w:r w:rsidRPr="00EC519B">
        <w:rPr>
          <w:b w:val="0"/>
          <w:szCs w:val="22"/>
        </w:rPr>
        <w:t>4</w:t>
      </w:r>
      <w:r w:rsidR="000F35CB">
        <w:rPr>
          <w:b w:val="0"/>
          <w:szCs w:val="22"/>
        </w:rPr>
        <w:t>.11.</w:t>
      </w:r>
      <w:r w:rsidR="000F35CB">
        <w:rPr>
          <w:b w:val="0"/>
          <w:szCs w:val="22"/>
        </w:rPr>
        <w:tab/>
      </w:r>
      <w:r w:rsidR="00FA6D90" w:rsidRPr="00EC519B">
        <w:rPr>
          <w:b w:val="0"/>
          <w:szCs w:val="22"/>
        </w:rPr>
        <w:t>Application of Contracts to Schools</w:t>
      </w:r>
    </w:p>
    <w:p w14:paraId="5AFD8D28" w14:textId="77777777" w:rsidR="00FA6D90" w:rsidRPr="00EC519B" w:rsidRDefault="00FA6D90" w:rsidP="00FA6D90">
      <w:pPr>
        <w:jc w:val="both"/>
        <w:rPr>
          <w:rFonts w:cs="Arial"/>
          <w:szCs w:val="22"/>
        </w:rPr>
      </w:pPr>
    </w:p>
    <w:p w14:paraId="4C1D2035" w14:textId="77777777" w:rsidR="00FA6D90" w:rsidRPr="005459A7" w:rsidRDefault="00FA6D90" w:rsidP="00FA6D90">
      <w:pPr>
        <w:jc w:val="both"/>
        <w:rPr>
          <w:rFonts w:cs="Arial"/>
          <w:strike/>
          <w:szCs w:val="22"/>
        </w:rPr>
      </w:pPr>
      <w:r w:rsidRPr="00EC519B">
        <w:rPr>
          <w:rFonts w:cs="Arial"/>
          <w:szCs w:val="22"/>
        </w:rPr>
        <w:t>The school has the right to op</w:t>
      </w:r>
      <w:r w:rsidR="00AA378F" w:rsidRPr="00EC519B">
        <w:rPr>
          <w:rFonts w:cs="Arial"/>
          <w:szCs w:val="22"/>
        </w:rPr>
        <w:t>t out of LA arranged contracts.</w:t>
      </w:r>
    </w:p>
    <w:p w14:paraId="14696194" w14:textId="77777777" w:rsidR="00FA6D90" w:rsidRPr="00EC519B" w:rsidRDefault="00FA6D90" w:rsidP="00FA6D90">
      <w:pPr>
        <w:pStyle w:val="BodyText2"/>
        <w:widowControl/>
        <w:rPr>
          <w:rFonts w:ascii="Arial" w:hAnsi="Arial" w:cs="Arial"/>
          <w:bCs/>
          <w:sz w:val="22"/>
          <w:szCs w:val="22"/>
        </w:rPr>
      </w:pPr>
    </w:p>
    <w:p w14:paraId="29D139D1" w14:textId="77777777" w:rsidR="00FA6D90" w:rsidRPr="00EC519B" w:rsidRDefault="00FA6D90" w:rsidP="00FA6D90">
      <w:pPr>
        <w:pStyle w:val="BodyText2"/>
        <w:widowControl/>
        <w:rPr>
          <w:rFonts w:ascii="Arial" w:hAnsi="Arial" w:cs="Arial"/>
          <w:sz w:val="22"/>
          <w:szCs w:val="22"/>
        </w:rPr>
      </w:pPr>
      <w:r w:rsidRPr="00EC519B">
        <w:rPr>
          <w:rFonts w:ascii="Arial" w:hAnsi="Arial" w:cs="Arial"/>
          <w:bCs/>
          <w:sz w:val="22"/>
          <w:szCs w:val="22"/>
        </w:rPr>
        <w:t>Although</w:t>
      </w:r>
      <w:r w:rsidRPr="00EC519B">
        <w:rPr>
          <w:rFonts w:ascii="Arial" w:hAnsi="Arial" w:cs="Arial"/>
          <w:bCs/>
          <w:color w:val="3366FF"/>
          <w:sz w:val="22"/>
          <w:szCs w:val="22"/>
        </w:rPr>
        <w:t xml:space="preserve"> </w:t>
      </w:r>
      <w:r w:rsidRPr="00EC519B">
        <w:rPr>
          <w:rFonts w:ascii="Arial" w:hAnsi="Arial" w:cs="Arial"/>
          <w:bCs/>
          <w:sz w:val="22"/>
          <w:szCs w:val="22"/>
        </w:rPr>
        <w:t>governing</w:t>
      </w:r>
      <w:r w:rsidRPr="00EC519B">
        <w:rPr>
          <w:rFonts w:ascii="Arial" w:hAnsi="Arial" w:cs="Arial"/>
          <w:sz w:val="22"/>
          <w:szCs w:val="22"/>
        </w:rPr>
        <w:t xml:space="preserve"> bodies are empowered under </w:t>
      </w:r>
      <w:r w:rsidR="004C4A8D" w:rsidRPr="00EC519B">
        <w:rPr>
          <w:rFonts w:ascii="Arial" w:hAnsi="Arial" w:cs="Arial"/>
          <w:sz w:val="22"/>
          <w:szCs w:val="22"/>
          <w:lang w:val="en-US"/>
        </w:rPr>
        <w:t>paragraph 3 of schedule 1 to the Education Act 2002 to enter into contracts</w:t>
      </w:r>
      <w:r w:rsidR="00D11D95" w:rsidRPr="00EC519B">
        <w:rPr>
          <w:rFonts w:ascii="Arial" w:hAnsi="Arial" w:cs="Arial"/>
          <w:sz w:val="22"/>
          <w:szCs w:val="22"/>
          <w:lang w:val="en-US"/>
        </w:rPr>
        <w:t xml:space="preserve">, </w:t>
      </w:r>
      <w:proofErr w:type="spellStart"/>
      <w:r w:rsidR="00D11D95" w:rsidRPr="00EC519B">
        <w:rPr>
          <w:rFonts w:ascii="Arial" w:hAnsi="Arial" w:cs="Arial"/>
          <w:sz w:val="22"/>
          <w:szCs w:val="22"/>
          <w:lang w:val="en-US"/>
        </w:rPr>
        <w:t>i</w:t>
      </w:r>
      <w:r w:rsidRPr="00EC519B">
        <w:rPr>
          <w:rFonts w:ascii="Arial" w:hAnsi="Arial" w:cs="Arial"/>
          <w:sz w:val="22"/>
          <w:szCs w:val="22"/>
        </w:rPr>
        <w:t>n</w:t>
      </w:r>
      <w:proofErr w:type="spellEnd"/>
      <w:r w:rsidRPr="00EC519B">
        <w:rPr>
          <w:rFonts w:ascii="Arial" w:hAnsi="Arial" w:cs="Arial"/>
          <w:sz w:val="22"/>
          <w:szCs w:val="22"/>
        </w:rPr>
        <w:t xml:space="preserve"> most cases they do so on behalf of the LA as maintainer of the school and the owner of the funds in the budget share</w:t>
      </w:r>
      <w:r w:rsidR="00AA378F" w:rsidRPr="00EC519B">
        <w:rPr>
          <w:rFonts w:ascii="Arial" w:hAnsi="Arial" w:cs="Arial"/>
          <w:sz w:val="22"/>
          <w:szCs w:val="22"/>
        </w:rPr>
        <w:t xml:space="preserve"> (this is the main reason the LA may require authority countersignature of contracts exceeding certain value</w:t>
      </w:r>
      <w:r w:rsidRPr="00EC519B">
        <w:rPr>
          <w:rFonts w:ascii="Arial" w:hAnsi="Arial" w:cs="Arial"/>
          <w:sz w:val="22"/>
          <w:szCs w:val="22"/>
        </w:rPr>
        <w:t>.  Contracts may be made solely on behalf of the governing body</w:t>
      </w:r>
      <w:r w:rsidRPr="00EC519B">
        <w:rPr>
          <w:rFonts w:ascii="Arial" w:hAnsi="Arial" w:cs="Arial"/>
          <w:color w:val="3366FF"/>
          <w:sz w:val="22"/>
          <w:szCs w:val="22"/>
        </w:rPr>
        <w:t>,</w:t>
      </w:r>
      <w:r w:rsidRPr="00EC519B">
        <w:rPr>
          <w:rFonts w:ascii="Arial" w:hAnsi="Arial" w:cs="Arial"/>
          <w:sz w:val="22"/>
          <w:szCs w:val="22"/>
        </w:rPr>
        <w:t xml:space="preserve"> when the governing body has clear statutory obligations</w:t>
      </w:r>
      <w:r w:rsidR="00AA378F" w:rsidRPr="00EC519B">
        <w:rPr>
          <w:rFonts w:ascii="Arial" w:hAnsi="Arial" w:cs="Arial"/>
          <w:sz w:val="22"/>
          <w:szCs w:val="22"/>
        </w:rPr>
        <w:t>;</w:t>
      </w:r>
      <w:r w:rsidRPr="00EC519B">
        <w:rPr>
          <w:rFonts w:ascii="Arial" w:hAnsi="Arial" w:cs="Arial"/>
          <w:sz w:val="22"/>
          <w:szCs w:val="22"/>
        </w:rPr>
        <w:t xml:space="preserve"> for example</w:t>
      </w:r>
      <w:r w:rsidRPr="00EC519B">
        <w:rPr>
          <w:rFonts w:ascii="Arial" w:hAnsi="Arial" w:cs="Arial"/>
          <w:color w:val="3366FF"/>
          <w:sz w:val="22"/>
          <w:szCs w:val="22"/>
        </w:rPr>
        <w:t xml:space="preserve">, </w:t>
      </w:r>
      <w:r w:rsidRPr="00EC519B">
        <w:rPr>
          <w:rFonts w:ascii="Arial" w:hAnsi="Arial" w:cs="Arial"/>
          <w:sz w:val="22"/>
          <w:szCs w:val="22"/>
        </w:rPr>
        <w:t>contracts made by aided or foundation schools for the employment of staff.</w:t>
      </w:r>
    </w:p>
    <w:p w14:paraId="5AA3D29A" w14:textId="77777777" w:rsidR="00FA6D90" w:rsidRPr="00EC519B" w:rsidRDefault="00FA6D90" w:rsidP="00FA6D90">
      <w:pPr>
        <w:jc w:val="both"/>
        <w:rPr>
          <w:rFonts w:cs="Arial"/>
          <w:b/>
          <w:szCs w:val="22"/>
        </w:rPr>
      </w:pPr>
    </w:p>
    <w:p w14:paraId="59D34951" w14:textId="77777777" w:rsidR="00FA6D90" w:rsidRPr="00EC519B" w:rsidRDefault="00A5622F" w:rsidP="00FA6D90">
      <w:pPr>
        <w:pStyle w:val="Heading4"/>
        <w:rPr>
          <w:b w:val="0"/>
          <w:szCs w:val="22"/>
        </w:rPr>
      </w:pPr>
      <w:bookmarkStart w:id="59" w:name="s4_12"/>
      <w:bookmarkEnd w:id="59"/>
      <w:r w:rsidRPr="00EC519B">
        <w:rPr>
          <w:b w:val="0"/>
          <w:szCs w:val="22"/>
        </w:rPr>
        <w:t>4</w:t>
      </w:r>
      <w:r w:rsidR="00FA6D90" w:rsidRPr="00EC519B">
        <w:rPr>
          <w:b w:val="0"/>
          <w:szCs w:val="22"/>
        </w:rPr>
        <w:t>.1</w:t>
      </w:r>
      <w:r w:rsidR="00D11D95" w:rsidRPr="00EC519B">
        <w:rPr>
          <w:b w:val="0"/>
          <w:szCs w:val="22"/>
        </w:rPr>
        <w:t>2</w:t>
      </w:r>
      <w:r w:rsidR="00FA6D90" w:rsidRPr="00EC519B">
        <w:rPr>
          <w:b w:val="0"/>
          <w:szCs w:val="22"/>
        </w:rPr>
        <w:tab/>
        <w:t>Central Funds and Earmarking</w:t>
      </w:r>
    </w:p>
    <w:p w14:paraId="19B08D6F" w14:textId="77777777" w:rsidR="00FA6D90" w:rsidRPr="00EC519B" w:rsidRDefault="00FA6D90" w:rsidP="00FA6D90">
      <w:pPr>
        <w:jc w:val="both"/>
        <w:rPr>
          <w:rFonts w:cs="Arial"/>
          <w:szCs w:val="22"/>
        </w:rPr>
      </w:pPr>
    </w:p>
    <w:p w14:paraId="252E891B" w14:textId="77777777" w:rsidR="00FA6D90" w:rsidRPr="00EC519B" w:rsidRDefault="00D11D95" w:rsidP="00FA6D90">
      <w:pPr>
        <w:jc w:val="both"/>
        <w:rPr>
          <w:rFonts w:cs="Arial"/>
          <w:szCs w:val="22"/>
        </w:rPr>
      </w:pPr>
      <w:r w:rsidRPr="00EC519B">
        <w:rPr>
          <w:rFonts w:cs="Arial"/>
          <w:szCs w:val="22"/>
        </w:rPr>
        <w:t>At the LA’s discretion, s</w:t>
      </w:r>
      <w:r w:rsidR="00FA6D90" w:rsidRPr="00EC519B">
        <w:rPr>
          <w:rFonts w:cs="Arial"/>
          <w:szCs w:val="22"/>
        </w:rPr>
        <w:t xml:space="preserve">ums </w:t>
      </w:r>
      <w:r w:rsidRPr="00EC519B">
        <w:rPr>
          <w:rFonts w:cs="Arial"/>
          <w:szCs w:val="22"/>
        </w:rPr>
        <w:t xml:space="preserve">may be made </w:t>
      </w:r>
      <w:r w:rsidR="00FA6D90" w:rsidRPr="00EC519B">
        <w:rPr>
          <w:rFonts w:cs="Arial"/>
          <w:szCs w:val="22"/>
        </w:rPr>
        <w:t>available to schools from central funds, in the form of allocations which are additional to and separate from the schools’ budget shares.  These allocations will be subject to conditions setting out the purpose</w:t>
      </w:r>
      <w:r w:rsidRPr="00EC519B">
        <w:rPr>
          <w:rFonts w:cs="Arial"/>
          <w:szCs w:val="22"/>
        </w:rPr>
        <w:t>(s)</w:t>
      </w:r>
      <w:r w:rsidR="00FA6D90" w:rsidRPr="00EC519B">
        <w:rPr>
          <w:rFonts w:cs="Arial"/>
          <w:szCs w:val="22"/>
        </w:rPr>
        <w:t xml:space="preserve"> for which the funds may be used: and while these conditions need not preclude virement (except, of course, where the funding is supported by a specific grant which the LA itself is not permitted to </w:t>
      </w:r>
      <w:proofErr w:type="spellStart"/>
      <w:r w:rsidR="00FA6D90" w:rsidRPr="00EC519B">
        <w:rPr>
          <w:rFonts w:cs="Arial"/>
          <w:szCs w:val="22"/>
        </w:rPr>
        <w:t>vire</w:t>
      </w:r>
      <w:proofErr w:type="spellEnd"/>
      <w:r w:rsidR="00FA6D90" w:rsidRPr="00EC519B">
        <w:rPr>
          <w:rFonts w:cs="Arial"/>
          <w:szCs w:val="22"/>
        </w:rPr>
        <w:t>), this should not be carried to the point of assimilati</w:t>
      </w:r>
      <w:r w:rsidRPr="00EC519B">
        <w:rPr>
          <w:rFonts w:cs="Arial"/>
          <w:szCs w:val="22"/>
        </w:rPr>
        <w:t>ng</w:t>
      </w:r>
      <w:r w:rsidR="00FA6D90" w:rsidRPr="00EC519B">
        <w:rPr>
          <w:rFonts w:cs="Arial"/>
          <w:szCs w:val="22"/>
        </w:rPr>
        <w:t xml:space="preserve"> the allocations into the schools’ budget share.</w:t>
      </w:r>
    </w:p>
    <w:p w14:paraId="054EA9FA" w14:textId="77777777" w:rsidR="00FA6D90" w:rsidRPr="00EC519B" w:rsidRDefault="00FA6D90" w:rsidP="00FA6D90">
      <w:pPr>
        <w:jc w:val="both"/>
        <w:rPr>
          <w:rFonts w:cs="Arial"/>
          <w:szCs w:val="22"/>
        </w:rPr>
      </w:pPr>
    </w:p>
    <w:p w14:paraId="35DB9524" w14:textId="77777777" w:rsidR="00FA6D90" w:rsidRPr="00EC519B" w:rsidRDefault="00FA6D90" w:rsidP="00FA6D90">
      <w:pPr>
        <w:jc w:val="both"/>
        <w:rPr>
          <w:rFonts w:cs="Arial"/>
          <w:szCs w:val="22"/>
        </w:rPr>
      </w:pPr>
      <w:r w:rsidRPr="00EC519B">
        <w:rPr>
          <w:rFonts w:cs="Arial"/>
          <w:szCs w:val="22"/>
        </w:rPr>
        <w:t xml:space="preserve">Such </w:t>
      </w:r>
      <w:r w:rsidR="00D11D95" w:rsidRPr="00EC519B">
        <w:rPr>
          <w:rFonts w:cs="Arial"/>
          <w:szCs w:val="22"/>
        </w:rPr>
        <w:t xml:space="preserve">allocations might, for example be sums for SEN or other initiatives funded from the </w:t>
      </w:r>
      <w:r w:rsidR="004A0798">
        <w:rPr>
          <w:rFonts w:cs="Arial"/>
          <w:szCs w:val="22"/>
        </w:rPr>
        <w:t>LA</w:t>
      </w:r>
      <w:r w:rsidR="00D11D95" w:rsidRPr="00EC519B">
        <w:rPr>
          <w:rFonts w:cs="Arial"/>
          <w:szCs w:val="22"/>
        </w:rPr>
        <w:t xml:space="preserve">’s central DSG expenditure or other </w:t>
      </w:r>
      <w:r w:rsidR="004A0798">
        <w:rPr>
          <w:rFonts w:cs="Arial"/>
          <w:szCs w:val="22"/>
        </w:rPr>
        <w:t>LA</w:t>
      </w:r>
      <w:r w:rsidR="00D11D95" w:rsidRPr="00EC519B">
        <w:rPr>
          <w:rFonts w:cs="Arial"/>
          <w:szCs w:val="22"/>
        </w:rPr>
        <w:t xml:space="preserve"> budget. Such earmarked funding must only be spent on the purposes for which it is given and within any rules laid out by the </w:t>
      </w:r>
      <w:r w:rsidR="004A0798">
        <w:rPr>
          <w:rFonts w:cs="Arial"/>
          <w:szCs w:val="22"/>
        </w:rPr>
        <w:t>LA</w:t>
      </w:r>
      <w:r w:rsidR="00D11D95" w:rsidRPr="00EC519B">
        <w:rPr>
          <w:rFonts w:cs="Arial"/>
          <w:szCs w:val="22"/>
        </w:rPr>
        <w:t xml:space="preserve"> and</w:t>
      </w:r>
      <w:r w:rsidRPr="00EC519B">
        <w:rPr>
          <w:rFonts w:cs="Arial"/>
          <w:szCs w:val="22"/>
        </w:rPr>
        <w:t xml:space="preserve"> not </w:t>
      </w:r>
      <w:proofErr w:type="spellStart"/>
      <w:r w:rsidRPr="00EC519B">
        <w:rPr>
          <w:rFonts w:cs="Arial"/>
          <w:szCs w:val="22"/>
        </w:rPr>
        <w:t>vired</w:t>
      </w:r>
      <w:proofErr w:type="spellEnd"/>
      <w:r w:rsidRPr="00EC519B">
        <w:rPr>
          <w:rFonts w:cs="Arial"/>
          <w:szCs w:val="22"/>
        </w:rPr>
        <w:t xml:space="preserve"> into the </w:t>
      </w:r>
      <w:r w:rsidR="00616A3C" w:rsidRPr="00EC519B">
        <w:rPr>
          <w:rFonts w:cs="Arial"/>
          <w:szCs w:val="22"/>
        </w:rPr>
        <w:t xml:space="preserve">school’s </w:t>
      </w:r>
      <w:r w:rsidRPr="00EC519B">
        <w:rPr>
          <w:rFonts w:cs="Arial"/>
          <w:szCs w:val="22"/>
        </w:rPr>
        <w:t xml:space="preserve">budget share.  </w:t>
      </w:r>
      <w:r w:rsidR="00616A3C" w:rsidRPr="00EC519B">
        <w:rPr>
          <w:rFonts w:cs="Arial"/>
          <w:szCs w:val="22"/>
        </w:rPr>
        <w:t>Schools should ensure they have an</w:t>
      </w:r>
      <w:r w:rsidRPr="00EC519B">
        <w:rPr>
          <w:rFonts w:cs="Arial"/>
          <w:szCs w:val="22"/>
        </w:rPr>
        <w:t xml:space="preserve"> accounting mechanism </w:t>
      </w:r>
      <w:r w:rsidR="00616A3C" w:rsidRPr="00EC519B">
        <w:rPr>
          <w:rFonts w:cs="Arial"/>
          <w:szCs w:val="22"/>
        </w:rPr>
        <w:t>to</w:t>
      </w:r>
      <w:r w:rsidRPr="00EC519B">
        <w:rPr>
          <w:rFonts w:cs="Arial"/>
          <w:szCs w:val="22"/>
        </w:rPr>
        <w:t xml:space="preserve"> be able to demonstrate that this requirement has been complied with.</w:t>
      </w:r>
    </w:p>
    <w:p w14:paraId="43F55E32" w14:textId="77777777" w:rsidR="00FA6D90" w:rsidRPr="00EC519B" w:rsidRDefault="00FA6D90" w:rsidP="00FA6D90">
      <w:pPr>
        <w:jc w:val="both"/>
        <w:rPr>
          <w:rFonts w:cs="Arial"/>
          <w:szCs w:val="22"/>
        </w:rPr>
      </w:pPr>
    </w:p>
    <w:p w14:paraId="372B6F05" w14:textId="77777777" w:rsidR="00FA6D90" w:rsidRPr="00EC519B" w:rsidRDefault="00FA6D90" w:rsidP="00FA6D90">
      <w:pPr>
        <w:jc w:val="both"/>
        <w:rPr>
          <w:rFonts w:cs="Arial"/>
          <w:szCs w:val="22"/>
        </w:rPr>
      </w:pPr>
      <w:r w:rsidRPr="00EC519B">
        <w:rPr>
          <w:rFonts w:cs="Arial"/>
          <w:szCs w:val="22"/>
        </w:rPr>
        <w:t xml:space="preserve">The LA may include a requirement that </w:t>
      </w:r>
      <w:r w:rsidR="00404836" w:rsidRPr="00EC519B">
        <w:rPr>
          <w:rFonts w:cs="Arial"/>
          <w:szCs w:val="22"/>
        </w:rPr>
        <w:t xml:space="preserve">certain </w:t>
      </w:r>
      <w:r w:rsidRPr="00EC519B">
        <w:rPr>
          <w:rFonts w:cs="Arial"/>
          <w:szCs w:val="22"/>
        </w:rPr>
        <w:t>earmarked funds must be returned to the LA if not spent within any period stipulated by the LA over which schools are allowed to use the funding.</w:t>
      </w:r>
    </w:p>
    <w:p w14:paraId="184ED7E7" w14:textId="77777777" w:rsidR="00FA6D90" w:rsidRPr="00EC519B" w:rsidRDefault="00FA6D90" w:rsidP="00FA6D90">
      <w:pPr>
        <w:jc w:val="both"/>
        <w:rPr>
          <w:rFonts w:cs="Arial"/>
          <w:szCs w:val="22"/>
        </w:rPr>
      </w:pPr>
    </w:p>
    <w:p w14:paraId="23BD7E87" w14:textId="77777777" w:rsidR="00FA6D90" w:rsidRPr="00EC519B" w:rsidRDefault="00616A3C" w:rsidP="00FA6D90">
      <w:pPr>
        <w:jc w:val="both"/>
        <w:rPr>
          <w:rFonts w:cs="Arial"/>
          <w:szCs w:val="22"/>
        </w:rPr>
      </w:pPr>
      <w:r w:rsidRPr="00EC519B">
        <w:rPr>
          <w:rFonts w:cs="Arial"/>
          <w:szCs w:val="22"/>
        </w:rPr>
        <w:t>The scheme bar</w:t>
      </w:r>
      <w:r w:rsidR="00FA6D90" w:rsidRPr="00EC519B">
        <w:rPr>
          <w:rFonts w:cs="Arial"/>
          <w:szCs w:val="22"/>
        </w:rPr>
        <w:t>s the LA from making any deduction, in respect of interest costs, from payments to schools of devolved specific grant.</w:t>
      </w:r>
    </w:p>
    <w:p w14:paraId="37ABD111" w14:textId="77777777" w:rsidR="00FA6D90" w:rsidRPr="00EC519B" w:rsidRDefault="00FA6D90" w:rsidP="00FA6D90">
      <w:pPr>
        <w:jc w:val="both"/>
        <w:rPr>
          <w:rFonts w:cs="Arial"/>
          <w:szCs w:val="22"/>
        </w:rPr>
      </w:pPr>
    </w:p>
    <w:p w14:paraId="558052B7" w14:textId="77777777" w:rsidR="00FA6D90" w:rsidRPr="00EC519B" w:rsidRDefault="00404836" w:rsidP="00FA6D90">
      <w:pPr>
        <w:pStyle w:val="Heading4"/>
        <w:rPr>
          <w:b w:val="0"/>
          <w:szCs w:val="22"/>
        </w:rPr>
      </w:pPr>
      <w:bookmarkStart w:id="60" w:name="s4_13"/>
      <w:bookmarkEnd w:id="60"/>
      <w:r w:rsidRPr="00EC519B">
        <w:rPr>
          <w:b w:val="0"/>
          <w:szCs w:val="22"/>
        </w:rPr>
        <w:t>4</w:t>
      </w:r>
      <w:r w:rsidR="00FA6D90" w:rsidRPr="00EC519B">
        <w:rPr>
          <w:b w:val="0"/>
          <w:szCs w:val="22"/>
        </w:rPr>
        <w:t>.</w:t>
      </w:r>
      <w:r w:rsidR="00621F54" w:rsidRPr="00EC519B">
        <w:rPr>
          <w:b w:val="0"/>
          <w:szCs w:val="22"/>
        </w:rPr>
        <w:t>13</w:t>
      </w:r>
      <w:r w:rsidR="00FA6D90" w:rsidRPr="00EC519B">
        <w:rPr>
          <w:b w:val="0"/>
          <w:szCs w:val="22"/>
        </w:rPr>
        <w:tab/>
        <w:t>Spending for the Purposes of the School</w:t>
      </w:r>
    </w:p>
    <w:p w14:paraId="36F212A5" w14:textId="77777777" w:rsidR="00FA6D90" w:rsidRPr="00EC519B" w:rsidRDefault="00FA6D90" w:rsidP="00FA6D90">
      <w:pPr>
        <w:jc w:val="both"/>
        <w:rPr>
          <w:rFonts w:cs="Arial"/>
          <w:szCs w:val="22"/>
        </w:rPr>
      </w:pPr>
    </w:p>
    <w:p w14:paraId="7FC20773" w14:textId="77777777" w:rsidR="00621F54" w:rsidRPr="00EC519B" w:rsidRDefault="00FA6D90" w:rsidP="00FA6D90">
      <w:pPr>
        <w:jc w:val="both"/>
        <w:rPr>
          <w:rFonts w:asciiTheme="minorHAnsi" w:eastAsiaTheme="minorHAnsi" w:hAnsiTheme="minorHAnsi" w:cstheme="minorBidi"/>
          <w:spacing w:val="-1"/>
          <w:szCs w:val="22"/>
          <w:lang w:val="en-US"/>
        </w:rPr>
      </w:pPr>
      <w:r w:rsidRPr="00EC519B">
        <w:rPr>
          <w:rFonts w:cs="Arial"/>
          <w:szCs w:val="22"/>
        </w:rPr>
        <w:t>Although s</w:t>
      </w:r>
      <w:r w:rsidR="00404836" w:rsidRPr="00EC519B">
        <w:rPr>
          <w:rFonts w:cs="Arial"/>
          <w:szCs w:val="22"/>
        </w:rPr>
        <w:t xml:space="preserve">ection </w:t>
      </w:r>
      <w:r w:rsidRPr="00EC519B">
        <w:rPr>
          <w:rFonts w:cs="Arial"/>
          <w:szCs w:val="22"/>
        </w:rPr>
        <w:t xml:space="preserve">50(3) </w:t>
      </w:r>
      <w:r w:rsidR="00404836" w:rsidRPr="00EC519B">
        <w:rPr>
          <w:rFonts w:cs="Arial"/>
          <w:szCs w:val="22"/>
        </w:rPr>
        <w:t xml:space="preserve">of the School Standards and Framework Act </w:t>
      </w:r>
      <w:r w:rsidRPr="00EC519B">
        <w:rPr>
          <w:rFonts w:cs="Arial"/>
          <w:szCs w:val="22"/>
        </w:rPr>
        <w:t>allows</w:t>
      </w:r>
      <w:r w:rsidRPr="00EC519B">
        <w:rPr>
          <w:rFonts w:cs="Arial"/>
          <w:color w:val="3366FF"/>
          <w:szCs w:val="22"/>
        </w:rPr>
        <w:t xml:space="preserve"> </w:t>
      </w:r>
      <w:r w:rsidRPr="00EC519B">
        <w:rPr>
          <w:rFonts w:cs="Arial"/>
          <w:szCs w:val="22"/>
        </w:rPr>
        <w:t>governing bodies to spend school budget shares for the purposes of the school, this is subject to regulations made by the</w:t>
      </w:r>
      <w:r w:rsidRPr="00EC519B">
        <w:rPr>
          <w:rFonts w:cs="Arial"/>
          <w:color w:val="3366FF"/>
          <w:szCs w:val="22"/>
        </w:rPr>
        <w:t xml:space="preserve"> </w:t>
      </w:r>
      <w:r w:rsidRPr="00EC519B">
        <w:rPr>
          <w:rFonts w:cs="Arial"/>
          <w:szCs w:val="22"/>
        </w:rPr>
        <w:t>Secretary of State and any provisions of th</w:t>
      </w:r>
      <w:r w:rsidR="00621F54" w:rsidRPr="00EC519B">
        <w:rPr>
          <w:rFonts w:cs="Arial"/>
          <w:szCs w:val="22"/>
        </w:rPr>
        <w:t>is</w:t>
      </w:r>
      <w:r w:rsidRPr="00EC519B">
        <w:rPr>
          <w:rFonts w:cs="Arial"/>
          <w:szCs w:val="22"/>
        </w:rPr>
        <w:t xml:space="preserve"> scheme</w:t>
      </w:r>
      <w:r w:rsidR="00621F54" w:rsidRPr="00EC519B">
        <w:rPr>
          <w:rFonts w:cs="Arial"/>
          <w:szCs w:val="22"/>
        </w:rPr>
        <w:t>, or the LA’s own regulations and provisions</w:t>
      </w:r>
      <w:r w:rsidRPr="00EC519B">
        <w:rPr>
          <w:rFonts w:cs="Arial"/>
          <w:szCs w:val="22"/>
        </w:rPr>
        <w:t xml:space="preserve">. </w:t>
      </w:r>
      <w:r w:rsidR="00621F54" w:rsidRPr="00EC519B">
        <w:rPr>
          <w:rFonts w:cs="Arial"/>
          <w:szCs w:val="22"/>
          <w:lang w:val="en-US"/>
        </w:rPr>
        <w:t>By virtue of section 50(3A) (which came into force on 1st April 2011), amounts spent by governing bodies on community facilities or services under section 27 of the Education Act 2002 will be treated as if spent for any purposes of the school.</w:t>
      </w:r>
      <w:r w:rsidR="00621F54" w:rsidRPr="00EC519B">
        <w:rPr>
          <w:rFonts w:asciiTheme="minorHAnsi" w:eastAsiaTheme="minorHAnsi" w:hAnsiTheme="minorHAnsi" w:cstheme="minorBidi"/>
          <w:spacing w:val="-1"/>
          <w:szCs w:val="22"/>
          <w:lang w:val="en-US"/>
        </w:rPr>
        <w:t xml:space="preserve"> </w:t>
      </w:r>
    </w:p>
    <w:p w14:paraId="51A4B9DE" w14:textId="77777777" w:rsidR="00FA6D90" w:rsidRPr="00EC519B" w:rsidRDefault="00621F54" w:rsidP="00FA6D90">
      <w:pPr>
        <w:jc w:val="both"/>
        <w:rPr>
          <w:rFonts w:cs="Arial"/>
          <w:szCs w:val="22"/>
        </w:rPr>
      </w:pPr>
      <w:r w:rsidRPr="00EC519B">
        <w:rPr>
          <w:rFonts w:cs="Arial"/>
          <w:szCs w:val="22"/>
          <w:lang w:val="en-US"/>
        </w:rPr>
        <w:t xml:space="preserve">Under s.50(3)(b) the Secretary of State may prescribe additional purposes for which expenditure of the budget share may occur. </w:t>
      </w:r>
      <w:r w:rsidR="007C1D22" w:rsidRPr="00EC519B">
        <w:rPr>
          <w:rFonts w:cs="Arial"/>
          <w:szCs w:val="22"/>
          <w:lang w:val="en-US"/>
        </w:rPr>
        <w:t>This</w:t>
      </w:r>
      <w:r w:rsidRPr="00EC519B">
        <w:rPr>
          <w:rFonts w:cs="Arial"/>
          <w:szCs w:val="22"/>
          <w:lang w:val="en-US"/>
        </w:rPr>
        <w:t xml:space="preserve"> has </w:t>
      </w:r>
      <w:r w:rsidR="007C1D22" w:rsidRPr="00EC519B">
        <w:rPr>
          <w:rFonts w:cs="Arial"/>
          <w:szCs w:val="22"/>
          <w:lang w:val="en-US"/>
        </w:rPr>
        <w:t xml:space="preserve">been </w:t>
      </w:r>
      <w:r w:rsidRPr="00EC519B">
        <w:rPr>
          <w:rFonts w:cs="Arial"/>
          <w:szCs w:val="22"/>
          <w:lang w:val="en-US"/>
        </w:rPr>
        <w:t xml:space="preserve">done in the School Budget Shares (Prescribed Purposes)(England) Regulations 2002 (SI 2002/378), which have been amended by the School Budget Shares (Prescribed Purposes)(England)(Amendment) Regulations 2010 (SI 2010/190).These allow schools to spend their budgets on pupils who are on the </w:t>
      </w:r>
      <w:proofErr w:type="spellStart"/>
      <w:r w:rsidRPr="00EC519B">
        <w:rPr>
          <w:rFonts w:cs="Arial"/>
          <w:szCs w:val="22"/>
          <w:lang w:val="en-US"/>
        </w:rPr>
        <w:t>roll</w:t>
      </w:r>
      <w:proofErr w:type="spellEnd"/>
      <w:r w:rsidRPr="00EC519B">
        <w:rPr>
          <w:rFonts w:cs="Arial"/>
          <w:szCs w:val="22"/>
          <w:lang w:val="en-US"/>
        </w:rPr>
        <w:t xml:space="preserve"> of other maintained schools or academies</w:t>
      </w:r>
      <w:r w:rsidR="00FA6D90" w:rsidRPr="00EC519B">
        <w:rPr>
          <w:rFonts w:cs="Arial"/>
          <w:szCs w:val="22"/>
        </w:rPr>
        <w:t>.</w:t>
      </w:r>
    </w:p>
    <w:p w14:paraId="377B537D" w14:textId="77777777" w:rsidR="00FA6D90" w:rsidRPr="00EC519B" w:rsidRDefault="00FA6D90" w:rsidP="00FA6D90">
      <w:pPr>
        <w:jc w:val="both"/>
        <w:rPr>
          <w:rFonts w:cs="Arial"/>
          <w:b/>
          <w:szCs w:val="22"/>
        </w:rPr>
      </w:pPr>
    </w:p>
    <w:p w14:paraId="113EB416" w14:textId="77777777" w:rsidR="00FA6D90" w:rsidRPr="00EC519B" w:rsidRDefault="000C1A84" w:rsidP="00FA6D90">
      <w:pPr>
        <w:pStyle w:val="Heading4"/>
        <w:rPr>
          <w:b w:val="0"/>
          <w:szCs w:val="22"/>
        </w:rPr>
      </w:pPr>
      <w:bookmarkStart w:id="61" w:name="s4_14"/>
      <w:bookmarkEnd w:id="61"/>
      <w:r w:rsidRPr="00EC519B">
        <w:rPr>
          <w:b w:val="0"/>
          <w:szCs w:val="22"/>
        </w:rPr>
        <w:t>4</w:t>
      </w:r>
      <w:r w:rsidR="00FA6D90" w:rsidRPr="00EC519B">
        <w:rPr>
          <w:b w:val="0"/>
          <w:szCs w:val="22"/>
        </w:rPr>
        <w:t>.</w:t>
      </w:r>
      <w:r w:rsidR="00621F54" w:rsidRPr="00EC519B">
        <w:rPr>
          <w:b w:val="0"/>
          <w:szCs w:val="22"/>
        </w:rPr>
        <w:t>14</w:t>
      </w:r>
      <w:r w:rsidR="00FA6D90" w:rsidRPr="00EC519B">
        <w:rPr>
          <w:b w:val="0"/>
          <w:szCs w:val="22"/>
        </w:rPr>
        <w:tab/>
        <w:t>Capital Spending from Budget Shares</w:t>
      </w:r>
    </w:p>
    <w:p w14:paraId="2D8F6305" w14:textId="77777777" w:rsidR="00FA6D90" w:rsidRPr="00EC519B" w:rsidRDefault="00FA6D90" w:rsidP="00FA6D90">
      <w:pPr>
        <w:jc w:val="both"/>
        <w:rPr>
          <w:rFonts w:cs="Arial"/>
          <w:szCs w:val="22"/>
        </w:rPr>
      </w:pPr>
    </w:p>
    <w:p w14:paraId="70D6850A" w14:textId="77777777" w:rsidR="00FA6D90" w:rsidRPr="00EC519B" w:rsidRDefault="00621F54" w:rsidP="00FA6D90">
      <w:pPr>
        <w:jc w:val="both"/>
        <w:rPr>
          <w:rFonts w:cs="Arial"/>
          <w:szCs w:val="22"/>
        </w:rPr>
      </w:pPr>
      <w:r w:rsidRPr="00EC519B">
        <w:rPr>
          <w:rFonts w:cs="Arial"/>
          <w:szCs w:val="22"/>
        </w:rPr>
        <w:t>G</w:t>
      </w:r>
      <w:r w:rsidR="00FA6D90" w:rsidRPr="00EC519B">
        <w:rPr>
          <w:rFonts w:cs="Arial"/>
          <w:szCs w:val="22"/>
        </w:rPr>
        <w:t xml:space="preserve">overning bodies </w:t>
      </w:r>
      <w:r w:rsidRPr="00EC519B">
        <w:rPr>
          <w:rFonts w:cs="Arial"/>
          <w:szCs w:val="22"/>
        </w:rPr>
        <w:t>can</w:t>
      </w:r>
      <w:r w:rsidR="00FA6D90" w:rsidRPr="00EC519B">
        <w:rPr>
          <w:rFonts w:cs="Arial"/>
          <w:szCs w:val="22"/>
        </w:rPr>
        <w:t xml:space="preserve"> use their</w:t>
      </w:r>
      <w:r w:rsidR="00FA6D90" w:rsidRPr="00EC519B">
        <w:rPr>
          <w:rFonts w:cs="Arial"/>
          <w:color w:val="3366FF"/>
          <w:szCs w:val="22"/>
        </w:rPr>
        <w:t xml:space="preserve"> </w:t>
      </w:r>
      <w:r w:rsidR="00FA6D90" w:rsidRPr="00EC519B">
        <w:rPr>
          <w:rFonts w:cs="Arial"/>
          <w:szCs w:val="22"/>
        </w:rPr>
        <w:t>budgets share to meet the cost of capital expenditure on the school premises. This includes expenditure by the governing body of a voluntary aided school on work which</w:t>
      </w:r>
      <w:r w:rsidR="00FA6D90" w:rsidRPr="00EC519B">
        <w:rPr>
          <w:rFonts w:cs="Arial"/>
          <w:color w:val="3366FF"/>
          <w:szCs w:val="22"/>
        </w:rPr>
        <w:t xml:space="preserve"> </w:t>
      </w:r>
      <w:r w:rsidR="00FA6D90" w:rsidRPr="00EC519B">
        <w:rPr>
          <w:rFonts w:cs="Arial"/>
          <w:szCs w:val="22"/>
        </w:rPr>
        <w:t xml:space="preserve">is their responsibility under paragraph 3 of Schedule 3 of the </w:t>
      </w:r>
      <w:r w:rsidR="00782E99" w:rsidRPr="00EC519B">
        <w:rPr>
          <w:rFonts w:cs="Arial"/>
          <w:szCs w:val="22"/>
        </w:rPr>
        <w:t>Act</w:t>
      </w:r>
      <w:r w:rsidR="00FA6D90" w:rsidRPr="00EC519B">
        <w:rPr>
          <w:rFonts w:cs="Arial"/>
          <w:szCs w:val="22"/>
        </w:rPr>
        <w:t>.</w:t>
      </w:r>
    </w:p>
    <w:p w14:paraId="70BAC2BF" w14:textId="77777777" w:rsidR="00FA6D90" w:rsidRPr="00EC519B" w:rsidRDefault="00FA6D90" w:rsidP="00FA6D90">
      <w:pPr>
        <w:jc w:val="both"/>
        <w:rPr>
          <w:rFonts w:cs="Arial"/>
          <w:szCs w:val="22"/>
        </w:rPr>
      </w:pPr>
    </w:p>
    <w:p w14:paraId="47CE0BCD" w14:textId="77777777" w:rsidR="00FA6D90" w:rsidRPr="00EC519B" w:rsidRDefault="00FA6D90" w:rsidP="00FA6D90">
      <w:pPr>
        <w:jc w:val="both"/>
        <w:rPr>
          <w:rFonts w:cs="Arial"/>
          <w:szCs w:val="22"/>
        </w:rPr>
      </w:pPr>
      <w:proofErr w:type="gramStart"/>
      <w:r w:rsidRPr="00EC519B">
        <w:rPr>
          <w:rFonts w:cs="Arial"/>
          <w:szCs w:val="22"/>
        </w:rPr>
        <w:t>However</w:t>
      </w:r>
      <w:proofErr w:type="gramEnd"/>
      <w:r w:rsidRPr="00EC519B">
        <w:rPr>
          <w:rFonts w:cs="Arial"/>
          <w:szCs w:val="22"/>
        </w:rPr>
        <w:t xml:space="preserve"> </w:t>
      </w:r>
      <w:r w:rsidR="009B09C9" w:rsidRPr="00EC519B">
        <w:rPr>
          <w:rFonts w:cs="Arial"/>
          <w:szCs w:val="22"/>
        </w:rPr>
        <w:t>where</w:t>
      </w:r>
      <w:r w:rsidRPr="00EC519B">
        <w:rPr>
          <w:rFonts w:cs="Arial"/>
          <w:szCs w:val="22"/>
        </w:rPr>
        <w:t xml:space="preserve"> the</w:t>
      </w:r>
      <w:r w:rsidR="009B09C9" w:rsidRPr="00EC519B">
        <w:rPr>
          <w:rFonts w:cs="Arial"/>
          <w:szCs w:val="22"/>
        </w:rPr>
        <w:t xml:space="preserve"> school</w:t>
      </w:r>
      <w:r w:rsidRPr="00EC519B">
        <w:rPr>
          <w:rFonts w:cs="Arial"/>
          <w:szCs w:val="22"/>
        </w:rPr>
        <w:t xml:space="preserve"> is </w:t>
      </w:r>
      <w:r w:rsidR="009B09C9" w:rsidRPr="00EC519B">
        <w:rPr>
          <w:rFonts w:cs="Arial"/>
          <w:szCs w:val="22"/>
        </w:rPr>
        <w:t>proposing capital expenditure exceeding</w:t>
      </w:r>
      <w:r w:rsidR="009B09C9" w:rsidRPr="00EC519B">
        <w:rPr>
          <w:rFonts w:cs="Arial"/>
          <w:color w:val="3366FF"/>
          <w:szCs w:val="22"/>
        </w:rPr>
        <w:t xml:space="preserve"> </w:t>
      </w:r>
      <w:r w:rsidR="009B09C9" w:rsidRPr="00EC519B">
        <w:rPr>
          <w:rFonts w:cs="Arial"/>
          <w:szCs w:val="22"/>
        </w:rPr>
        <w:t xml:space="preserve">£15,000 </w:t>
      </w:r>
      <w:r w:rsidRPr="00EC519B">
        <w:rPr>
          <w:rFonts w:cs="Arial"/>
          <w:szCs w:val="22"/>
        </w:rPr>
        <w:t xml:space="preserve">from </w:t>
      </w:r>
      <w:r w:rsidR="009B09C9" w:rsidRPr="00EC519B">
        <w:rPr>
          <w:rFonts w:cs="Arial"/>
          <w:szCs w:val="22"/>
        </w:rPr>
        <w:t xml:space="preserve">the school’s </w:t>
      </w:r>
      <w:r w:rsidRPr="00EC519B">
        <w:rPr>
          <w:rFonts w:cs="Arial"/>
          <w:szCs w:val="22"/>
        </w:rPr>
        <w:t>budget share the governing body must notify</w:t>
      </w:r>
      <w:r w:rsidRPr="00EC519B">
        <w:rPr>
          <w:rFonts w:cs="Arial"/>
          <w:color w:val="3366FF"/>
          <w:szCs w:val="22"/>
        </w:rPr>
        <w:t xml:space="preserve"> </w:t>
      </w:r>
      <w:r w:rsidRPr="00EC519B">
        <w:rPr>
          <w:rFonts w:cs="Arial"/>
          <w:szCs w:val="22"/>
        </w:rPr>
        <w:t>the LA and must take into</w:t>
      </w:r>
      <w:r w:rsidR="009B09C9" w:rsidRPr="00EC519B">
        <w:rPr>
          <w:rFonts w:cs="Arial"/>
          <w:szCs w:val="22"/>
        </w:rPr>
        <w:t xml:space="preserve"> account any advice from the Director of Children’s Services as to the merits of the proposed expenditure</w:t>
      </w:r>
      <w:r w:rsidRPr="00EC519B">
        <w:rPr>
          <w:rFonts w:cs="Arial"/>
          <w:szCs w:val="22"/>
        </w:rPr>
        <w:t>.</w:t>
      </w:r>
      <w:r w:rsidRPr="00EC519B">
        <w:rPr>
          <w:rFonts w:cs="Arial"/>
          <w:color w:val="3366FF"/>
          <w:szCs w:val="22"/>
        </w:rPr>
        <w:t xml:space="preserve"> </w:t>
      </w:r>
      <w:r w:rsidR="009B09C9" w:rsidRPr="00EC519B">
        <w:rPr>
          <w:rFonts w:cs="Arial"/>
          <w:szCs w:val="22"/>
        </w:rPr>
        <w:t>I</w:t>
      </w:r>
      <w:r w:rsidRPr="00EC519B">
        <w:rPr>
          <w:rFonts w:cs="Arial"/>
          <w:szCs w:val="22"/>
        </w:rPr>
        <w:t>f the premises are owned by the LA</w:t>
      </w:r>
      <w:r w:rsidR="009B09C9" w:rsidRPr="00EC519B">
        <w:rPr>
          <w:rFonts w:cs="Arial"/>
          <w:szCs w:val="22"/>
        </w:rPr>
        <w:t>,</w:t>
      </w:r>
      <w:r w:rsidRPr="00EC519B">
        <w:rPr>
          <w:rFonts w:cs="Arial"/>
          <w:szCs w:val="22"/>
        </w:rPr>
        <w:t xml:space="preserve"> or the school has voluntary controlled status, then the governing body should seek the consent of the LA to the proposed works</w:t>
      </w:r>
      <w:r w:rsidR="009B09C9" w:rsidRPr="00EC519B">
        <w:rPr>
          <w:rFonts w:cs="Arial"/>
          <w:szCs w:val="22"/>
        </w:rPr>
        <w:t>,</w:t>
      </w:r>
      <w:r w:rsidRPr="00EC519B">
        <w:rPr>
          <w:rFonts w:cs="Arial"/>
          <w:szCs w:val="22"/>
        </w:rPr>
        <w:t xml:space="preserve"> but such consent can be withheld only on health and safety grounds.</w:t>
      </w:r>
    </w:p>
    <w:p w14:paraId="46A79F66" w14:textId="77777777" w:rsidR="009B09C9" w:rsidRPr="00EC519B" w:rsidRDefault="009B09C9" w:rsidP="00FA6D90">
      <w:pPr>
        <w:jc w:val="both"/>
        <w:rPr>
          <w:rFonts w:cs="Arial"/>
          <w:szCs w:val="22"/>
        </w:rPr>
      </w:pPr>
    </w:p>
    <w:p w14:paraId="279AE36C" w14:textId="77777777" w:rsidR="009B09C9" w:rsidRPr="00EC519B" w:rsidRDefault="009B09C9" w:rsidP="00FA6D90">
      <w:pPr>
        <w:jc w:val="both"/>
        <w:rPr>
          <w:rFonts w:cs="Arial"/>
          <w:szCs w:val="22"/>
        </w:rPr>
      </w:pPr>
      <w:r w:rsidRPr="00EC519B">
        <w:rPr>
          <w:rFonts w:cs="Arial"/>
          <w:szCs w:val="22"/>
          <w:lang w:val="en-US"/>
        </w:rPr>
        <w:t xml:space="preserve">The reason for these provisions is to help ensure compliance with the current </w:t>
      </w:r>
      <w:r w:rsidR="00782E99" w:rsidRPr="00EC519B">
        <w:rPr>
          <w:rFonts w:cs="Arial"/>
          <w:szCs w:val="22"/>
          <w:lang w:val="en-US"/>
        </w:rPr>
        <w:t xml:space="preserve">legislation such as: </w:t>
      </w:r>
      <w:r w:rsidRPr="00EC519B">
        <w:rPr>
          <w:rFonts w:cs="Arial"/>
          <w:szCs w:val="22"/>
          <w:lang w:val="en-US"/>
        </w:rPr>
        <w:t xml:space="preserve">School Premises </w:t>
      </w:r>
      <w:r w:rsidR="00782E99" w:rsidRPr="00EC519B">
        <w:rPr>
          <w:rFonts w:cs="Arial"/>
          <w:szCs w:val="22"/>
          <w:lang w:val="en-US"/>
        </w:rPr>
        <w:t xml:space="preserve">(England) </w:t>
      </w:r>
      <w:r w:rsidRPr="00EC519B">
        <w:rPr>
          <w:rFonts w:cs="Arial"/>
          <w:szCs w:val="22"/>
          <w:lang w:val="en-US"/>
        </w:rPr>
        <w:t xml:space="preserve">Regulations </w:t>
      </w:r>
      <w:r w:rsidR="00782E99" w:rsidRPr="00EC519B">
        <w:rPr>
          <w:rFonts w:cs="Arial"/>
          <w:szCs w:val="22"/>
          <w:lang w:val="en-US"/>
        </w:rPr>
        <w:t>2012; the Workplace (Health, Safety and Welfare) Regulations 1992; the Regulatory Reform (Fire Safety) Order 2005; the Equality Act 2010; and the Building Regulations 2010.</w:t>
      </w:r>
    </w:p>
    <w:p w14:paraId="7C137821" w14:textId="77777777" w:rsidR="00FA6D90" w:rsidRDefault="00FA6D90" w:rsidP="00FA6D90">
      <w:pPr>
        <w:jc w:val="both"/>
        <w:rPr>
          <w:rFonts w:cs="Arial"/>
          <w:bCs/>
          <w:szCs w:val="22"/>
        </w:rPr>
      </w:pPr>
    </w:p>
    <w:p w14:paraId="11F47849" w14:textId="77777777" w:rsidR="00253720" w:rsidRDefault="00253720" w:rsidP="00FA6D90">
      <w:pPr>
        <w:jc w:val="both"/>
        <w:rPr>
          <w:rFonts w:cs="Arial"/>
          <w:bCs/>
          <w:szCs w:val="22"/>
        </w:rPr>
      </w:pPr>
    </w:p>
    <w:p w14:paraId="6AB74A61" w14:textId="77777777" w:rsidR="00253720" w:rsidRDefault="00253720" w:rsidP="00FA6D90">
      <w:pPr>
        <w:jc w:val="both"/>
        <w:rPr>
          <w:rFonts w:cs="Arial"/>
          <w:bCs/>
          <w:szCs w:val="22"/>
        </w:rPr>
      </w:pPr>
    </w:p>
    <w:p w14:paraId="14AD5E7B" w14:textId="77777777" w:rsidR="00FA6D90" w:rsidRPr="00EC519B" w:rsidRDefault="00782E99" w:rsidP="00FA6D90">
      <w:pPr>
        <w:pStyle w:val="Heading4"/>
        <w:rPr>
          <w:b w:val="0"/>
          <w:szCs w:val="22"/>
        </w:rPr>
      </w:pPr>
      <w:bookmarkStart w:id="62" w:name="s4_15"/>
      <w:bookmarkEnd w:id="62"/>
      <w:r w:rsidRPr="00EC519B">
        <w:rPr>
          <w:b w:val="0"/>
          <w:szCs w:val="22"/>
        </w:rPr>
        <w:t>4</w:t>
      </w:r>
      <w:r w:rsidR="00FA6D90" w:rsidRPr="00EC519B">
        <w:rPr>
          <w:b w:val="0"/>
          <w:szCs w:val="22"/>
        </w:rPr>
        <w:t>.</w:t>
      </w:r>
      <w:r w:rsidR="008D7914" w:rsidRPr="00EC519B">
        <w:rPr>
          <w:b w:val="0"/>
          <w:szCs w:val="22"/>
        </w:rPr>
        <w:t>15</w:t>
      </w:r>
      <w:r w:rsidR="00FA6D90" w:rsidRPr="00EC519B">
        <w:rPr>
          <w:b w:val="0"/>
          <w:szCs w:val="22"/>
        </w:rPr>
        <w:tab/>
        <w:t>Notice of Concern</w:t>
      </w:r>
    </w:p>
    <w:p w14:paraId="5A0E5618" w14:textId="77777777" w:rsidR="00FA6D90" w:rsidRPr="00EC519B" w:rsidRDefault="00FA6D90" w:rsidP="00FA6D90">
      <w:pPr>
        <w:jc w:val="both"/>
        <w:rPr>
          <w:rFonts w:cs="Arial"/>
          <w:b/>
          <w:bCs/>
          <w:szCs w:val="22"/>
        </w:rPr>
      </w:pPr>
    </w:p>
    <w:p w14:paraId="7309C682" w14:textId="77777777" w:rsidR="00FA6D90" w:rsidRPr="00EC519B" w:rsidRDefault="00FA6D90" w:rsidP="00FA6D90">
      <w:pPr>
        <w:jc w:val="both"/>
        <w:rPr>
          <w:rFonts w:cs="Arial"/>
          <w:szCs w:val="22"/>
        </w:rPr>
      </w:pPr>
      <w:r w:rsidRPr="00EC519B">
        <w:rPr>
          <w:rFonts w:cs="Arial"/>
          <w:szCs w:val="22"/>
        </w:rPr>
        <w:t xml:space="preserve">The LA may issue a notice of concern to the governing body of any school it maintains where, in the opinion of the </w:t>
      </w:r>
      <w:r w:rsidR="009664B7" w:rsidRPr="00EC519B">
        <w:rPr>
          <w:rFonts w:cs="Arial"/>
          <w:szCs w:val="22"/>
        </w:rPr>
        <w:t xml:space="preserve">Chief Finance Officer and the </w:t>
      </w:r>
      <w:r w:rsidR="00782E99" w:rsidRPr="00EC519B">
        <w:rPr>
          <w:rFonts w:cs="Arial"/>
          <w:szCs w:val="22"/>
        </w:rPr>
        <w:t>D</w:t>
      </w:r>
      <w:r w:rsidR="009664B7" w:rsidRPr="00EC519B">
        <w:rPr>
          <w:rFonts w:cs="Arial"/>
          <w:szCs w:val="22"/>
        </w:rPr>
        <w:t>irector of Children’s Services</w:t>
      </w:r>
      <w:r w:rsidRPr="00EC519B">
        <w:rPr>
          <w:rFonts w:cs="Arial"/>
          <w:szCs w:val="22"/>
        </w:rPr>
        <w:t>, the school has failed to comply with any provisions of the scheme, or where actions need to be taken to safeguard the financial position of the LA or the school.</w:t>
      </w:r>
    </w:p>
    <w:p w14:paraId="591169BA" w14:textId="77777777" w:rsidR="00FA6D90" w:rsidRPr="00EC519B" w:rsidRDefault="00FA6D90" w:rsidP="00FA6D90">
      <w:pPr>
        <w:jc w:val="both"/>
        <w:rPr>
          <w:rFonts w:cs="Arial"/>
          <w:szCs w:val="22"/>
        </w:rPr>
      </w:pPr>
    </w:p>
    <w:p w14:paraId="0C11F232" w14:textId="77777777" w:rsidR="00FA6D90" w:rsidRPr="00EC519B" w:rsidRDefault="00FA6D90" w:rsidP="00FA6D90">
      <w:pPr>
        <w:jc w:val="both"/>
        <w:rPr>
          <w:rFonts w:cs="Arial"/>
          <w:szCs w:val="22"/>
        </w:rPr>
      </w:pPr>
      <w:r w:rsidRPr="00EC519B">
        <w:rPr>
          <w:rFonts w:cs="Arial"/>
          <w:szCs w:val="22"/>
        </w:rPr>
        <w:t>Such a notice will set out the reasons and evidence for it being made and may place on the governing body restrictions, limitations or prohibitions in relation to the management of funds delegated to it.</w:t>
      </w:r>
    </w:p>
    <w:p w14:paraId="278511AD" w14:textId="77777777" w:rsidR="00FA6D90" w:rsidRPr="00EC519B" w:rsidRDefault="00FA6D90" w:rsidP="00FA6D90">
      <w:pPr>
        <w:jc w:val="both"/>
        <w:rPr>
          <w:rFonts w:cs="Arial"/>
          <w:szCs w:val="22"/>
        </w:rPr>
      </w:pPr>
    </w:p>
    <w:p w14:paraId="3703E574" w14:textId="77777777" w:rsidR="00FA6D90" w:rsidRPr="00EC519B" w:rsidRDefault="00FA6D90" w:rsidP="00FA6D90">
      <w:pPr>
        <w:jc w:val="both"/>
        <w:rPr>
          <w:rFonts w:cs="Arial"/>
          <w:szCs w:val="22"/>
        </w:rPr>
      </w:pPr>
      <w:r w:rsidRPr="00EC519B">
        <w:rPr>
          <w:rFonts w:cs="Arial"/>
          <w:szCs w:val="22"/>
        </w:rPr>
        <w:t>These may include:</w:t>
      </w:r>
    </w:p>
    <w:p w14:paraId="2B86512F"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Insisting that relevant staff undertake appropriate training to address any identified weaknesses in the fin</w:t>
      </w:r>
      <w:r w:rsidR="00782E99" w:rsidRPr="00EC519B">
        <w:rPr>
          <w:rFonts w:cs="Arial"/>
          <w:szCs w:val="22"/>
        </w:rPr>
        <w:t>ancial management of the school</w:t>
      </w:r>
    </w:p>
    <w:p w14:paraId="5AE53AD6"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Insisting that an appropriate trained</w:t>
      </w:r>
      <w:r w:rsidR="00782E99" w:rsidRPr="00EC519B">
        <w:rPr>
          <w:rFonts w:cs="Arial"/>
          <w:szCs w:val="22"/>
        </w:rPr>
        <w:t xml:space="preserve"> or </w:t>
      </w:r>
      <w:r w:rsidRPr="00EC519B">
        <w:rPr>
          <w:rFonts w:cs="Arial"/>
          <w:szCs w:val="22"/>
        </w:rPr>
        <w:t xml:space="preserve">qualified person chairs the finance </w:t>
      </w:r>
      <w:r w:rsidR="00782E99" w:rsidRPr="00EC519B">
        <w:rPr>
          <w:rFonts w:cs="Arial"/>
          <w:szCs w:val="22"/>
        </w:rPr>
        <w:t>committee of the governing body</w:t>
      </w:r>
    </w:p>
    <w:p w14:paraId="270EF784"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 xml:space="preserve">Placing more stringent restrictions or conditions on the </w:t>
      </w:r>
      <w:proofErr w:type="gramStart"/>
      <w:r w:rsidRPr="00EC519B">
        <w:rPr>
          <w:rFonts w:cs="Arial"/>
          <w:szCs w:val="22"/>
        </w:rPr>
        <w:t>day to day</w:t>
      </w:r>
      <w:proofErr w:type="gramEnd"/>
      <w:r w:rsidRPr="00EC519B">
        <w:rPr>
          <w:rFonts w:cs="Arial"/>
          <w:szCs w:val="22"/>
        </w:rPr>
        <w:t xml:space="preserve"> financial management of a school than the scheme requires for all schools, such as the provision of monthly accounts to the LA</w:t>
      </w:r>
    </w:p>
    <w:p w14:paraId="043A3948"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 xml:space="preserve">Insisting on regular financial monitoring meetings at the school attended by LA </w:t>
      </w:r>
      <w:proofErr w:type="gramStart"/>
      <w:r w:rsidRPr="00EC519B">
        <w:rPr>
          <w:rFonts w:cs="Arial"/>
          <w:szCs w:val="22"/>
        </w:rPr>
        <w:t>officers</w:t>
      </w:r>
      <w:r w:rsidR="009664B7" w:rsidRPr="00EC519B">
        <w:rPr>
          <w:rFonts w:cs="Arial"/>
          <w:szCs w:val="22"/>
        </w:rPr>
        <w:t>;</w:t>
      </w:r>
      <w:proofErr w:type="gramEnd"/>
    </w:p>
    <w:p w14:paraId="48B426B8"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Requiring a governing body to buy into the LA</w:t>
      </w:r>
      <w:r w:rsidR="00782E99" w:rsidRPr="00EC519B">
        <w:rPr>
          <w:rFonts w:cs="Arial"/>
          <w:szCs w:val="22"/>
        </w:rPr>
        <w:t>’s financial management systems</w:t>
      </w:r>
    </w:p>
    <w:p w14:paraId="423E3716" w14:textId="77777777" w:rsidR="00FA6D90" w:rsidRPr="00EC519B" w:rsidRDefault="00FA6D90" w:rsidP="0022363A">
      <w:pPr>
        <w:numPr>
          <w:ilvl w:val="0"/>
          <w:numId w:val="17"/>
        </w:numPr>
        <w:spacing w:before="100" w:beforeAutospacing="1" w:after="100" w:afterAutospacing="1"/>
        <w:ind w:left="495"/>
        <w:rPr>
          <w:rFonts w:cs="Arial"/>
          <w:szCs w:val="22"/>
        </w:rPr>
      </w:pPr>
      <w:r w:rsidRPr="00EC519B">
        <w:rPr>
          <w:rFonts w:cs="Arial"/>
          <w:szCs w:val="22"/>
        </w:rPr>
        <w:t>Imposing restrictions or limitations on the manner in which a school manages extended school activity funded from within its delegated budget share</w:t>
      </w:r>
      <w:r w:rsidR="00782E99" w:rsidRPr="00EC519B">
        <w:rPr>
          <w:rFonts w:cs="Arial"/>
          <w:szCs w:val="22"/>
        </w:rPr>
        <w:t>;</w:t>
      </w:r>
      <w:r w:rsidRPr="00EC519B">
        <w:rPr>
          <w:rFonts w:cs="Arial"/>
          <w:szCs w:val="22"/>
        </w:rPr>
        <w:t xml:space="preserve"> for </w:t>
      </w:r>
      <w:proofErr w:type="gramStart"/>
      <w:r w:rsidRPr="00EC519B">
        <w:rPr>
          <w:rFonts w:cs="Arial"/>
          <w:szCs w:val="22"/>
        </w:rPr>
        <w:t>example</w:t>
      </w:r>
      <w:proofErr w:type="gramEnd"/>
      <w:r w:rsidRPr="00EC519B">
        <w:rPr>
          <w:rFonts w:cs="Arial"/>
          <w:szCs w:val="22"/>
        </w:rPr>
        <w:t xml:space="preserve"> by requiring a school to submit income projections</w:t>
      </w:r>
      <w:r w:rsidR="00782E99" w:rsidRPr="00EC519B">
        <w:rPr>
          <w:rFonts w:cs="Arial"/>
          <w:szCs w:val="22"/>
        </w:rPr>
        <w:t>, financial monitoring reports on such activities, or both</w:t>
      </w:r>
    </w:p>
    <w:p w14:paraId="67D42374" w14:textId="77777777" w:rsidR="00FA6D90" w:rsidRPr="00EC519B" w:rsidRDefault="00FA6D90" w:rsidP="00FA6D90">
      <w:pPr>
        <w:jc w:val="both"/>
        <w:rPr>
          <w:rFonts w:cs="Arial"/>
          <w:szCs w:val="22"/>
        </w:rPr>
      </w:pPr>
      <w:r w:rsidRPr="00EC519B">
        <w:rPr>
          <w:rFonts w:cs="Arial"/>
          <w:szCs w:val="22"/>
        </w:rPr>
        <w:t>The notice will clearly state what these requirements are and the way in</w:t>
      </w:r>
      <w:r w:rsidRPr="00EC519B">
        <w:rPr>
          <w:rFonts w:cs="Arial"/>
          <w:color w:val="3366FF"/>
          <w:szCs w:val="22"/>
        </w:rPr>
        <w:t xml:space="preserve"> </w:t>
      </w:r>
      <w:r w:rsidRPr="00EC519B">
        <w:rPr>
          <w:rFonts w:cs="Arial"/>
          <w:szCs w:val="22"/>
        </w:rPr>
        <w:t>which and the time by which</w:t>
      </w:r>
      <w:r w:rsidRPr="00EC519B">
        <w:rPr>
          <w:rFonts w:cs="Arial"/>
          <w:color w:val="3366FF"/>
          <w:szCs w:val="22"/>
        </w:rPr>
        <w:t xml:space="preserve"> </w:t>
      </w:r>
      <w:r w:rsidRPr="00EC519B">
        <w:rPr>
          <w:rFonts w:cs="Arial"/>
          <w:szCs w:val="22"/>
        </w:rPr>
        <w:t>such requirements must be complied with in order to for the notice to be withdrawn. It will also state the actions that the LA may take where the governing body does not comply with the notice.</w:t>
      </w:r>
    </w:p>
    <w:p w14:paraId="5060F886" w14:textId="77777777" w:rsidR="00FA6D90" w:rsidRPr="00EC519B" w:rsidRDefault="00FA6D90" w:rsidP="00FA6D90">
      <w:pPr>
        <w:jc w:val="both"/>
        <w:rPr>
          <w:rFonts w:cs="Arial"/>
          <w:szCs w:val="22"/>
        </w:rPr>
      </w:pPr>
    </w:p>
    <w:p w14:paraId="332B0F49" w14:textId="77777777" w:rsidR="00FA6D90" w:rsidRPr="00EC519B" w:rsidRDefault="00FA6D90" w:rsidP="00FA6D90">
      <w:pPr>
        <w:jc w:val="both"/>
        <w:rPr>
          <w:rFonts w:cs="Arial"/>
          <w:szCs w:val="22"/>
        </w:rPr>
      </w:pPr>
      <w:r w:rsidRPr="00EC519B">
        <w:rPr>
          <w:rFonts w:cs="Arial"/>
          <w:szCs w:val="22"/>
        </w:rPr>
        <w:t xml:space="preserve">The purpose of this provision is to enable </w:t>
      </w:r>
      <w:r w:rsidR="00C0670E" w:rsidRPr="00EC519B">
        <w:rPr>
          <w:rFonts w:cs="Arial"/>
          <w:szCs w:val="22"/>
        </w:rPr>
        <w:t>the</w:t>
      </w:r>
      <w:r w:rsidRPr="00EC519B">
        <w:rPr>
          <w:rFonts w:cs="Arial"/>
          <w:szCs w:val="22"/>
        </w:rPr>
        <w:t xml:space="preserve"> LA to set out formally any concerns it has regarding the financial management of a school it maintains and require a governing body to comply with any requirements it deems necessary. The principal criterion for issuing a notice and determining the requirements included within it, must be to safeguard the financial position of the LA or school.</w:t>
      </w:r>
    </w:p>
    <w:p w14:paraId="15F63EDC" w14:textId="77777777" w:rsidR="00FA6D90" w:rsidRPr="00EC519B" w:rsidRDefault="00FA6D90" w:rsidP="00FA6D90">
      <w:pPr>
        <w:jc w:val="both"/>
        <w:rPr>
          <w:rFonts w:cs="Arial"/>
          <w:szCs w:val="22"/>
        </w:rPr>
      </w:pPr>
    </w:p>
    <w:p w14:paraId="22D64182" w14:textId="77777777" w:rsidR="00FA6D90" w:rsidRPr="00EC519B" w:rsidRDefault="00FA6D90" w:rsidP="00FA6D90">
      <w:pPr>
        <w:jc w:val="both"/>
        <w:rPr>
          <w:rFonts w:cs="Arial"/>
          <w:szCs w:val="22"/>
        </w:rPr>
      </w:pPr>
      <w:r w:rsidRPr="00EC519B">
        <w:rPr>
          <w:rFonts w:cs="Arial"/>
          <w:szCs w:val="22"/>
        </w:rPr>
        <w:t xml:space="preserve">It </w:t>
      </w:r>
      <w:r w:rsidR="009664B7" w:rsidRPr="00EC519B">
        <w:rPr>
          <w:rFonts w:cs="Arial"/>
          <w:szCs w:val="22"/>
        </w:rPr>
        <w:t>will</w:t>
      </w:r>
      <w:r w:rsidRPr="00EC519B">
        <w:rPr>
          <w:rFonts w:cs="Arial"/>
          <w:color w:val="3366FF"/>
          <w:szCs w:val="22"/>
        </w:rPr>
        <w:t xml:space="preserve"> </w:t>
      </w:r>
      <w:r w:rsidRPr="00EC519B">
        <w:rPr>
          <w:rFonts w:cs="Arial"/>
          <w:szCs w:val="22"/>
        </w:rPr>
        <w:t>not be used in place of withdrawal of financial delegation where that is the appropriate action to take</w:t>
      </w:r>
      <w:r w:rsidR="001D6077" w:rsidRPr="00EC519B">
        <w:rPr>
          <w:rFonts w:cs="Arial"/>
          <w:szCs w:val="22"/>
        </w:rPr>
        <w:t>, h</w:t>
      </w:r>
      <w:r w:rsidRPr="00EC519B">
        <w:rPr>
          <w:rFonts w:cs="Arial"/>
          <w:szCs w:val="22"/>
        </w:rPr>
        <w:t>owever, it may provide a way of making a governing body aware of the LA’s concerns short of withdrawing delegation and identifying the actions a governing body should take in order to improve their financial management to avoid withdrawal.</w:t>
      </w:r>
    </w:p>
    <w:p w14:paraId="109BEBED" w14:textId="77777777" w:rsidR="00FA6D90" w:rsidRPr="00EC519B" w:rsidRDefault="00FA6D90" w:rsidP="00FA6D90">
      <w:pPr>
        <w:jc w:val="both"/>
        <w:rPr>
          <w:rFonts w:cs="Arial"/>
          <w:szCs w:val="22"/>
        </w:rPr>
      </w:pPr>
    </w:p>
    <w:p w14:paraId="48B69274" w14:textId="77777777" w:rsidR="00FA6D90" w:rsidRPr="00EC519B" w:rsidRDefault="009664B7" w:rsidP="00FA6D90">
      <w:pPr>
        <w:jc w:val="both"/>
        <w:rPr>
          <w:rFonts w:cs="Arial"/>
          <w:szCs w:val="22"/>
        </w:rPr>
      </w:pPr>
      <w:r w:rsidRPr="00EC519B">
        <w:rPr>
          <w:rFonts w:cs="Arial"/>
          <w:szCs w:val="22"/>
        </w:rPr>
        <w:t>The</w:t>
      </w:r>
      <w:r w:rsidR="00FA6D90" w:rsidRPr="00EC519B">
        <w:rPr>
          <w:rFonts w:cs="Arial"/>
          <w:szCs w:val="22"/>
        </w:rPr>
        <w:t xml:space="preserve"> notice of concern </w:t>
      </w:r>
      <w:r w:rsidRPr="00EC519B">
        <w:rPr>
          <w:rFonts w:cs="Arial"/>
          <w:szCs w:val="22"/>
        </w:rPr>
        <w:t>will</w:t>
      </w:r>
      <w:r w:rsidR="00FA6D90" w:rsidRPr="00EC519B">
        <w:rPr>
          <w:rFonts w:cs="Arial"/>
          <w:szCs w:val="22"/>
        </w:rPr>
        <w:t xml:space="preserve"> be withdrawn once the governing body has complied with the requirements it imposes.</w:t>
      </w:r>
    </w:p>
    <w:p w14:paraId="1F1D3E30" w14:textId="77777777" w:rsidR="00FA6D90" w:rsidRPr="00EC519B" w:rsidRDefault="00FA6D90" w:rsidP="00FA6D90">
      <w:pPr>
        <w:jc w:val="both"/>
        <w:rPr>
          <w:rFonts w:cs="Arial"/>
          <w:szCs w:val="22"/>
        </w:rPr>
      </w:pPr>
    </w:p>
    <w:p w14:paraId="3FE78D4E" w14:textId="77777777" w:rsidR="00FA6D90" w:rsidRPr="00EC519B" w:rsidRDefault="005F10A4" w:rsidP="00A00ACB">
      <w:pPr>
        <w:jc w:val="both"/>
        <w:rPr>
          <w:rFonts w:cs="Arial"/>
          <w:szCs w:val="22"/>
        </w:rPr>
      </w:pPr>
      <w:r w:rsidRPr="00EC519B">
        <w:rPr>
          <w:rFonts w:cs="Arial"/>
          <w:szCs w:val="22"/>
        </w:rPr>
        <w:t xml:space="preserve">If the school disputes the required actions or conditions in the notice and the dispute cannot be resolved with the </w:t>
      </w:r>
      <w:r w:rsidR="004A0798">
        <w:rPr>
          <w:rFonts w:cs="Arial"/>
          <w:szCs w:val="22"/>
        </w:rPr>
        <w:t>LA</w:t>
      </w:r>
      <w:r w:rsidRPr="00EC519B">
        <w:rPr>
          <w:rFonts w:cs="Arial"/>
          <w:szCs w:val="22"/>
        </w:rPr>
        <w:t xml:space="preserve"> direct, </w:t>
      </w:r>
      <w:r w:rsidR="00283CCA" w:rsidRPr="00EC519B">
        <w:rPr>
          <w:rFonts w:cs="Arial"/>
          <w:szCs w:val="22"/>
        </w:rPr>
        <w:t>the school</w:t>
      </w:r>
      <w:r w:rsidRPr="00EC519B">
        <w:rPr>
          <w:rFonts w:cs="Arial"/>
          <w:szCs w:val="22"/>
        </w:rPr>
        <w:t xml:space="preserve"> can ask for its reasons for dispute to be considered by the Schools Forum</w:t>
      </w:r>
      <w:r w:rsidR="00283CCA" w:rsidRPr="00EC519B">
        <w:rPr>
          <w:rFonts w:cs="Arial"/>
          <w:szCs w:val="22"/>
        </w:rPr>
        <w:t>.</w:t>
      </w:r>
      <w:r w:rsidRPr="00EC519B">
        <w:rPr>
          <w:rFonts w:cs="Arial"/>
          <w:szCs w:val="22"/>
        </w:rPr>
        <w:t xml:space="preserve"> </w:t>
      </w:r>
      <w:r w:rsidR="00283CCA" w:rsidRPr="00EC519B">
        <w:rPr>
          <w:rFonts w:cs="Arial"/>
          <w:szCs w:val="22"/>
        </w:rPr>
        <w:t xml:space="preserve">The Schools Forum can then give its view on whether or not the notice is appropriate and suggest if </w:t>
      </w:r>
      <w:proofErr w:type="gramStart"/>
      <w:r w:rsidR="00283CCA" w:rsidRPr="00EC519B">
        <w:rPr>
          <w:rFonts w:cs="Arial"/>
          <w:szCs w:val="22"/>
        </w:rPr>
        <w:t>necessary</w:t>
      </w:r>
      <w:proofErr w:type="gramEnd"/>
      <w:r w:rsidR="00283CCA" w:rsidRPr="00EC519B">
        <w:rPr>
          <w:rFonts w:cs="Arial"/>
          <w:szCs w:val="22"/>
        </w:rPr>
        <w:t xml:space="preserve"> any changes to the notice. The final decision about the </w:t>
      </w:r>
      <w:r w:rsidR="001D6077" w:rsidRPr="00EC519B">
        <w:rPr>
          <w:rFonts w:cs="Arial"/>
          <w:szCs w:val="22"/>
        </w:rPr>
        <w:t xml:space="preserve">continuation or any amendment to the </w:t>
      </w:r>
      <w:r w:rsidR="00283CCA" w:rsidRPr="00EC519B">
        <w:rPr>
          <w:rFonts w:cs="Arial"/>
          <w:szCs w:val="22"/>
        </w:rPr>
        <w:t xml:space="preserve">notice of concern and any requirements or restrictions within it will be made </w:t>
      </w:r>
      <w:r w:rsidR="001D6077" w:rsidRPr="00EC519B">
        <w:rPr>
          <w:rFonts w:cs="Arial"/>
          <w:szCs w:val="22"/>
        </w:rPr>
        <w:t>by the LA after considering the Schools Forum view.</w:t>
      </w:r>
    </w:p>
    <w:p w14:paraId="3124C952" w14:textId="77777777" w:rsidR="00FA6D90" w:rsidRPr="00EC519B" w:rsidRDefault="00FA6D90" w:rsidP="00FA6D90">
      <w:pPr>
        <w:jc w:val="both"/>
        <w:rPr>
          <w:rFonts w:cs="Arial"/>
          <w:szCs w:val="22"/>
        </w:rPr>
      </w:pPr>
    </w:p>
    <w:p w14:paraId="6B4C1C6A" w14:textId="77777777" w:rsidR="00FA6D90" w:rsidRPr="00EC519B" w:rsidRDefault="00C0670E" w:rsidP="00FA6D90">
      <w:pPr>
        <w:pStyle w:val="Heading4"/>
        <w:rPr>
          <w:b w:val="0"/>
          <w:szCs w:val="22"/>
        </w:rPr>
      </w:pPr>
      <w:bookmarkStart w:id="63" w:name="s4_16"/>
      <w:bookmarkEnd w:id="63"/>
      <w:r w:rsidRPr="00EC519B">
        <w:rPr>
          <w:b w:val="0"/>
          <w:szCs w:val="22"/>
        </w:rPr>
        <w:t>4</w:t>
      </w:r>
      <w:r w:rsidR="00FA6D90" w:rsidRPr="00EC519B">
        <w:rPr>
          <w:b w:val="0"/>
          <w:szCs w:val="22"/>
        </w:rPr>
        <w:t>.16</w:t>
      </w:r>
      <w:r w:rsidR="00FA6D90" w:rsidRPr="00EC519B">
        <w:rPr>
          <w:b w:val="0"/>
          <w:szCs w:val="22"/>
        </w:rPr>
        <w:tab/>
        <w:t>Schools Financial Value Standard (SFVS)</w:t>
      </w:r>
    </w:p>
    <w:p w14:paraId="61EAEF3D" w14:textId="77777777" w:rsidR="00FA6D90" w:rsidRPr="00EC519B" w:rsidRDefault="00FA6D90" w:rsidP="00FA6D90">
      <w:pPr>
        <w:jc w:val="both"/>
        <w:rPr>
          <w:szCs w:val="22"/>
        </w:rPr>
      </w:pPr>
    </w:p>
    <w:p w14:paraId="0CE8E42F" w14:textId="77777777" w:rsidR="00FA6D90" w:rsidRPr="00EC519B" w:rsidRDefault="00FA6D90" w:rsidP="00FA6D90">
      <w:pPr>
        <w:jc w:val="both"/>
        <w:rPr>
          <w:szCs w:val="22"/>
        </w:rPr>
      </w:pPr>
      <w:r w:rsidRPr="00EC519B">
        <w:rPr>
          <w:szCs w:val="22"/>
        </w:rPr>
        <w:t xml:space="preserve"> All </w:t>
      </w:r>
      <w:r w:rsidR="004A0798">
        <w:rPr>
          <w:szCs w:val="22"/>
        </w:rPr>
        <w:t>LA</w:t>
      </w:r>
      <w:r w:rsidRPr="00EC519B">
        <w:rPr>
          <w:szCs w:val="22"/>
        </w:rPr>
        <w:t xml:space="preserve"> maintained schools (including nursery schools and Pupil Referral Units (PRUs) that have a delegated budget) must demonstrate compliance with the </w:t>
      </w:r>
      <w:hyperlink r:id="rId32" w:history="1">
        <w:r w:rsidR="00BE49B6">
          <w:rPr>
            <w:rStyle w:val="Hyperlink"/>
            <w:szCs w:val="22"/>
          </w:rPr>
          <w:t>Schools Financial Value Standard (SFVS)</w:t>
        </w:r>
      </w:hyperlink>
      <w:r w:rsidR="00BE49B6">
        <w:rPr>
          <w:szCs w:val="22"/>
        </w:rPr>
        <w:t xml:space="preserve"> </w:t>
      </w:r>
      <w:r w:rsidRPr="00EC519B">
        <w:rPr>
          <w:szCs w:val="22"/>
        </w:rPr>
        <w:t>and complete the assessment form on an annual basis.  It is for the school to determine at what time in the year they wish to complete the form.</w:t>
      </w:r>
    </w:p>
    <w:p w14:paraId="5D869D90" w14:textId="77777777" w:rsidR="00FA6D90" w:rsidRPr="00EC519B" w:rsidRDefault="00FA6D90" w:rsidP="00FA6D90">
      <w:pPr>
        <w:jc w:val="both"/>
        <w:rPr>
          <w:szCs w:val="22"/>
        </w:rPr>
      </w:pPr>
    </w:p>
    <w:p w14:paraId="105789E3" w14:textId="77777777" w:rsidR="00FA6D90" w:rsidRPr="00EC519B" w:rsidRDefault="00FA6D90" w:rsidP="00FA6D90">
      <w:pPr>
        <w:jc w:val="both"/>
        <w:rPr>
          <w:szCs w:val="22"/>
        </w:rPr>
      </w:pPr>
      <w:r w:rsidRPr="00EC519B">
        <w:rPr>
          <w:szCs w:val="22"/>
        </w:rPr>
        <w:t>Governors must demonstrate compliance through the submission of the SFVS assessment form signed by the Chair of Governors.  The form must include a summary of remedial actions with a clear timetable, ensuring that each action has a specified deadline and an agreed owner. Governors must monitor the progress of these actions to ensure that all actions are cleared within specified deadlines.</w:t>
      </w:r>
    </w:p>
    <w:p w14:paraId="09518483" w14:textId="77777777" w:rsidR="00FA6D90" w:rsidRPr="00EC519B" w:rsidRDefault="00FA6D90" w:rsidP="00FA6D90">
      <w:pPr>
        <w:jc w:val="both"/>
        <w:rPr>
          <w:bCs/>
          <w:szCs w:val="22"/>
        </w:rPr>
      </w:pPr>
    </w:p>
    <w:p w14:paraId="17554E2A" w14:textId="77777777" w:rsidR="00FA6D90" w:rsidRPr="00EC519B" w:rsidRDefault="00FA6D90" w:rsidP="00FA6D90">
      <w:pPr>
        <w:jc w:val="both"/>
        <w:rPr>
          <w:bCs/>
          <w:szCs w:val="22"/>
        </w:rPr>
      </w:pPr>
      <w:r w:rsidRPr="00EC519B">
        <w:rPr>
          <w:bCs/>
          <w:szCs w:val="22"/>
        </w:rPr>
        <w:t xml:space="preserve">All maintained schools with a delegated budget must submit the form to the </w:t>
      </w:r>
      <w:r w:rsidR="004A0798">
        <w:rPr>
          <w:bCs/>
          <w:szCs w:val="22"/>
        </w:rPr>
        <w:t>LA</w:t>
      </w:r>
      <w:r w:rsidRPr="00EC519B">
        <w:rPr>
          <w:bCs/>
          <w:szCs w:val="22"/>
        </w:rPr>
        <w:t xml:space="preserve"> before </w:t>
      </w:r>
      <w:r w:rsidR="00073064">
        <w:rPr>
          <w:bCs/>
          <w:szCs w:val="22"/>
        </w:rPr>
        <w:t>the end of the financial year.</w:t>
      </w:r>
      <w:r w:rsidRPr="00EC519B">
        <w:rPr>
          <w:bCs/>
          <w:szCs w:val="22"/>
        </w:rPr>
        <w:t xml:space="preserve"> </w:t>
      </w:r>
    </w:p>
    <w:p w14:paraId="3EA45A0E" w14:textId="77777777" w:rsidR="00461174" w:rsidRPr="00EC519B" w:rsidRDefault="00461174" w:rsidP="00A00ACB">
      <w:pPr>
        <w:pStyle w:val="Heading4"/>
        <w:rPr>
          <w:b w:val="0"/>
          <w:szCs w:val="22"/>
        </w:rPr>
      </w:pPr>
    </w:p>
    <w:p w14:paraId="421F98C9" w14:textId="77777777" w:rsidR="00461174" w:rsidRPr="00EC519B" w:rsidRDefault="007F17E8" w:rsidP="00A00ACB">
      <w:pPr>
        <w:pStyle w:val="Heading4"/>
        <w:rPr>
          <w:b w:val="0"/>
          <w:szCs w:val="22"/>
        </w:rPr>
      </w:pPr>
      <w:bookmarkStart w:id="64" w:name="s4_17"/>
      <w:bookmarkEnd w:id="64"/>
      <w:r w:rsidRPr="00EC519B">
        <w:rPr>
          <w:b w:val="0"/>
          <w:szCs w:val="22"/>
        </w:rPr>
        <w:t>4</w:t>
      </w:r>
      <w:r w:rsidR="00540A06">
        <w:rPr>
          <w:b w:val="0"/>
          <w:szCs w:val="22"/>
        </w:rPr>
        <w:t>.17.</w:t>
      </w:r>
      <w:r w:rsidR="00540A06">
        <w:rPr>
          <w:b w:val="0"/>
          <w:szCs w:val="22"/>
        </w:rPr>
        <w:tab/>
      </w:r>
      <w:r w:rsidR="00461174" w:rsidRPr="00EC519B">
        <w:rPr>
          <w:b w:val="0"/>
          <w:szCs w:val="22"/>
        </w:rPr>
        <w:t xml:space="preserve">Fraud </w:t>
      </w:r>
    </w:p>
    <w:p w14:paraId="51353EB8" w14:textId="77777777" w:rsidR="00461174" w:rsidRPr="00EC519B" w:rsidRDefault="00461174" w:rsidP="00A00ACB">
      <w:pPr>
        <w:jc w:val="both"/>
        <w:rPr>
          <w:szCs w:val="22"/>
        </w:rPr>
      </w:pPr>
      <w:r w:rsidRPr="00EC519B">
        <w:rPr>
          <w:szCs w:val="22"/>
        </w:rPr>
        <w:t xml:space="preserve"> </w:t>
      </w:r>
    </w:p>
    <w:p w14:paraId="02B401AC" w14:textId="77777777" w:rsidR="00461174" w:rsidRPr="00EC519B" w:rsidRDefault="00461174" w:rsidP="00A00ACB">
      <w:pPr>
        <w:jc w:val="both"/>
        <w:rPr>
          <w:szCs w:val="22"/>
        </w:rPr>
      </w:pPr>
      <w:r w:rsidRPr="00EC519B">
        <w:rPr>
          <w:bCs/>
          <w:szCs w:val="22"/>
        </w:rPr>
        <w:t xml:space="preserve">All schools must have a robust system </w:t>
      </w:r>
      <w:r w:rsidRPr="00EC519B">
        <w:rPr>
          <w:szCs w:val="22"/>
        </w:rPr>
        <w:t xml:space="preserve">of controls to safeguard themselves against fraudulent or improper use of public money and assets.  </w:t>
      </w:r>
    </w:p>
    <w:p w14:paraId="4EB0DB61" w14:textId="77777777" w:rsidR="00461174" w:rsidRPr="00EC519B" w:rsidRDefault="00461174" w:rsidP="00A00ACB">
      <w:pPr>
        <w:jc w:val="both"/>
        <w:rPr>
          <w:szCs w:val="22"/>
        </w:rPr>
      </w:pPr>
    </w:p>
    <w:p w14:paraId="71DD0569" w14:textId="77777777" w:rsidR="00461174" w:rsidRPr="00EC519B" w:rsidRDefault="00461174" w:rsidP="00A00ACB">
      <w:pPr>
        <w:jc w:val="both"/>
        <w:rPr>
          <w:szCs w:val="22"/>
        </w:rPr>
      </w:pPr>
      <w:r w:rsidRPr="00EC519B">
        <w:rPr>
          <w:bCs/>
          <w:szCs w:val="22"/>
        </w:rPr>
        <w:t xml:space="preserve">The governing body and head teacher must inform all staff of school policies and procedures related to fraud and theft, the controls in place to prevent them and the consequences of breaching these controls.  This information must also be included in </w:t>
      </w:r>
      <w:r w:rsidR="005E0C4D" w:rsidRPr="00EC519B">
        <w:rPr>
          <w:bCs/>
          <w:szCs w:val="22"/>
        </w:rPr>
        <w:t xml:space="preserve">the </w:t>
      </w:r>
      <w:r w:rsidRPr="00EC519B">
        <w:rPr>
          <w:bCs/>
          <w:szCs w:val="22"/>
        </w:rPr>
        <w:t>induction for new school staff and gov</w:t>
      </w:r>
      <w:r w:rsidR="001D6077" w:rsidRPr="00EC519B">
        <w:rPr>
          <w:bCs/>
          <w:szCs w:val="22"/>
        </w:rPr>
        <w:t>ernors.</w:t>
      </w:r>
    </w:p>
    <w:p w14:paraId="47257093" w14:textId="77777777" w:rsidR="00C5550C" w:rsidRPr="00EC519B" w:rsidRDefault="00C5550C" w:rsidP="00C5550C">
      <w:pPr>
        <w:jc w:val="both"/>
        <w:rPr>
          <w:szCs w:val="22"/>
        </w:rPr>
      </w:pPr>
    </w:p>
    <w:p w14:paraId="025C92BE"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3476469C" w14:textId="77777777" w:rsidR="00DB01E0" w:rsidRPr="00EC519B" w:rsidRDefault="00C5550C" w:rsidP="00C5550C">
      <w:pPr>
        <w:pStyle w:val="Heading1"/>
        <w:jc w:val="both"/>
        <w:rPr>
          <w:sz w:val="22"/>
          <w:szCs w:val="22"/>
        </w:rPr>
      </w:pPr>
      <w:r>
        <w:rPr>
          <w:b w:val="0"/>
          <w:sz w:val="22"/>
          <w:szCs w:val="22"/>
        </w:rPr>
        <w:fldChar w:fldCharType="end"/>
      </w:r>
    </w:p>
    <w:bookmarkStart w:id="65" w:name="s5"/>
    <w:bookmarkEnd w:id="65"/>
    <w:p w14:paraId="387FA25F"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"c05" </w:instrText>
      </w:r>
      <w:r>
        <w:rPr>
          <w:sz w:val="22"/>
          <w:szCs w:val="22"/>
        </w:rPr>
      </w:r>
      <w:r>
        <w:rPr>
          <w:sz w:val="22"/>
          <w:szCs w:val="22"/>
        </w:rPr>
        <w:fldChar w:fldCharType="separate"/>
      </w:r>
      <w:r w:rsidR="00EB3660" w:rsidRPr="00C5550C">
        <w:rPr>
          <w:rStyle w:val="Hyperlink"/>
          <w:sz w:val="22"/>
          <w:szCs w:val="22"/>
        </w:rPr>
        <w:t xml:space="preserve">Section </w:t>
      </w:r>
      <w:r w:rsidR="005E0C4D" w:rsidRPr="00C5550C">
        <w:rPr>
          <w:rStyle w:val="Hyperlink"/>
          <w:sz w:val="22"/>
          <w:szCs w:val="22"/>
        </w:rPr>
        <w:t>5</w:t>
      </w:r>
      <w:r w:rsidR="00EB3660" w:rsidRPr="00C5550C">
        <w:rPr>
          <w:rStyle w:val="Hyperlink"/>
          <w:sz w:val="22"/>
          <w:szCs w:val="22"/>
        </w:rPr>
        <w:t>:</w:t>
      </w:r>
      <w:r w:rsidR="00EB3660" w:rsidRPr="00C5550C">
        <w:rPr>
          <w:rStyle w:val="Hyperlink"/>
          <w:sz w:val="22"/>
          <w:szCs w:val="22"/>
        </w:rPr>
        <w:tab/>
        <w:t>Instalments of the Budget Share</w:t>
      </w:r>
      <w:r w:rsidR="005E0C4D" w:rsidRPr="00C5550C">
        <w:rPr>
          <w:rStyle w:val="Hyperlink"/>
          <w:sz w:val="22"/>
          <w:szCs w:val="22"/>
        </w:rPr>
        <w:t xml:space="preserve"> and</w:t>
      </w:r>
      <w:r w:rsidR="00EB3660" w:rsidRPr="00C5550C">
        <w:rPr>
          <w:rStyle w:val="Hyperlink"/>
          <w:sz w:val="22"/>
          <w:szCs w:val="22"/>
        </w:rPr>
        <w:t xml:space="preserve"> Banking Arrangements</w:t>
      </w:r>
      <w:r>
        <w:rPr>
          <w:sz w:val="22"/>
          <w:szCs w:val="22"/>
        </w:rPr>
        <w:fldChar w:fldCharType="end"/>
      </w:r>
    </w:p>
    <w:p w14:paraId="1384DCDF" w14:textId="77777777" w:rsidR="00D1086D" w:rsidRPr="00EC519B" w:rsidRDefault="00D1086D" w:rsidP="00D1086D">
      <w:pPr>
        <w:rPr>
          <w:szCs w:val="22"/>
        </w:rPr>
      </w:pPr>
    </w:p>
    <w:p w14:paraId="0C38C8B8" w14:textId="77777777" w:rsidR="00EB3660" w:rsidRPr="00EC519B" w:rsidRDefault="005E0C4D" w:rsidP="00A00ACB">
      <w:pPr>
        <w:pStyle w:val="Heading4"/>
        <w:rPr>
          <w:b w:val="0"/>
          <w:szCs w:val="22"/>
        </w:rPr>
      </w:pPr>
      <w:bookmarkStart w:id="66" w:name="s5_1"/>
      <w:bookmarkEnd w:id="66"/>
      <w:r w:rsidRPr="00EC519B">
        <w:rPr>
          <w:b w:val="0"/>
          <w:szCs w:val="22"/>
        </w:rPr>
        <w:t>5</w:t>
      </w:r>
      <w:r w:rsidR="00EB3660" w:rsidRPr="00EC519B">
        <w:rPr>
          <w:b w:val="0"/>
          <w:szCs w:val="22"/>
        </w:rPr>
        <w:t xml:space="preserve">.1 </w:t>
      </w:r>
      <w:r w:rsidR="00EB3660" w:rsidRPr="00EC519B">
        <w:rPr>
          <w:b w:val="0"/>
          <w:szCs w:val="22"/>
        </w:rPr>
        <w:tab/>
        <w:t>Frequency of Instalments</w:t>
      </w:r>
    </w:p>
    <w:p w14:paraId="7978E21A" w14:textId="77777777" w:rsidR="00EB3660" w:rsidRPr="00EC519B" w:rsidRDefault="00EB3660" w:rsidP="00A00ACB">
      <w:pPr>
        <w:jc w:val="both"/>
        <w:rPr>
          <w:rFonts w:cs="Arial"/>
          <w:szCs w:val="22"/>
        </w:rPr>
      </w:pPr>
    </w:p>
    <w:p w14:paraId="2D87068B" w14:textId="77777777" w:rsidR="00EB3660" w:rsidRPr="00EC519B" w:rsidRDefault="00EB3660" w:rsidP="00A00ACB">
      <w:pPr>
        <w:jc w:val="both"/>
        <w:rPr>
          <w:rFonts w:cs="Arial"/>
          <w:szCs w:val="22"/>
        </w:rPr>
      </w:pPr>
      <w:r w:rsidRPr="00EC519B">
        <w:rPr>
          <w:rFonts w:cs="Arial"/>
          <w:szCs w:val="22"/>
        </w:rPr>
        <w:t xml:space="preserve">The LA </w:t>
      </w:r>
      <w:r w:rsidR="009942F6" w:rsidRPr="00EC519B">
        <w:rPr>
          <w:rFonts w:cs="Arial"/>
          <w:szCs w:val="22"/>
        </w:rPr>
        <w:t>will</w:t>
      </w:r>
      <w:r w:rsidRPr="00EC519B">
        <w:rPr>
          <w:rFonts w:cs="Arial"/>
          <w:szCs w:val="22"/>
        </w:rPr>
        <w:t xml:space="preserve"> make available budget share instalments on a monthly basis to schools</w:t>
      </w:r>
      <w:r w:rsidR="00D1086D" w:rsidRPr="00EC519B">
        <w:rPr>
          <w:rFonts w:cs="Arial"/>
          <w:szCs w:val="22"/>
        </w:rPr>
        <w:t xml:space="preserve"> operating through their own local bank account (typically known as bank account or cheque book schools). If a non-bank account school (typically known as </w:t>
      </w:r>
      <w:r w:rsidR="004408DB" w:rsidRPr="00EC519B">
        <w:rPr>
          <w:rFonts w:cs="Arial"/>
          <w:szCs w:val="22"/>
        </w:rPr>
        <w:t xml:space="preserve">a </w:t>
      </w:r>
      <w:r w:rsidR="00D1086D" w:rsidRPr="00EC519B">
        <w:rPr>
          <w:rFonts w:cs="Arial"/>
          <w:szCs w:val="22"/>
        </w:rPr>
        <w:t>central school) requests to convert to a bank account school and receive their budget share instalments on a monthly basis</w:t>
      </w:r>
      <w:r w:rsidR="004408DB" w:rsidRPr="00EC519B">
        <w:rPr>
          <w:rFonts w:cs="Arial"/>
          <w:szCs w:val="22"/>
        </w:rPr>
        <w:t xml:space="preserve"> the LA must agree to this requirement, but only if the request is made prior to the start of the relevant financial year and the school is not in deficit or planning a deficit.</w:t>
      </w:r>
    </w:p>
    <w:p w14:paraId="3012C928" w14:textId="77777777" w:rsidR="009B4DC2" w:rsidRPr="00EC519B" w:rsidRDefault="009B4DC2" w:rsidP="00A00ACB">
      <w:pPr>
        <w:jc w:val="both"/>
        <w:rPr>
          <w:rFonts w:cs="Arial"/>
          <w:szCs w:val="22"/>
        </w:rPr>
      </w:pPr>
    </w:p>
    <w:p w14:paraId="5BBBC205" w14:textId="189FEFD9" w:rsidR="00101A2A" w:rsidRPr="00EC519B" w:rsidRDefault="004408DB" w:rsidP="00A00ACB">
      <w:pPr>
        <w:jc w:val="both"/>
        <w:rPr>
          <w:rFonts w:cs="Arial"/>
          <w:szCs w:val="22"/>
        </w:rPr>
      </w:pPr>
      <w:r w:rsidRPr="00EC519B">
        <w:rPr>
          <w:rFonts w:cs="Arial"/>
          <w:szCs w:val="22"/>
        </w:rPr>
        <w:t xml:space="preserve">Central schools’ annual budgets are shown on their cost centre and available in total for use at the beginning of the year and </w:t>
      </w:r>
      <w:r w:rsidR="009B4DC2" w:rsidRPr="00EC519B">
        <w:rPr>
          <w:rFonts w:cs="Arial"/>
          <w:szCs w:val="22"/>
        </w:rPr>
        <w:t>although</w:t>
      </w:r>
      <w:r w:rsidRPr="00EC519B">
        <w:rPr>
          <w:rFonts w:cs="Arial"/>
          <w:szCs w:val="22"/>
        </w:rPr>
        <w:t xml:space="preserve"> not therefore subject to monthly instalments schools must still ensure they manage within their budget and do not go into deficit without prior approval from the LA’s </w:t>
      </w:r>
      <w:r w:rsidR="00347A13" w:rsidRPr="00347A13">
        <w:rPr>
          <w:rFonts w:cs="Arial"/>
          <w:szCs w:val="22"/>
        </w:rPr>
        <w:t>Schools Finance Oversite Group</w:t>
      </w:r>
      <w:r w:rsidRPr="00EC519B">
        <w:rPr>
          <w:rFonts w:cs="Arial"/>
          <w:szCs w:val="22"/>
        </w:rPr>
        <w:t>.</w:t>
      </w:r>
    </w:p>
    <w:p w14:paraId="4D0F2663" w14:textId="77777777" w:rsidR="009942F6" w:rsidRDefault="009942F6" w:rsidP="00A00ACB">
      <w:pPr>
        <w:jc w:val="both"/>
        <w:rPr>
          <w:rFonts w:cs="Arial"/>
          <w:szCs w:val="22"/>
        </w:rPr>
      </w:pPr>
    </w:p>
    <w:p w14:paraId="12F1A999" w14:textId="1119B195" w:rsidR="00370D9D" w:rsidRDefault="00370D9D" w:rsidP="00A00ACB">
      <w:pPr>
        <w:jc w:val="both"/>
        <w:rPr>
          <w:rFonts w:cs="Arial"/>
          <w:szCs w:val="22"/>
        </w:rPr>
      </w:pPr>
      <w:r>
        <w:rPr>
          <w:rFonts w:cs="Arial"/>
          <w:szCs w:val="22"/>
        </w:rPr>
        <w:t>P</w:t>
      </w:r>
      <w:r w:rsidRPr="00EC519B">
        <w:rPr>
          <w:rFonts w:cs="Arial"/>
          <w:szCs w:val="22"/>
        </w:rPr>
        <w:t xml:space="preserve">lace-led funding </w:t>
      </w:r>
      <w:r>
        <w:rPr>
          <w:rFonts w:cs="Arial"/>
          <w:szCs w:val="22"/>
        </w:rPr>
        <w:t xml:space="preserve">and Top-Up funding </w:t>
      </w:r>
      <w:r w:rsidRPr="00EC519B">
        <w:rPr>
          <w:rFonts w:cs="Arial"/>
          <w:szCs w:val="22"/>
        </w:rPr>
        <w:t xml:space="preserve">for special schools </w:t>
      </w:r>
      <w:r>
        <w:rPr>
          <w:rFonts w:cs="Arial"/>
          <w:szCs w:val="22"/>
        </w:rPr>
        <w:t>and</w:t>
      </w:r>
      <w:r w:rsidRPr="00EC519B">
        <w:rPr>
          <w:rFonts w:cs="Arial"/>
          <w:szCs w:val="22"/>
        </w:rPr>
        <w:t xml:space="preserve"> </w:t>
      </w:r>
      <w:r>
        <w:rPr>
          <w:rFonts w:cs="Arial"/>
          <w:szCs w:val="22"/>
        </w:rPr>
        <w:t>alternate provision schools</w:t>
      </w:r>
      <w:r w:rsidRPr="00EC519B">
        <w:rPr>
          <w:rFonts w:cs="Arial"/>
          <w:szCs w:val="22"/>
        </w:rPr>
        <w:t xml:space="preserve"> </w:t>
      </w:r>
      <w:r>
        <w:rPr>
          <w:rFonts w:cs="Arial"/>
          <w:szCs w:val="22"/>
        </w:rPr>
        <w:t xml:space="preserve">will be paid monthly unless </w:t>
      </w:r>
      <w:r>
        <w:t>alternative arrangements have been agreed with the provider.</w:t>
      </w:r>
    </w:p>
    <w:p w14:paraId="5940855F" w14:textId="77777777" w:rsidR="005613A9" w:rsidRDefault="005613A9" w:rsidP="00A00ACB">
      <w:pPr>
        <w:pStyle w:val="Heading4"/>
        <w:rPr>
          <w:b w:val="0"/>
          <w:szCs w:val="22"/>
        </w:rPr>
      </w:pPr>
      <w:bookmarkStart w:id="67" w:name="s5_2"/>
      <w:bookmarkEnd w:id="67"/>
    </w:p>
    <w:p w14:paraId="1B496C73" w14:textId="77777777" w:rsidR="00EB3660" w:rsidRPr="00EC519B" w:rsidRDefault="00101A2A" w:rsidP="00A00ACB">
      <w:pPr>
        <w:pStyle w:val="Heading4"/>
        <w:rPr>
          <w:b w:val="0"/>
          <w:szCs w:val="22"/>
        </w:rPr>
      </w:pPr>
      <w:r w:rsidRPr="00EC519B">
        <w:rPr>
          <w:b w:val="0"/>
          <w:szCs w:val="22"/>
        </w:rPr>
        <w:t>5</w:t>
      </w:r>
      <w:r w:rsidR="00EB3660" w:rsidRPr="00EC519B">
        <w:rPr>
          <w:b w:val="0"/>
          <w:szCs w:val="22"/>
        </w:rPr>
        <w:t xml:space="preserve">.2 </w:t>
      </w:r>
      <w:r w:rsidR="00EB3660" w:rsidRPr="00EC519B">
        <w:rPr>
          <w:b w:val="0"/>
          <w:szCs w:val="22"/>
        </w:rPr>
        <w:tab/>
        <w:t>Proportion of Budget Share Payable at Each Instalment</w:t>
      </w:r>
    </w:p>
    <w:p w14:paraId="6AD23092" w14:textId="77777777" w:rsidR="00EB3660" w:rsidRPr="00EC519B" w:rsidRDefault="00EB3660" w:rsidP="00A00ACB">
      <w:pPr>
        <w:jc w:val="both"/>
        <w:rPr>
          <w:rFonts w:cs="Arial"/>
          <w:szCs w:val="22"/>
        </w:rPr>
      </w:pPr>
    </w:p>
    <w:p w14:paraId="1C9E451B" w14:textId="6D68DDC6" w:rsidR="00EB3660" w:rsidRPr="00EC519B" w:rsidRDefault="00EB3660" w:rsidP="00A00ACB">
      <w:pPr>
        <w:jc w:val="both"/>
        <w:rPr>
          <w:rFonts w:cs="Arial"/>
          <w:szCs w:val="22"/>
        </w:rPr>
      </w:pPr>
      <w:r w:rsidRPr="00EC519B">
        <w:rPr>
          <w:rFonts w:cs="Arial"/>
          <w:szCs w:val="22"/>
        </w:rPr>
        <w:t xml:space="preserve">Schools that elect to receive their total budget share will receive </w:t>
      </w:r>
      <w:r w:rsidR="009B4DC2" w:rsidRPr="00EC519B">
        <w:rPr>
          <w:rFonts w:cs="Arial"/>
          <w:szCs w:val="22"/>
        </w:rPr>
        <w:t>1</w:t>
      </w:r>
      <w:r w:rsidR="008774D2">
        <w:rPr>
          <w:rFonts w:cs="Arial"/>
          <w:szCs w:val="22"/>
        </w:rPr>
        <w:t>2</w:t>
      </w:r>
      <w:r w:rsidR="009B4DC2" w:rsidRPr="00EC519B">
        <w:rPr>
          <w:rFonts w:cs="Arial"/>
          <w:szCs w:val="22"/>
        </w:rPr>
        <w:t xml:space="preserve"> instalments. A</w:t>
      </w:r>
      <w:r w:rsidRPr="00EC519B">
        <w:rPr>
          <w:rFonts w:cs="Arial"/>
          <w:szCs w:val="22"/>
        </w:rPr>
        <w:t xml:space="preserve">n initial payment </w:t>
      </w:r>
      <w:r w:rsidR="0020260E">
        <w:rPr>
          <w:rFonts w:cs="Arial"/>
          <w:szCs w:val="22"/>
        </w:rPr>
        <w:t>in</w:t>
      </w:r>
      <w:r w:rsidR="000B7545" w:rsidRPr="00EC519B">
        <w:rPr>
          <w:rFonts w:cs="Arial"/>
          <w:szCs w:val="22"/>
        </w:rPr>
        <w:t xml:space="preserve"> April</w:t>
      </w:r>
      <w:r w:rsidRPr="00EC519B">
        <w:rPr>
          <w:rFonts w:cs="Arial"/>
          <w:szCs w:val="22"/>
        </w:rPr>
        <w:t xml:space="preserve"> followed by </w:t>
      </w:r>
      <w:r w:rsidR="009B4DC2" w:rsidRPr="00EC519B">
        <w:rPr>
          <w:rFonts w:cs="Arial"/>
          <w:szCs w:val="22"/>
        </w:rPr>
        <w:t xml:space="preserve">a further </w:t>
      </w:r>
      <w:r w:rsidRPr="00EC519B">
        <w:rPr>
          <w:rFonts w:cs="Arial"/>
          <w:szCs w:val="22"/>
        </w:rPr>
        <w:t>1</w:t>
      </w:r>
      <w:r w:rsidR="008774D2">
        <w:rPr>
          <w:rFonts w:cs="Arial"/>
          <w:szCs w:val="22"/>
        </w:rPr>
        <w:t>1</w:t>
      </w:r>
      <w:r w:rsidRPr="00EC519B">
        <w:rPr>
          <w:rFonts w:cs="Arial"/>
          <w:szCs w:val="22"/>
        </w:rPr>
        <w:t xml:space="preserve"> equal instalments </w:t>
      </w:r>
      <w:r w:rsidR="0020260E">
        <w:rPr>
          <w:rFonts w:cs="Arial"/>
          <w:szCs w:val="22"/>
        </w:rPr>
        <w:t>around</w:t>
      </w:r>
      <w:r w:rsidRPr="00EC519B">
        <w:rPr>
          <w:rFonts w:cs="Arial"/>
          <w:szCs w:val="22"/>
        </w:rPr>
        <w:t xml:space="preserve"> the 23rd of every month. </w:t>
      </w:r>
      <w:r w:rsidR="008F2E6F" w:rsidRPr="00EC519B">
        <w:rPr>
          <w:rFonts w:cs="Arial"/>
          <w:szCs w:val="22"/>
        </w:rPr>
        <w:t xml:space="preserve">Top up payments </w:t>
      </w:r>
      <w:r w:rsidR="009B4DC2" w:rsidRPr="00EC519B">
        <w:rPr>
          <w:rFonts w:cs="Arial"/>
          <w:szCs w:val="22"/>
        </w:rPr>
        <w:t xml:space="preserve">relating to </w:t>
      </w:r>
      <w:r w:rsidR="008F2E6F" w:rsidRPr="00EC519B">
        <w:rPr>
          <w:rFonts w:cs="Arial"/>
          <w:szCs w:val="22"/>
        </w:rPr>
        <w:t xml:space="preserve">high needs </w:t>
      </w:r>
      <w:r w:rsidR="009B4DC2" w:rsidRPr="00EC519B">
        <w:rPr>
          <w:rFonts w:cs="Arial"/>
          <w:szCs w:val="22"/>
        </w:rPr>
        <w:t>funding</w:t>
      </w:r>
      <w:r w:rsidR="008F2E6F" w:rsidRPr="00EC519B">
        <w:rPr>
          <w:rFonts w:cs="Arial"/>
          <w:szCs w:val="22"/>
        </w:rPr>
        <w:t xml:space="preserve"> will be made monthly unless otherwise stated.</w:t>
      </w:r>
      <w:r w:rsidRPr="00EC519B">
        <w:rPr>
          <w:rFonts w:cs="Arial"/>
          <w:szCs w:val="22"/>
        </w:rPr>
        <w:t xml:space="preserve"> </w:t>
      </w:r>
      <w:r w:rsidR="005E649B">
        <w:rPr>
          <w:rFonts w:cs="Arial"/>
          <w:szCs w:val="22"/>
        </w:rPr>
        <w:t>Maintained s</w:t>
      </w:r>
      <w:r w:rsidRPr="00EC519B">
        <w:rPr>
          <w:rFonts w:cs="Arial"/>
          <w:szCs w:val="22"/>
        </w:rPr>
        <w:t xml:space="preserve">chools experiencing severe cash flow difficulties may apply in writing to the LA to receive a cash advance of future budget share instalments. The LA reserves the right to approve or reject any application.   </w:t>
      </w:r>
    </w:p>
    <w:p w14:paraId="7ECDDE38" w14:textId="77777777" w:rsidR="00EB3660" w:rsidRPr="00EC519B" w:rsidRDefault="00EB3660" w:rsidP="00A00ACB">
      <w:pPr>
        <w:jc w:val="both"/>
        <w:rPr>
          <w:rFonts w:cs="Arial"/>
          <w:szCs w:val="22"/>
        </w:rPr>
      </w:pPr>
    </w:p>
    <w:p w14:paraId="3AD2FA23" w14:textId="77777777" w:rsidR="00090AE8" w:rsidRPr="00EC519B" w:rsidRDefault="00090AE8" w:rsidP="00090AE8">
      <w:pPr>
        <w:pStyle w:val="Heading4"/>
        <w:rPr>
          <w:b w:val="0"/>
          <w:szCs w:val="22"/>
        </w:rPr>
      </w:pPr>
      <w:bookmarkStart w:id="68" w:name="s5_3"/>
      <w:bookmarkEnd w:id="68"/>
      <w:r w:rsidRPr="00EC519B">
        <w:rPr>
          <w:b w:val="0"/>
          <w:szCs w:val="22"/>
        </w:rPr>
        <w:t xml:space="preserve">5.3 </w:t>
      </w:r>
      <w:r w:rsidRPr="00EC519B">
        <w:rPr>
          <w:b w:val="0"/>
          <w:szCs w:val="22"/>
        </w:rPr>
        <w:tab/>
        <w:t>Interest Clawback</w:t>
      </w:r>
    </w:p>
    <w:p w14:paraId="4AD2EADA" w14:textId="77777777" w:rsidR="00090AE8" w:rsidRPr="00EC519B" w:rsidRDefault="00090AE8" w:rsidP="00090AE8">
      <w:pPr>
        <w:jc w:val="both"/>
        <w:rPr>
          <w:rFonts w:cs="Arial"/>
          <w:szCs w:val="22"/>
        </w:rPr>
      </w:pPr>
    </w:p>
    <w:p w14:paraId="4BA533EE" w14:textId="15D9C3C0" w:rsidR="00090AE8" w:rsidRDefault="00090AE8" w:rsidP="00B34A3C">
      <w:pPr>
        <w:jc w:val="both"/>
        <w:rPr>
          <w:rFonts w:cs="Arial"/>
          <w:szCs w:val="22"/>
        </w:rPr>
      </w:pPr>
      <w:r w:rsidRPr="00EC519B">
        <w:rPr>
          <w:rFonts w:cs="Arial"/>
          <w:szCs w:val="22"/>
        </w:rPr>
        <w:t xml:space="preserve">The LA </w:t>
      </w:r>
      <w:r w:rsidR="005E649B">
        <w:rPr>
          <w:rFonts w:cs="Arial"/>
          <w:szCs w:val="22"/>
        </w:rPr>
        <w:t>reserves the right to</w:t>
      </w:r>
      <w:r w:rsidRPr="00EC519B">
        <w:rPr>
          <w:rFonts w:cs="Arial"/>
          <w:szCs w:val="22"/>
        </w:rPr>
        <w:t xml:space="preserve"> deduct from a school’s budget share instalments an amount equal to the estimated interest lost by the LA </w:t>
      </w:r>
      <w:r w:rsidR="005E649B">
        <w:rPr>
          <w:rFonts w:cs="Arial"/>
          <w:szCs w:val="22"/>
        </w:rPr>
        <w:t>if the school has asked for their budget share to be made available in advance of the usual payment date</w:t>
      </w:r>
      <w:r w:rsidR="00C01849">
        <w:rPr>
          <w:rFonts w:cs="Arial"/>
          <w:szCs w:val="22"/>
        </w:rPr>
        <w:t>.</w:t>
      </w:r>
      <w:r w:rsidRPr="00EC519B">
        <w:rPr>
          <w:rFonts w:cs="Arial"/>
          <w:szCs w:val="22"/>
        </w:rPr>
        <w:t xml:space="preserve"> </w:t>
      </w:r>
      <w:r w:rsidR="00C01849">
        <w:rPr>
          <w:rFonts w:cs="Arial"/>
          <w:szCs w:val="22"/>
        </w:rPr>
        <w:t xml:space="preserve">In </w:t>
      </w:r>
      <w:r w:rsidRPr="00EC519B">
        <w:rPr>
          <w:rFonts w:cs="Arial"/>
          <w:szCs w:val="22"/>
        </w:rPr>
        <w:t>the absence of an agreed interest rate the current Bank of England base rate will be used.</w:t>
      </w:r>
      <w:r w:rsidR="00C01849">
        <w:rPr>
          <w:rFonts w:cs="Arial"/>
          <w:szCs w:val="22"/>
        </w:rPr>
        <w:t xml:space="preserve"> Where the request is due to a maintained school being in deficit then interest will not normally be charged where a formal Deficit Recovery Plan has been agreed with the LA</w:t>
      </w:r>
      <w:r w:rsidR="00B34A3C">
        <w:rPr>
          <w:rFonts w:cs="Arial"/>
          <w:szCs w:val="22"/>
        </w:rPr>
        <w:t>.</w:t>
      </w:r>
    </w:p>
    <w:p w14:paraId="0A8398F4" w14:textId="77777777" w:rsidR="00B34A3C" w:rsidRPr="00EC519B" w:rsidRDefault="00B34A3C" w:rsidP="00B34A3C">
      <w:pPr>
        <w:jc w:val="both"/>
        <w:rPr>
          <w:b/>
          <w:szCs w:val="22"/>
        </w:rPr>
      </w:pPr>
    </w:p>
    <w:p w14:paraId="1BC60130" w14:textId="77777777" w:rsidR="00EB3660" w:rsidRPr="00EC519B" w:rsidRDefault="00101A2A" w:rsidP="00A00ACB">
      <w:pPr>
        <w:pStyle w:val="Heading4"/>
        <w:rPr>
          <w:b w:val="0"/>
          <w:szCs w:val="22"/>
        </w:rPr>
      </w:pPr>
      <w:bookmarkStart w:id="69" w:name="s5_4"/>
      <w:bookmarkEnd w:id="69"/>
      <w:r w:rsidRPr="00EC519B">
        <w:rPr>
          <w:b w:val="0"/>
          <w:szCs w:val="22"/>
        </w:rPr>
        <w:t>5</w:t>
      </w:r>
      <w:r w:rsidR="00EB3660" w:rsidRPr="00EC519B">
        <w:rPr>
          <w:b w:val="0"/>
          <w:szCs w:val="22"/>
        </w:rPr>
        <w:t>.</w:t>
      </w:r>
      <w:r w:rsidR="00090AE8" w:rsidRPr="00EC519B">
        <w:rPr>
          <w:b w:val="0"/>
          <w:szCs w:val="22"/>
        </w:rPr>
        <w:t>4</w:t>
      </w:r>
      <w:r w:rsidR="00EB3660" w:rsidRPr="00EC519B">
        <w:rPr>
          <w:b w:val="0"/>
          <w:szCs w:val="22"/>
        </w:rPr>
        <w:t xml:space="preserve"> </w:t>
      </w:r>
      <w:r w:rsidR="00EB3660" w:rsidRPr="00EC519B">
        <w:rPr>
          <w:b w:val="0"/>
          <w:szCs w:val="22"/>
        </w:rPr>
        <w:tab/>
        <w:t>Interest on Late Budget Share Payments</w:t>
      </w:r>
    </w:p>
    <w:p w14:paraId="16284C1B" w14:textId="77777777" w:rsidR="00EB3660" w:rsidRPr="00EC519B" w:rsidRDefault="00EB3660" w:rsidP="00A00ACB">
      <w:pPr>
        <w:jc w:val="both"/>
        <w:rPr>
          <w:rFonts w:cs="Arial"/>
          <w:szCs w:val="22"/>
        </w:rPr>
      </w:pPr>
    </w:p>
    <w:p w14:paraId="22FC6E18" w14:textId="77777777" w:rsidR="00EB3660" w:rsidRPr="00EC519B" w:rsidRDefault="00D935FE" w:rsidP="00A00ACB">
      <w:pPr>
        <w:jc w:val="both"/>
        <w:rPr>
          <w:rFonts w:cs="Arial"/>
          <w:szCs w:val="22"/>
        </w:rPr>
      </w:pPr>
      <w:r w:rsidRPr="00EC519B">
        <w:rPr>
          <w:rFonts w:cs="Arial"/>
          <w:szCs w:val="22"/>
        </w:rPr>
        <w:t>T</w:t>
      </w:r>
      <w:r w:rsidR="00EB3660" w:rsidRPr="00EC519B">
        <w:rPr>
          <w:rFonts w:cs="Arial"/>
          <w:szCs w:val="22"/>
        </w:rPr>
        <w:t xml:space="preserve">he LA </w:t>
      </w:r>
      <w:r w:rsidRPr="00EC519B">
        <w:rPr>
          <w:rFonts w:cs="Arial"/>
          <w:szCs w:val="22"/>
        </w:rPr>
        <w:t>will</w:t>
      </w:r>
      <w:r w:rsidR="00EB3660" w:rsidRPr="00EC519B">
        <w:rPr>
          <w:rFonts w:cs="Arial"/>
          <w:color w:val="3366FF"/>
          <w:szCs w:val="22"/>
        </w:rPr>
        <w:t xml:space="preserve"> </w:t>
      </w:r>
      <w:r w:rsidR="00EB3660" w:rsidRPr="00EC519B">
        <w:rPr>
          <w:rFonts w:cs="Arial"/>
          <w:szCs w:val="22"/>
        </w:rPr>
        <w:t>add interest to</w:t>
      </w:r>
      <w:r w:rsidRPr="00EC519B">
        <w:rPr>
          <w:rFonts w:cs="Arial"/>
          <w:szCs w:val="22"/>
        </w:rPr>
        <w:t xml:space="preserve"> material</w:t>
      </w:r>
      <w:r w:rsidR="00EB3660" w:rsidRPr="00EC519B">
        <w:rPr>
          <w:rFonts w:cs="Arial"/>
          <w:szCs w:val="22"/>
        </w:rPr>
        <w:t xml:space="preserve"> late payments of budget share instalments, where such late payment is the result of LA error. In the absence of an agreed interest rate the current Bank of England base rate </w:t>
      </w:r>
      <w:r w:rsidR="00AB2AFC" w:rsidRPr="00EC519B">
        <w:rPr>
          <w:rFonts w:cs="Arial"/>
          <w:szCs w:val="22"/>
        </w:rPr>
        <w:t>will</w:t>
      </w:r>
      <w:r w:rsidR="00EB3660" w:rsidRPr="00EC519B">
        <w:rPr>
          <w:rFonts w:cs="Arial"/>
          <w:szCs w:val="22"/>
        </w:rPr>
        <w:t xml:space="preserve"> be used.</w:t>
      </w:r>
    </w:p>
    <w:p w14:paraId="491850BB" w14:textId="77777777" w:rsidR="00EB3660" w:rsidRPr="00EC519B" w:rsidRDefault="00EB3660" w:rsidP="00A00ACB">
      <w:pPr>
        <w:jc w:val="both"/>
        <w:rPr>
          <w:rFonts w:cs="Arial"/>
          <w:szCs w:val="22"/>
        </w:rPr>
      </w:pPr>
    </w:p>
    <w:p w14:paraId="44DDF0BF" w14:textId="77777777" w:rsidR="00EB3660" w:rsidRPr="00EC519B" w:rsidRDefault="00090AE8" w:rsidP="00A00ACB">
      <w:pPr>
        <w:pStyle w:val="Heading4"/>
        <w:rPr>
          <w:b w:val="0"/>
          <w:szCs w:val="22"/>
        </w:rPr>
      </w:pPr>
      <w:bookmarkStart w:id="70" w:name="s5_5"/>
      <w:bookmarkEnd w:id="70"/>
      <w:r w:rsidRPr="00EC519B">
        <w:rPr>
          <w:b w:val="0"/>
          <w:szCs w:val="22"/>
        </w:rPr>
        <w:t>5</w:t>
      </w:r>
      <w:r w:rsidR="00EB3660" w:rsidRPr="00EC519B">
        <w:rPr>
          <w:b w:val="0"/>
          <w:szCs w:val="22"/>
        </w:rPr>
        <w:t>.</w:t>
      </w:r>
      <w:r w:rsidRPr="00EC519B">
        <w:rPr>
          <w:b w:val="0"/>
          <w:szCs w:val="22"/>
        </w:rPr>
        <w:t>5</w:t>
      </w:r>
      <w:r w:rsidR="00EB3660" w:rsidRPr="00EC519B">
        <w:rPr>
          <w:b w:val="0"/>
          <w:szCs w:val="22"/>
        </w:rPr>
        <w:t xml:space="preserve"> </w:t>
      </w:r>
      <w:r w:rsidR="00EB3660" w:rsidRPr="00EC519B">
        <w:rPr>
          <w:b w:val="0"/>
          <w:szCs w:val="22"/>
        </w:rPr>
        <w:tab/>
        <w:t>Budget Share for Closing School</w:t>
      </w:r>
    </w:p>
    <w:p w14:paraId="1169AEEC" w14:textId="77777777" w:rsidR="00EB3660" w:rsidRPr="00EC519B" w:rsidRDefault="00EB3660" w:rsidP="00A00ACB">
      <w:pPr>
        <w:jc w:val="both"/>
        <w:rPr>
          <w:rFonts w:cs="Arial"/>
          <w:szCs w:val="22"/>
        </w:rPr>
      </w:pPr>
    </w:p>
    <w:p w14:paraId="1E685DEA" w14:textId="77777777" w:rsidR="00EB3660" w:rsidRPr="00EC519B" w:rsidRDefault="00AB2AFC" w:rsidP="00A00ACB">
      <w:pPr>
        <w:jc w:val="both"/>
        <w:rPr>
          <w:rFonts w:cs="Arial"/>
          <w:szCs w:val="22"/>
        </w:rPr>
      </w:pPr>
      <w:r w:rsidRPr="00EC519B">
        <w:rPr>
          <w:rFonts w:cs="Arial"/>
          <w:szCs w:val="22"/>
        </w:rPr>
        <w:t xml:space="preserve">If </w:t>
      </w:r>
      <w:r w:rsidR="00EB3660" w:rsidRPr="00EC519B">
        <w:rPr>
          <w:rFonts w:cs="Arial"/>
          <w:szCs w:val="22"/>
        </w:rPr>
        <w:t xml:space="preserve">approval for discontinuation </w:t>
      </w:r>
      <w:r w:rsidRPr="00EC519B">
        <w:rPr>
          <w:rFonts w:cs="Arial"/>
          <w:szCs w:val="22"/>
        </w:rPr>
        <w:t xml:space="preserve">of a school </w:t>
      </w:r>
      <w:r w:rsidR="00EB3660" w:rsidRPr="00EC519B">
        <w:rPr>
          <w:rFonts w:cs="Arial"/>
          <w:szCs w:val="22"/>
        </w:rPr>
        <w:t xml:space="preserve">has been secured, </w:t>
      </w:r>
      <w:r w:rsidRPr="00EC519B">
        <w:rPr>
          <w:rFonts w:cs="Arial"/>
          <w:szCs w:val="22"/>
        </w:rPr>
        <w:t xml:space="preserve">the LA </w:t>
      </w:r>
      <w:r w:rsidR="007F014C" w:rsidRPr="00EC519B">
        <w:rPr>
          <w:rFonts w:cs="Arial"/>
          <w:szCs w:val="22"/>
        </w:rPr>
        <w:t>may</w:t>
      </w:r>
      <w:r w:rsidRPr="00EC519B">
        <w:rPr>
          <w:rFonts w:cs="Arial"/>
          <w:szCs w:val="22"/>
        </w:rPr>
        <w:t xml:space="preserve"> if it wishes make budget shares</w:t>
      </w:r>
      <w:r w:rsidR="00EB3660" w:rsidRPr="00EC519B">
        <w:rPr>
          <w:rFonts w:cs="Arial"/>
          <w:szCs w:val="22"/>
        </w:rPr>
        <w:t xml:space="preserve"> available until closure on a monthly basis net of estimated pay costs, even where some different basis was previously used.   </w:t>
      </w:r>
    </w:p>
    <w:p w14:paraId="24E7AD1B" w14:textId="77777777" w:rsidR="00EB3660" w:rsidRPr="00EC519B" w:rsidRDefault="00EB3660" w:rsidP="00A00ACB">
      <w:pPr>
        <w:jc w:val="both"/>
        <w:rPr>
          <w:rFonts w:cs="Arial"/>
          <w:szCs w:val="22"/>
        </w:rPr>
      </w:pPr>
    </w:p>
    <w:p w14:paraId="66E8A924" w14:textId="77777777" w:rsidR="00EB3660" w:rsidRPr="00EC519B" w:rsidRDefault="007F014C" w:rsidP="00A00ACB">
      <w:pPr>
        <w:pStyle w:val="Heading4"/>
        <w:rPr>
          <w:b w:val="0"/>
          <w:szCs w:val="22"/>
        </w:rPr>
      </w:pPr>
      <w:bookmarkStart w:id="71" w:name="s5_6"/>
      <w:bookmarkEnd w:id="71"/>
      <w:r w:rsidRPr="00EC519B">
        <w:rPr>
          <w:b w:val="0"/>
          <w:szCs w:val="22"/>
        </w:rPr>
        <w:t>5</w:t>
      </w:r>
      <w:r w:rsidR="00EB3660" w:rsidRPr="00EC519B">
        <w:rPr>
          <w:b w:val="0"/>
          <w:szCs w:val="22"/>
        </w:rPr>
        <w:t>.</w:t>
      </w:r>
      <w:r w:rsidRPr="00EC519B">
        <w:rPr>
          <w:b w:val="0"/>
          <w:szCs w:val="22"/>
        </w:rPr>
        <w:t>6</w:t>
      </w:r>
      <w:r w:rsidR="00EB3660" w:rsidRPr="00EC519B">
        <w:rPr>
          <w:b w:val="0"/>
          <w:szCs w:val="22"/>
        </w:rPr>
        <w:t xml:space="preserve"> </w:t>
      </w:r>
      <w:r w:rsidR="00EB3660" w:rsidRPr="00EC519B">
        <w:rPr>
          <w:b w:val="0"/>
          <w:szCs w:val="22"/>
        </w:rPr>
        <w:tab/>
        <w:t>Bank and Building Society Accounts</w:t>
      </w:r>
    </w:p>
    <w:p w14:paraId="06ADBD19" w14:textId="77777777" w:rsidR="00EB3660" w:rsidRPr="00EC519B" w:rsidRDefault="00EB3660" w:rsidP="00A00ACB">
      <w:pPr>
        <w:jc w:val="both"/>
        <w:rPr>
          <w:rFonts w:cs="Arial"/>
          <w:szCs w:val="22"/>
        </w:rPr>
      </w:pPr>
    </w:p>
    <w:p w14:paraId="523C1497" w14:textId="7D440F17" w:rsidR="00EB3660" w:rsidRPr="00EC519B" w:rsidRDefault="00144DB0" w:rsidP="00A00ACB">
      <w:pPr>
        <w:jc w:val="both"/>
        <w:rPr>
          <w:rFonts w:cs="Arial"/>
          <w:szCs w:val="22"/>
        </w:rPr>
      </w:pPr>
      <w:r w:rsidRPr="00EC519B">
        <w:rPr>
          <w:rFonts w:cs="Arial"/>
          <w:szCs w:val="22"/>
        </w:rPr>
        <w:t>A</w:t>
      </w:r>
      <w:r w:rsidR="00EB3660" w:rsidRPr="00EC519B">
        <w:rPr>
          <w:rFonts w:cs="Arial"/>
          <w:szCs w:val="22"/>
        </w:rPr>
        <w:t xml:space="preserve">ll maintained schools </w:t>
      </w:r>
      <w:r w:rsidRPr="00EC519B">
        <w:rPr>
          <w:rFonts w:cs="Arial"/>
          <w:szCs w:val="22"/>
        </w:rPr>
        <w:t xml:space="preserve">can </w:t>
      </w:r>
      <w:r w:rsidR="00EB3660" w:rsidRPr="00EC519B">
        <w:rPr>
          <w:rFonts w:cs="Arial"/>
          <w:szCs w:val="22"/>
        </w:rPr>
        <w:t xml:space="preserve">have external bank accounts into which their budget instalments </w:t>
      </w:r>
      <w:r w:rsidRPr="00EC519B">
        <w:rPr>
          <w:rFonts w:cs="Arial"/>
          <w:szCs w:val="22"/>
        </w:rPr>
        <w:t xml:space="preserve">(subject to the other requirements in this scheme) </w:t>
      </w:r>
      <w:r w:rsidR="00EB3660" w:rsidRPr="00EC519B">
        <w:rPr>
          <w:rFonts w:cs="Arial"/>
          <w:szCs w:val="22"/>
        </w:rPr>
        <w:t>are paid.</w:t>
      </w:r>
      <w:r w:rsidR="007F014C" w:rsidRPr="00EC519B">
        <w:rPr>
          <w:rFonts w:cs="Arial"/>
          <w:szCs w:val="22"/>
        </w:rPr>
        <w:t xml:space="preserve"> Schools that do this are typically known </w:t>
      </w:r>
      <w:r w:rsidR="00502F38" w:rsidRPr="00EC519B">
        <w:rPr>
          <w:rFonts w:cs="Arial"/>
          <w:szCs w:val="22"/>
        </w:rPr>
        <w:t xml:space="preserve">locally </w:t>
      </w:r>
      <w:r w:rsidR="007F014C" w:rsidRPr="00EC519B">
        <w:rPr>
          <w:rFonts w:cs="Arial"/>
          <w:szCs w:val="22"/>
        </w:rPr>
        <w:t>as Bank Account Schools.</w:t>
      </w:r>
      <w:r w:rsidR="00EB3660" w:rsidRPr="00EC519B">
        <w:rPr>
          <w:rFonts w:cs="Arial"/>
          <w:szCs w:val="22"/>
        </w:rPr>
        <w:t xml:space="preserve"> </w:t>
      </w:r>
      <w:r w:rsidRPr="00EC519B">
        <w:rPr>
          <w:rFonts w:cs="Arial"/>
          <w:szCs w:val="22"/>
        </w:rPr>
        <w:t>W</w:t>
      </w:r>
      <w:r w:rsidR="00EB3660" w:rsidRPr="00EC519B">
        <w:rPr>
          <w:rFonts w:cs="Arial"/>
          <w:szCs w:val="22"/>
        </w:rPr>
        <w:t>here schools have such</w:t>
      </w:r>
      <w:r w:rsidR="00EB3660" w:rsidRPr="00EC519B">
        <w:rPr>
          <w:rFonts w:cs="Arial"/>
          <w:color w:val="3366FF"/>
          <w:szCs w:val="22"/>
        </w:rPr>
        <w:t xml:space="preserve"> </w:t>
      </w:r>
      <w:r w:rsidR="00291400" w:rsidRPr="00EC519B">
        <w:rPr>
          <w:rFonts w:cs="Arial"/>
          <w:szCs w:val="22"/>
        </w:rPr>
        <w:t>accounts,</w:t>
      </w:r>
      <w:r w:rsidR="00EB3660" w:rsidRPr="00EC519B">
        <w:rPr>
          <w:rFonts w:cs="Arial"/>
          <w:szCs w:val="22"/>
        </w:rPr>
        <w:t xml:space="preserve"> they </w:t>
      </w:r>
      <w:r w:rsidRPr="00EC519B">
        <w:rPr>
          <w:rFonts w:cs="Arial"/>
          <w:szCs w:val="22"/>
        </w:rPr>
        <w:t>are</w:t>
      </w:r>
      <w:r w:rsidR="00EB3660" w:rsidRPr="00EC519B">
        <w:rPr>
          <w:rFonts w:cs="Arial"/>
          <w:szCs w:val="22"/>
        </w:rPr>
        <w:t xml:space="preserve"> allowed to</w:t>
      </w:r>
      <w:r w:rsidR="00EB3660" w:rsidRPr="00EC519B">
        <w:rPr>
          <w:rFonts w:cs="Arial"/>
          <w:color w:val="3366FF"/>
          <w:szCs w:val="22"/>
        </w:rPr>
        <w:t xml:space="preserve"> </w:t>
      </w:r>
      <w:r w:rsidR="00EB3660" w:rsidRPr="00EC519B">
        <w:rPr>
          <w:rFonts w:cs="Arial"/>
          <w:szCs w:val="22"/>
        </w:rPr>
        <w:t>retain all interest payable</w:t>
      </w:r>
      <w:r w:rsidR="00EB3660" w:rsidRPr="00EC519B">
        <w:rPr>
          <w:rFonts w:cs="Arial"/>
          <w:color w:val="3366FF"/>
          <w:szCs w:val="22"/>
        </w:rPr>
        <w:t xml:space="preserve"> </w:t>
      </w:r>
      <w:r w:rsidR="00EB3660" w:rsidRPr="00EC519B">
        <w:rPr>
          <w:rFonts w:cs="Arial"/>
          <w:szCs w:val="22"/>
        </w:rPr>
        <w:t xml:space="preserve">on the account unless they choose to have an account within a LA contract which makes other provision. </w:t>
      </w:r>
    </w:p>
    <w:p w14:paraId="65EEBAA5" w14:textId="77777777" w:rsidR="00EB3660" w:rsidRPr="00EC519B" w:rsidRDefault="00EB3660" w:rsidP="00A00ACB">
      <w:pPr>
        <w:jc w:val="both"/>
        <w:rPr>
          <w:rFonts w:cs="Arial"/>
          <w:strike/>
          <w:szCs w:val="22"/>
        </w:rPr>
      </w:pPr>
    </w:p>
    <w:p w14:paraId="127B4B53" w14:textId="77777777" w:rsidR="00266787" w:rsidRPr="00266787" w:rsidRDefault="00266787" w:rsidP="00266787">
      <w:pPr>
        <w:jc w:val="both"/>
      </w:pPr>
      <w:r>
        <w:t xml:space="preserve">Schools without bank accounts (typically known locally as Central </w:t>
      </w:r>
      <w:r w:rsidRPr="00266787">
        <w:t>Schools) will not be allowed to become a Bank Account School until a full financial year has passed where the school has not:</w:t>
      </w:r>
    </w:p>
    <w:p w14:paraId="1F055A8A" w14:textId="77777777" w:rsidR="00266787" w:rsidRPr="00266787" w:rsidRDefault="00266787" w:rsidP="00291400">
      <w:pPr>
        <w:pStyle w:val="ListParagraph"/>
        <w:numPr>
          <w:ilvl w:val="0"/>
          <w:numId w:val="35"/>
        </w:numPr>
        <w:spacing w:after="0"/>
        <w:ind w:left="714" w:hanging="357"/>
        <w:jc w:val="both"/>
      </w:pPr>
      <w:r w:rsidRPr="00266787">
        <w:t>Had an in-year or overall deficit at year end.</w:t>
      </w:r>
    </w:p>
    <w:p w14:paraId="2B6F1A21" w14:textId="77777777" w:rsidR="00266787" w:rsidRPr="00266787" w:rsidRDefault="00266787" w:rsidP="00291400">
      <w:pPr>
        <w:pStyle w:val="ListParagraph"/>
        <w:numPr>
          <w:ilvl w:val="0"/>
          <w:numId w:val="35"/>
        </w:numPr>
        <w:spacing w:after="0"/>
        <w:ind w:left="714" w:hanging="357"/>
        <w:jc w:val="both"/>
      </w:pPr>
      <w:r w:rsidRPr="00266787">
        <w:t>Predicted an in-year or overall deficit in their Governors Budget Plan.</w:t>
      </w:r>
    </w:p>
    <w:p w14:paraId="604A2E17" w14:textId="77777777" w:rsidR="00266787" w:rsidRPr="00266787" w:rsidRDefault="00266787" w:rsidP="00266787">
      <w:pPr>
        <w:jc w:val="both"/>
      </w:pPr>
    </w:p>
    <w:p w14:paraId="18D71AD9" w14:textId="77777777" w:rsidR="00266787" w:rsidRPr="00266787" w:rsidRDefault="00266787" w:rsidP="00266787">
      <w:pPr>
        <w:jc w:val="both"/>
      </w:pPr>
      <w:r w:rsidRPr="00266787">
        <w:t>It will also not be allowed if a deficit is being planned in the next 3 years.</w:t>
      </w:r>
    </w:p>
    <w:p w14:paraId="0F2DBF4A" w14:textId="77777777" w:rsidR="00266787" w:rsidRPr="00266787" w:rsidRDefault="00266787" w:rsidP="00266787">
      <w:pPr>
        <w:jc w:val="both"/>
      </w:pPr>
    </w:p>
    <w:p w14:paraId="69104628" w14:textId="77777777" w:rsidR="00266787" w:rsidRDefault="00266787" w:rsidP="00266787">
      <w:pPr>
        <w:jc w:val="both"/>
      </w:pPr>
      <w:r>
        <w:t xml:space="preserve">If a school requests to convert from being a Central School into a Bank Account School and then subsequently requests to convert back to being a Central School, it will be at the LA’s discretion as to whether to allow that reversion. Where a reversion back to a Central School is permitted this will be on the condition the school cannot make a further request to convert back to being a Bank Account School again for a period of 3 years. </w:t>
      </w:r>
    </w:p>
    <w:p w14:paraId="3060694A" w14:textId="77777777" w:rsidR="00266787" w:rsidRDefault="00266787" w:rsidP="00266787">
      <w:pPr>
        <w:jc w:val="both"/>
      </w:pPr>
    </w:p>
    <w:p w14:paraId="7DB3FFEA" w14:textId="77777777" w:rsidR="00EB3660" w:rsidRPr="00C01849" w:rsidRDefault="00F73CB3" w:rsidP="00A00ACB">
      <w:pPr>
        <w:pStyle w:val="Header"/>
        <w:widowControl/>
        <w:tabs>
          <w:tab w:val="clear" w:pos="4153"/>
          <w:tab w:val="clear" w:pos="8306"/>
        </w:tabs>
        <w:jc w:val="both"/>
        <w:rPr>
          <w:rFonts w:ascii="Arial" w:hAnsi="Arial" w:cs="Arial"/>
          <w:sz w:val="22"/>
          <w:szCs w:val="22"/>
        </w:rPr>
      </w:pPr>
      <w:r w:rsidRPr="00EC519B">
        <w:rPr>
          <w:rFonts w:ascii="Arial" w:hAnsi="Arial" w:cs="Arial"/>
          <w:sz w:val="22"/>
          <w:szCs w:val="22"/>
        </w:rPr>
        <w:t>I</w:t>
      </w:r>
      <w:r w:rsidR="00EB3660" w:rsidRPr="00EC519B">
        <w:rPr>
          <w:rFonts w:ascii="Arial" w:hAnsi="Arial" w:cs="Arial"/>
          <w:sz w:val="22"/>
          <w:szCs w:val="22"/>
        </w:rPr>
        <w:t xml:space="preserve">f a school opens an external bank account </w:t>
      </w:r>
      <w:r w:rsidR="00365510" w:rsidRPr="00EC519B">
        <w:rPr>
          <w:rFonts w:ascii="Arial" w:hAnsi="Arial" w:cs="Arial"/>
          <w:sz w:val="22"/>
          <w:szCs w:val="22"/>
        </w:rPr>
        <w:t xml:space="preserve">following approval by the LA, </w:t>
      </w:r>
      <w:r w:rsidR="00EB3660" w:rsidRPr="00EC519B">
        <w:rPr>
          <w:rFonts w:ascii="Arial" w:hAnsi="Arial" w:cs="Arial"/>
          <w:sz w:val="22"/>
          <w:szCs w:val="22"/>
        </w:rPr>
        <w:t xml:space="preserve">the LA </w:t>
      </w:r>
      <w:r w:rsidR="00365510" w:rsidRPr="00EC519B">
        <w:rPr>
          <w:rFonts w:ascii="Arial" w:hAnsi="Arial" w:cs="Arial"/>
          <w:sz w:val="22"/>
          <w:szCs w:val="22"/>
        </w:rPr>
        <w:t>will</w:t>
      </w:r>
      <w:r w:rsidR="00EB3660" w:rsidRPr="00EC519B">
        <w:rPr>
          <w:rFonts w:ascii="Arial" w:hAnsi="Arial" w:cs="Arial"/>
          <w:sz w:val="22"/>
          <w:szCs w:val="22"/>
        </w:rPr>
        <w:t xml:space="preserve">, if the school desires, transfer immediately to the account an amount agreed by both school and LA as </w:t>
      </w:r>
      <w:r w:rsidR="00EB3660" w:rsidRPr="00C01849">
        <w:rPr>
          <w:rFonts w:ascii="Arial" w:hAnsi="Arial" w:cs="Arial"/>
          <w:sz w:val="22"/>
          <w:szCs w:val="22"/>
        </w:rPr>
        <w:t>the estimated surplus balance held by the LA in respect of the school’s budget share, on the basis that there is then a subsequent correction when accounts for the relevant year are closed.</w:t>
      </w:r>
    </w:p>
    <w:p w14:paraId="1B577A4F" w14:textId="77777777" w:rsidR="00624FF1" w:rsidRPr="00C01849" w:rsidRDefault="00624FF1" w:rsidP="00A00ACB">
      <w:pPr>
        <w:pStyle w:val="Header"/>
        <w:widowControl/>
        <w:tabs>
          <w:tab w:val="clear" w:pos="4153"/>
          <w:tab w:val="clear" w:pos="8306"/>
        </w:tabs>
        <w:jc w:val="both"/>
        <w:rPr>
          <w:rFonts w:ascii="Arial" w:hAnsi="Arial" w:cs="Arial"/>
          <w:sz w:val="22"/>
          <w:szCs w:val="22"/>
        </w:rPr>
      </w:pPr>
    </w:p>
    <w:p w14:paraId="2D1A5AEA" w14:textId="45A021EB" w:rsidR="00624FF1" w:rsidRPr="00624FF1" w:rsidRDefault="00624FF1" w:rsidP="00A00ACB">
      <w:pPr>
        <w:pStyle w:val="Header"/>
        <w:widowControl/>
        <w:tabs>
          <w:tab w:val="clear" w:pos="4153"/>
          <w:tab w:val="clear" w:pos="8306"/>
        </w:tabs>
        <w:jc w:val="both"/>
        <w:rPr>
          <w:rFonts w:ascii="Arial" w:hAnsi="Arial" w:cs="Arial"/>
          <w:sz w:val="22"/>
          <w:szCs w:val="22"/>
        </w:rPr>
      </w:pPr>
      <w:r w:rsidRPr="00C01849">
        <w:rPr>
          <w:rFonts w:ascii="Arial" w:hAnsi="Arial" w:cs="Arial"/>
          <w:sz w:val="22"/>
          <w:szCs w:val="22"/>
        </w:rPr>
        <w:t xml:space="preserve">If a request to </w:t>
      </w:r>
      <w:r w:rsidRPr="00624FF1">
        <w:rPr>
          <w:rFonts w:ascii="Arial" w:hAnsi="Arial" w:cs="Arial"/>
          <w:sz w:val="22"/>
          <w:szCs w:val="22"/>
        </w:rPr>
        <w:t xml:space="preserve">change to a bank account school, or a central school, is approved it will be actioned from the start of the next financial year. Requests must be received by the LA </w:t>
      </w:r>
      <w:r w:rsidR="00082A96">
        <w:rPr>
          <w:rFonts w:ascii="Arial" w:hAnsi="Arial" w:cs="Arial"/>
          <w:sz w:val="22"/>
          <w:szCs w:val="22"/>
        </w:rPr>
        <w:t>3</w:t>
      </w:r>
      <w:r w:rsidRPr="00624FF1">
        <w:rPr>
          <w:rFonts w:ascii="Arial" w:hAnsi="Arial" w:cs="Arial"/>
          <w:sz w:val="22"/>
          <w:szCs w:val="22"/>
        </w:rPr>
        <w:t xml:space="preserve"> months before the start of the financial year. The request must be signed by both the headteacher and Chair of Governors.</w:t>
      </w:r>
    </w:p>
    <w:p w14:paraId="7D6DB182" w14:textId="77777777" w:rsidR="00EB3660" w:rsidRPr="00EC519B" w:rsidRDefault="00EB3660" w:rsidP="00A00ACB">
      <w:pPr>
        <w:jc w:val="both"/>
        <w:rPr>
          <w:rFonts w:cs="Arial"/>
          <w:szCs w:val="22"/>
        </w:rPr>
      </w:pPr>
    </w:p>
    <w:p w14:paraId="743FD204" w14:textId="77777777" w:rsidR="00EB3660" w:rsidRPr="00EC519B" w:rsidRDefault="00100974" w:rsidP="00A00ACB">
      <w:pPr>
        <w:pStyle w:val="Heading4"/>
        <w:rPr>
          <w:b w:val="0"/>
          <w:szCs w:val="22"/>
        </w:rPr>
      </w:pPr>
      <w:bookmarkStart w:id="72" w:name="s5_7"/>
      <w:bookmarkEnd w:id="72"/>
      <w:r w:rsidRPr="00EC519B">
        <w:rPr>
          <w:b w:val="0"/>
          <w:szCs w:val="22"/>
        </w:rPr>
        <w:t>5.7</w:t>
      </w:r>
      <w:r w:rsidR="00EB3660" w:rsidRPr="00EC519B">
        <w:rPr>
          <w:b w:val="0"/>
          <w:szCs w:val="22"/>
        </w:rPr>
        <w:t xml:space="preserve"> </w:t>
      </w:r>
      <w:r w:rsidR="00EB3660" w:rsidRPr="00EC519B">
        <w:rPr>
          <w:b w:val="0"/>
          <w:szCs w:val="22"/>
        </w:rPr>
        <w:tab/>
        <w:t>Restrictions on Accounts</w:t>
      </w:r>
    </w:p>
    <w:p w14:paraId="4F68E527" w14:textId="77777777" w:rsidR="00EB3660" w:rsidRPr="00EC519B" w:rsidRDefault="00EB3660" w:rsidP="00A00ACB">
      <w:pPr>
        <w:jc w:val="both"/>
        <w:rPr>
          <w:rFonts w:cs="Arial"/>
          <w:szCs w:val="22"/>
        </w:rPr>
      </w:pPr>
    </w:p>
    <w:p w14:paraId="062BF332" w14:textId="542259A9" w:rsidR="0033446A" w:rsidRPr="00C561CD" w:rsidRDefault="0033446A" w:rsidP="0033446A">
      <w:r w:rsidRPr="00C561CD">
        <w:t xml:space="preserve">Schools will need to hold a bank account in order to receive budget share payments. The accounts held should be consistent with the Council’s Treasury Management Policy, which can be found within the latest medium term financial strategy plan at the following link, </w:t>
      </w:r>
      <w:hyperlink r:id="rId33" w:history="1">
        <w:r w:rsidR="006E2A00">
          <w:rPr>
            <w:rStyle w:val="Hyperlink"/>
          </w:rPr>
          <w:t>www.Gloucestershire.gov.uk/glosbudget</w:t>
        </w:r>
      </w:hyperlink>
      <w:r w:rsidR="006E2A00">
        <w:t>.</w:t>
      </w:r>
    </w:p>
    <w:p w14:paraId="5F1D7976" w14:textId="77777777" w:rsidR="0033446A" w:rsidRPr="00C561CD" w:rsidRDefault="0033446A" w:rsidP="0033446A"/>
    <w:p w14:paraId="08C99BD5" w14:textId="6BF60560" w:rsidR="0033446A" w:rsidRPr="00C561CD" w:rsidRDefault="0033446A" w:rsidP="0033446A">
      <w:r w:rsidRPr="00C561CD">
        <w:t>Schools should be aware of the risks of holding large funds overnight, particularly in banks with a lower credit rating.  Under the Financial Services Compensation Scheme (FSCS) there is a limit on protection offered, should a bank fail, of £</w:t>
      </w:r>
      <w:r w:rsidR="0050730F">
        <w:t>120</w:t>
      </w:r>
      <w:r w:rsidRPr="00C561CD">
        <w:t>,000.  Any sums above this left in accounts overnight are therefore at risk, particularly in lower credit rated institutions.</w:t>
      </w:r>
    </w:p>
    <w:p w14:paraId="396BE670" w14:textId="5AA6DE14" w:rsidR="0033446A" w:rsidRPr="00C561CD" w:rsidRDefault="0050730F" w:rsidP="0033446A">
      <w:r>
        <w:t>\</w:t>
      </w:r>
    </w:p>
    <w:p w14:paraId="7B742908" w14:textId="77777777" w:rsidR="0033446A" w:rsidRPr="00C561CD" w:rsidRDefault="0033446A" w:rsidP="0033446A">
      <w:r w:rsidRPr="00C561CD">
        <w:t>The Council recommends the following high credit, low risk banks:</w:t>
      </w:r>
    </w:p>
    <w:p w14:paraId="2A3D4344" w14:textId="77777777" w:rsidR="004B6790" w:rsidRPr="00C561CD" w:rsidRDefault="004B6790" w:rsidP="004B6790">
      <w:pPr>
        <w:numPr>
          <w:ilvl w:val="0"/>
          <w:numId w:val="17"/>
        </w:numPr>
        <w:spacing w:after="100" w:afterAutospacing="1"/>
        <w:ind w:left="493" w:hanging="357"/>
        <w:rPr>
          <w:rFonts w:cs="Arial"/>
        </w:rPr>
      </w:pPr>
      <w:r w:rsidRPr="00C561CD">
        <w:rPr>
          <w:rFonts w:cs="Arial"/>
        </w:rPr>
        <w:t>Lloyds</w:t>
      </w:r>
    </w:p>
    <w:p w14:paraId="0B4A53E9"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HSBC</w:t>
      </w:r>
      <w:r w:rsidRPr="006643CA">
        <w:rPr>
          <w:rFonts w:cs="Arial"/>
        </w:rPr>
        <w:t xml:space="preserve"> </w:t>
      </w:r>
      <w:r>
        <w:rPr>
          <w:rFonts w:cs="Arial"/>
        </w:rPr>
        <w:t>Bank plc and HSBC Bank UK plc</w:t>
      </w:r>
    </w:p>
    <w:p w14:paraId="3D81BAB5"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Barclays</w:t>
      </w:r>
      <w:r>
        <w:rPr>
          <w:rFonts w:cs="Arial"/>
        </w:rPr>
        <w:t xml:space="preserve"> Bank plc and Barclays Bank UK plc</w:t>
      </w:r>
    </w:p>
    <w:p w14:paraId="34E479E9"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Bank of Scotland</w:t>
      </w:r>
    </w:p>
    <w:p w14:paraId="3C25B669"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Santander UK</w:t>
      </w:r>
    </w:p>
    <w:p w14:paraId="0DD3C106" w14:textId="77777777" w:rsidR="004B6790" w:rsidRDefault="004B6790" w:rsidP="004B6790">
      <w:pPr>
        <w:numPr>
          <w:ilvl w:val="0"/>
          <w:numId w:val="17"/>
        </w:numPr>
        <w:spacing w:before="100" w:beforeAutospacing="1" w:after="100" w:afterAutospacing="1"/>
        <w:ind w:left="495"/>
        <w:rPr>
          <w:rFonts w:cs="Arial"/>
        </w:rPr>
      </w:pPr>
      <w:r w:rsidRPr="00C561CD">
        <w:rPr>
          <w:rFonts w:cs="Arial"/>
        </w:rPr>
        <w:t>Nationwide BS</w:t>
      </w:r>
    </w:p>
    <w:p w14:paraId="0FA0C5B8"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Nat</w:t>
      </w:r>
      <w:r>
        <w:rPr>
          <w:rFonts w:cs="Arial"/>
        </w:rPr>
        <w:t xml:space="preserve">ional </w:t>
      </w:r>
      <w:r w:rsidRPr="00C561CD">
        <w:rPr>
          <w:rFonts w:cs="Arial"/>
        </w:rPr>
        <w:t>West</w:t>
      </w:r>
      <w:r>
        <w:rPr>
          <w:rFonts w:cs="Arial"/>
        </w:rPr>
        <w:t>minster</w:t>
      </w:r>
      <w:r w:rsidRPr="00C561CD">
        <w:rPr>
          <w:rFonts w:cs="Arial"/>
        </w:rPr>
        <w:t xml:space="preserve"> bank</w:t>
      </w:r>
    </w:p>
    <w:p w14:paraId="25CDE2B6" w14:textId="77777777" w:rsidR="004B6790" w:rsidRPr="00E933E4" w:rsidRDefault="004B6790" w:rsidP="004B6790">
      <w:pPr>
        <w:numPr>
          <w:ilvl w:val="0"/>
          <w:numId w:val="17"/>
        </w:numPr>
        <w:spacing w:before="100" w:beforeAutospacing="1" w:after="100" w:afterAutospacing="1"/>
        <w:ind w:left="495"/>
        <w:rPr>
          <w:rFonts w:cs="Arial"/>
        </w:rPr>
      </w:pPr>
      <w:r w:rsidRPr="00E933E4">
        <w:rPr>
          <w:rFonts w:cs="Arial"/>
        </w:rPr>
        <w:t>Handelsbanken plc</w:t>
      </w:r>
    </w:p>
    <w:p w14:paraId="667F22CD" w14:textId="53A27990" w:rsidR="004B6790" w:rsidRPr="00C561CD" w:rsidRDefault="0050730F" w:rsidP="004B6790">
      <w:pPr>
        <w:numPr>
          <w:ilvl w:val="0"/>
          <w:numId w:val="17"/>
        </w:numPr>
        <w:spacing w:before="100" w:beforeAutospacing="1" w:after="100" w:afterAutospacing="1"/>
        <w:ind w:left="495"/>
        <w:rPr>
          <w:rFonts w:cs="Arial"/>
        </w:rPr>
      </w:pPr>
      <w:r w:rsidRPr="00E933E4">
        <w:rPr>
          <w:rFonts w:cs="Arial"/>
        </w:rPr>
        <w:t>NatWest</w:t>
      </w:r>
      <w:r w:rsidR="004B6790" w:rsidRPr="00E933E4">
        <w:rPr>
          <w:rFonts w:cs="Arial"/>
        </w:rPr>
        <w:t xml:space="preserve"> markets plc</w:t>
      </w:r>
    </w:p>
    <w:p w14:paraId="366705A3" w14:textId="77777777" w:rsidR="004B6790" w:rsidRPr="00C561CD" w:rsidRDefault="004B6790" w:rsidP="004B6790">
      <w:pPr>
        <w:numPr>
          <w:ilvl w:val="0"/>
          <w:numId w:val="17"/>
        </w:numPr>
        <w:spacing w:after="100" w:afterAutospacing="1"/>
        <w:ind w:left="493" w:hanging="357"/>
        <w:rPr>
          <w:rFonts w:cs="Arial"/>
        </w:rPr>
      </w:pPr>
      <w:r w:rsidRPr="00C561CD">
        <w:rPr>
          <w:rFonts w:cs="Arial"/>
        </w:rPr>
        <w:t>Royal Bank of Scotland</w:t>
      </w:r>
      <w:r>
        <w:rPr>
          <w:rFonts w:cs="Arial"/>
        </w:rPr>
        <w:t xml:space="preserve"> plc</w:t>
      </w:r>
    </w:p>
    <w:p w14:paraId="29501F06" w14:textId="77777777" w:rsidR="004B6790" w:rsidRDefault="004B6790" w:rsidP="004B6790">
      <w:pPr>
        <w:numPr>
          <w:ilvl w:val="0"/>
          <w:numId w:val="17"/>
        </w:numPr>
        <w:spacing w:after="100" w:afterAutospacing="1"/>
        <w:ind w:left="493" w:hanging="357"/>
        <w:rPr>
          <w:rFonts w:cs="Arial"/>
        </w:rPr>
      </w:pPr>
      <w:r w:rsidRPr="00E933E4">
        <w:rPr>
          <w:rFonts w:cs="Arial"/>
        </w:rPr>
        <w:t>Standard Chartered Bank</w:t>
      </w:r>
    </w:p>
    <w:p w14:paraId="7F4112F0" w14:textId="01ABF0C1" w:rsidR="0033446A" w:rsidRPr="00C561CD" w:rsidRDefault="00E17ABE" w:rsidP="0033446A">
      <w:r>
        <w:t>T</w:t>
      </w:r>
      <w:r w:rsidR="003F65AF" w:rsidRPr="003F65AF">
        <w:t>he 3</w:t>
      </w:r>
      <w:r>
        <w:t xml:space="preserve"> building societies below</w:t>
      </w:r>
      <w:r w:rsidR="003F65AF" w:rsidRPr="003F65AF">
        <w:t xml:space="preserve"> </w:t>
      </w:r>
      <w:r>
        <w:t xml:space="preserve">are no longer recommended by the </w:t>
      </w:r>
      <w:proofErr w:type="gramStart"/>
      <w:r>
        <w:t>LA</w:t>
      </w:r>
      <w:proofErr w:type="gramEnd"/>
      <w:r>
        <w:t xml:space="preserve"> and schools should </w:t>
      </w:r>
      <w:r w:rsidRPr="003F65AF">
        <w:t>consider</w:t>
      </w:r>
      <w:r w:rsidR="003F65AF" w:rsidRPr="003F65AF">
        <w:t xml:space="preserve"> </w:t>
      </w:r>
      <w:r>
        <w:t>moving</w:t>
      </w:r>
      <w:r w:rsidR="003F65AF" w:rsidRPr="003F65AF">
        <w:t xml:space="preserve"> accounts </w:t>
      </w:r>
      <w:r>
        <w:t>they have in these</w:t>
      </w:r>
      <w:r w:rsidR="003F65AF" w:rsidRPr="003F65AF">
        <w:t xml:space="preserve"> to an approved counterparty</w:t>
      </w:r>
      <w:r>
        <w:t>.</w:t>
      </w:r>
    </w:p>
    <w:p w14:paraId="5A0A04DF" w14:textId="77777777" w:rsidR="004B6790" w:rsidRPr="00C561CD" w:rsidRDefault="004B6790" w:rsidP="004B6790">
      <w:pPr>
        <w:numPr>
          <w:ilvl w:val="0"/>
          <w:numId w:val="17"/>
        </w:numPr>
        <w:spacing w:before="100" w:beforeAutospacing="1" w:after="100" w:afterAutospacing="1"/>
        <w:ind w:left="495"/>
        <w:rPr>
          <w:rFonts w:cs="Arial"/>
        </w:rPr>
      </w:pPr>
      <w:r w:rsidRPr="00C561CD">
        <w:rPr>
          <w:rFonts w:cs="Arial"/>
        </w:rPr>
        <w:t>Coventry BS</w:t>
      </w:r>
    </w:p>
    <w:p w14:paraId="4D69B88D" w14:textId="77777777" w:rsidR="004B6790" w:rsidRDefault="004B6790" w:rsidP="004B6790">
      <w:pPr>
        <w:numPr>
          <w:ilvl w:val="0"/>
          <w:numId w:val="17"/>
        </w:numPr>
        <w:spacing w:after="100" w:afterAutospacing="1"/>
        <w:ind w:left="493" w:hanging="357"/>
        <w:rPr>
          <w:rFonts w:cs="Arial"/>
        </w:rPr>
      </w:pPr>
      <w:r>
        <w:rPr>
          <w:rFonts w:cs="Arial"/>
        </w:rPr>
        <w:t>Leeds Building Society</w:t>
      </w:r>
    </w:p>
    <w:p w14:paraId="1EDBFA7A" w14:textId="77777777" w:rsidR="004B6790" w:rsidRDefault="004B6790" w:rsidP="004B6790">
      <w:pPr>
        <w:numPr>
          <w:ilvl w:val="0"/>
          <w:numId w:val="17"/>
        </w:numPr>
        <w:spacing w:before="100" w:beforeAutospacing="1" w:after="100" w:afterAutospacing="1"/>
        <w:ind w:left="495"/>
      </w:pPr>
      <w:r>
        <w:t>Yorkshire Building Society</w:t>
      </w:r>
    </w:p>
    <w:p w14:paraId="74C025EB" w14:textId="449D258C" w:rsidR="006E2A00" w:rsidRPr="006E2A00" w:rsidRDefault="0033446A" w:rsidP="006E2A00">
      <w:r w:rsidRPr="00C561CD">
        <w:t>The Council does not currently recommend use of the Co-operative Bank</w:t>
      </w:r>
      <w:r w:rsidR="006E2A00">
        <w:t>,</w:t>
      </w:r>
      <w:r w:rsidR="006E2A00" w:rsidRPr="006E2A00">
        <w:t xml:space="preserve"> TSB Bank or any Challenger Banks such as Virgin Money, Tesco Bank and Metro Bank.</w:t>
      </w:r>
      <w:r w:rsidR="006E2A00">
        <w:t xml:space="preserve"> </w:t>
      </w:r>
      <w:r w:rsidR="006E2A00" w:rsidRPr="006E2A00">
        <w:t xml:space="preserve"> Online accounts such as Starling Bank, </w:t>
      </w:r>
      <w:proofErr w:type="spellStart"/>
      <w:r w:rsidR="006E2A00" w:rsidRPr="006E2A00">
        <w:t>Kroo</w:t>
      </w:r>
      <w:proofErr w:type="spellEnd"/>
      <w:r w:rsidR="006E2A00" w:rsidRPr="006E2A00">
        <w:t>, Monzo and Revolut should not be used.</w:t>
      </w:r>
    </w:p>
    <w:p w14:paraId="273401CE" w14:textId="77777777" w:rsidR="0033446A" w:rsidRPr="00C561CD" w:rsidRDefault="0033446A" w:rsidP="0033446A"/>
    <w:p w14:paraId="7C3BD095" w14:textId="77777777" w:rsidR="0033446A" w:rsidRPr="00C561CD" w:rsidRDefault="0033446A" w:rsidP="0033446A">
      <w:pPr>
        <w:jc w:val="both"/>
        <w:rPr>
          <w:rFonts w:cs="Arial"/>
        </w:rPr>
      </w:pPr>
      <w:r w:rsidRPr="00C561CD">
        <w:rPr>
          <w:rFonts w:cs="Arial"/>
        </w:rPr>
        <w:t xml:space="preserve">Any school that is considering opening, or changing, a bank or building society account, or who has any concerns about their existing banking arrangements is advised to first seek advice from the LA who will be able to provide the latest guidance and recommendations in line with treasury management policy. This advice can be obtained by e-mailing </w:t>
      </w:r>
      <w:hyperlink r:id="rId34" w:history="1">
        <w:r w:rsidRPr="00C561CD">
          <w:rPr>
            <w:rFonts w:cs="Arial"/>
            <w:color w:val="0000FF"/>
            <w:u w:val="single"/>
          </w:rPr>
          <w:t>schacct@gloucestershire.gov.uk</w:t>
        </w:r>
      </w:hyperlink>
    </w:p>
    <w:p w14:paraId="1DBDEC47" w14:textId="77777777" w:rsidR="0033446A" w:rsidRPr="00C561CD" w:rsidRDefault="0033446A" w:rsidP="0033446A">
      <w:pPr>
        <w:jc w:val="both"/>
        <w:rPr>
          <w:rFonts w:cs="Arial"/>
        </w:rPr>
      </w:pPr>
    </w:p>
    <w:p w14:paraId="1A1E14EB" w14:textId="77777777" w:rsidR="0033446A" w:rsidRPr="00C561CD" w:rsidRDefault="0033446A" w:rsidP="0033446A">
      <w:pPr>
        <w:jc w:val="both"/>
        <w:rPr>
          <w:rFonts w:cs="Arial"/>
        </w:rPr>
      </w:pPr>
      <w:r w:rsidRPr="00C561CD">
        <w:rPr>
          <w:rFonts w:cs="Arial"/>
        </w:rPr>
        <w:t>Schools can have bank accounts for budget share purposes which</w:t>
      </w:r>
      <w:r w:rsidRPr="00C561CD">
        <w:rPr>
          <w:rFonts w:cs="Arial"/>
          <w:color w:val="3366FF"/>
        </w:rPr>
        <w:t xml:space="preserve"> </w:t>
      </w:r>
      <w:r w:rsidRPr="00C561CD">
        <w:rPr>
          <w:rFonts w:cs="Arial"/>
        </w:rPr>
        <w:t>are in the name of the school rather than the LA. However, if a school has such an account the account mandate should provide that the LA is the owner of the funds in the account; that the LA is entitled to receive statements; and that the LA</w:t>
      </w:r>
      <w:r w:rsidRPr="00C561CD">
        <w:rPr>
          <w:rFonts w:cs="Arial"/>
          <w:color w:val="3366FF"/>
        </w:rPr>
        <w:t xml:space="preserve"> </w:t>
      </w:r>
      <w:r w:rsidRPr="00C561CD">
        <w:rPr>
          <w:rFonts w:cs="Arial"/>
        </w:rPr>
        <w:t>can take control of the account if the school’s right to delegated budget is suspended by the LA.</w:t>
      </w:r>
    </w:p>
    <w:p w14:paraId="0F154CE5" w14:textId="77777777" w:rsidR="0033446A" w:rsidRPr="00C561CD" w:rsidRDefault="0033446A" w:rsidP="0033446A">
      <w:pPr>
        <w:jc w:val="both"/>
        <w:rPr>
          <w:rFonts w:cs="Arial"/>
        </w:rPr>
      </w:pPr>
    </w:p>
    <w:p w14:paraId="3F33B8A5" w14:textId="77777777" w:rsidR="0033446A" w:rsidRPr="00C561CD" w:rsidRDefault="0033446A" w:rsidP="0033446A">
      <w:pPr>
        <w:jc w:val="both"/>
        <w:rPr>
          <w:rFonts w:cs="Arial"/>
        </w:rPr>
      </w:pPr>
      <w:r w:rsidRPr="00C561CD">
        <w:rPr>
          <w:rFonts w:cs="Arial"/>
        </w:rPr>
        <w:t>Budget share funds paid by the LA and held in school bank accounts remain LA property until spent</w:t>
      </w:r>
      <w:r w:rsidRPr="00C561CD">
        <w:rPr>
          <w:lang w:val="en"/>
        </w:rPr>
        <w:t xml:space="preserve"> </w:t>
      </w:r>
      <w:r w:rsidRPr="00C561CD">
        <w:rPr>
          <w:rFonts w:cs="Arial"/>
          <w:lang w:val="en"/>
        </w:rPr>
        <w:t>(section 49(5) of the act).</w:t>
      </w:r>
    </w:p>
    <w:p w14:paraId="3E3F6869" w14:textId="77777777" w:rsidR="0033446A" w:rsidRPr="00C561CD" w:rsidRDefault="0033446A" w:rsidP="0033446A">
      <w:pPr>
        <w:jc w:val="both"/>
        <w:rPr>
          <w:rFonts w:cs="Arial"/>
        </w:rPr>
      </w:pPr>
    </w:p>
    <w:p w14:paraId="21954F26" w14:textId="77777777" w:rsidR="0033446A" w:rsidRPr="00C561CD" w:rsidRDefault="0033446A" w:rsidP="0033446A">
      <w:pPr>
        <w:jc w:val="both"/>
        <w:rPr>
          <w:rFonts w:cs="Arial"/>
        </w:rPr>
      </w:pPr>
      <w:r w:rsidRPr="00C561CD">
        <w:rPr>
          <w:rFonts w:cs="Arial"/>
        </w:rPr>
        <w:t xml:space="preserve">Signatories for bank accounts are restricted to LA employees and school employees. If a school wishes for other signatories to be used such as non-staff governors or bought in service providers, approval must first be obtained from the LA. Requests for approval can be sent to </w:t>
      </w:r>
      <w:hyperlink r:id="rId35" w:history="1">
        <w:r w:rsidRPr="00C561CD">
          <w:rPr>
            <w:rFonts w:cs="Arial"/>
            <w:color w:val="0000FF"/>
            <w:u w:val="single"/>
          </w:rPr>
          <w:t>schacct@gloucestershire.gov.uk</w:t>
        </w:r>
      </w:hyperlink>
      <w:r w:rsidRPr="00C561CD">
        <w:rPr>
          <w:rFonts w:cs="Arial"/>
        </w:rPr>
        <w:t>.</w:t>
      </w:r>
    </w:p>
    <w:p w14:paraId="780A37D2" w14:textId="77777777" w:rsidR="0033446A" w:rsidRPr="00C561CD" w:rsidRDefault="0033446A" w:rsidP="0033446A">
      <w:pPr>
        <w:jc w:val="both"/>
        <w:rPr>
          <w:rFonts w:cs="Arial"/>
        </w:rPr>
      </w:pPr>
    </w:p>
    <w:p w14:paraId="3B0C7D62" w14:textId="77777777" w:rsidR="0033446A" w:rsidRPr="00C561CD" w:rsidRDefault="0033446A" w:rsidP="0033446A">
      <w:pPr>
        <w:jc w:val="both"/>
        <w:rPr>
          <w:rFonts w:cs="Arial"/>
        </w:rPr>
      </w:pPr>
      <w:r w:rsidRPr="00C561CD">
        <w:rPr>
          <w:rFonts w:cs="Arial"/>
        </w:rPr>
        <w:t>There is no restriction on the use of direct debits or standing orders for a bank account operated by a school, except where the account is part of an LA contract that contains such restrictions.</w:t>
      </w:r>
    </w:p>
    <w:p w14:paraId="6932E972" w14:textId="77777777" w:rsidR="00EB3660" w:rsidRPr="00EC519B" w:rsidRDefault="00EB3660" w:rsidP="00A00ACB">
      <w:pPr>
        <w:jc w:val="both"/>
        <w:rPr>
          <w:rFonts w:cs="Arial"/>
          <w:szCs w:val="22"/>
        </w:rPr>
      </w:pPr>
    </w:p>
    <w:p w14:paraId="6132BA3D" w14:textId="77777777" w:rsidR="00EB3660" w:rsidRPr="00EC519B" w:rsidRDefault="00BA429E" w:rsidP="00A00ACB">
      <w:pPr>
        <w:pStyle w:val="Heading4"/>
        <w:rPr>
          <w:b w:val="0"/>
          <w:szCs w:val="22"/>
        </w:rPr>
      </w:pPr>
      <w:bookmarkStart w:id="73" w:name="s5_8"/>
      <w:bookmarkEnd w:id="73"/>
      <w:r w:rsidRPr="00EC519B">
        <w:rPr>
          <w:b w:val="0"/>
          <w:szCs w:val="22"/>
        </w:rPr>
        <w:t>5.8</w:t>
      </w:r>
      <w:r w:rsidR="00EB3660" w:rsidRPr="00EC519B">
        <w:rPr>
          <w:b w:val="0"/>
          <w:szCs w:val="22"/>
        </w:rPr>
        <w:t xml:space="preserve"> </w:t>
      </w:r>
      <w:r w:rsidR="00EB3660" w:rsidRPr="00EC519B">
        <w:rPr>
          <w:b w:val="0"/>
          <w:szCs w:val="22"/>
        </w:rPr>
        <w:tab/>
        <w:t>Borrowing by Schools</w:t>
      </w:r>
      <w:r w:rsidR="000B3EAE">
        <w:rPr>
          <w:b w:val="0"/>
          <w:szCs w:val="22"/>
        </w:rPr>
        <w:t xml:space="preserve"> </w:t>
      </w:r>
    </w:p>
    <w:p w14:paraId="721FB1B7" w14:textId="77777777" w:rsidR="00EB3660" w:rsidRPr="00EC519B" w:rsidRDefault="00EB3660" w:rsidP="00A00ACB">
      <w:pPr>
        <w:jc w:val="both"/>
        <w:rPr>
          <w:rFonts w:cs="Arial"/>
          <w:szCs w:val="22"/>
        </w:rPr>
      </w:pPr>
    </w:p>
    <w:p w14:paraId="50AC4DA6" w14:textId="77777777" w:rsidR="00BA7BD9" w:rsidRDefault="00615D15" w:rsidP="00A00ACB">
      <w:pPr>
        <w:jc w:val="both"/>
        <w:rPr>
          <w:rFonts w:cs="Arial"/>
          <w:szCs w:val="22"/>
        </w:rPr>
      </w:pPr>
      <w:r w:rsidRPr="00EC519B">
        <w:rPr>
          <w:rFonts w:cs="Arial"/>
          <w:szCs w:val="22"/>
        </w:rPr>
        <w:t xml:space="preserve">Governing bodies may borrow money (which includes the use of finance leases) only with the written permission of the Secretary of State. </w:t>
      </w:r>
      <w:r w:rsidR="00BA7BD9" w:rsidRPr="00BA7BD9">
        <w:rPr>
          <w:rFonts w:cs="Arial"/>
          <w:szCs w:val="22"/>
        </w:rPr>
        <w:t>The introduction of IFRS16 for local authorities from 1 April 2024 ends the distinction between operating and finance leases at maintained schools for accounting purposes. Under the Education Act 2002, all leases will be classed as borrowing and will require the Secretary of State for Education’s consent.</w:t>
      </w:r>
      <w:r w:rsidR="00BA7BD9">
        <w:rPr>
          <w:rFonts w:cs="Arial"/>
          <w:szCs w:val="22"/>
        </w:rPr>
        <w:t xml:space="preserve"> </w:t>
      </w:r>
    </w:p>
    <w:p w14:paraId="124A8FAF" w14:textId="77777777" w:rsidR="00BA7BD9" w:rsidRDefault="00BA7BD9" w:rsidP="00A00ACB">
      <w:pPr>
        <w:jc w:val="both"/>
        <w:rPr>
          <w:rFonts w:cs="Arial"/>
          <w:szCs w:val="22"/>
        </w:rPr>
      </w:pPr>
    </w:p>
    <w:p w14:paraId="2BD1D59B" w14:textId="5B0DF4E6" w:rsidR="00082A96" w:rsidRDefault="00BA7BD9" w:rsidP="00082A96">
      <w:pPr>
        <w:jc w:val="both"/>
        <w:rPr>
          <w:rFonts w:cs="Arial"/>
          <w:szCs w:val="22"/>
        </w:rPr>
      </w:pPr>
      <w:r w:rsidRPr="00BA7BD9">
        <w:rPr>
          <w:rFonts w:cs="Arial"/>
          <w:szCs w:val="22"/>
        </w:rPr>
        <w:t>The Secretary of State has, however, agreed to provide blanket consent to a range of the most common leasing activities, as set out in the </w:t>
      </w:r>
      <w:hyperlink r:id="rId36" w:history="1">
        <w:r w:rsidRPr="00BA7BD9">
          <w:rPr>
            <w:rStyle w:val="Hyperlink"/>
            <w:rFonts w:cs="Arial"/>
            <w:szCs w:val="22"/>
          </w:rPr>
          <w:t>IFRS16 Maintained Schools Finance Lease Class Consent 2024</w:t>
        </w:r>
      </w:hyperlink>
      <w:r w:rsidRPr="00BA7BD9">
        <w:rPr>
          <w:rFonts w:cs="Arial"/>
          <w:szCs w:val="22"/>
        </w:rPr>
        <w:t>. Leases not included in this Order will still require the written consent of the Secretary of State</w:t>
      </w:r>
      <w:r w:rsidR="007744C5">
        <w:rPr>
          <w:rFonts w:cs="Arial"/>
          <w:szCs w:val="22"/>
        </w:rPr>
        <w:t>. The LA is however</w:t>
      </w:r>
      <w:r w:rsidR="007744C5" w:rsidRPr="007744C5">
        <w:rPr>
          <w:rFonts w:cs="Arial"/>
          <w:szCs w:val="22"/>
        </w:rPr>
        <w:t xml:space="preserve"> required to collect and monitor details of all leases held by schools on an annual basis for reporting purposes</w:t>
      </w:r>
      <w:r w:rsidR="007744C5">
        <w:rPr>
          <w:rFonts w:cs="Arial"/>
          <w:szCs w:val="22"/>
        </w:rPr>
        <w:t xml:space="preserve">. </w:t>
      </w:r>
      <w:r w:rsidR="00082A96" w:rsidRPr="00082A96">
        <w:rPr>
          <w:rFonts w:cs="Arial"/>
          <w:szCs w:val="22"/>
        </w:rPr>
        <w:t xml:space="preserve">Schools must </w:t>
      </w:r>
      <w:r w:rsidR="006C6AEE">
        <w:rPr>
          <w:rFonts w:cs="Arial"/>
          <w:szCs w:val="22"/>
        </w:rPr>
        <w:t xml:space="preserve">therefore </w:t>
      </w:r>
      <w:r w:rsidR="00082A96" w:rsidRPr="00082A96">
        <w:rPr>
          <w:rFonts w:cs="Arial"/>
          <w:szCs w:val="22"/>
        </w:rPr>
        <w:t xml:space="preserve">inform the LA via </w:t>
      </w:r>
      <w:hyperlink r:id="rId37" w:history="1">
        <w:r w:rsidR="00082A96" w:rsidRPr="00082A96">
          <w:rPr>
            <w:rStyle w:val="Hyperlink"/>
            <w:rFonts w:cs="Arial"/>
            <w:szCs w:val="22"/>
          </w:rPr>
          <w:t>ifrsleases@gloucestershire.gov.uk</w:t>
        </w:r>
      </w:hyperlink>
      <w:r w:rsidR="00082A96" w:rsidRPr="00082A96">
        <w:rPr>
          <w:rFonts w:cs="Arial"/>
          <w:szCs w:val="22"/>
        </w:rPr>
        <w:t xml:space="preserve"> when they</w:t>
      </w:r>
      <w:r w:rsidR="006C6AEE">
        <w:rPr>
          <w:rFonts w:cs="Arial"/>
          <w:szCs w:val="22"/>
        </w:rPr>
        <w:t>:</w:t>
      </w:r>
      <w:r w:rsidR="00082A96" w:rsidRPr="00082A96">
        <w:rPr>
          <w:rFonts w:cs="Arial"/>
          <w:szCs w:val="22"/>
        </w:rPr>
        <w:t xml:space="preserve"> </w:t>
      </w:r>
    </w:p>
    <w:p w14:paraId="3CCDA4B0" w14:textId="77777777" w:rsidR="007744C5" w:rsidRDefault="007744C5" w:rsidP="00082A96">
      <w:pPr>
        <w:jc w:val="both"/>
        <w:rPr>
          <w:rFonts w:cs="Arial"/>
          <w:szCs w:val="22"/>
        </w:rPr>
      </w:pPr>
    </w:p>
    <w:p w14:paraId="5C66CB4F" w14:textId="41184A18" w:rsidR="007744C5" w:rsidRPr="007744C5" w:rsidRDefault="007744C5" w:rsidP="007744C5">
      <w:pPr>
        <w:numPr>
          <w:ilvl w:val="0"/>
          <w:numId w:val="33"/>
        </w:numPr>
        <w:jc w:val="both"/>
        <w:rPr>
          <w:rFonts w:cs="Arial"/>
          <w:szCs w:val="22"/>
        </w:rPr>
      </w:pPr>
      <w:r w:rsidRPr="007744C5">
        <w:rPr>
          <w:rFonts w:cs="Arial"/>
          <w:szCs w:val="22"/>
        </w:rPr>
        <w:t>take out a new lease</w:t>
      </w:r>
    </w:p>
    <w:p w14:paraId="6E9272FC" w14:textId="5BDF517C" w:rsidR="007744C5" w:rsidRPr="007744C5" w:rsidRDefault="007744C5" w:rsidP="007744C5">
      <w:pPr>
        <w:numPr>
          <w:ilvl w:val="0"/>
          <w:numId w:val="33"/>
        </w:numPr>
        <w:jc w:val="both"/>
        <w:rPr>
          <w:rFonts w:cs="Arial"/>
          <w:szCs w:val="22"/>
        </w:rPr>
      </w:pPr>
      <w:r w:rsidRPr="007744C5">
        <w:rPr>
          <w:rFonts w:cs="Arial"/>
          <w:szCs w:val="22"/>
        </w:rPr>
        <w:t>extend an existing lease</w:t>
      </w:r>
    </w:p>
    <w:p w14:paraId="03520CDC" w14:textId="2145E8ED" w:rsidR="007744C5" w:rsidRPr="007744C5" w:rsidRDefault="007744C5" w:rsidP="007744C5">
      <w:pPr>
        <w:numPr>
          <w:ilvl w:val="0"/>
          <w:numId w:val="33"/>
        </w:numPr>
        <w:jc w:val="both"/>
        <w:rPr>
          <w:rFonts w:cs="Arial"/>
          <w:szCs w:val="22"/>
        </w:rPr>
      </w:pPr>
      <w:r w:rsidRPr="007744C5">
        <w:rPr>
          <w:rFonts w:cs="Arial"/>
          <w:szCs w:val="22"/>
        </w:rPr>
        <w:t>terminate an existing lease early</w:t>
      </w:r>
    </w:p>
    <w:p w14:paraId="7DC40931" w14:textId="2E4B6251" w:rsidR="007744C5" w:rsidRPr="007744C5" w:rsidRDefault="007744C5" w:rsidP="007744C5">
      <w:pPr>
        <w:numPr>
          <w:ilvl w:val="0"/>
          <w:numId w:val="33"/>
        </w:numPr>
        <w:jc w:val="both"/>
        <w:rPr>
          <w:rFonts w:cs="Arial"/>
          <w:szCs w:val="22"/>
        </w:rPr>
      </w:pPr>
      <w:r w:rsidRPr="007744C5">
        <w:rPr>
          <w:rFonts w:cs="Arial"/>
          <w:szCs w:val="22"/>
        </w:rPr>
        <w:t>ha</w:t>
      </w:r>
      <w:r w:rsidR="006C6AEE">
        <w:rPr>
          <w:rFonts w:cs="Arial"/>
          <w:szCs w:val="22"/>
        </w:rPr>
        <w:t>ve</w:t>
      </w:r>
      <w:r w:rsidRPr="007744C5">
        <w:rPr>
          <w:rFonts w:cs="Arial"/>
          <w:szCs w:val="22"/>
        </w:rPr>
        <w:t xml:space="preserve"> any other changes to an existing lease</w:t>
      </w:r>
    </w:p>
    <w:p w14:paraId="006F5102" w14:textId="77777777" w:rsidR="007744C5" w:rsidRDefault="007744C5" w:rsidP="00082A96">
      <w:pPr>
        <w:jc w:val="both"/>
        <w:rPr>
          <w:rFonts w:cs="Arial"/>
          <w:szCs w:val="22"/>
        </w:rPr>
      </w:pPr>
    </w:p>
    <w:p w14:paraId="34BDD03C" w14:textId="51768329" w:rsidR="007744C5" w:rsidRDefault="007744C5" w:rsidP="00082A96">
      <w:pPr>
        <w:jc w:val="both"/>
        <w:rPr>
          <w:rFonts w:cs="Arial"/>
          <w:szCs w:val="22"/>
        </w:rPr>
      </w:pPr>
      <w:r>
        <w:rPr>
          <w:rFonts w:cs="Arial"/>
          <w:szCs w:val="22"/>
        </w:rPr>
        <w:t>I</w:t>
      </w:r>
      <w:r w:rsidRPr="00BA7BD9">
        <w:rPr>
          <w:rFonts w:cs="Arial"/>
          <w:szCs w:val="22"/>
        </w:rPr>
        <w:t xml:space="preserve">t remains the </w:t>
      </w:r>
      <w:r w:rsidR="006C6AEE" w:rsidRPr="00BA7BD9">
        <w:rPr>
          <w:rFonts w:cs="Arial"/>
          <w:szCs w:val="22"/>
        </w:rPr>
        <w:t>Secretary of State</w:t>
      </w:r>
      <w:r w:rsidR="006C6AEE">
        <w:rPr>
          <w:rFonts w:cs="Arial"/>
          <w:szCs w:val="22"/>
        </w:rPr>
        <w:t>’s</w:t>
      </w:r>
      <w:r w:rsidR="006C6AEE" w:rsidRPr="00BA7BD9">
        <w:rPr>
          <w:rFonts w:cs="Arial"/>
          <w:szCs w:val="22"/>
        </w:rPr>
        <w:t xml:space="preserve"> </w:t>
      </w:r>
      <w:r w:rsidRPr="00BA7BD9">
        <w:rPr>
          <w:rFonts w:cs="Arial"/>
          <w:szCs w:val="22"/>
        </w:rPr>
        <w:t>general position that schools will only be granted permission for other types of borrowing in exceptional circumstances.</w:t>
      </w:r>
    </w:p>
    <w:p w14:paraId="6B8E0A46" w14:textId="77777777" w:rsidR="007744C5" w:rsidRPr="00082A96" w:rsidRDefault="007744C5" w:rsidP="00082A96">
      <w:pPr>
        <w:jc w:val="both"/>
        <w:rPr>
          <w:rFonts w:cs="Arial"/>
          <w:szCs w:val="22"/>
        </w:rPr>
      </w:pPr>
    </w:p>
    <w:p w14:paraId="357006D9" w14:textId="2BFC772C" w:rsidR="00615D15" w:rsidRPr="00EC519B" w:rsidRDefault="00BA7BD9" w:rsidP="00BA7BD9">
      <w:pPr>
        <w:jc w:val="both"/>
        <w:rPr>
          <w:rFonts w:cs="Arial"/>
          <w:szCs w:val="22"/>
        </w:rPr>
      </w:pPr>
      <w:r w:rsidRPr="00BA7BD9">
        <w:rPr>
          <w:rFonts w:cs="Arial"/>
          <w:szCs w:val="22"/>
        </w:rPr>
        <w:t>From time to time, however, the Secretary of State may introduce limited schemes to meet broader policy objectives.</w:t>
      </w:r>
      <w:r>
        <w:rPr>
          <w:rFonts w:cs="Arial"/>
          <w:szCs w:val="22"/>
        </w:rPr>
        <w:t xml:space="preserve"> </w:t>
      </w:r>
      <w:r w:rsidRPr="00EC519B">
        <w:rPr>
          <w:rFonts w:cs="Arial"/>
          <w:szCs w:val="22"/>
        </w:rPr>
        <w:t>Schools may use any such scheme that the Secretary of State has said is available to schools without specific approval.</w:t>
      </w:r>
      <w:r>
        <w:rPr>
          <w:rFonts w:cs="Arial"/>
          <w:szCs w:val="22"/>
        </w:rPr>
        <w:t xml:space="preserve"> </w:t>
      </w:r>
    </w:p>
    <w:p w14:paraId="25C372BF" w14:textId="77777777" w:rsidR="0052036D" w:rsidRPr="00EC519B" w:rsidRDefault="0052036D" w:rsidP="00A00ACB">
      <w:pPr>
        <w:jc w:val="both"/>
        <w:rPr>
          <w:rFonts w:cs="Arial"/>
          <w:szCs w:val="22"/>
        </w:rPr>
      </w:pPr>
    </w:p>
    <w:p w14:paraId="15173290" w14:textId="24C0BC83" w:rsidR="005B1A54" w:rsidRDefault="005B1A54" w:rsidP="005B1A54">
      <w:pPr>
        <w:jc w:val="both"/>
        <w:rPr>
          <w:rFonts w:cs="Arial"/>
          <w:szCs w:val="22"/>
        </w:rPr>
      </w:pPr>
      <w:r>
        <w:rPr>
          <w:rFonts w:cs="Arial"/>
          <w:szCs w:val="22"/>
        </w:rPr>
        <w:t xml:space="preserve">If local authority approval is given to a school for the use of any </w:t>
      </w:r>
      <w:r w:rsidRPr="00BA7BD9">
        <w:rPr>
          <w:rFonts w:cs="Arial"/>
          <w:szCs w:val="22"/>
        </w:rPr>
        <w:t xml:space="preserve">procurement </w:t>
      </w:r>
      <w:r>
        <w:rPr>
          <w:rFonts w:cs="Arial"/>
          <w:szCs w:val="22"/>
        </w:rPr>
        <w:t xml:space="preserve">or credit </w:t>
      </w:r>
      <w:proofErr w:type="gramStart"/>
      <w:r>
        <w:rPr>
          <w:rFonts w:cs="Arial"/>
          <w:szCs w:val="22"/>
        </w:rPr>
        <w:t>cards</w:t>
      </w:r>
      <w:proofErr w:type="gramEnd"/>
      <w:r>
        <w:rPr>
          <w:rFonts w:cs="Arial"/>
          <w:szCs w:val="22"/>
        </w:rPr>
        <w:t xml:space="preserve"> then </w:t>
      </w:r>
      <w:r w:rsidRPr="00BA7BD9">
        <w:rPr>
          <w:rFonts w:cs="Arial"/>
          <w:szCs w:val="22"/>
        </w:rPr>
        <w:t xml:space="preserve">balances </w:t>
      </w:r>
      <w:r>
        <w:rPr>
          <w:rFonts w:cs="Arial"/>
          <w:szCs w:val="22"/>
        </w:rPr>
        <w:t xml:space="preserve">must be </w:t>
      </w:r>
      <w:r w:rsidRPr="00BA7BD9">
        <w:rPr>
          <w:rFonts w:cs="Arial"/>
          <w:szCs w:val="22"/>
        </w:rPr>
        <w:t>fully cleared on a monthly basis</w:t>
      </w:r>
      <w:r>
        <w:rPr>
          <w:rFonts w:cs="Arial"/>
          <w:szCs w:val="22"/>
        </w:rPr>
        <w:t xml:space="preserve"> so no interest </w:t>
      </w:r>
      <w:r w:rsidRPr="00BA7BD9">
        <w:rPr>
          <w:rFonts w:cs="Arial"/>
          <w:szCs w:val="22"/>
        </w:rPr>
        <w:t xml:space="preserve">charges </w:t>
      </w:r>
      <w:r>
        <w:rPr>
          <w:rFonts w:cs="Arial"/>
          <w:szCs w:val="22"/>
        </w:rPr>
        <w:t xml:space="preserve">are </w:t>
      </w:r>
      <w:r w:rsidRPr="00BA7BD9">
        <w:rPr>
          <w:rFonts w:cs="Arial"/>
          <w:szCs w:val="22"/>
        </w:rPr>
        <w:t>incurred by the school</w:t>
      </w:r>
      <w:r>
        <w:rPr>
          <w:rFonts w:cs="Arial"/>
          <w:szCs w:val="22"/>
        </w:rPr>
        <w:t xml:space="preserve"> as that would be regarded as borrowing.</w:t>
      </w:r>
    </w:p>
    <w:p w14:paraId="2061DDC1" w14:textId="77777777" w:rsidR="005D68A4" w:rsidRPr="00EC519B" w:rsidRDefault="005D68A4" w:rsidP="00A00ACB">
      <w:pPr>
        <w:jc w:val="both"/>
        <w:rPr>
          <w:rFonts w:cs="Arial"/>
          <w:szCs w:val="22"/>
        </w:rPr>
      </w:pPr>
    </w:p>
    <w:p w14:paraId="6947A98C" w14:textId="364F90EF" w:rsidR="00082A96" w:rsidRPr="00082A96" w:rsidRDefault="005D68A4" w:rsidP="00082A96">
      <w:pPr>
        <w:jc w:val="both"/>
        <w:rPr>
          <w:rFonts w:cs="Arial"/>
          <w:szCs w:val="22"/>
          <w:lang w:val="en-US"/>
        </w:rPr>
      </w:pPr>
      <w:r w:rsidRPr="00EC519B">
        <w:rPr>
          <w:rFonts w:cs="Arial"/>
          <w:szCs w:val="22"/>
          <w:lang w:val="en-US"/>
        </w:rPr>
        <w:t xml:space="preserve">The restrictions do not apply to Trustees and Foundations, whose borrowing, as private bodies, makes no impact on Government accounts. These debts may not be serviced directly from the delegated budget, but schools are free to </w:t>
      </w:r>
      <w:proofErr w:type="gramStart"/>
      <w:r w:rsidRPr="00EC519B">
        <w:rPr>
          <w:rFonts w:cs="Arial"/>
          <w:szCs w:val="22"/>
          <w:lang w:val="en-US"/>
        </w:rPr>
        <w:t>agree</w:t>
      </w:r>
      <w:proofErr w:type="gramEnd"/>
      <w:r w:rsidRPr="00EC519B">
        <w:rPr>
          <w:rFonts w:cs="Arial"/>
          <w:szCs w:val="22"/>
          <w:lang w:val="en-US"/>
        </w:rPr>
        <w:t xml:space="preserve"> a charge for a service which the Trustees or Foundation are able to provide </w:t>
      </w:r>
      <w:proofErr w:type="gramStart"/>
      <w:r w:rsidRPr="00EC519B">
        <w:rPr>
          <w:rFonts w:cs="Arial"/>
          <w:szCs w:val="22"/>
          <w:lang w:val="en-US"/>
        </w:rPr>
        <w:t>as a consequence of</w:t>
      </w:r>
      <w:proofErr w:type="gramEnd"/>
      <w:r w:rsidRPr="00EC519B">
        <w:rPr>
          <w:rFonts w:cs="Arial"/>
          <w:szCs w:val="22"/>
          <w:lang w:val="en-US"/>
        </w:rPr>
        <w:t xml:space="preserve"> their own borrowing. Governing bodies do not act as agents of </w:t>
      </w:r>
      <w:proofErr w:type="gramStart"/>
      <w:r w:rsidRPr="00EC519B">
        <w:rPr>
          <w:rFonts w:cs="Arial"/>
          <w:szCs w:val="22"/>
          <w:lang w:val="en-US"/>
        </w:rPr>
        <w:t xml:space="preserve">the </w:t>
      </w:r>
      <w:r w:rsidR="004A0798">
        <w:rPr>
          <w:rFonts w:cs="Arial"/>
          <w:szCs w:val="22"/>
          <w:lang w:val="en-US"/>
        </w:rPr>
        <w:t>LA</w:t>
      </w:r>
      <w:proofErr w:type="gramEnd"/>
      <w:r w:rsidRPr="00EC519B">
        <w:rPr>
          <w:rFonts w:cs="Arial"/>
          <w:szCs w:val="22"/>
          <w:lang w:val="en-US"/>
        </w:rPr>
        <w:t xml:space="preserve"> when repaying loans.</w:t>
      </w:r>
      <w:r w:rsidR="00082A96">
        <w:rPr>
          <w:rFonts w:cs="Arial"/>
          <w:szCs w:val="22"/>
          <w:lang w:val="en-US"/>
        </w:rPr>
        <w:t xml:space="preserve"> </w:t>
      </w:r>
      <w:r w:rsidR="00082A96" w:rsidRPr="00082A96">
        <w:rPr>
          <w:rFonts w:cs="Arial"/>
          <w:szCs w:val="22"/>
        </w:rPr>
        <w:t>This provision does not apply to loan schemes run by the local authority</w:t>
      </w:r>
      <w:r w:rsidR="00082A96">
        <w:rPr>
          <w:rFonts w:cs="Arial"/>
          <w:szCs w:val="22"/>
        </w:rPr>
        <w:t>.</w:t>
      </w:r>
    </w:p>
    <w:p w14:paraId="5C0534B3" w14:textId="77777777" w:rsidR="00082A96" w:rsidRPr="00EC519B" w:rsidRDefault="00082A96" w:rsidP="00082A96">
      <w:pPr>
        <w:jc w:val="both"/>
        <w:rPr>
          <w:rFonts w:cs="Arial"/>
          <w:szCs w:val="22"/>
        </w:rPr>
      </w:pPr>
    </w:p>
    <w:p w14:paraId="4CE77A50" w14:textId="77777777" w:rsidR="005B1A54" w:rsidRDefault="005B1A54" w:rsidP="005B1A54">
      <w:pPr>
        <w:jc w:val="both"/>
        <w:rPr>
          <w:rFonts w:cs="Arial"/>
          <w:szCs w:val="22"/>
        </w:rPr>
      </w:pPr>
      <w:r w:rsidRPr="00EC519B">
        <w:rPr>
          <w:rFonts w:cs="Arial"/>
          <w:szCs w:val="22"/>
        </w:rPr>
        <w:t>Use of overdrafts is considered to be borrowing and therefore comes under the same requirements of needing written permission of the Secretary of State.</w:t>
      </w:r>
    </w:p>
    <w:p w14:paraId="54C500C4" w14:textId="77F535A0" w:rsidR="00BA7BD9" w:rsidRPr="00BA7BD9" w:rsidRDefault="00BA7BD9" w:rsidP="00BA7BD9">
      <w:pPr>
        <w:jc w:val="both"/>
        <w:rPr>
          <w:rFonts w:cs="Arial"/>
          <w:szCs w:val="22"/>
        </w:rPr>
      </w:pPr>
    </w:p>
    <w:p w14:paraId="5D65129C" w14:textId="77777777" w:rsidR="005D68A4" w:rsidRPr="00EC519B" w:rsidRDefault="005D68A4" w:rsidP="00A00ACB">
      <w:pPr>
        <w:jc w:val="both"/>
        <w:rPr>
          <w:rFonts w:cs="Arial"/>
          <w:szCs w:val="22"/>
        </w:rPr>
      </w:pPr>
      <w:r w:rsidRPr="00EC519B">
        <w:rPr>
          <w:rFonts w:cs="Arial"/>
          <w:szCs w:val="22"/>
        </w:rPr>
        <w:t xml:space="preserve">Any queries about school borrowing can be sent to the DfE via their website contact form </w:t>
      </w:r>
      <w:hyperlink r:id="rId38" w:history="1">
        <w:r w:rsidRPr="00EC519B">
          <w:rPr>
            <w:rStyle w:val="Hyperlink"/>
            <w:rFonts w:cs="Arial"/>
            <w:szCs w:val="22"/>
          </w:rPr>
          <w:t>www.education.gov.uk/contactus</w:t>
        </w:r>
      </w:hyperlink>
      <w:r w:rsidRPr="00EC519B">
        <w:rPr>
          <w:rFonts w:cs="Arial"/>
          <w:szCs w:val="22"/>
        </w:rPr>
        <w:t>.</w:t>
      </w:r>
    </w:p>
    <w:p w14:paraId="0987CF9B" w14:textId="77777777" w:rsidR="00EB3660" w:rsidRDefault="00EB3660" w:rsidP="00A00ACB">
      <w:pPr>
        <w:jc w:val="both"/>
        <w:rPr>
          <w:rFonts w:cs="Arial"/>
          <w:szCs w:val="22"/>
        </w:rPr>
      </w:pPr>
    </w:p>
    <w:p w14:paraId="1B0890AC" w14:textId="77777777" w:rsidR="000B3EAE" w:rsidRDefault="000B3EAE" w:rsidP="00A00ACB">
      <w:pPr>
        <w:jc w:val="both"/>
        <w:rPr>
          <w:rFonts w:cs="Arial"/>
          <w:szCs w:val="22"/>
        </w:rPr>
      </w:pPr>
      <w:bookmarkStart w:id="74" w:name="s5_8_1"/>
      <w:bookmarkEnd w:id="74"/>
    </w:p>
    <w:p w14:paraId="32A2E768" w14:textId="77777777" w:rsidR="00EB3660" w:rsidRPr="00EC519B" w:rsidRDefault="00AB2CE8" w:rsidP="00A00ACB">
      <w:pPr>
        <w:pStyle w:val="Heading4"/>
        <w:rPr>
          <w:b w:val="0"/>
          <w:szCs w:val="22"/>
        </w:rPr>
      </w:pPr>
      <w:bookmarkStart w:id="75" w:name="s5_9"/>
      <w:bookmarkEnd w:id="75"/>
      <w:r w:rsidRPr="00EC519B">
        <w:rPr>
          <w:b w:val="0"/>
          <w:szCs w:val="22"/>
        </w:rPr>
        <w:t>5.9</w:t>
      </w:r>
      <w:r w:rsidR="00EB3660" w:rsidRPr="00EC519B">
        <w:rPr>
          <w:b w:val="0"/>
          <w:szCs w:val="22"/>
        </w:rPr>
        <w:tab/>
        <w:t>Other Provisions</w:t>
      </w:r>
    </w:p>
    <w:p w14:paraId="2E946137" w14:textId="77777777" w:rsidR="00EB3660" w:rsidRPr="00EC519B" w:rsidRDefault="00EB3660" w:rsidP="00A00ACB">
      <w:pPr>
        <w:jc w:val="both"/>
        <w:rPr>
          <w:rFonts w:cs="Arial"/>
          <w:szCs w:val="22"/>
        </w:rPr>
      </w:pPr>
    </w:p>
    <w:p w14:paraId="0D624C0E" w14:textId="77777777" w:rsidR="00EB3660" w:rsidRPr="00EC519B" w:rsidRDefault="00EB3660" w:rsidP="00A00ACB">
      <w:pPr>
        <w:jc w:val="both"/>
        <w:rPr>
          <w:rFonts w:cs="Arial"/>
          <w:szCs w:val="22"/>
        </w:rPr>
      </w:pPr>
      <w:r w:rsidRPr="00EC519B">
        <w:rPr>
          <w:rFonts w:cs="Arial"/>
          <w:szCs w:val="22"/>
        </w:rPr>
        <w:t>The Chief Financial Officer, or his nominated representative, must have right of access to bank records for audit purposes.</w:t>
      </w:r>
    </w:p>
    <w:p w14:paraId="0F0C7D18" w14:textId="77777777" w:rsidR="00C5550C" w:rsidRPr="00EC519B" w:rsidRDefault="00C5550C" w:rsidP="00C5550C">
      <w:pPr>
        <w:jc w:val="both"/>
        <w:rPr>
          <w:szCs w:val="22"/>
        </w:rPr>
      </w:pPr>
    </w:p>
    <w:p w14:paraId="6D27CA8C"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2A924BFB" w14:textId="77777777" w:rsidR="00DB01E0" w:rsidRPr="00EC519B" w:rsidRDefault="00C5550C" w:rsidP="00C5550C">
      <w:pPr>
        <w:pStyle w:val="Heading1"/>
        <w:jc w:val="both"/>
        <w:rPr>
          <w:sz w:val="22"/>
          <w:szCs w:val="22"/>
          <w:highlight w:val="yellow"/>
        </w:rPr>
      </w:pPr>
      <w:r>
        <w:rPr>
          <w:b w:val="0"/>
          <w:sz w:val="22"/>
          <w:szCs w:val="22"/>
        </w:rPr>
        <w:fldChar w:fldCharType="end"/>
      </w:r>
    </w:p>
    <w:bookmarkStart w:id="76" w:name="s6"/>
    <w:bookmarkEnd w:id="76"/>
    <w:p w14:paraId="49799E0C" w14:textId="77777777" w:rsidR="00EB3660" w:rsidRPr="00C5550C" w:rsidRDefault="00C5550C" w:rsidP="00A00ACB">
      <w:pPr>
        <w:pStyle w:val="Heading1"/>
        <w:jc w:val="both"/>
        <w:rPr>
          <w:rStyle w:val="Hyperlink"/>
          <w:sz w:val="22"/>
          <w:szCs w:val="22"/>
        </w:rPr>
      </w:pPr>
      <w:r>
        <w:rPr>
          <w:sz w:val="22"/>
          <w:szCs w:val="22"/>
        </w:rPr>
        <w:fldChar w:fldCharType="begin"/>
      </w:r>
      <w:r>
        <w:rPr>
          <w:sz w:val="22"/>
          <w:szCs w:val="22"/>
        </w:rPr>
        <w:instrText xml:space="preserve"> HYPERLINK  \l "c06" </w:instrText>
      </w:r>
      <w:r>
        <w:rPr>
          <w:sz w:val="22"/>
          <w:szCs w:val="22"/>
        </w:rPr>
      </w:r>
      <w:r>
        <w:rPr>
          <w:sz w:val="22"/>
          <w:szCs w:val="22"/>
        </w:rPr>
        <w:fldChar w:fldCharType="separate"/>
      </w:r>
      <w:r w:rsidR="00EB3660" w:rsidRPr="00C5550C">
        <w:rPr>
          <w:rStyle w:val="Hyperlink"/>
          <w:sz w:val="22"/>
          <w:szCs w:val="22"/>
        </w:rPr>
        <w:t xml:space="preserve">Section </w:t>
      </w:r>
      <w:r w:rsidR="00DB01E0" w:rsidRPr="00C5550C">
        <w:rPr>
          <w:rStyle w:val="Hyperlink"/>
          <w:sz w:val="22"/>
          <w:szCs w:val="22"/>
        </w:rPr>
        <w:t>6</w:t>
      </w:r>
      <w:r w:rsidR="00EB3660" w:rsidRPr="00C5550C">
        <w:rPr>
          <w:rStyle w:val="Hyperlink"/>
          <w:sz w:val="22"/>
          <w:szCs w:val="22"/>
        </w:rPr>
        <w:t>:</w:t>
      </w:r>
      <w:r w:rsidR="00EB3660" w:rsidRPr="00C5550C">
        <w:rPr>
          <w:rStyle w:val="Hyperlink"/>
          <w:sz w:val="22"/>
          <w:szCs w:val="22"/>
        </w:rPr>
        <w:tab/>
        <w:t>Treatment of Surplus and Deficit Balances Arising in Relation</w:t>
      </w:r>
    </w:p>
    <w:p w14:paraId="59B0FF3C" w14:textId="77777777" w:rsidR="00EB3660" w:rsidRPr="00EC519B" w:rsidRDefault="00EB3660" w:rsidP="00A00ACB">
      <w:pPr>
        <w:pStyle w:val="Heading1"/>
        <w:ind w:left="1430"/>
        <w:jc w:val="both"/>
        <w:rPr>
          <w:sz w:val="22"/>
          <w:szCs w:val="22"/>
        </w:rPr>
      </w:pPr>
      <w:r w:rsidRPr="00C5550C">
        <w:rPr>
          <w:rStyle w:val="Hyperlink"/>
          <w:sz w:val="22"/>
          <w:szCs w:val="22"/>
        </w:rPr>
        <w:t>to Budget Shares</w:t>
      </w:r>
      <w:r w:rsidR="00C5550C">
        <w:rPr>
          <w:sz w:val="22"/>
          <w:szCs w:val="22"/>
        </w:rPr>
        <w:fldChar w:fldCharType="end"/>
      </w:r>
    </w:p>
    <w:p w14:paraId="763C8892" w14:textId="77777777" w:rsidR="003C576C" w:rsidRPr="00EC519B" w:rsidRDefault="003C576C" w:rsidP="00A00ACB">
      <w:pPr>
        <w:jc w:val="both"/>
        <w:rPr>
          <w:szCs w:val="22"/>
        </w:rPr>
      </w:pPr>
    </w:p>
    <w:p w14:paraId="0B5038D6" w14:textId="77777777" w:rsidR="00EB3660" w:rsidRPr="00EC519B" w:rsidRDefault="00DB01E0" w:rsidP="00A00ACB">
      <w:pPr>
        <w:pStyle w:val="Heading4"/>
        <w:rPr>
          <w:b w:val="0"/>
          <w:szCs w:val="22"/>
        </w:rPr>
      </w:pPr>
      <w:bookmarkStart w:id="77" w:name="s6_1"/>
      <w:bookmarkEnd w:id="77"/>
      <w:r w:rsidRPr="00EC519B">
        <w:rPr>
          <w:b w:val="0"/>
          <w:szCs w:val="22"/>
        </w:rPr>
        <w:t>6</w:t>
      </w:r>
      <w:r w:rsidR="00D93398" w:rsidRPr="00EC519B">
        <w:rPr>
          <w:b w:val="0"/>
          <w:szCs w:val="22"/>
        </w:rPr>
        <w:t>.1</w:t>
      </w:r>
      <w:r w:rsidR="00D93398" w:rsidRPr="00EC519B">
        <w:rPr>
          <w:b w:val="0"/>
          <w:szCs w:val="22"/>
        </w:rPr>
        <w:tab/>
      </w:r>
      <w:r w:rsidR="00EB3660" w:rsidRPr="00EC519B">
        <w:rPr>
          <w:b w:val="0"/>
          <w:szCs w:val="22"/>
        </w:rPr>
        <w:t>Right to Carry Forward Surplus Balances.</w:t>
      </w:r>
    </w:p>
    <w:p w14:paraId="1FA11D85" w14:textId="77777777" w:rsidR="00DB01E0" w:rsidRPr="00EC519B" w:rsidRDefault="00DB01E0" w:rsidP="00DB01E0">
      <w:pPr>
        <w:rPr>
          <w:szCs w:val="22"/>
        </w:rPr>
      </w:pPr>
    </w:p>
    <w:p w14:paraId="02F63E81" w14:textId="77777777" w:rsidR="00EB3660" w:rsidRPr="00EC519B" w:rsidRDefault="00BD15B9" w:rsidP="00DB01E0">
      <w:pPr>
        <w:pStyle w:val="Heading4"/>
        <w:rPr>
          <w:b w:val="0"/>
          <w:szCs w:val="22"/>
        </w:rPr>
      </w:pPr>
      <w:r w:rsidRPr="00EC519B">
        <w:rPr>
          <w:b w:val="0"/>
          <w:szCs w:val="22"/>
        </w:rPr>
        <w:t>Schools are allowed</w:t>
      </w:r>
      <w:r w:rsidR="00EB3660" w:rsidRPr="00EC519B">
        <w:rPr>
          <w:b w:val="0"/>
          <w:szCs w:val="22"/>
        </w:rPr>
        <w:t xml:space="preserve"> to carry forward, from one financial year to the next, any surplus or shortfall in expenditure, relative to the school’s budget share for the year, plus/minus any balance brought forward from the previous year.</w:t>
      </w:r>
    </w:p>
    <w:p w14:paraId="3BC87D68" w14:textId="77777777" w:rsidR="00EB3660" w:rsidRPr="00EC519B" w:rsidRDefault="00EB3660" w:rsidP="00DB01E0">
      <w:pPr>
        <w:pStyle w:val="Heading4"/>
        <w:rPr>
          <w:b w:val="0"/>
          <w:szCs w:val="22"/>
        </w:rPr>
      </w:pPr>
    </w:p>
    <w:p w14:paraId="157FCE83" w14:textId="77777777" w:rsidR="00EB3660" w:rsidRPr="00EC519B" w:rsidRDefault="00EB3660" w:rsidP="00DB01E0">
      <w:pPr>
        <w:pStyle w:val="Heading4"/>
        <w:rPr>
          <w:b w:val="0"/>
          <w:szCs w:val="22"/>
        </w:rPr>
      </w:pPr>
      <w:r w:rsidRPr="00EC519B">
        <w:rPr>
          <w:b w:val="0"/>
          <w:szCs w:val="22"/>
        </w:rPr>
        <w:t>Any school opening a new bank account will receive any surplus from the previous financial year.  This may initially be calculated on an estimated basis. Following closure of that year’s accounts, a school will receive the actual surplus, plus interest accrued from 1 April to the date of payment, less any estimated payment already made.  It is expected that new bank accounts will open on 1 April in any year.</w:t>
      </w:r>
    </w:p>
    <w:p w14:paraId="632225E5" w14:textId="77777777" w:rsidR="00941875" w:rsidRPr="00EC519B" w:rsidRDefault="00941875" w:rsidP="00941875">
      <w:pPr>
        <w:rPr>
          <w:szCs w:val="22"/>
        </w:rPr>
      </w:pPr>
    </w:p>
    <w:p w14:paraId="3014A5C6" w14:textId="77777777" w:rsidR="00EB3660" w:rsidRPr="00EC519B" w:rsidRDefault="00941875" w:rsidP="00A00ACB">
      <w:pPr>
        <w:pStyle w:val="Heading4"/>
        <w:rPr>
          <w:b w:val="0"/>
          <w:szCs w:val="22"/>
        </w:rPr>
      </w:pPr>
      <w:bookmarkStart w:id="78" w:name="s6_2"/>
      <w:bookmarkEnd w:id="78"/>
      <w:r w:rsidRPr="00EC519B">
        <w:rPr>
          <w:b w:val="0"/>
          <w:szCs w:val="22"/>
        </w:rPr>
        <w:t>6</w:t>
      </w:r>
      <w:r w:rsidR="00EB3660" w:rsidRPr="00EC519B">
        <w:rPr>
          <w:b w:val="0"/>
          <w:szCs w:val="22"/>
        </w:rPr>
        <w:t xml:space="preserve">.2. </w:t>
      </w:r>
      <w:r w:rsidR="00EB3660" w:rsidRPr="00EC519B">
        <w:rPr>
          <w:b w:val="0"/>
          <w:szCs w:val="22"/>
        </w:rPr>
        <w:tab/>
        <w:t>Control</w:t>
      </w:r>
      <w:r w:rsidR="00D93398" w:rsidRPr="00EC519B">
        <w:rPr>
          <w:b w:val="0"/>
          <w:szCs w:val="22"/>
        </w:rPr>
        <w:t>s on</w:t>
      </w:r>
      <w:r w:rsidR="00EB3660" w:rsidRPr="00EC519B">
        <w:rPr>
          <w:b w:val="0"/>
          <w:szCs w:val="22"/>
        </w:rPr>
        <w:t xml:space="preserve"> Surplus</w:t>
      </w:r>
      <w:r w:rsidR="00EB3660" w:rsidRPr="00EC519B">
        <w:rPr>
          <w:b w:val="0"/>
          <w:color w:val="3366FF"/>
          <w:szCs w:val="22"/>
        </w:rPr>
        <w:t xml:space="preserve"> </w:t>
      </w:r>
      <w:r w:rsidR="00EB3660" w:rsidRPr="00EC519B">
        <w:rPr>
          <w:b w:val="0"/>
          <w:szCs w:val="22"/>
        </w:rPr>
        <w:t>Balances</w:t>
      </w:r>
    </w:p>
    <w:p w14:paraId="23285FC5" w14:textId="77777777" w:rsidR="000E6C90" w:rsidRPr="00EC519B" w:rsidRDefault="000E6C90" w:rsidP="00A00ACB">
      <w:pPr>
        <w:jc w:val="both"/>
        <w:rPr>
          <w:szCs w:val="22"/>
        </w:rPr>
      </w:pPr>
    </w:p>
    <w:p w14:paraId="5EEEBCF1" w14:textId="0EE10050" w:rsidR="007C4F1D" w:rsidRDefault="00F739F4" w:rsidP="00941875">
      <w:pPr>
        <w:jc w:val="both"/>
        <w:rPr>
          <w:szCs w:val="22"/>
        </w:rPr>
      </w:pPr>
      <w:r>
        <w:rPr>
          <w:szCs w:val="22"/>
        </w:rPr>
        <w:t xml:space="preserve">Following a decision at the </w:t>
      </w:r>
      <w:proofErr w:type="gramStart"/>
      <w:r w:rsidR="000D78FC">
        <w:rPr>
          <w:szCs w:val="22"/>
        </w:rPr>
        <w:t>schools</w:t>
      </w:r>
      <w:proofErr w:type="gramEnd"/>
      <w:r w:rsidR="000D78FC">
        <w:rPr>
          <w:szCs w:val="22"/>
        </w:rPr>
        <w:t xml:space="preserve"> forum meeting on </w:t>
      </w:r>
      <w:r w:rsidR="00D24520">
        <w:rPr>
          <w:szCs w:val="22"/>
        </w:rPr>
        <w:t>19</w:t>
      </w:r>
      <w:r w:rsidR="00D24520" w:rsidRPr="00D24520">
        <w:rPr>
          <w:szCs w:val="22"/>
          <w:vertAlign w:val="superscript"/>
        </w:rPr>
        <w:t>th</w:t>
      </w:r>
      <w:r w:rsidR="00D24520">
        <w:rPr>
          <w:szCs w:val="22"/>
        </w:rPr>
        <w:t xml:space="preserve"> September 2019</w:t>
      </w:r>
      <w:r>
        <w:rPr>
          <w:szCs w:val="22"/>
        </w:rPr>
        <w:t xml:space="preserve">, the LA no longer operates a </w:t>
      </w:r>
      <w:r w:rsidR="009D07E5">
        <w:rPr>
          <w:szCs w:val="22"/>
        </w:rPr>
        <w:t xml:space="preserve">revenue balance </w:t>
      </w:r>
      <w:r>
        <w:rPr>
          <w:szCs w:val="22"/>
        </w:rPr>
        <w:t xml:space="preserve">clawback scheme for maintained schools. This </w:t>
      </w:r>
      <w:r w:rsidR="007C4F1D">
        <w:rPr>
          <w:szCs w:val="22"/>
        </w:rPr>
        <w:t xml:space="preserve">decision was taken to </w:t>
      </w:r>
      <w:r>
        <w:rPr>
          <w:szCs w:val="22"/>
        </w:rPr>
        <w:t>ensure</w:t>
      </w:r>
      <w:r w:rsidR="007C4F1D">
        <w:rPr>
          <w:szCs w:val="22"/>
        </w:rPr>
        <w:t xml:space="preserve"> that</w:t>
      </w:r>
      <w:r>
        <w:rPr>
          <w:szCs w:val="22"/>
        </w:rPr>
        <w:t xml:space="preserve"> all Gloucestershire schools and academies are treated equitably in terms of surpluses held </w:t>
      </w:r>
      <w:r w:rsidR="00CA0F34">
        <w:rPr>
          <w:szCs w:val="22"/>
        </w:rPr>
        <w:t>and followed</w:t>
      </w:r>
      <w:r w:rsidR="007C4F1D">
        <w:rPr>
          <w:szCs w:val="22"/>
        </w:rPr>
        <w:t xml:space="preserve"> </w:t>
      </w:r>
      <w:r w:rsidR="00E37E73">
        <w:rPr>
          <w:szCs w:val="22"/>
        </w:rPr>
        <w:t>DfE</w:t>
      </w:r>
      <w:r w:rsidR="007C4F1D">
        <w:rPr>
          <w:szCs w:val="22"/>
        </w:rPr>
        <w:t xml:space="preserve"> </w:t>
      </w:r>
      <w:r>
        <w:rPr>
          <w:szCs w:val="22"/>
        </w:rPr>
        <w:t>confirm</w:t>
      </w:r>
      <w:r w:rsidR="007C4F1D">
        <w:rPr>
          <w:szCs w:val="22"/>
        </w:rPr>
        <w:t>ation</w:t>
      </w:r>
      <w:r>
        <w:rPr>
          <w:szCs w:val="22"/>
        </w:rPr>
        <w:t xml:space="preserve"> that no clawback scheme </w:t>
      </w:r>
      <w:r w:rsidR="007C4F1D">
        <w:rPr>
          <w:szCs w:val="22"/>
        </w:rPr>
        <w:t xml:space="preserve">exists </w:t>
      </w:r>
      <w:r>
        <w:rPr>
          <w:szCs w:val="22"/>
        </w:rPr>
        <w:t xml:space="preserve">for academies. </w:t>
      </w:r>
      <w:r w:rsidR="007C4F1D">
        <w:rPr>
          <w:szCs w:val="22"/>
        </w:rPr>
        <w:t>This also supports the governments principle that schools should be moving towards greater autonomy and should not be constrained from making early efficiencies to support their medium-term budgeting.</w:t>
      </w:r>
    </w:p>
    <w:p w14:paraId="07D3421F" w14:textId="77777777" w:rsidR="007C4F1D" w:rsidRDefault="007C4F1D" w:rsidP="00941875">
      <w:pPr>
        <w:jc w:val="both"/>
        <w:rPr>
          <w:szCs w:val="22"/>
        </w:rPr>
      </w:pPr>
    </w:p>
    <w:p w14:paraId="4E9C4733" w14:textId="04FFCF77" w:rsidR="00941875" w:rsidRPr="00EC519B" w:rsidRDefault="00017D90" w:rsidP="00941875">
      <w:pPr>
        <w:jc w:val="both"/>
        <w:rPr>
          <w:szCs w:val="22"/>
        </w:rPr>
      </w:pPr>
      <w:r>
        <w:rPr>
          <w:szCs w:val="22"/>
        </w:rPr>
        <w:t xml:space="preserve">Although no clawback will take place, </w:t>
      </w:r>
      <w:r w:rsidR="00CA0F34">
        <w:rPr>
          <w:szCs w:val="22"/>
        </w:rPr>
        <w:t xml:space="preserve">the LA and maintained </w:t>
      </w:r>
      <w:r>
        <w:rPr>
          <w:szCs w:val="22"/>
        </w:rPr>
        <w:t>schools should still be ensuring budget funds allocated are being used appropriately to support the pupils for which those funds were intended</w:t>
      </w:r>
      <w:r w:rsidR="00CA0F34">
        <w:rPr>
          <w:szCs w:val="22"/>
        </w:rPr>
        <w:t xml:space="preserve">. </w:t>
      </w:r>
      <w:r w:rsidR="007C4F1D">
        <w:rPr>
          <w:szCs w:val="22"/>
        </w:rPr>
        <w:t xml:space="preserve">Schools must </w:t>
      </w:r>
      <w:r w:rsidR="00CA0F34">
        <w:rPr>
          <w:szCs w:val="22"/>
        </w:rPr>
        <w:t xml:space="preserve">therefore </w:t>
      </w:r>
      <w:r w:rsidR="007C4F1D">
        <w:rPr>
          <w:szCs w:val="22"/>
        </w:rPr>
        <w:t xml:space="preserve">continue to </w:t>
      </w:r>
      <w:r>
        <w:rPr>
          <w:szCs w:val="22"/>
        </w:rPr>
        <w:t xml:space="preserve">enter </w:t>
      </w:r>
      <w:r w:rsidR="00CA0F34">
        <w:rPr>
          <w:szCs w:val="22"/>
        </w:rPr>
        <w:t xml:space="preserve">any </w:t>
      </w:r>
      <w:r>
        <w:rPr>
          <w:szCs w:val="22"/>
        </w:rPr>
        <w:t xml:space="preserve">details of surplus balance commitments </w:t>
      </w:r>
      <w:r w:rsidR="00CA0F34">
        <w:rPr>
          <w:szCs w:val="22"/>
        </w:rPr>
        <w:t>requested as part of their</w:t>
      </w:r>
      <w:r>
        <w:rPr>
          <w:szCs w:val="22"/>
        </w:rPr>
        <w:t xml:space="preserve"> </w:t>
      </w:r>
      <w:r w:rsidR="00CA0F34">
        <w:rPr>
          <w:szCs w:val="22"/>
        </w:rPr>
        <w:t>governor</w:t>
      </w:r>
      <w:r>
        <w:rPr>
          <w:szCs w:val="22"/>
        </w:rPr>
        <w:t xml:space="preserve"> budget plan</w:t>
      </w:r>
      <w:r w:rsidR="00CA0F34">
        <w:rPr>
          <w:szCs w:val="22"/>
        </w:rPr>
        <w:t xml:space="preserve"> submission</w:t>
      </w:r>
      <w:r>
        <w:rPr>
          <w:szCs w:val="22"/>
        </w:rPr>
        <w:t>. T</w:t>
      </w:r>
      <w:r w:rsidR="00941875" w:rsidRPr="00EC519B">
        <w:rPr>
          <w:szCs w:val="22"/>
        </w:rPr>
        <w:t xml:space="preserve">he </w:t>
      </w:r>
      <w:r w:rsidR="00CD461E" w:rsidRPr="00EC519B">
        <w:rPr>
          <w:szCs w:val="22"/>
        </w:rPr>
        <w:t xml:space="preserve">LA’s </w:t>
      </w:r>
      <w:r w:rsidR="00347A13" w:rsidRPr="00347A13">
        <w:rPr>
          <w:szCs w:val="22"/>
        </w:rPr>
        <w:t>Schools Finance Oversite Group</w:t>
      </w:r>
      <w:r w:rsidR="00347A13">
        <w:rPr>
          <w:szCs w:val="22"/>
        </w:rPr>
        <w:t xml:space="preserve"> </w:t>
      </w:r>
      <w:r w:rsidR="00CA0F34">
        <w:rPr>
          <w:szCs w:val="22"/>
        </w:rPr>
        <w:t>will continue to scrutinise and</w:t>
      </w:r>
      <w:r w:rsidR="00941875" w:rsidRPr="00EC519B">
        <w:rPr>
          <w:szCs w:val="22"/>
        </w:rPr>
        <w:t xml:space="preserve"> </w:t>
      </w:r>
      <w:proofErr w:type="gramStart"/>
      <w:r w:rsidR="00941875" w:rsidRPr="00EC519B">
        <w:rPr>
          <w:szCs w:val="22"/>
        </w:rPr>
        <w:t xml:space="preserve">challenge </w:t>
      </w:r>
      <w:r>
        <w:rPr>
          <w:szCs w:val="22"/>
        </w:rPr>
        <w:t>maintained</w:t>
      </w:r>
      <w:proofErr w:type="gramEnd"/>
      <w:r>
        <w:rPr>
          <w:szCs w:val="22"/>
        </w:rPr>
        <w:t xml:space="preserve"> </w:t>
      </w:r>
      <w:r w:rsidR="00941875" w:rsidRPr="00EC519B">
        <w:rPr>
          <w:szCs w:val="22"/>
        </w:rPr>
        <w:t xml:space="preserve">schools with high surplus balances at </w:t>
      </w:r>
      <w:r>
        <w:rPr>
          <w:szCs w:val="22"/>
        </w:rPr>
        <w:t xml:space="preserve">the </w:t>
      </w:r>
      <w:r w:rsidR="00941875" w:rsidRPr="00EC519B">
        <w:rPr>
          <w:szCs w:val="22"/>
        </w:rPr>
        <w:t xml:space="preserve">year end and </w:t>
      </w:r>
      <w:r w:rsidR="00CA0F34">
        <w:rPr>
          <w:szCs w:val="22"/>
        </w:rPr>
        <w:t xml:space="preserve">advise those schools if </w:t>
      </w:r>
      <w:proofErr w:type="gramStart"/>
      <w:r w:rsidR="00CA0F34">
        <w:rPr>
          <w:szCs w:val="22"/>
        </w:rPr>
        <w:t>necessary</w:t>
      </w:r>
      <w:proofErr w:type="gramEnd"/>
      <w:r w:rsidR="00CA0F34">
        <w:rPr>
          <w:szCs w:val="22"/>
        </w:rPr>
        <w:t xml:space="preserve"> on their budgeting process and appropriate use of surplus balances. </w:t>
      </w:r>
    </w:p>
    <w:p w14:paraId="5C64423F" w14:textId="77777777" w:rsidR="00EB3660" w:rsidRPr="00EC519B" w:rsidRDefault="00EB3660" w:rsidP="00FA4429">
      <w:pPr>
        <w:pStyle w:val="DfESOutNumbered"/>
        <w:widowControl/>
        <w:tabs>
          <w:tab w:val="clear" w:pos="720"/>
        </w:tabs>
        <w:spacing w:after="0"/>
        <w:jc w:val="both"/>
        <w:rPr>
          <w:rFonts w:cs="Arial"/>
          <w:szCs w:val="22"/>
        </w:rPr>
      </w:pPr>
    </w:p>
    <w:p w14:paraId="0D4E591C" w14:textId="6A51A87E" w:rsidR="00FF47C2" w:rsidRPr="00EC519B" w:rsidRDefault="00FF47C2" w:rsidP="00A00ACB">
      <w:pPr>
        <w:pStyle w:val="Heading4"/>
        <w:ind w:left="720" w:hanging="720"/>
        <w:rPr>
          <w:b w:val="0"/>
          <w:szCs w:val="22"/>
        </w:rPr>
      </w:pPr>
      <w:bookmarkStart w:id="79" w:name="s6_2_1"/>
      <w:bookmarkEnd w:id="79"/>
      <w:r w:rsidRPr="00EC519B">
        <w:rPr>
          <w:b w:val="0"/>
          <w:szCs w:val="22"/>
        </w:rPr>
        <w:t xml:space="preserve">6.2.1 </w:t>
      </w:r>
      <w:r w:rsidR="00E37E73">
        <w:rPr>
          <w:b w:val="0"/>
          <w:szCs w:val="22"/>
        </w:rPr>
        <w:t>Department for Education (</w:t>
      </w:r>
      <w:proofErr w:type="gramStart"/>
      <w:r w:rsidR="00E37E73">
        <w:rPr>
          <w:b w:val="0"/>
          <w:szCs w:val="22"/>
        </w:rPr>
        <w:t xml:space="preserve">DfE) </w:t>
      </w:r>
      <w:r w:rsidRPr="00EC519B">
        <w:rPr>
          <w:b w:val="0"/>
          <w:szCs w:val="22"/>
        </w:rPr>
        <w:t xml:space="preserve"> guidance</w:t>
      </w:r>
      <w:proofErr w:type="gramEnd"/>
      <w:r w:rsidRPr="00EC519B">
        <w:rPr>
          <w:b w:val="0"/>
          <w:szCs w:val="22"/>
        </w:rPr>
        <w:t xml:space="preserve"> </w:t>
      </w:r>
    </w:p>
    <w:p w14:paraId="11BD4212" w14:textId="77777777" w:rsidR="00241860" w:rsidRPr="00EC519B" w:rsidRDefault="00241860" w:rsidP="00241860">
      <w:pPr>
        <w:rPr>
          <w:szCs w:val="22"/>
        </w:rPr>
      </w:pPr>
    </w:p>
    <w:p w14:paraId="249C572D" w14:textId="77777777" w:rsidR="00FF47C2" w:rsidRPr="00EC519B" w:rsidRDefault="00FF47C2" w:rsidP="00FF47C2">
      <w:pPr>
        <w:jc w:val="both"/>
        <w:rPr>
          <w:rFonts w:cs="Arial"/>
          <w:szCs w:val="22"/>
        </w:rPr>
      </w:pPr>
      <w:r w:rsidRPr="00EC519B">
        <w:rPr>
          <w:rFonts w:cs="Arial"/>
          <w:szCs w:val="22"/>
          <w:u w:val="single"/>
        </w:rPr>
        <w:t>Unspent Donations/School Trip Monies</w:t>
      </w:r>
      <w:r w:rsidRPr="00EC519B">
        <w:rPr>
          <w:rFonts w:cs="Arial"/>
          <w:szCs w:val="22"/>
        </w:rPr>
        <w:t xml:space="preserve"> - DfE guidance is that donations from parents or other sources should be banked into a school’s private (non-public) bank account.  The Income from the private (non-public) bank account should only be transferred into a school’s public account (i.e. that recorded in CFR format) if this is required to offset expenditure incurred in that account.  </w:t>
      </w:r>
      <w:proofErr w:type="gramStart"/>
      <w:r w:rsidRPr="00EC519B">
        <w:rPr>
          <w:rFonts w:cs="Arial"/>
          <w:szCs w:val="22"/>
        </w:rPr>
        <w:t>Therefore</w:t>
      </w:r>
      <w:proofErr w:type="gramEnd"/>
      <w:r w:rsidRPr="00EC519B">
        <w:rPr>
          <w:rFonts w:cs="Arial"/>
          <w:szCs w:val="22"/>
        </w:rPr>
        <w:t xml:space="preserve"> there should be no surplus balance to carry forward on the public account.</w:t>
      </w:r>
    </w:p>
    <w:p w14:paraId="1CC91A63" w14:textId="77777777" w:rsidR="00FF47C2" w:rsidRPr="00EC519B" w:rsidRDefault="00FF47C2" w:rsidP="00FF47C2">
      <w:pPr>
        <w:jc w:val="both"/>
        <w:rPr>
          <w:rFonts w:cs="Arial"/>
          <w:szCs w:val="22"/>
        </w:rPr>
      </w:pPr>
    </w:p>
    <w:p w14:paraId="6A0614EA" w14:textId="4B2E3712" w:rsidR="00FF47C2" w:rsidRPr="00EC519B" w:rsidRDefault="00E37E73" w:rsidP="00FF47C2">
      <w:pPr>
        <w:jc w:val="both"/>
        <w:rPr>
          <w:rFonts w:cs="Arial"/>
          <w:szCs w:val="22"/>
        </w:rPr>
      </w:pPr>
      <w:r>
        <w:rPr>
          <w:rFonts w:cs="Arial"/>
          <w:szCs w:val="22"/>
          <w:u w:val="single"/>
        </w:rPr>
        <w:t>DfE</w:t>
      </w:r>
      <w:r w:rsidR="00FF47C2" w:rsidRPr="00EC519B">
        <w:rPr>
          <w:rFonts w:cs="Arial"/>
          <w:szCs w:val="22"/>
          <w:u w:val="single"/>
        </w:rPr>
        <w:t xml:space="preserve"> Funding for post-16 provision</w:t>
      </w:r>
      <w:r w:rsidR="00FF47C2" w:rsidRPr="00EC519B">
        <w:rPr>
          <w:rFonts w:cs="Arial"/>
          <w:szCs w:val="22"/>
        </w:rPr>
        <w:t xml:space="preserve"> – In line with DfE advice, for the purposes of </w:t>
      </w:r>
      <w:r w:rsidR="009D07E5">
        <w:rPr>
          <w:rFonts w:cs="Arial"/>
          <w:szCs w:val="22"/>
        </w:rPr>
        <w:t>identifying surplus balances</w:t>
      </w:r>
      <w:r w:rsidR="00FF47C2" w:rsidRPr="00EC519B">
        <w:rPr>
          <w:rFonts w:cs="Arial"/>
          <w:szCs w:val="22"/>
        </w:rPr>
        <w:t>, funding will be treated as part of a school’s general revenue funding.</w:t>
      </w:r>
    </w:p>
    <w:p w14:paraId="065D43C1" w14:textId="77777777" w:rsidR="00FF47C2" w:rsidRPr="00EC519B" w:rsidRDefault="00FF47C2" w:rsidP="00A00ACB">
      <w:pPr>
        <w:pStyle w:val="Heading4"/>
        <w:ind w:left="720" w:hanging="720"/>
        <w:rPr>
          <w:b w:val="0"/>
          <w:szCs w:val="22"/>
        </w:rPr>
      </w:pPr>
    </w:p>
    <w:p w14:paraId="42FD086C" w14:textId="77777777" w:rsidR="00EB3660" w:rsidRPr="00EC519B" w:rsidRDefault="00CD461E" w:rsidP="00A00ACB">
      <w:pPr>
        <w:pStyle w:val="Heading4"/>
        <w:ind w:left="720" w:hanging="720"/>
        <w:rPr>
          <w:b w:val="0"/>
          <w:szCs w:val="22"/>
        </w:rPr>
      </w:pPr>
      <w:bookmarkStart w:id="80" w:name="s6_2_2"/>
      <w:bookmarkEnd w:id="80"/>
      <w:r w:rsidRPr="00EC519B">
        <w:rPr>
          <w:b w:val="0"/>
          <w:szCs w:val="22"/>
        </w:rPr>
        <w:t>6</w:t>
      </w:r>
      <w:r w:rsidR="00EB3660" w:rsidRPr="00EC519B">
        <w:rPr>
          <w:b w:val="0"/>
          <w:szCs w:val="22"/>
        </w:rPr>
        <w:t>.2.</w:t>
      </w:r>
      <w:r w:rsidR="00FF47C2" w:rsidRPr="00EC519B">
        <w:rPr>
          <w:b w:val="0"/>
          <w:szCs w:val="22"/>
        </w:rPr>
        <w:t>2</w:t>
      </w:r>
      <w:r w:rsidR="00EB3660" w:rsidRPr="00EC519B">
        <w:rPr>
          <w:b w:val="0"/>
          <w:szCs w:val="22"/>
        </w:rPr>
        <w:t xml:space="preserve">. </w:t>
      </w:r>
      <w:r w:rsidR="00EB3660" w:rsidRPr="00EC519B">
        <w:rPr>
          <w:b w:val="0"/>
          <w:szCs w:val="22"/>
        </w:rPr>
        <w:tab/>
      </w:r>
      <w:r w:rsidR="00FF47C2" w:rsidRPr="00EC519B">
        <w:rPr>
          <w:b w:val="0"/>
          <w:szCs w:val="22"/>
        </w:rPr>
        <w:t xml:space="preserve">Calculation, </w:t>
      </w:r>
      <w:r w:rsidR="00241860" w:rsidRPr="00EC519B">
        <w:rPr>
          <w:b w:val="0"/>
          <w:szCs w:val="22"/>
        </w:rPr>
        <w:t>Restrictions and Limit of General Balances P</w:t>
      </w:r>
      <w:r w:rsidR="00FF47C2" w:rsidRPr="00EC519B">
        <w:rPr>
          <w:b w:val="0"/>
          <w:szCs w:val="22"/>
        </w:rPr>
        <w:t>ermissible.</w:t>
      </w:r>
    </w:p>
    <w:p w14:paraId="0038F1C1" w14:textId="77777777" w:rsidR="00EB3660" w:rsidRPr="00EC519B" w:rsidRDefault="00EB3660" w:rsidP="00A00ACB">
      <w:pPr>
        <w:pStyle w:val="DfESOutNumbered"/>
        <w:widowControl/>
        <w:tabs>
          <w:tab w:val="clear" w:pos="720"/>
        </w:tabs>
        <w:spacing w:after="0"/>
        <w:ind w:left="720" w:hanging="720"/>
        <w:jc w:val="both"/>
        <w:rPr>
          <w:rFonts w:cs="Arial"/>
          <w:szCs w:val="22"/>
        </w:rPr>
      </w:pPr>
    </w:p>
    <w:p w14:paraId="239F166A" w14:textId="77777777" w:rsidR="00FF47C2" w:rsidRPr="00EC519B" w:rsidRDefault="00FF47C2" w:rsidP="00FF47C2">
      <w:pPr>
        <w:jc w:val="both"/>
        <w:rPr>
          <w:rFonts w:cs="Arial"/>
          <w:szCs w:val="22"/>
        </w:rPr>
      </w:pPr>
      <w:r w:rsidRPr="00EC519B">
        <w:rPr>
          <w:rFonts w:cs="Arial"/>
          <w:szCs w:val="22"/>
        </w:rPr>
        <w:t>The LA shall calculate the surplus balance, if any, held by each school, which for this purpose will be the total balance carried forward as defined in the Consistent Financial Reporting (CFR) Framework.</w:t>
      </w:r>
    </w:p>
    <w:p w14:paraId="292B94D0" w14:textId="77777777" w:rsidR="00FF47C2" w:rsidRPr="00EC519B" w:rsidRDefault="00FF47C2" w:rsidP="00FF47C2">
      <w:pPr>
        <w:jc w:val="both"/>
        <w:rPr>
          <w:rFonts w:cs="Arial"/>
          <w:szCs w:val="22"/>
        </w:rPr>
      </w:pPr>
    </w:p>
    <w:p w14:paraId="07F8A930" w14:textId="75771D49" w:rsidR="00EB3660" w:rsidRDefault="00EB3660" w:rsidP="00941875">
      <w:pPr>
        <w:jc w:val="both"/>
        <w:rPr>
          <w:rFonts w:cs="Arial"/>
          <w:szCs w:val="22"/>
        </w:rPr>
      </w:pPr>
      <w:r w:rsidRPr="00EC519B">
        <w:rPr>
          <w:rFonts w:cs="Arial"/>
          <w:szCs w:val="22"/>
        </w:rPr>
        <w:t xml:space="preserve">Capital balances, as defined by CFR framework (Refs: B03, B04, B05), may be carried forward in full, subject to the </w:t>
      </w:r>
      <w:r w:rsidR="00E37E73">
        <w:rPr>
          <w:rFonts w:cs="Arial"/>
          <w:szCs w:val="22"/>
        </w:rPr>
        <w:t>DfE</w:t>
      </w:r>
      <w:r w:rsidRPr="00EC519B">
        <w:rPr>
          <w:rFonts w:cs="Arial"/>
          <w:szCs w:val="22"/>
        </w:rPr>
        <w:t xml:space="preserve"> restrictions on Devolved Formula Capital funding which must be spent within 3 years and 5 months (from the 1 April in Year 1).  Any unspent balances at the end of this period will be subject to automatic clawback.</w:t>
      </w:r>
    </w:p>
    <w:p w14:paraId="697F3DB3" w14:textId="77777777" w:rsidR="00865F12" w:rsidRDefault="00865F12" w:rsidP="00941875">
      <w:pPr>
        <w:jc w:val="both"/>
        <w:rPr>
          <w:rFonts w:cs="Arial"/>
          <w:szCs w:val="22"/>
        </w:rPr>
      </w:pPr>
    </w:p>
    <w:p w14:paraId="516EDCC2" w14:textId="77BC46AE" w:rsidR="00865F12" w:rsidRPr="00EC519B" w:rsidRDefault="00865F12" w:rsidP="00941875">
      <w:pPr>
        <w:jc w:val="both"/>
        <w:rPr>
          <w:rFonts w:cs="Arial"/>
          <w:szCs w:val="22"/>
        </w:rPr>
      </w:pPr>
      <w:r>
        <w:rPr>
          <w:rFonts w:cs="Arial"/>
          <w:szCs w:val="22"/>
        </w:rPr>
        <w:t xml:space="preserve">Revenue surpluses are no longer subject to </w:t>
      </w:r>
      <w:proofErr w:type="gramStart"/>
      <w:r>
        <w:rPr>
          <w:rFonts w:cs="Arial"/>
          <w:szCs w:val="22"/>
        </w:rPr>
        <w:t>clawback, but</w:t>
      </w:r>
      <w:proofErr w:type="gramEnd"/>
      <w:r>
        <w:rPr>
          <w:rFonts w:cs="Arial"/>
          <w:szCs w:val="22"/>
        </w:rPr>
        <w:t xml:space="preserve"> are subject to scrutiny and challenge by the </w:t>
      </w:r>
      <w:r w:rsidRPr="00EC519B">
        <w:rPr>
          <w:szCs w:val="22"/>
        </w:rPr>
        <w:t xml:space="preserve">LA’s </w:t>
      </w:r>
      <w:r w:rsidR="00347A13" w:rsidRPr="00347A13">
        <w:rPr>
          <w:szCs w:val="22"/>
        </w:rPr>
        <w:t>Schools Finance Oversite Group</w:t>
      </w:r>
      <w:r w:rsidR="00347A13">
        <w:rPr>
          <w:szCs w:val="22"/>
        </w:rPr>
        <w:t xml:space="preserve"> </w:t>
      </w:r>
      <w:r>
        <w:rPr>
          <w:szCs w:val="22"/>
        </w:rPr>
        <w:t>if considered to be excessively high.</w:t>
      </w:r>
    </w:p>
    <w:p w14:paraId="2517EB6D" w14:textId="77777777" w:rsidR="00EB3660" w:rsidRDefault="00EB3660" w:rsidP="00A00ACB">
      <w:pPr>
        <w:jc w:val="both"/>
        <w:rPr>
          <w:rFonts w:cs="Arial"/>
          <w:szCs w:val="22"/>
        </w:rPr>
      </w:pPr>
    </w:p>
    <w:p w14:paraId="21AF6C1F" w14:textId="77777777" w:rsidR="00EB3660" w:rsidRPr="00EC519B" w:rsidRDefault="00D93398" w:rsidP="00A00ACB">
      <w:pPr>
        <w:pStyle w:val="Heading4"/>
        <w:rPr>
          <w:b w:val="0"/>
          <w:szCs w:val="22"/>
        </w:rPr>
      </w:pPr>
      <w:bookmarkStart w:id="81" w:name="s6_3"/>
      <w:bookmarkEnd w:id="81"/>
      <w:r w:rsidRPr="00EC519B">
        <w:rPr>
          <w:b w:val="0"/>
          <w:szCs w:val="22"/>
        </w:rPr>
        <w:t>6</w:t>
      </w:r>
      <w:r w:rsidR="00EB3660" w:rsidRPr="00EC519B">
        <w:rPr>
          <w:b w:val="0"/>
          <w:szCs w:val="22"/>
        </w:rPr>
        <w:t xml:space="preserve">.3. </w:t>
      </w:r>
      <w:r w:rsidR="00EB3660" w:rsidRPr="00EC519B">
        <w:rPr>
          <w:b w:val="0"/>
          <w:szCs w:val="22"/>
        </w:rPr>
        <w:tab/>
        <w:t>Interest on Surplus Balances.</w:t>
      </w:r>
    </w:p>
    <w:p w14:paraId="61D3AB97" w14:textId="77777777" w:rsidR="00EB3660" w:rsidRPr="00EC519B" w:rsidRDefault="00EB3660" w:rsidP="00A00ACB">
      <w:pPr>
        <w:jc w:val="both"/>
        <w:rPr>
          <w:rFonts w:cs="Arial"/>
          <w:szCs w:val="22"/>
        </w:rPr>
      </w:pPr>
    </w:p>
    <w:p w14:paraId="106AA0E4" w14:textId="77777777" w:rsidR="00EB3660" w:rsidRPr="00EC519B" w:rsidRDefault="00EB3660" w:rsidP="00A00ACB">
      <w:pPr>
        <w:jc w:val="both"/>
        <w:rPr>
          <w:rFonts w:cs="Arial"/>
          <w:szCs w:val="22"/>
        </w:rPr>
      </w:pPr>
      <w:r w:rsidRPr="00EC519B">
        <w:rPr>
          <w:rFonts w:cs="Arial"/>
          <w:szCs w:val="22"/>
        </w:rPr>
        <w:t xml:space="preserve">At the end of the financial year, each school will receive an interest payment to reflect that part of its budget share that is held within the </w:t>
      </w:r>
      <w:r w:rsidR="004A0798">
        <w:rPr>
          <w:rFonts w:cs="Arial"/>
          <w:szCs w:val="22"/>
        </w:rPr>
        <w:t>LA</w:t>
      </w:r>
      <w:r w:rsidRPr="00EC519B">
        <w:rPr>
          <w:rFonts w:cs="Arial"/>
          <w:szCs w:val="22"/>
        </w:rPr>
        <w:t xml:space="preserve">’s bank account. </w:t>
      </w:r>
    </w:p>
    <w:p w14:paraId="65AB06EB" w14:textId="77777777" w:rsidR="00EB3660" w:rsidRPr="00EC519B" w:rsidRDefault="00EB3660" w:rsidP="00A00ACB">
      <w:pPr>
        <w:jc w:val="both"/>
        <w:rPr>
          <w:rFonts w:cs="Arial"/>
          <w:szCs w:val="22"/>
        </w:rPr>
      </w:pPr>
    </w:p>
    <w:p w14:paraId="6D355922" w14:textId="77777777" w:rsidR="00EB3660" w:rsidRPr="00EC519B" w:rsidRDefault="00EB3660" w:rsidP="00A00ACB">
      <w:pPr>
        <w:jc w:val="both"/>
        <w:rPr>
          <w:rFonts w:cs="Arial"/>
          <w:szCs w:val="22"/>
        </w:rPr>
      </w:pPr>
      <w:r w:rsidRPr="00EC519B">
        <w:rPr>
          <w:rFonts w:cs="Arial"/>
          <w:szCs w:val="22"/>
        </w:rPr>
        <w:t xml:space="preserve">The interest calculation will be based on the average of the balance brought forward and the balance carried forward, multiplied by the </w:t>
      </w:r>
      <w:r w:rsidR="00EA12E3" w:rsidRPr="00EA12E3">
        <w:rPr>
          <w:rFonts w:cs="Arial"/>
          <w:szCs w:val="22"/>
        </w:rPr>
        <w:t xml:space="preserve">SONIA (Sterling Overnight Index Average) </w:t>
      </w:r>
      <w:r w:rsidR="00EA12E3">
        <w:rPr>
          <w:rFonts w:cs="Arial"/>
          <w:szCs w:val="22"/>
        </w:rPr>
        <w:t>bid rate</w:t>
      </w:r>
      <w:r w:rsidRPr="00EC519B">
        <w:rPr>
          <w:rFonts w:cs="Arial"/>
          <w:szCs w:val="22"/>
        </w:rPr>
        <w:t>.</w:t>
      </w:r>
    </w:p>
    <w:p w14:paraId="32A95F8B" w14:textId="77777777" w:rsidR="00EB3660" w:rsidRPr="00EC519B" w:rsidRDefault="00EB3660" w:rsidP="00A00ACB">
      <w:pPr>
        <w:jc w:val="both"/>
        <w:rPr>
          <w:rFonts w:cs="Arial"/>
          <w:szCs w:val="22"/>
        </w:rPr>
      </w:pPr>
    </w:p>
    <w:p w14:paraId="26C32A72" w14:textId="77777777" w:rsidR="00EB3660" w:rsidRPr="00EC519B" w:rsidRDefault="000B6E82" w:rsidP="00A00ACB">
      <w:pPr>
        <w:pStyle w:val="Heading4"/>
        <w:rPr>
          <w:b w:val="0"/>
          <w:szCs w:val="22"/>
        </w:rPr>
      </w:pPr>
      <w:bookmarkStart w:id="82" w:name="s6_4"/>
      <w:bookmarkEnd w:id="82"/>
      <w:r w:rsidRPr="00EC519B">
        <w:rPr>
          <w:b w:val="0"/>
          <w:szCs w:val="22"/>
        </w:rPr>
        <w:t>6</w:t>
      </w:r>
      <w:r w:rsidR="00EB3660" w:rsidRPr="00EC519B">
        <w:rPr>
          <w:b w:val="0"/>
          <w:szCs w:val="22"/>
        </w:rPr>
        <w:t>.4.</w:t>
      </w:r>
      <w:r w:rsidR="00EB3660" w:rsidRPr="00EC519B">
        <w:rPr>
          <w:b w:val="0"/>
          <w:szCs w:val="22"/>
        </w:rPr>
        <w:tab/>
        <w:t>Obligation to Carry Forward Deficit Balances.</w:t>
      </w:r>
    </w:p>
    <w:p w14:paraId="28400DD0" w14:textId="77777777" w:rsidR="00EB3660" w:rsidRPr="00EC519B" w:rsidRDefault="00EB3660" w:rsidP="00A00ACB">
      <w:pPr>
        <w:jc w:val="both"/>
        <w:rPr>
          <w:rFonts w:cs="Arial"/>
          <w:szCs w:val="22"/>
        </w:rPr>
      </w:pPr>
    </w:p>
    <w:p w14:paraId="3C5EB975" w14:textId="77777777" w:rsidR="00EB3660" w:rsidRPr="00EC519B" w:rsidRDefault="00EB3660" w:rsidP="00A00ACB">
      <w:pPr>
        <w:jc w:val="both"/>
        <w:rPr>
          <w:rFonts w:cs="Arial"/>
          <w:szCs w:val="22"/>
        </w:rPr>
      </w:pPr>
      <w:r w:rsidRPr="00EC519B">
        <w:rPr>
          <w:rFonts w:cs="Arial"/>
          <w:szCs w:val="22"/>
        </w:rPr>
        <w:t xml:space="preserve">Any deficit balances held by schools at the end of the financial year will be deducted from the budget share for the following year. </w:t>
      </w:r>
    </w:p>
    <w:p w14:paraId="18FD8FA1" w14:textId="77777777" w:rsidR="00EB3660" w:rsidRPr="00EC519B" w:rsidRDefault="00EB3660" w:rsidP="00A00ACB">
      <w:pPr>
        <w:jc w:val="both"/>
        <w:rPr>
          <w:rFonts w:cs="Arial"/>
          <w:szCs w:val="22"/>
        </w:rPr>
      </w:pPr>
    </w:p>
    <w:p w14:paraId="527BC9F6" w14:textId="77777777" w:rsidR="00EB3660" w:rsidRPr="00EC519B" w:rsidRDefault="000B6E82" w:rsidP="00A00ACB">
      <w:pPr>
        <w:pStyle w:val="Heading4"/>
        <w:rPr>
          <w:b w:val="0"/>
          <w:szCs w:val="22"/>
        </w:rPr>
      </w:pPr>
      <w:bookmarkStart w:id="83" w:name="s6_5"/>
      <w:bookmarkEnd w:id="83"/>
      <w:r w:rsidRPr="00EC519B">
        <w:rPr>
          <w:b w:val="0"/>
          <w:szCs w:val="22"/>
        </w:rPr>
        <w:t>6</w:t>
      </w:r>
      <w:r w:rsidR="00EB3660" w:rsidRPr="00EC519B">
        <w:rPr>
          <w:b w:val="0"/>
          <w:szCs w:val="22"/>
        </w:rPr>
        <w:t>.5.</w:t>
      </w:r>
      <w:r w:rsidR="00EB3660" w:rsidRPr="00EC519B">
        <w:rPr>
          <w:b w:val="0"/>
          <w:szCs w:val="22"/>
        </w:rPr>
        <w:tab/>
        <w:t>Planning for deficit balances.</w:t>
      </w:r>
    </w:p>
    <w:p w14:paraId="71FFBE3A" w14:textId="77777777" w:rsidR="00EB3660" w:rsidRPr="00EC519B" w:rsidRDefault="00EB3660" w:rsidP="00A00ACB">
      <w:pPr>
        <w:jc w:val="both"/>
        <w:rPr>
          <w:rFonts w:cs="Arial"/>
          <w:szCs w:val="22"/>
        </w:rPr>
      </w:pPr>
    </w:p>
    <w:p w14:paraId="7B31AB6E" w14:textId="77777777" w:rsidR="00EB3660" w:rsidRPr="00EC519B" w:rsidRDefault="00EB3660" w:rsidP="00A00ACB">
      <w:pPr>
        <w:jc w:val="both"/>
        <w:rPr>
          <w:rFonts w:cs="Arial"/>
          <w:szCs w:val="22"/>
        </w:rPr>
      </w:pPr>
      <w:r w:rsidRPr="00EC519B">
        <w:rPr>
          <w:rFonts w:cs="Arial"/>
          <w:szCs w:val="22"/>
        </w:rPr>
        <w:t xml:space="preserve">Schools are not allowed to plan for a deficit without </w:t>
      </w:r>
      <w:r w:rsidR="00007181" w:rsidRPr="00EC519B">
        <w:rPr>
          <w:rFonts w:cs="Arial"/>
          <w:szCs w:val="22"/>
        </w:rPr>
        <w:t>prior contact with the Schools Finance Team</w:t>
      </w:r>
      <w:r w:rsidR="00EC519B" w:rsidRPr="00EC519B">
        <w:rPr>
          <w:rFonts w:cs="Arial"/>
          <w:szCs w:val="22"/>
        </w:rPr>
        <w:t xml:space="preserve"> and production of a recovery plan.</w:t>
      </w:r>
      <w:r w:rsidR="00007181" w:rsidRPr="00EC519B">
        <w:rPr>
          <w:rFonts w:cs="Arial"/>
          <w:szCs w:val="22"/>
        </w:rPr>
        <w:t xml:space="preserve"> Please see section </w:t>
      </w:r>
      <w:hyperlink w:anchor="s6_9" w:history="1">
        <w:r w:rsidR="00EC519B" w:rsidRPr="006E361B">
          <w:rPr>
            <w:rStyle w:val="Hyperlink"/>
            <w:rFonts w:cs="Arial"/>
            <w:szCs w:val="22"/>
          </w:rPr>
          <w:t>6</w:t>
        </w:r>
        <w:r w:rsidR="00007181" w:rsidRPr="006E361B">
          <w:rPr>
            <w:rStyle w:val="Hyperlink"/>
            <w:rFonts w:cs="Arial"/>
            <w:szCs w:val="22"/>
          </w:rPr>
          <w:t>.9</w:t>
        </w:r>
      </w:hyperlink>
      <w:r w:rsidR="00007181" w:rsidRPr="00EC519B">
        <w:rPr>
          <w:rFonts w:cs="Arial"/>
          <w:szCs w:val="22"/>
        </w:rPr>
        <w:t>.</w:t>
      </w:r>
      <w:r w:rsidRPr="00EC519B">
        <w:rPr>
          <w:rFonts w:cs="Arial"/>
          <w:szCs w:val="22"/>
        </w:rPr>
        <w:t xml:space="preserve"> </w:t>
      </w:r>
    </w:p>
    <w:p w14:paraId="3B8A9E9C" w14:textId="77777777" w:rsidR="00EB3660" w:rsidRPr="00EC519B" w:rsidRDefault="00EB3660" w:rsidP="00A00ACB">
      <w:pPr>
        <w:jc w:val="both"/>
        <w:rPr>
          <w:rFonts w:cs="Arial"/>
          <w:szCs w:val="22"/>
        </w:rPr>
      </w:pPr>
    </w:p>
    <w:p w14:paraId="4FF3A60E" w14:textId="77777777" w:rsidR="00EB3660" w:rsidRPr="00EC519B" w:rsidRDefault="00EC519B" w:rsidP="00A00ACB">
      <w:pPr>
        <w:pStyle w:val="Heading4"/>
        <w:rPr>
          <w:b w:val="0"/>
          <w:szCs w:val="22"/>
        </w:rPr>
      </w:pPr>
      <w:bookmarkStart w:id="84" w:name="s6_6"/>
      <w:bookmarkEnd w:id="84"/>
      <w:r w:rsidRPr="00EC519B">
        <w:rPr>
          <w:b w:val="0"/>
          <w:szCs w:val="22"/>
        </w:rPr>
        <w:t>6</w:t>
      </w:r>
      <w:r w:rsidR="00EB3660" w:rsidRPr="00EC519B">
        <w:rPr>
          <w:b w:val="0"/>
          <w:szCs w:val="22"/>
        </w:rPr>
        <w:t>.6.</w:t>
      </w:r>
      <w:r w:rsidR="00EB3660" w:rsidRPr="00EC519B">
        <w:rPr>
          <w:b w:val="0"/>
          <w:szCs w:val="22"/>
        </w:rPr>
        <w:tab/>
        <w:t>Charging of Interest on Deficit Balances</w:t>
      </w:r>
    </w:p>
    <w:p w14:paraId="513649B1" w14:textId="77777777" w:rsidR="00EB3660" w:rsidRPr="00EC519B" w:rsidRDefault="00EB3660" w:rsidP="00A00ACB">
      <w:pPr>
        <w:jc w:val="both"/>
        <w:rPr>
          <w:rFonts w:cs="Arial"/>
          <w:szCs w:val="22"/>
        </w:rPr>
      </w:pPr>
    </w:p>
    <w:p w14:paraId="2AB5E6A4" w14:textId="5D9C89EA" w:rsidR="00EB3660" w:rsidRPr="00EC519B" w:rsidRDefault="00257CC2" w:rsidP="00A00ACB">
      <w:pPr>
        <w:jc w:val="both"/>
        <w:rPr>
          <w:rFonts w:cs="Arial"/>
          <w:szCs w:val="22"/>
        </w:rPr>
      </w:pPr>
      <w:r w:rsidRPr="00257CC2">
        <w:rPr>
          <w:rFonts w:cs="Arial"/>
          <w:szCs w:val="22"/>
        </w:rPr>
        <w:t>Schools will not be charged interest on deficit balances providing they have agreed a formal Deficit Repayment Plan with the Local Authority</w:t>
      </w:r>
      <w:r w:rsidR="00EB3660" w:rsidRPr="00EC519B">
        <w:rPr>
          <w:rFonts w:cs="Arial"/>
          <w:szCs w:val="22"/>
        </w:rPr>
        <w:t xml:space="preserve">.   </w:t>
      </w:r>
      <w:r>
        <w:rPr>
          <w:rFonts w:cs="Arial"/>
          <w:szCs w:val="22"/>
        </w:rPr>
        <w:t>If interest is charged the</w:t>
      </w:r>
      <w:r w:rsidR="00EB3660" w:rsidRPr="00EC519B">
        <w:rPr>
          <w:rFonts w:cs="Arial"/>
          <w:szCs w:val="22"/>
        </w:rPr>
        <w:t xml:space="preserve"> calculation will be based on the average of the balance brought forward and the balance carried forward, multiplied by the average </w:t>
      </w:r>
      <w:proofErr w:type="gramStart"/>
      <w:r w:rsidR="00EB3660" w:rsidRPr="00EC519B">
        <w:rPr>
          <w:rFonts w:cs="Arial"/>
          <w:szCs w:val="22"/>
        </w:rPr>
        <w:t>7 day</w:t>
      </w:r>
      <w:proofErr w:type="gramEnd"/>
      <w:r w:rsidR="00EB3660" w:rsidRPr="00EC519B">
        <w:rPr>
          <w:rFonts w:cs="Arial"/>
          <w:szCs w:val="22"/>
        </w:rPr>
        <w:t xml:space="preserve"> interest rate for the year.</w:t>
      </w:r>
    </w:p>
    <w:p w14:paraId="1F5DE52A" w14:textId="77777777" w:rsidR="00EB3660" w:rsidRPr="00EC519B" w:rsidRDefault="00EB3660" w:rsidP="00A00ACB">
      <w:pPr>
        <w:jc w:val="both"/>
        <w:rPr>
          <w:rFonts w:cs="Arial"/>
          <w:szCs w:val="22"/>
        </w:rPr>
      </w:pPr>
    </w:p>
    <w:p w14:paraId="702D4FF3" w14:textId="77777777" w:rsidR="00F54FE4" w:rsidRDefault="00F54FE4" w:rsidP="00A00ACB">
      <w:pPr>
        <w:pStyle w:val="Heading4"/>
        <w:rPr>
          <w:b w:val="0"/>
          <w:szCs w:val="22"/>
        </w:rPr>
      </w:pPr>
      <w:bookmarkStart w:id="85" w:name="s6_7"/>
      <w:bookmarkEnd w:id="85"/>
    </w:p>
    <w:p w14:paraId="1561195D" w14:textId="77777777" w:rsidR="00EB3660" w:rsidRPr="00EC519B" w:rsidRDefault="00EC519B" w:rsidP="00A00ACB">
      <w:pPr>
        <w:pStyle w:val="Heading4"/>
        <w:rPr>
          <w:b w:val="0"/>
          <w:szCs w:val="22"/>
        </w:rPr>
      </w:pPr>
      <w:r w:rsidRPr="00EC519B">
        <w:rPr>
          <w:b w:val="0"/>
          <w:szCs w:val="22"/>
        </w:rPr>
        <w:t>6</w:t>
      </w:r>
      <w:r w:rsidR="00EB3660" w:rsidRPr="00EC519B">
        <w:rPr>
          <w:b w:val="0"/>
          <w:szCs w:val="22"/>
        </w:rPr>
        <w:t>.7.</w:t>
      </w:r>
      <w:r w:rsidR="00EB3660" w:rsidRPr="00EC519B">
        <w:rPr>
          <w:b w:val="0"/>
          <w:szCs w:val="22"/>
        </w:rPr>
        <w:tab/>
        <w:t>Writing Off Deficits</w:t>
      </w:r>
    </w:p>
    <w:p w14:paraId="4916B078" w14:textId="77777777" w:rsidR="00EB3660" w:rsidRPr="00EC519B" w:rsidRDefault="00EB3660" w:rsidP="00A00ACB">
      <w:pPr>
        <w:jc w:val="both"/>
        <w:rPr>
          <w:rFonts w:cs="Arial"/>
          <w:szCs w:val="22"/>
        </w:rPr>
      </w:pPr>
    </w:p>
    <w:p w14:paraId="067CC177" w14:textId="77777777" w:rsidR="00EB3660" w:rsidRPr="00EC519B" w:rsidRDefault="00EB3660" w:rsidP="00A00ACB">
      <w:pPr>
        <w:jc w:val="both"/>
        <w:rPr>
          <w:rFonts w:cs="Arial"/>
          <w:szCs w:val="22"/>
        </w:rPr>
      </w:pPr>
      <w:r w:rsidRPr="00EC519B">
        <w:rPr>
          <w:rFonts w:cs="Arial"/>
          <w:szCs w:val="22"/>
        </w:rPr>
        <w:t>The LA has no legal powers to allow it to write off the deficit balance of any school.</w:t>
      </w:r>
      <w:r w:rsidR="001E0212" w:rsidRPr="00EC519B">
        <w:rPr>
          <w:rFonts w:cs="Arial"/>
          <w:szCs w:val="22"/>
        </w:rPr>
        <w:t xml:space="preserve"> Funding to support schools in financial difficulty can only come from a de-delegated contingency for mainstream schools, or a central budget for special schools and PRUs.</w:t>
      </w:r>
    </w:p>
    <w:p w14:paraId="7B16ABD9" w14:textId="77777777" w:rsidR="00EB3660" w:rsidRPr="00EC519B" w:rsidRDefault="00EB3660" w:rsidP="00A00ACB">
      <w:pPr>
        <w:jc w:val="both"/>
        <w:rPr>
          <w:rFonts w:cs="Arial"/>
          <w:szCs w:val="22"/>
        </w:rPr>
      </w:pPr>
    </w:p>
    <w:p w14:paraId="2FCB97D3" w14:textId="77777777" w:rsidR="00EB3660" w:rsidRPr="00EC519B" w:rsidRDefault="00EC519B" w:rsidP="00A00ACB">
      <w:pPr>
        <w:pStyle w:val="Heading4"/>
        <w:rPr>
          <w:b w:val="0"/>
          <w:szCs w:val="22"/>
        </w:rPr>
      </w:pPr>
      <w:bookmarkStart w:id="86" w:name="s6_8"/>
      <w:bookmarkEnd w:id="86"/>
      <w:r w:rsidRPr="00EC519B">
        <w:rPr>
          <w:b w:val="0"/>
          <w:szCs w:val="22"/>
        </w:rPr>
        <w:t>6</w:t>
      </w:r>
      <w:r w:rsidR="00EB3660" w:rsidRPr="00EC519B">
        <w:rPr>
          <w:b w:val="0"/>
          <w:szCs w:val="22"/>
        </w:rPr>
        <w:t>.8.</w:t>
      </w:r>
      <w:r w:rsidR="00EB3660" w:rsidRPr="00EC519B">
        <w:rPr>
          <w:b w:val="0"/>
          <w:szCs w:val="22"/>
        </w:rPr>
        <w:tab/>
        <w:t xml:space="preserve"> Balances of Closing and Replacement Schools</w:t>
      </w:r>
    </w:p>
    <w:p w14:paraId="308C3406" w14:textId="77777777" w:rsidR="00EB3660" w:rsidRPr="00EC519B" w:rsidRDefault="00EB3660" w:rsidP="00A00ACB">
      <w:pPr>
        <w:jc w:val="both"/>
        <w:rPr>
          <w:rFonts w:cs="Arial"/>
          <w:szCs w:val="22"/>
        </w:rPr>
      </w:pPr>
    </w:p>
    <w:p w14:paraId="0DB490C4" w14:textId="77777777" w:rsidR="00EB3660" w:rsidRPr="00EC519B" w:rsidRDefault="00AD5885" w:rsidP="00A00ACB">
      <w:pPr>
        <w:jc w:val="both"/>
        <w:rPr>
          <w:rFonts w:cs="Arial"/>
          <w:szCs w:val="22"/>
        </w:rPr>
      </w:pPr>
      <w:r w:rsidRPr="00EC519B">
        <w:rPr>
          <w:rFonts w:cs="Arial"/>
          <w:szCs w:val="22"/>
        </w:rPr>
        <w:t xml:space="preserve">Where in the funding period, a school has been established, or is subject to a prescribed alteration as a result of the closure of a school, the </w:t>
      </w:r>
      <w:r w:rsidR="004A0798">
        <w:rPr>
          <w:rFonts w:cs="Arial"/>
          <w:szCs w:val="22"/>
        </w:rPr>
        <w:t>LA</w:t>
      </w:r>
      <w:r w:rsidRPr="00EC519B">
        <w:rPr>
          <w:rFonts w:cs="Arial"/>
          <w:szCs w:val="22"/>
        </w:rPr>
        <w:t xml:space="preserve"> may add an amount to the budget share of the new, or enlarged school, to reflect all, or part, of the unspent budget share, including any surplus carried over from previous funding periods, of the closing school for the funding period in which it closes.</w:t>
      </w:r>
    </w:p>
    <w:p w14:paraId="632266B9" w14:textId="77777777" w:rsidR="00AD5885" w:rsidRPr="00EC519B" w:rsidRDefault="00AD5885" w:rsidP="00A00ACB">
      <w:pPr>
        <w:jc w:val="both"/>
        <w:rPr>
          <w:rFonts w:cs="Arial"/>
          <w:szCs w:val="22"/>
        </w:rPr>
      </w:pPr>
    </w:p>
    <w:p w14:paraId="39CBB7E6" w14:textId="77777777" w:rsidR="00EB3660" w:rsidRPr="00EC519B" w:rsidRDefault="00EC519B" w:rsidP="00A00ACB">
      <w:pPr>
        <w:pStyle w:val="Heading4"/>
        <w:rPr>
          <w:b w:val="0"/>
          <w:szCs w:val="22"/>
        </w:rPr>
      </w:pPr>
      <w:bookmarkStart w:id="87" w:name="s6_9"/>
      <w:bookmarkEnd w:id="87"/>
      <w:r w:rsidRPr="00EC519B">
        <w:rPr>
          <w:b w:val="0"/>
          <w:szCs w:val="22"/>
        </w:rPr>
        <w:t>6</w:t>
      </w:r>
      <w:r w:rsidR="002865FE" w:rsidRPr="00EC519B">
        <w:rPr>
          <w:b w:val="0"/>
          <w:szCs w:val="22"/>
        </w:rPr>
        <w:t>.9.</w:t>
      </w:r>
      <w:r w:rsidR="002865FE" w:rsidRPr="00EC519B">
        <w:rPr>
          <w:b w:val="0"/>
          <w:szCs w:val="22"/>
        </w:rPr>
        <w:tab/>
      </w:r>
      <w:r w:rsidRPr="00EC519B">
        <w:rPr>
          <w:b w:val="0"/>
          <w:szCs w:val="22"/>
        </w:rPr>
        <w:t>Deficits</w:t>
      </w:r>
    </w:p>
    <w:p w14:paraId="575AD396" w14:textId="77777777" w:rsidR="00826F8A" w:rsidRPr="00EC519B" w:rsidRDefault="00826F8A" w:rsidP="00A00ACB">
      <w:pPr>
        <w:jc w:val="both"/>
        <w:rPr>
          <w:szCs w:val="22"/>
        </w:rPr>
      </w:pPr>
    </w:p>
    <w:p w14:paraId="527403F2" w14:textId="77777777" w:rsidR="00452A0C" w:rsidRPr="00E64BE5" w:rsidRDefault="00452A0C" w:rsidP="00452A0C">
      <w:pPr>
        <w:jc w:val="both"/>
        <w:rPr>
          <w:rFonts w:cs="Arial"/>
        </w:rPr>
      </w:pPr>
      <w:r w:rsidRPr="00E64BE5">
        <w:rPr>
          <w:rFonts w:cs="Arial"/>
        </w:rPr>
        <w:t>Any school planning a deficit budget must complete a deficit recovery plan for the full deficit amount.</w:t>
      </w:r>
    </w:p>
    <w:p w14:paraId="47C84EAE" w14:textId="77777777" w:rsidR="00452A0C" w:rsidRPr="00E64BE5" w:rsidRDefault="00452A0C" w:rsidP="00452A0C">
      <w:pPr>
        <w:jc w:val="both"/>
        <w:rPr>
          <w:rFonts w:cs="Arial"/>
        </w:rPr>
      </w:pPr>
    </w:p>
    <w:p w14:paraId="6A7F3509" w14:textId="77777777" w:rsidR="00452A0C" w:rsidRDefault="00452A0C" w:rsidP="00452A0C">
      <w:pPr>
        <w:jc w:val="both"/>
        <w:rPr>
          <w:rFonts w:cs="Arial"/>
        </w:rPr>
      </w:pPr>
      <w:r w:rsidRPr="00E64BE5">
        <w:rPr>
          <w:rFonts w:cs="Arial"/>
        </w:rPr>
        <w:t xml:space="preserve">A recovery plan should be returned at the same time as the </w:t>
      </w:r>
      <w:proofErr w:type="spellStart"/>
      <w:r w:rsidRPr="00E64BE5">
        <w:rPr>
          <w:rFonts w:cs="Arial"/>
        </w:rPr>
        <w:t>Governors</w:t>
      </w:r>
      <w:proofErr w:type="spellEnd"/>
      <w:r w:rsidRPr="00E64BE5">
        <w:rPr>
          <w:rFonts w:cs="Arial"/>
        </w:rPr>
        <w:t xml:space="preserve"> Budget Plan (GBP) forecasting the deficit is submitted, or as soon as a deficit position is identified if this is earlier.</w:t>
      </w:r>
    </w:p>
    <w:p w14:paraId="2D229394" w14:textId="77777777" w:rsidR="00452A0C" w:rsidRPr="00E64BE5" w:rsidRDefault="00452A0C" w:rsidP="00452A0C">
      <w:pPr>
        <w:jc w:val="both"/>
        <w:rPr>
          <w:rFonts w:cs="Arial"/>
        </w:rPr>
      </w:pPr>
    </w:p>
    <w:p w14:paraId="22847187" w14:textId="77777777" w:rsidR="00452A0C" w:rsidRPr="00E64BE5" w:rsidRDefault="00452A0C" w:rsidP="00452A0C">
      <w:pPr>
        <w:jc w:val="both"/>
        <w:rPr>
          <w:rFonts w:cs="Arial"/>
        </w:rPr>
      </w:pPr>
      <w:r w:rsidRPr="00E64BE5">
        <w:rPr>
          <w:rFonts w:cs="Arial"/>
        </w:rPr>
        <w:t>When completing the GBP, requirements to submit a recovery plan or explain unusual changes in income or expenditure lines will flag up if relevant. Schools should therefore ensure any flagged requirements that have appeared on completion of their GBP have been fully answered and completed.</w:t>
      </w:r>
    </w:p>
    <w:p w14:paraId="4E041CF0" w14:textId="77777777" w:rsidR="00452A0C" w:rsidRPr="00E64BE5" w:rsidRDefault="00452A0C" w:rsidP="00452A0C">
      <w:pPr>
        <w:jc w:val="both"/>
        <w:rPr>
          <w:rFonts w:cs="Arial"/>
        </w:rPr>
      </w:pPr>
    </w:p>
    <w:p w14:paraId="0ED6F550" w14:textId="310C75A1" w:rsidR="00452A0C" w:rsidRDefault="00452A0C" w:rsidP="00452A0C">
      <w:pPr>
        <w:jc w:val="both"/>
        <w:rPr>
          <w:rFonts w:cs="Arial"/>
        </w:rPr>
      </w:pPr>
      <w:r w:rsidRPr="00E64BE5">
        <w:rPr>
          <w:rFonts w:cs="Arial"/>
        </w:rPr>
        <w:t xml:space="preserve">The LA operates a </w:t>
      </w:r>
      <w:r w:rsidR="00347A13" w:rsidRPr="00347A13">
        <w:rPr>
          <w:rFonts w:cs="Arial"/>
        </w:rPr>
        <w:t>Schools Finance Oversite Group</w:t>
      </w:r>
      <w:r w:rsidR="00347A13">
        <w:rPr>
          <w:rFonts w:cs="Arial"/>
        </w:rPr>
        <w:t xml:space="preserve"> </w:t>
      </w:r>
      <w:r w:rsidRPr="00E64BE5">
        <w:rPr>
          <w:rFonts w:cs="Arial"/>
        </w:rPr>
        <w:t>which includes representatives of the Director of Children’s Services</w:t>
      </w:r>
      <w:r>
        <w:rPr>
          <w:rFonts w:cs="Arial"/>
        </w:rPr>
        <w:t xml:space="preserve"> and the Chief Finance Officer. The group are </w:t>
      </w:r>
      <w:r w:rsidRPr="00E64BE5">
        <w:rPr>
          <w:rFonts w:cs="Arial"/>
        </w:rPr>
        <w:t>responsible for reviewing all schools that are in deficit or appear to be moving towards a deficit position</w:t>
      </w:r>
      <w:r>
        <w:rPr>
          <w:rFonts w:cs="Arial"/>
        </w:rPr>
        <w:t>,</w:t>
      </w:r>
      <w:r w:rsidRPr="00E64BE5">
        <w:rPr>
          <w:rFonts w:cs="Arial"/>
        </w:rPr>
        <w:t xml:space="preserve"> </w:t>
      </w:r>
      <w:r>
        <w:rPr>
          <w:rFonts w:cs="Arial"/>
        </w:rPr>
        <w:t xml:space="preserve">for reviewing </w:t>
      </w:r>
      <w:r w:rsidRPr="00E64BE5">
        <w:rPr>
          <w:rFonts w:cs="Arial"/>
        </w:rPr>
        <w:t>recovery plans and requests for additional cash advances</w:t>
      </w:r>
      <w:r>
        <w:rPr>
          <w:rFonts w:cs="Arial"/>
        </w:rPr>
        <w:t>,</w:t>
      </w:r>
      <w:r w:rsidRPr="00E64BE5">
        <w:rPr>
          <w:rFonts w:cs="Arial"/>
        </w:rPr>
        <w:t xml:space="preserve"> and for any subsequent approval or rejection </w:t>
      </w:r>
      <w:r>
        <w:rPr>
          <w:rFonts w:cs="Arial"/>
        </w:rPr>
        <w:t xml:space="preserve">of those </w:t>
      </w:r>
      <w:r w:rsidRPr="00E64BE5">
        <w:rPr>
          <w:rFonts w:cs="Arial"/>
        </w:rPr>
        <w:t>following review.</w:t>
      </w:r>
    </w:p>
    <w:p w14:paraId="678DB489" w14:textId="77777777" w:rsidR="00452A0C" w:rsidRDefault="00452A0C" w:rsidP="00452A0C">
      <w:pPr>
        <w:jc w:val="both"/>
        <w:rPr>
          <w:rFonts w:cs="Arial"/>
        </w:rPr>
      </w:pPr>
    </w:p>
    <w:p w14:paraId="4253C7A2" w14:textId="71175DE0" w:rsidR="00452A0C" w:rsidRDefault="00452A0C" w:rsidP="00452A0C">
      <w:pPr>
        <w:jc w:val="both"/>
        <w:rPr>
          <w:rFonts w:cs="Arial"/>
        </w:rPr>
      </w:pPr>
      <w:r w:rsidRPr="00E64BE5">
        <w:rPr>
          <w:rFonts w:cs="Arial"/>
        </w:rPr>
        <w:t xml:space="preserve">The group prioritise working with those schools where their deficit (including in-year deficit) represents more than 10% of their income, or where it is greater than £100,000. In these </w:t>
      </w:r>
      <w:proofErr w:type="gramStart"/>
      <w:r w:rsidRPr="00E64BE5">
        <w:rPr>
          <w:rFonts w:cs="Arial"/>
        </w:rPr>
        <w:t>cases</w:t>
      </w:r>
      <w:proofErr w:type="gramEnd"/>
      <w:r w:rsidRPr="00E64BE5">
        <w:rPr>
          <w:rFonts w:cs="Arial"/>
        </w:rPr>
        <w:t xml:space="preserve"> additional information </w:t>
      </w:r>
      <w:r>
        <w:rPr>
          <w:rFonts w:cs="Arial"/>
        </w:rPr>
        <w:t xml:space="preserve">and actions </w:t>
      </w:r>
      <w:r w:rsidRPr="00E64BE5">
        <w:rPr>
          <w:rFonts w:cs="Arial"/>
        </w:rPr>
        <w:t>may be required from the school on a more regular basis</w:t>
      </w:r>
      <w:r>
        <w:rPr>
          <w:rFonts w:cs="Arial"/>
        </w:rPr>
        <w:t xml:space="preserve">. These </w:t>
      </w:r>
      <w:r w:rsidRPr="00E64BE5">
        <w:rPr>
          <w:rFonts w:cs="Arial"/>
        </w:rPr>
        <w:t xml:space="preserve">can typically include things such as a </w:t>
      </w:r>
      <w:proofErr w:type="gramStart"/>
      <w:r w:rsidRPr="00E64BE5">
        <w:rPr>
          <w:rFonts w:cs="Arial"/>
        </w:rPr>
        <w:t>half year</w:t>
      </w:r>
      <w:r>
        <w:rPr>
          <w:rFonts w:cs="Arial"/>
        </w:rPr>
        <w:t>ly</w:t>
      </w:r>
      <w:r w:rsidRPr="00E64BE5">
        <w:rPr>
          <w:rFonts w:cs="Arial"/>
        </w:rPr>
        <w:t xml:space="preserve"> GBP update</w:t>
      </w:r>
      <w:r>
        <w:rPr>
          <w:rFonts w:cs="Arial"/>
        </w:rPr>
        <w:t>s</w:t>
      </w:r>
      <w:proofErr w:type="gramEnd"/>
      <w:r w:rsidRPr="00E64BE5">
        <w:rPr>
          <w:rFonts w:cs="Arial"/>
        </w:rPr>
        <w:t xml:space="preserve">; bi-annual or more frequent school visits </w:t>
      </w:r>
      <w:r>
        <w:rPr>
          <w:rFonts w:cs="Arial"/>
        </w:rPr>
        <w:t>between the</w:t>
      </w:r>
      <w:r w:rsidRPr="00E64BE5">
        <w:rPr>
          <w:rFonts w:cs="Arial"/>
        </w:rPr>
        <w:t xml:space="preserve"> Governors and/or key school staff</w:t>
      </w:r>
      <w:r>
        <w:rPr>
          <w:rFonts w:cs="Arial"/>
        </w:rPr>
        <w:t xml:space="preserve"> and the </w:t>
      </w:r>
      <w:r w:rsidR="00347A13" w:rsidRPr="00347A13">
        <w:rPr>
          <w:rFonts w:cs="Arial"/>
        </w:rPr>
        <w:t>Schools Finance Oversite Group</w:t>
      </w:r>
      <w:r w:rsidRPr="00E64BE5">
        <w:rPr>
          <w:rFonts w:cs="Arial"/>
        </w:rPr>
        <w:t xml:space="preserve">; updated </w:t>
      </w:r>
      <w:proofErr w:type="gramStart"/>
      <w:r>
        <w:rPr>
          <w:rFonts w:cs="Arial"/>
        </w:rPr>
        <w:t>three</w:t>
      </w:r>
      <w:r w:rsidRPr="00E64BE5">
        <w:rPr>
          <w:rFonts w:cs="Arial"/>
        </w:rPr>
        <w:t xml:space="preserve"> year</w:t>
      </w:r>
      <w:proofErr w:type="gramEnd"/>
      <w:r w:rsidRPr="00E64BE5">
        <w:rPr>
          <w:rFonts w:cs="Arial"/>
        </w:rPr>
        <w:t xml:space="preserve"> plans to reflect agreed recovery actions.</w:t>
      </w:r>
    </w:p>
    <w:p w14:paraId="231E5FDB" w14:textId="77777777" w:rsidR="00452A0C" w:rsidRPr="00E64BE5" w:rsidRDefault="00452A0C" w:rsidP="00452A0C">
      <w:pPr>
        <w:jc w:val="both"/>
        <w:rPr>
          <w:rFonts w:cs="Arial"/>
        </w:rPr>
      </w:pPr>
    </w:p>
    <w:p w14:paraId="5F500B68" w14:textId="77777777" w:rsidR="00452A0C" w:rsidRDefault="00452A0C" w:rsidP="00452A0C">
      <w:pPr>
        <w:jc w:val="both"/>
        <w:rPr>
          <w:rFonts w:cs="Arial"/>
        </w:rPr>
      </w:pPr>
      <w:r w:rsidRPr="00E64BE5">
        <w:rPr>
          <w:rFonts w:cs="Arial"/>
        </w:rPr>
        <w:t xml:space="preserve">A particularly useful tool for schools in deficit to refer to is the Schools Financial Value Standard (SFVS) that they have to </w:t>
      </w:r>
      <w:proofErr w:type="spellStart"/>
      <w:r w:rsidRPr="00E64BE5">
        <w:rPr>
          <w:rFonts w:cs="Arial"/>
        </w:rPr>
        <w:t>self assess</w:t>
      </w:r>
      <w:proofErr w:type="spellEnd"/>
      <w:r w:rsidRPr="00E64BE5">
        <w:rPr>
          <w:rFonts w:cs="Arial"/>
        </w:rPr>
        <w:t xml:space="preserve"> against and submit annually to the LA</w:t>
      </w:r>
      <w:r>
        <w:rPr>
          <w:rFonts w:cs="Arial"/>
        </w:rPr>
        <w:t xml:space="preserve"> </w:t>
      </w:r>
      <w:r w:rsidRPr="00E64BE5">
        <w:rPr>
          <w:rFonts w:cs="Arial"/>
        </w:rPr>
        <w:t xml:space="preserve">(signed by the Chair of Governors). This helps to provide schools with assurance that they are meeting the basic standards necessary to achieve a good level of financial health and resource management. </w:t>
      </w:r>
    </w:p>
    <w:p w14:paraId="1CD26D20" w14:textId="77777777" w:rsidR="00452A0C" w:rsidRDefault="00452A0C" w:rsidP="00452A0C">
      <w:pPr>
        <w:jc w:val="both"/>
        <w:rPr>
          <w:rFonts w:cs="Arial"/>
        </w:rPr>
      </w:pPr>
    </w:p>
    <w:p w14:paraId="4FB11E05" w14:textId="77777777" w:rsidR="00452A0C" w:rsidRPr="002C3AA0" w:rsidRDefault="00452A0C" w:rsidP="00452A0C">
      <w:pPr>
        <w:jc w:val="both"/>
        <w:rPr>
          <w:rFonts w:cs="Arial"/>
        </w:rPr>
      </w:pPr>
      <w:r w:rsidRPr="002C3AA0">
        <w:rPr>
          <w:rFonts w:cs="Arial"/>
        </w:rPr>
        <w:t>The standard recognises that there will always be some uncertainties about future funding, future pupil numbers and about the costs of staffing but emphasises that regardless of a schools financial position it is important to model a range of scenarios about income and costs, and look at how the school’s budget could be balanced or brought back into balance in the different scenarios.</w:t>
      </w:r>
    </w:p>
    <w:p w14:paraId="58D984E6" w14:textId="77777777" w:rsidR="00452A0C" w:rsidRPr="00E64BE5" w:rsidRDefault="00452A0C" w:rsidP="00452A0C">
      <w:pPr>
        <w:rPr>
          <w:rFonts w:cs="Arial"/>
        </w:rPr>
      </w:pPr>
    </w:p>
    <w:p w14:paraId="2BCC58A7" w14:textId="6820F97F" w:rsidR="00452A0C" w:rsidRDefault="00452A0C" w:rsidP="00452A0C">
      <w:pPr>
        <w:jc w:val="both"/>
        <w:rPr>
          <w:rFonts w:cs="Arial"/>
        </w:rPr>
      </w:pPr>
      <w:r w:rsidRPr="00E64BE5">
        <w:rPr>
          <w:rFonts w:cs="Arial"/>
        </w:rPr>
        <w:t xml:space="preserve">Although the </w:t>
      </w:r>
      <w:r w:rsidR="00347A13" w:rsidRPr="00347A13">
        <w:rPr>
          <w:rFonts w:cs="Arial"/>
        </w:rPr>
        <w:t>Schools Finance Oversite Group</w:t>
      </w:r>
      <w:r w:rsidRPr="00E64BE5">
        <w:rPr>
          <w:rFonts w:cs="Arial"/>
        </w:rPr>
        <w:t xml:space="preserve"> prioritise working with schools over the thresholds</w:t>
      </w:r>
      <w:r>
        <w:rPr>
          <w:rFonts w:cs="Arial"/>
        </w:rPr>
        <w:t xml:space="preserve"> mentioned above</w:t>
      </w:r>
      <w:r w:rsidRPr="00E64BE5">
        <w:rPr>
          <w:rFonts w:cs="Arial"/>
        </w:rPr>
        <w:t>, they also monitor other schools in deficit or at risk of going into a deficit to ensure they are undertaking effective financial planning</w:t>
      </w:r>
      <w:r>
        <w:rPr>
          <w:rFonts w:cs="Arial"/>
        </w:rPr>
        <w:t>. S</w:t>
      </w:r>
      <w:r w:rsidRPr="00E64BE5">
        <w:rPr>
          <w:rFonts w:cs="Arial"/>
        </w:rPr>
        <w:t xml:space="preserve">imilar requirements may therefore </w:t>
      </w:r>
      <w:r>
        <w:rPr>
          <w:rFonts w:cs="Arial"/>
        </w:rPr>
        <w:t xml:space="preserve">also </w:t>
      </w:r>
      <w:r w:rsidRPr="00E64BE5">
        <w:rPr>
          <w:rFonts w:cs="Arial"/>
        </w:rPr>
        <w:t>be placed on those schools from time to time.</w:t>
      </w:r>
    </w:p>
    <w:p w14:paraId="5971C420" w14:textId="77777777" w:rsidR="00452A0C" w:rsidRPr="00E64BE5" w:rsidRDefault="00452A0C" w:rsidP="00452A0C">
      <w:pPr>
        <w:jc w:val="both"/>
        <w:rPr>
          <w:rFonts w:cs="Arial"/>
        </w:rPr>
      </w:pPr>
    </w:p>
    <w:p w14:paraId="7C7DE812" w14:textId="77777777" w:rsidR="00452A0C" w:rsidRPr="00E64BE5" w:rsidRDefault="00452A0C" w:rsidP="00452A0C">
      <w:pPr>
        <w:jc w:val="both"/>
        <w:rPr>
          <w:rFonts w:cs="Arial"/>
        </w:rPr>
      </w:pPr>
      <w:r w:rsidRPr="00E64BE5">
        <w:rPr>
          <w:rFonts w:cs="Arial"/>
        </w:rPr>
        <w:t xml:space="preserve">Bank account schools in a deficit position must </w:t>
      </w:r>
      <w:r>
        <w:rPr>
          <w:rFonts w:cs="Arial"/>
        </w:rPr>
        <w:t xml:space="preserve">also </w:t>
      </w:r>
      <w:r w:rsidRPr="00E64BE5">
        <w:rPr>
          <w:rFonts w:cs="Arial"/>
        </w:rPr>
        <w:t>provide monthly bank statements, cash flow statements, aged creditor reports, and other relevant reports requested by the Schools Finance Team.</w:t>
      </w:r>
    </w:p>
    <w:p w14:paraId="053D02B0" w14:textId="77777777" w:rsidR="00452A0C" w:rsidRPr="00E64BE5" w:rsidRDefault="00452A0C" w:rsidP="00452A0C">
      <w:pPr>
        <w:jc w:val="both"/>
        <w:rPr>
          <w:rFonts w:cs="Arial"/>
        </w:rPr>
      </w:pPr>
    </w:p>
    <w:p w14:paraId="109CCF11" w14:textId="5BC162D8" w:rsidR="00452A0C" w:rsidRPr="00E64BE5" w:rsidRDefault="00452A0C" w:rsidP="00452A0C">
      <w:pPr>
        <w:jc w:val="both"/>
        <w:rPr>
          <w:rFonts w:cs="Arial"/>
        </w:rPr>
      </w:pPr>
      <w:r w:rsidRPr="00E64BE5">
        <w:rPr>
          <w:rFonts w:cs="Arial"/>
        </w:rPr>
        <w:t xml:space="preserve">Any school requiring an additional cash advance must request this in writing to the </w:t>
      </w:r>
      <w:r w:rsidR="00347A13" w:rsidRPr="00347A13">
        <w:rPr>
          <w:rFonts w:cs="Arial"/>
        </w:rPr>
        <w:t>Schools Finance Oversite Group</w:t>
      </w:r>
      <w:r w:rsidRPr="00E64BE5">
        <w:rPr>
          <w:rFonts w:cs="Arial"/>
        </w:rPr>
        <w:t>, stating the amount needed, the date it is required from and date(s) when the cash advance can be repaid. The letter must be signed by the Headteacher and Chair of Governors and copies of the latest cash flow and bank statements must be attached. It is vital that any such request is made as soon as the cash flow shortage is predicted or known and not left to the last minute. The LA reserves the right to pass any costs it incurs as a result of the additional cash advance on to the school.</w:t>
      </w:r>
    </w:p>
    <w:p w14:paraId="6AC06A55" w14:textId="77777777" w:rsidR="00452A0C" w:rsidRPr="00E64BE5" w:rsidRDefault="00452A0C" w:rsidP="00452A0C">
      <w:pPr>
        <w:jc w:val="both"/>
        <w:rPr>
          <w:rFonts w:cs="Arial"/>
        </w:rPr>
      </w:pPr>
    </w:p>
    <w:p w14:paraId="72BC30B1" w14:textId="77777777" w:rsidR="00452A0C" w:rsidRDefault="00452A0C" w:rsidP="00452A0C">
      <w:pPr>
        <w:jc w:val="both"/>
        <w:rPr>
          <w:rFonts w:cs="Arial"/>
        </w:rPr>
      </w:pPr>
      <w:r w:rsidRPr="00E64BE5">
        <w:rPr>
          <w:rFonts w:cs="Arial"/>
        </w:rPr>
        <w:t>All recovery plans and any subsequent updates must be signed by the Headteacher and the Chair of Governors as evidence that both have been involved and then submitted to the Schools Finance Team.</w:t>
      </w:r>
    </w:p>
    <w:p w14:paraId="38A4F322" w14:textId="77777777" w:rsidR="00452A0C" w:rsidRDefault="00452A0C" w:rsidP="00452A0C">
      <w:pPr>
        <w:jc w:val="both"/>
        <w:rPr>
          <w:rFonts w:cs="Arial"/>
        </w:rPr>
      </w:pPr>
    </w:p>
    <w:p w14:paraId="2B102A82" w14:textId="77777777" w:rsidR="00452A0C" w:rsidRPr="00E64BE5" w:rsidRDefault="00452A0C" w:rsidP="00452A0C">
      <w:pPr>
        <w:jc w:val="both"/>
        <w:rPr>
          <w:rFonts w:cs="Arial"/>
        </w:rPr>
      </w:pPr>
      <w:r w:rsidRPr="00E64BE5">
        <w:rPr>
          <w:rFonts w:cs="Arial"/>
        </w:rPr>
        <w:t>The maximum length of time allowed for a deficit recovery is 3 years.</w:t>
      </w:r>
    </w:p>
    <w:p w14:paraId="263B77D3" w14:textId="77777777" w:rsidR="00452A0C" w:rsidRPr="00E64BE5" w:rsidRDefault="00452A0C" w:rsidP="00452A0C">
      <w:pPr>
        <w:jc w:val="both"/>
        <w:rPr>
          <w:rFonts w:cs="Arial"/>
        </w:rPr>
      </w:pPr>
    </w:p>
    <w:p w14:paraId="52708EC7" w14:textId="5DC191D8" w:rsidR="00452A0C" w:rsidRDefault="00452A0C" w:rsidP="00452A0C">
      <w:pPr>
        <w:jc w:val="both"/>
        <w:rPr>
          <w:rFonts w:cs="Arial"/>
        </w:rPr>
      </w:pPr>
      <w:r w:rsidRPr="00E64BE5">
        <w:rPr>
          <w:rFonts w:cs="Arial"/>
        </w:rPr>
        <w:t>Th</w:t>
      </w:r>
      <w:r>
        <w:rPr>
          <w:rFonts w:cs="Arial"/>
        </w:rPr>
        <w:t>e</w:t>
      </w:r>
      <w:r w:rsidRPr="00E64BE5">
        <w:rPr>
          <w:rFonts w:cs="Arial"/>
        </w:rPr>
        <w:t xml:space="preserve"> </w:t>
      </w:r>
      <w:r w:rsidR="00347A13" w:rsidRPr="00347A13">
        <w:rPr>
          <w:rFonts w:cs="Arial"/>
        </w:rPr>
        <w:t>Schools Finance Oversite Group</w:t>
      </w:r>
      <w:r w:rsidRPr="00E64BE5">
        <w:rPr>
          <w:rFonts w:cs="Arial"/>
        </w:rPr>
        <w:t xml:space="preserve"> </w:t>
      </w:r>
      <w:r>
        <w:rPr>
          <w:rFonts w:cs="Arial"/>
        </w:rPr>
        <w:t xml:space="preserve">will either approve </w:t>
      </w:r>
      <w:r w:rsidRPr="00E64BE5">
        <w:rPr>
          <w:rFonts w:cs="Arial"/>
        </w:rPr>
        <w:t xml:space="preserve">deficit recovery plans and </w:t>
      </w:r>
      <w:r>
        <w:rPr>
          <w:rFonts w:cs="Arial"/>
        </w:rPr>
        <w:t xml:space="preserve">requests for </w:t>
      </w:r>
      <w:r w:rsidRPr="00E64BE5">
        <w:rPr>
          <w:rFonts w:cs="Arial"/>
        </w:rPr>
        <w:t xml:space="preserve">additional cash </w:t>
      </w:r>
      <w:proofErr w:type="gramStart"/>
      <w:r w:rsidRPr="00E64BE5">
        <w:rPr>
          <w:rFonts w:cs="Arial"/>
        </w:rPr>
        <w:t>advances</w:t>
      </w:r>
      <w:r>
        <w:rPr>
          <w:rFonts w:cs="Arial"/>
        </w:rPr>
        <w:t>,</w:t>
      </w:r>
      <w:r w:rsidRPr="00E64BE5">
        <w:rPr>
          <w:rFonts w:cs="Arial"/>
        </w:rPr>
        <w:t xml:space="preserve"> or</w:t>
      </w:r>
      <w:proofErr w:type="gramEnd"/>
      <w:r w:rsidRPr="00E64BE5">
        <w:rPr>
          <w:rFonts w:cs="Arial"/>
        </w:rPr>
        <w:t xml:space="preserve"> consider further support or sanctions if a recovery plan is not considered by the </w:t>
      </w:r>
      <w:r>
        <w:rPr>
          <w:rFonts w:cs="Arial"/>
        </w:rPr>
        <w:t>group to be adequate or robust.</w:t>
      </w:r>
    </w:p>
    <w:p w14:paraId="432239D1" w14:textId="77777777" w:rsidR="00A028A7" w:rsidRDefault="00A028A7" w:rsidP="00452A0C">
      <w:pPr>
        <w:jc w:val="both"/>
        <w:rPr>
          <w:rFonts w:cs="Arial"/>
        </w:rPr>
      </w:pPr>
    </w:p>
    <w:p w14:paraId="1310D262" w14:textId="77777777" w:rsidR="007536D0" w:rsidRPr="00EC519B" w:rsidRDefault="007536D0" w:rsidP="007536D0">
      <w:pPr>
        <w:jc w:val="both"/>
        <w:rPr>
          <w:rFonts w:cs="Arial"/>
          <w:szCs w:val="22"/>
        </w:rPr>
      </w:pPr>
      <w:r w:rsidRPr="00EC519B">
        <w:rPr>
          <w:rFonts w:cs="Arial"/>
          <w:szCs w:val="22"/>
        </w:rPr>
        <w:t>6.10</w:t>
      </w:r>
      <w:r w:rsidRPr="00EC519B">
        <w:rPr>
          <w:rFonts w:cs="Arial"/>
          <w:szCs w:val="22"/>
        </w:rPr>
        <w:tab/>
      </w:r>
      <w:r>
        <w:rPr>
          <w:rFonts w:cs="Arial"/>
          <w:szCs w:val="22"/>
        </w:rPr>
        <w:t xml:space="preserve">Sponsored </w:t>
      </w:r>
      <w:r w:rsidR="00D473BC">
        <w:rPr>
          <w:rFonts w:cs="Arial"/>
          <w:szCs w:val="22"/>
        </w:rPr>
        <w:t xml:space="preserve">academies with </w:t>
      </w:r>
      <w:r w:rsidR="004D5F2A">
        <w:rPr>
          <w:rFonts w:cs="Arial"/>
          <w:szCs w:val="22"/>
        </w:rPr>
        <w:t xml:space="preserve">net deficit balance but </w:t>
      </w:r>
      <w:r w:rsidR="00D473BC">
        <w:rPr>
          <w:rFonts w:cs="Arial"/>
          <w:szCs w:val="22"/>
        </w:rPr>
        <w:t>ring-fenced revenue grant surpluses on conversion</w:t>
      </w:r>
    </w:p>
    <w:p w14:paraId="0763A9B6" w14:textId="77777777" w:rsidR="00A028A7" w:rsidRDefault="00A028A7" w:rsidP="00A028A7">
      <w:pPr>
        <w:jc w:val="both"/>
        <w:rPr>
          <w:rFonts w:cs="Arial"/>
        </w:rPr>
      </w:pPr>
    </w:p>
    <w:p w14:paraId="15724FC3" w14:textId="77777777" w:rsidR="00A028A7" w:rsidRDefault="00D473BC" w:rsidP="00452A0C">
      <w:pPr>
        <w:jc w:val="both"/>
        <w:rPr>
          <w:rFonts w:cs="Arial"/>
        </w:rPr>
      </w:pPr>
      <w:r>
        <w:rPr>
          <w:rFonts w:cs="Arial"/>
        </w:rPr>
        <w:t>The DfE state that the</w:t>
      </w:r>
      <w:r w:rsidRPr="00D473BC">
        <w:rPr>
          <w:rFonts w:cs="Arial"/>
        </w:rPr>
        <w:t xml:space="preserve"> </w:t>
      </w:r>
      <w:r>
        <w:rPr>
          <w:rFonts w:cs="Arial"/>
        </w:rPr>
        <w:t xml:space="preserve">net deficit is used as the </w:t>
      </w:r>
      <w:r w:rsidRPr="00D473BC">
        <w:rPr>
          <w:rFonts w:cs="Arial"/>
        </w:rPr>
        <w:t>closing balance</w:t>
      </w:r>
      <w:r w:rsidR="00BE7878">
        <w:rPr>
          <w:rFonts w:cs="Arial"/>
        </w:rPr>
        <w:t xml:space="preserve"> on conversion and this </w:t>
      </w:r>
      <w:r w:rsidRPr="00D473BC">
        <w:rPr>
          <w:rFonts w:cs="Arial"/>
        </w:rPr>
        <w:t>takes into account all funding</w:t>
      </w:r>
      <w:r w:rsidR="00BE7878">
        <w:rPr>
          <w:rFonts w:cs="Arial"/>
        </w:rPr>
        <w:t>,</w:t>
      </w:r>
      <w:r w:rsidRPr="00D473BC">
        <w:rPr>
          <w:rFonts w:cs="Arial"/>
        </w:rPr>
        <w:t xml:space="preserve"> </w:t>
      </w:r>
      <w:r w:rsidR="00BE7878">
        <w:rPr>
          <w:rFonts w:cs="Arial"/>
        </w:rPr>
        <w:t xml:space="preserve">including </w:t>
      </w:r>
      <w:r w:rsidRPr="00D473BC">
        <w:rPr>
          <w:rFonts w:cs="Arial"/>
        </w:rPr>
        <w:t>any ring-fenced grant surplus</w:t>
      </w:r>
      <w:r w:rsidR="00BE7878">
        <w:rPr>
          <w:rFonts w:cs="Arial"/>
        </w:rPr>
        <w:t>es</w:t>
      </w:r>
      <w:r w:rsidRPr="00D473BC">
        <w:rPr>
          <w:rFonts w:cs="Arial"/>
        </w:rPr>
        <w:t xml:space="preserve"> netted </w:t>
      </w:r>
      <w:r w:rsidR="00BE7878">
        <w:rPr>
          <w:rFonts w:cs="Arial"/>
        </w:rPr>
        <w:t>within</w:t>
      </w:r>
      <w:r w:rsidRPr="00D473BC">
        <w:rPr>
          <w:rFonts w:cs="Arial"/>
        </w:rPr>
        <w:t xml:space="preserve"> the overall deficit balance</w:t>
      </w:r>
      <w:r w:rsidR="00BE7878">
        <w:rPr>
          <w:rFonts w:cs="Arial"/>
        </w:rPr>
        <w:t xml:space="preserve">. </w:t>
      </w:r>
    </w:p>
    <w:p w14:paraId="5D6A987F" w14:textId="77777777" w:rsidR="00EB3660" w:rsidRPr="00EC519B" w:rsidRDefault="00EB3660" w:rsidP="00A00ACB">
      <w:pPr>
        <w:jc w:val="both"/>
        <w:rPr>
          <w:rFonts w:cs="Arial"/>
          <w:szCs w:val="22"/>
        </w:rPr>
      </w:pPr>
    </w:p>
    <w:p w14:paraId="5D6923DD" w14:textId="77777777" w:rsidR="0083378F" w:rsidRPr="00EC519B" w:rsidRDefault="00EC519B" w:rsidP="00A00ACB">
      <w:pPr>
        <w:jc w:val="both"/>
        <w:rPr>
          <w:rFonts w:cs="Arial"/>
          <w:szCs w:val="22"/>
        </w:rPr>
      </w:pPr>
      <w:bookmarkStart w:id="88" w:name="s6_10"/>
      <w:bookmarkEnd w:id="88"/>
      <w:r w:rsidRPr="00EC519B">
        <w:rPr>
          <w:rFonts w:cs="Arial"/>
          <w:szCs w:val="22"/>
        </w:rPr>
        <w:t>6</w:t>
      </w:r>
      <w:r w:rsidR="0083378F" w:rsidRPr="00EC519B">
        <w:rPr>
          <w:rFonts w:cs="Arial"/>
          <w:szCs w:val="22"/>
        </w:rPr>
        <w:t>.1</w:t>
      </w:r>
      <w:r w:rsidR="007536D0">
        <w:rPr>
          <w:rFonts w:cs="Arial"/>
          <w:szCs w:val="22"/>
        </w:rPr>
        <w:t>1</w:t>
      </w:r>
      <w:r w:rsidR="0083378F" w:rsidRPr="00EC519B">
        <w:rPr>
          <w:rFonts w:cs="Arial"/>
          <w:szCs w:val="22"/>
        </w:rPr>
        <w:tab/>
        <w:t>Loan Schemes</w:t>
      </w:r>
    </w:p>
    <w:p w14:paraId="2591CC6C" w14:textId="77777777" w:rsidR="00F24BE5" w:rsidRPr="00EC519B" w:rsidRDefault="00F24BE5" w:rsidP="00A00ACB">
      <w:pPr>
        <w:jc w:val="both"/>
        <w:rPr>
          <w:rFonts w:cs="Arial"/>
          <w:szCs w:val="22"/>
        </w:rPr>
      </w:pPr>
    </w:p>
    <w:p w14:paraId="655C1DBA" w14:textId="77777777" w:rsidR="00F24BE5" w:rsidRPr="005869BF" w:rsidRDefault="00F24BE5" w:rsidP="005869BF">
      <w:pPr>
        <w:jc w:val="both"/>
        <w:rPr>
          <w:rFonts w:cs="Arial"/>
          <w:szCs w:val="22"/>
        </w:rPr>
      </w:pPr>
      <w:r w:rsidRPr="005869BF">
        <w:rPr>
          <w:rFonts w:cs="Arial"/>
          <w:szCs w:val="22"/>
        </w:rPr>
        <w:t>Loans will only be used to assist schools in spreading the cost over more than one year of large one-off individual items of a capital nature that have a benefit to the school lasting more than one financial or academic year. Loans will not be used as a means of funding a deficit that has arisen because a school’s recurrent costs exceed its current income. If loans are made to fund a deficit and a school subsequently converts to academy status, the Secretary of State will consider using the power under paragraph 13(4)(d) of Schedule 1 to the Academies Act 2010 to make a direction to the effect that such a loan does not transfer, either in full or part, to the new Academy school.</w:t>
      </w:r>
    </w:p>
    <w:p w14:paraId="19ED6840" w14:textId="77777777" w:rsidR="0083378F" w:rsidRPr="00EC519B" w:rsidRDefault="0083378F" w:rsidP="00A00ACB">
      <w:pPr>
        <w:jc w:val="both"/>
        <w:rPr>
          <w:rFonts w:cs="Arial"/>
          <w:szCs w:val="22"/>
        </w:rPr>
      </w:pPr>
    </w:p>
    <w:p w14:paraId="43C52682" w14:textId="77777777" w:rsidR="00E96FA0" w:rsidRPr="00EC519B" w:rsidRDefault="00E96FA0" w:rsidP="00A00ACB">
      <w:pPr>
        <w:jc w:val="both"/>
        <w:rPr>
          <w:rFonts w:cs="Arial"/>
          <w:szCs w:val="22"/>
        </w:rPr>
      </w:pPr>
      <w:r w:rsidRPr="00EC519B">
        <w:rPr>
          <w:rFonts w:cs="Arial"/>
          <w:szCs w:val="22"/>
        </w:rPr>
        <w:t xml:space="preserve">See also </w:t>
      </w:r>
      <w:hyperlink w:anchor="s5_8" w:history="1">
        <w:r w:rsidR="00456911" w:rsidRPr="006E361B">
          <w:rPr>
            <w:rStyle w:val="Hyperlink"/>
            <w:rFonts w:cs="Arial"/>
            <w:szCs w:val="22"/>
          </w:rPr>
          <w:t>5.8</w:t>
        </w:r>
      </w:hyperlink>
      <w:r w:rsidRPr="00EC519B">
        <w:rPr>
          <w:rFonts w:cs="Arial"/>
          <w:szCs w:val="22"/>
        </w:rPr>
        <w:t xml:space="preserve"> Borrowing by Schools.</w:t>
      </w:r>
    </w:p>
    <w:p w14:paraId="7D631919" w14:textId="77777777" w:rsidR="00E96FA0" w:rsidRPr="00EC519B" w:rsidRDefault="00E96FA0" w:rsidP="00A00ACB">
      <w:pPr>
        <w:jc w:val="both"/>
        <w:rPr>
          <w:rFonts w:cs="Arial"/>
          <w:szCs w:val="22"/>
        </w:rPr>
      </w:pPr>
    </w:p>
    <w:p w14:paraId="5DC6C60C" w14:textId="77777777" w:rsidR="00EB3660" w:rsidRPr="00EC519B" w:rsidRDefault="00456911" w:rsidP="00A00ACB">
      <w:pPr>
        <w:pStyle w:val="Heading4"/>
        <w:rPr>
          <w:b w:val="0"/>
          <w:szCs w:val="22"/>
        </w:rPr>
      </w:pPr>
      <w:bookmarkStart w:id="89" w:name="s6_10_1"/>
      <w:bookmarkEnd w:id="89"/>
      <w:r>
        <w:rPr>
          <w:b w:val="0"/>
          <w:szCs w:val="22"/>
        </w:rPr>
        <w:t>6</w:t>
      </w:r>
      <w:r w:rsidR="00EB3660" w:rsidRPr="00EC519B">
        <w:rPr>
          <w:b w:val="0"/>
          <w:szCs w:val="22"/>
        </w:rPr>
        <w:t>.1</w:t>
      </w:r>
      <w:r w:rsidR="007536D0">
        <w:rPr>
          <w:b w:val="0"/>
          <w:szCs w:val="22"/>
        </w:rPr>
        <w:t>1</w:t>
      </w:r>
      <w:r w:rsidR="00572FC1" w:rsidRPr="00EC519B">
        <w:rPr>
          <w:b w:val="0"/>
          <w:szCs w:val="22"/>
        </w:rPr>
        <w:t>.</w:t>
      </w:r>
      <w:r w:rsidR="0083378F" w:rsidRPr="00EC519B">
        <w:rPr>
          <w:b w:val="0"/>
          <w:szCs w:val="22"/>
        </w:rPr>
        <w:t>1</w:t>
      </w:r>
      <w:r w:rsidR="00CC4A9B">
        <w:rPr>
          <w:b w:val="0"/>
          <w:szCs w:val="22"/>
        </w:rPr>
        <w:tab/>
      </w:r>
      <w:r w:rsidR="00EB3660" w:rsidRPr="00EC519B">
        <w:rPr>
          <w:b w:val="0"/>
          <w:szCs w:val="22"/>
        </w:rPr>
        <w:t>Credit Union Approach</w:t>
      </w:r>
    </w:p>
    <w:p w14:paraId="2DA89ED7" w14:textId="77777777" w:rsidR="00EB3660" w:rsidRPr="00EC519B" w:rsidRDefault="00EB3660" w:rsidP="00A00ACB">
      <w:pPr>
        <w:jc w:val="both"/>
        <w:rPr>
          <w:rFonts w:cs="Arial"/>
          <w:szCs w:val="22"/>
        </w:rPr>
      </w:pPr>
    </w:p>
    <w:p w14:paraId="38E267D6" w14:textId="77777777" w:rsidR="00EB3660" w:rsidRPr="00EC519B" w:rsidRDefault="00EB3660" w:rsidP="00A00ACB">
      <w:pPr>
        <w:jc w:val="both"/>
        <w:rPr>
          <w:rFonts w:cs="Arial"/>
          <w:szCs w:val="22"/>
        </w:rPr>
      </w:pPr>
      <w:r w:rsidRPr="00EC519B">
        <w:rPr>
          <w:rFonts w:cs="Arial"/>
          <w:szCs w:val="22"/>
        </w:rPr>
        <w:t>No provision has been made for any credit union approach to loans.</w:t>
      </w:r>
    </w:p>
    <w:p w14:paraId="60B64C64" w14:textId="77777777" w:rsidR="00C5550C" w:rsidRPr="00EC519B" w:rsidRDefault="00C5550C" w:rsidP="00C5550C">
      <w:pPr>
        <w:jc w:val="both"/>
        <w:rPr>
          <w:szCs w:val="22"/>
        </w:rPr>
      </w:pPr>
    </w:p>
    <w:p w14:paraId="4C9D7563"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4FAD47BB" w14:textId="77777777" w:rsidR="00456911" w:rsidRDefault="00C5550C" w:rsidP="00C5550C">
      <w:pPr>
        <w:pStyle w:val="Heading1"/>
        <w:jc w:val="both"/>
        <w:rPr>
          <w:sz w:val="22"/>
          <w:szCs w:val="22"/>
        </w:rPr>
      </w:pPr>
      <w:r>
        <w:rPr>
          <w:b w:val="0"/>
          <w:sz w:val="22"/>
          <w:szCs w:val="22"/>
        </w:rPr>
        <w:fldChar w:fldCharType="end"/>
      </w:r>
    </w:p>
    <w:bookmarkStart w:id="90" w:name="s7"/>
    <w:bookmarkEnd w:id="90"/>
    <w:p w14:paraId="45A5B8EF"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"c07" </w:instrText>
      </w:r>
      <w:r>
        <w:rPr>
          <w:sz w:val="22"/>
          <w:szCs w:val="22"/>
        </w:rPr>
      </w:r>
      <w:r>
        <w:rPr>
          <w:sz w:val="22"/>
          <w:szCs w:val="22"/>
        </w:rPr>
        <w:fldChar w:fldCharType="separate"/>
      </w:r>
      <w:r w:rsidR="00EB3660" w:rsidRPr="00C5550C">
        <w:rPr>
          <w:rStyle w:val="Hyperlink"/>
          <w:sz w:val="22"/>
          <w:szCs w:val="22"/>
        </w:rPr>
        <w:t xml:space="preserve">Section </w:t>
      </w:r>
      <w:r w:rsidR="00456911" w:rsidRPr="00C5550C">
        <w:rPr>
          <w:rStyle w:val="Hyperlink"/>
          <w:sz w:val="22"/>
          <w:szCs w:val="22"/>
        </w:rPr>
        <w:t>7</w:t>
      </w:r>
      <w:r w:rsidR="00EB3660" w:rsidRPr="00C5550C">
        <w:rPr>
          <w:rStyle w:val="Hyperlink"/>
          <w:sz w:val="22"/>
          <w:szCs w:val="22"/>
        </w:rPr>
        <w:t>:</w:t>
      </w:r>
      <w:r w:rsidR="00EB3660" w:rsidRPr="00C5550C">
        <w:rPr>
          <w:rStyle w:val="Hyperlink"/>
          <w:sz w:val="22"/>
          <w:szCs w:val="22"/>
        </w:rPr>
        <w:tab/>
        <w:t>Income</w:t>
      </w:r>
      <w:r>
        <w:rPr>
          <w:sz w:val="22"/>
          <w:szCs w:val="22"/>
        </w:rPr>
        <w:fldChar w:fldCharType="end"/>
      </w:r>
    </w:p>
    <w:p w14:paraId="01B4872A" w14:textId="77777777" w:rsidR="00EB3660" w:rsidRPr="00EC519B" w:rsidRDefault="00EB3660" w:rsidP="00A00ACB">
      <w:pPr>
        <w:jc w:val="both"/>
        <w:rPr>
          <w:rFonts w:cs="Arial"/>
          <w:b/>
          <w:szCs w:val="22"/>
        </w:rPr>
      </w:pPr>
    </w:p>
    <w:p w14:paraId="05B1FDAD" w14:textId="77777777" w:rsidR="00EB3660" w:rsidRPr="00EC519B" w:rsidRDefault="00517FA8" w:rsidP="00A00ACB">
      <w:pPr>
        <w:pStyle w:val="Heading4"/>
        <w:rPr>
          <w:b w:val="0"/>
          <w:szCs w:val="22"/>
        </w:rPr>
      </w:pPr>
      <w:bookmarkStart w:id="91" w:name="s7_1"/>
      <w:bookmarkEnd w:id="91"/>
      <w:r>
        <w:rPr>
          <w:b w:val="0"/>
          <w:szCs w:val="22"/>
        </w:rPr>
        <w:t>7</w:t>
      </w:r>
      <w:r w:rsidR="00EB3660" w:rsidRPr="00EC519B">
        <w:rPr>
          <w:b w:val="0"/>
          <w:szCs w:val="22"/>
        </w:rPr>
        <w:t xml:space="preserve">.1. </w:t>
      </w:r>
      <w:r w:rsidR="00EB3660" w:rsidRPr="00EC519B">
        <w:rPr>
          <w:b w:val="0"/>
          <w:szCs w:val="22"/>
        </w:rPr>
        <w:tab/>
        <w:t>Income from Lettings</w:t>
      </w:r>
    </w:p>
    <w:p w14:paraId="185D77CC" w14:textId="77777777" w:rsidR="00EB3660" w:rsidRPr="00EC519B" w:rsidRDefault="00EB3660" w:rsidP="00A00ACB">
      <w:pPr>
        <w:jc w:val="both"/>
        <w:rPr>
          <w:rFonts w:cs="Arial"/>
          <w:szCs w:val="22"/>
        </w:rPr>
      </w:pPr>
    </w:p>
    <w:p w14:paraId="54C97C14" w14:textId="77777777" w:rsidR="00517FA8" w:rsidRDefault="00044A44" w:rsidP="00044A44">
      <w:pPr>
        <w:jc w:val="both"/>
        <w:rPr>
          <w:rFonts w:cs="Arial"/>
          <w:szCs w:val="22"/>
        </w:rPr>
      </w:pPr>
      <w:r w:rsidRPr="00EC519B">
        <w:rPr>
          <w:rFonts w:cs="Arial"/>
          <w:szCs w:val="22"/>
        </w:rPr>
        <w:t>Schools</w:t>
      </w:r>
      <w:r w:rsidR="00EB3660" w:rsidRPr="00EC519B">
        <w:rPr>
          <w:rFonts w:cs="Arial"/>
          <w:szCs w:val="22"/>
        </w:rPr>
        <w:t xml:space="preserve"> whose premises are owned by the LA will be allowed to retain income from lettings of the school premises that would otherwise accrue to the LA, subject to alternative provisions arising from any joint use o</w:t>
      </w:r>
      <w:r w:rsidR="00517FA8">
        <w:rPr>
          <w:rFonts w:cs="Arial"/>
          <w:szCs w:val="22"/>
        </w:rPr>
        <w:t>f</w:t>
      </w:r>
      <w:r w:rsidR="00EB3660" w:rsidRPr="00EC519B">
        <w:rPr>
          <w:rFonts w:cs="Arial"/>
          <w:szCs w:val="22"/>
        </w:rPr>
        <w:t xml:space="preserve"> </w:t>
      </w:r>
      <w:r w:rsidR="00517FA8">
        <w:rPr>
          <w:rFonts w:cs="Arial"/>
          <w:szCs w:val="22"/>
        </w:rPr>
        <w:t>Private Finance Initiative (</w:t>
      </w:r>
      <w:r w:rsidR="00EB3660" w:rsidRPr="00EC519B">
        <w:rPr>
          <w:rFonts w:cs="Arial"/>
          <w:szCs w:val="22"/>
        </w:rPr>
        <w:t>PFI</w:t>
      </w:r>
      <w:r w:rsidR="00517FA8">
        <w:rPr>
          <w:rFonts w:cs="Arial"/>
          <w:szCs w:val="22"/>
        </w:rPr>
        <w:t>)</w:t>
      </w:r>
      <w:r w:rsidR="00EB3660" w:rsidRPr="00EC519B">
        <w:rPr>
          <w:rFonts w:cs="Arial"/>
          <w:szCs w:val="22"/>
        </w:rPr>
        <w:t xml:space="preserve"> </w:t>
      </w:r>
      <w:r w:rsidR="00517FA8">
        <w:rPr>
          <w:rFonts w:cs="Arial"/>
          <w:szCs w:val="22"/>
        </w:rPr>
        <w:t xml:space="preserve">or Purchasing Power parity </w:t>
      </w:r>
      <w:r w:rsidR="00EB3660" w:rsidRPr="00EC519B">
        <w:rPr>
          <w:rFonts w:cs="Arial"/>
          <w:szCs w:val="22"/>
        </w:rPr>
        <w:t>agreements.</w:t>
      </w:r>
    </w:p>
    <w:p w14:paraId="50A9F7F3" w14:textId="77777777" w:rsidR="00044A44" w:rsidRPr="00EC519B" w:rsidRDefault="00EB3660" w:rsidP="00044A44">
      <w:pPr>
        <w:jc w:val="both"/>
        <w:rPr>
          <w:rFonts w:cs="Arial"/>
          <w:szCs w:val="22"/>
        </w:rPr>
      </w:pPr>
      <w:r w:rsidRPr="00EC519B">
        <w:rPr>
          <w:rFonts w:cs="Arial"/>
          <w:szCs w:val="22"/>
        </w:rPr>
        <w:t xml:space="preserve">Schools </w:t>
      </w:r>
      <w:r w:rsidR="00044A44" w:rsidRPr="00EC519B">
        <w:rPr>
          <w:rFonts w:cs="Arial"/>
          <w:szCs w:val="22"/>
        </w:rPr>
        <w:t>are allowed</w:t>
      </w:r>
      <w:r w:rsidRPr="00EC519B">
        <w:rPr>
          <w:rFonts w:cs="Arial"/>
          <w:szCs w:val="22"/>
        </w:rPr>
        <w:t xml:space="preserve"> to cross-subsidise lettings for community and voluntary use with income from other lettings, </w:t>
      </w:r>
      <w:r w:rsidR="00044A44" w:rsidRPr="00EC519B">
        <w:rPr>
          <w:rFonts w:cs="Arial"/>
          <w:szCs w:val="22"/>
        </w:rPr>
        <w:t xml:space="preserve">provided the governing body is satisfied that this will not interfere to a significant extent with the performance of any duties imposed on them by the </w:t>
      </w:r>
      <w:r w:rsidR="00517FA8">
        <w:rPr>
          <w:rFonts w:cs="Arial"/>
          <w:szCs w:val="22"/>
        </w:rPr>
        <w:t>education a</w:t>
      </w:r>
      <w:r w:rsidR="00044A44" w:rsidRPr="00EC519B">
        <w:rPr>
          <w:rFonts w:cs="Arial"/>
          <w:szCs w:val="22"/>
        </w:rPr>
        <w:t xml:space="preserve">cts, including the requirement to conduct the school with a view to promoting high standards of educational achievement. However, schools are required to have regard to any directions issued by the </w:t>
      </w:r>
      <w:r w:rsidR="004A0798">
        <w:rPr>
          <w:rFonts w:cs="Arial"/>
          <w:szCs w:val="22"/>
        </w:rPr>
        <w:t>LA</w:t>
      </w:r>
      <w:r w:rsidR="00044A44" w:rsidRPr="00EC519B">
        <w:rPr>
          <w:rFonts w:cs="Arial"/>
          <w:szCs w:val="22"/>
        </w:rPr>
        <w:t xml:space="preserve"> as to the use of school premises, as permitted under the </w:t>
      </w:r>
      <w:r w:rsidR="00517FA8">
        <w:rPr>
          <w:rFonts w:cs="Arial"/>
          <w:szCs w:val="22"/>
        </w:rPr>
        <w:t>a</w:t>
      </w:r>
      <w:r w:rsidR="00044A44" w:rsidRPr="00EC519B">
        <w:rPr>
          <w:rFonts w:cs="Arial"/>
          <w:szCs w:val="22"/>
        </w:rPr>
        <w:t>ct for various categories of schools.</w:t>
      </w:r>
    </w:p>
    <w:p w14:paraId="2399FDFF" w14:textId="77777777" w:rsidR="00044A44" w:rsidRPr="00EC519B" w:rsidRDefault="00044A44" w:rsidP="00044A44">
      <w:pPr>
        <w:jc w:val="both"/>
        <w:rPr>
          <w:rFonts w:cs="Arial"/>
          <w:szCs w:val="22"/>
        </w:rPr>
      </w:pPr>
    </w:p>
    <w:p w14:paraId="65B1D582" w14:textId="77777777" w:rsidR="00044A44" w:rsidRPr="00EC519B" w:rsidRDefault="00044A44" w:rsidP="00044A44">
      <w:pPr>
        <w:jc w:val="both"/>
        <w:rPr>
          <w:rFonts w:eastAsia="Arial" w:cstheme="minorBidi"/>
          <w:szCs w:val="22"/>
          <w:lang w:val="en-US"/>
        </w:rPr>
      </w:pPr>
      <w:r w:rsidRPr="00EC519B">
        <w:rPr>
          <w:rFonts w:cs="Arial"/>
          <w:szCs w:val="22"/>
        </w:rPr>
        <w:t>Income from lettings of school premises should not normally be payable into</w:t>
      </w:r>
      <w:r w:rsidRPr="00EC519B">
        <w:rPr>
          <w:rFonts w:eastAsia="Arial" w:cstheme="minorBidi"/>
          <w:spacing w:val="-1"/>
          <w:szCs w:val="22"/>
          <w:lang w:val="en-US"/>
        </w:rPr>
        <w:t xml:space="preserve"> voluntary</w:t>
      </w:r>
      <w:r w:rsidRPr="00EC519B">
        <w:rPr>
          <w:rFonts w:eastAsia="Arial" w:cstheme="minorBidi"/>
          <w:szCs w:val="22"/>
          <w:lang w:val="en-US"/>
        </w:rPr>
        <w:t xml:space="preserve"> </w:t>
      </w:r>
      <w:r w:rsidRPr="00EC519B">
        <w:rPr>
          <w:rFonts w:eastAsia="Arial" w:cstheme="minorBidi"/>
          <w:spacing w:val="-1"/>
          <w:szCs w:val="22"/>
          <w:lang w:val="en-US"/>
        </w:rPr>
        <w:t>or</w:t>
      </w:r>
      <w:r w:rsidRPr="00EC519B">
        <w:rPr>
          <w:rFonts w:eastAsia="Arial" w:cstheme="minorBidi"/>
          <w:spacing w:val="68"/>
          <w:szCs w:val="22"/>
          <w:lang w:val="en-US"/>
        </w:rPr>
        <w:t xml:space="preserve"> </w:t>
      </w:r>
      <w:r w:rsidRPr="00EC519B">
        <w:rPr>
          <w:rFonts w:eastAsia="Arial" w:cstheme="minorBidi"/>
          <w:spacing w:val="-1"/>
          <w:szCs w:val="22"/>
          <w:lang w:val="en-US"/>
        </w:rPr>
        <w:t>private funds held by the</w:t>
      </w:r>
      <w:r w:rsidRPr="00EC519B">
        <w:rPr>
          <w:rFonts w:eastAsia="Arial" w:cstheme="minorBidi"/>
          <w:szCs w:val="22"/>
          <w:lang w:val="en-US"/>
        </w:rPr>
        <w:t xml:space="preserve"> </w:t>
      </w:r>
      <w:r w:rsidRPr="00EC519B">
        <w:rPr>
          <w:rFonts w:eastAsia="Arial" w:cstheme="minorBidi"/>
          <w:spacing w:val="-1"/>
          <w:szCs w:val="22"/>
          <w:lang w:val="en-US"/>
        </w:rPr>
        <w:t>school.</w:t>
      </w:r>
      <w:r w:rsidR="00517FA8">
        <w:rPr>
          <w:rFonts w:eastAsia="Arial" w:cstheme="minorBidi"/>
          <w:spacing w:val="-1"/>
          <w:szCs w:val="22"/>
          <w:lang w:val="en-US"/>
        </w:rPr>
        <w:t xml:space="preserve"> </w:t>
      </w:r>
      <w:r w:rsidR="00517FA8" w:rsidRPr="00517FA8">
        <w:rPr>
          <w:rFonts w:eastAsia="Arial" w:cstheme="minorBidi"/>
          <w:spacing w:val="-1"/>
          <w:szCs w:val="22"/>
          <w:lang w:val="en"/>
        </w:rPr>
        <w:t>However, where land is held by a charitable trust, it will be for the school’s trustees to determine the use of any income generated by the land.</w:t>
      </w:r>
    </w:p>
    <w:p w14:paraId="7258CD11" w14:textId="77777777" w:rsidR="00EB3660" w:rsidRPr="00EC519B" w:rsidRDefault="00EB3660" w:rsidP="00A00ACB">
      <w:pPr>
        <w:jc w:val="both"/>
        <w:rPr>
          <w:rFonts w:cs="Arial"/>
          <w:szCs w:val="22"/>
        </w:rPr>
      </w:pPr>
    </w:p>
    <w:p w14:paraId="53BFF425" w14:textId="77777777" w:rsidR="00EB3660" w:rsidRPr="00EC519B" w:rsidRDefault="00517FA8" w:rsidP="00A00ACB">
      <w:pPr>
        <w:pStyle w:val="Heading4"/>
        <w:rPr>
          <w:b w:val="0"/>
          <w:szCs w:val="22"/>
        </w:rPr>
      </w:pPr>
      <w:bookmarkStart w:id="92" w:name="s7_2"/>
      <w:bookmarkEnd w:id="92"/>
      <w:r>
        <w:rPr>
          <w:b w:val="0"/>
          <w:szCs w:val="22"/>
        </w:rPr>
        <w:t>7</w:t>
      </w:r>
      <w:r w:rsidR="00EB3660" w:rsidRPr="00EC519B">
        <w:rPr>
          <w:b w:val="0"/>
          <w:szCs w:val="22"/>
        </w:rPr>
        <w:t xml:space="preserve">.2. </w:t>
      </w:r>
      <w:r w:rsidR="00EB3660" w:rsidRPr="00EC519B">
        <w:rPr>
          <w:b w:val="0"/>
          <w:szCs w:val="22"/>
        </w:rPr>
        <w:tab/>
        <w:t>Income from Fees and Charges</w:t>
      </w:r>
    </w:p>
    <w:p w14:paraId="060609BC" w14:textId="77777777" w:rsidR="00EB3660" w:rsidRPr="00EC519B" w:rsidRDefault="00EB3660" w:rsidP="00A00ACB">
      <w:pPr>
        <w:jc w:val="both"/>
        <w:rPr>
          <w:rFonts w:cs="Arial"/>
          <w:szCs w:val="22"/>
        </w:rPr>
      </w:pPr>
    </w:p>
    <w:p w14:paraId="30B0200E" w14:textId="77777777" w:rsidR="00EB3660" w:rsidRPr="00EC519B" w:rsidRDefault="00044A44" w:rsidP="00A00ACB">
      <w:pPr>
        <w:jc w:val="both"/>
        <w:rPr>
          <w:rFonts w:cs="Arial"/>
          <w:szCs w:val="22"/>
        </w:rPr>
      </w:pPr>
      <w:r w:rsidRPr="00EC519B">
        <w:rPr>
          <w:rFonts w:cs="Arial"/>
          <w:szCs w:val="22"/>
        </w:rPr>
        <w:t>Schools are</w:t>
      </w:r>
      <w:r w:rsidR="00EB3660" w:rsidRPr="00EC519B">
        <w:rPr>
          <w:rFonts w:cs="Arial"/>
          <w:szCs w:val="22"/>
        </w:rPr>
        <w:t xml:space="preserve"> allowed to retain income from fees and charges except where a service is provided by the LA from centrally retained funds. </w:t>
      </w:r>
      <w:r w:rsidRPr="00EC519B">
        <w:rPr>
          <w:rFonts w:cs="Arial"/>
          <w:szCs w:val="22"/>
          <w:lang w:val="en-US"/>
        </w:rPr>
        <w:t xml:space="preserve">However, schools must have regard to any policy statements on charging produced by the </w:t>
      </w:r>
      <w:r w:rsidR="004A0798">
        <w:rPr>
          <w:rFonts w:cs="Arial"/>
          <w:szCs w:val="22"/>
          <w:lang w:val="en-US"/>
        </w:rPr>
        <w:t>LA</w:t>
      </w:r>
      <w:r w:rsidRPr="00EC519B">
        <w:rPr>
          <w:rFonts w:cs="Arial"/>
          <w:szCs w:val="22"/>
          <w:lang w:val="en-US"/>
        </w:rPr>
        <w:t xml:space="preserve">. Income from boarding charges is collected on behalf of </w:t>
      </w:r>
      <w:proofErr w:type="gramStart"/>
      <w:r w:rsidRPr="00EC519B">
        <w:rPr>
          <w:rFonts w:cs="Arial"/>
          <w:szCs w:val="22"/>
          <w:lang w:val="en-US"/>
        </w:rPr>
        <w:t xml:space="preserve">the </w:t>
      </w:r>
      <w:r w:rsidR="004A0798">
        <w:rPr>
          <w:rFonts w:cs="Arial"/>
          <w:szCs w:val="22"/>
          <w:lang w:val="en-US"/>
        </w:rPr>
        <w:t>LA</w:t>
      </w:r>
      <w:proofErr w:type="gramEnd"/>
      <w:r w:rsidRPr="00EC519B">
        <w:rPr>
          <w:rFonts w:cs="Arial"/>
          <w:szCs w:val="22"/>
          <w:lang w:val="en-US"/>
        </w:rPr>
        <w:t xml:space="preserve"> and should not exceed that needed to provide board and lodging for the pupils concerned.</w:t>
      </w:r>
    </w:p>
    <w:p w14:paraId="6FCA79BF" w14:textId="77777777" w:rsidR="00EB3660" w:rsidRPr="00EC519B" w:rsidRDefault="00EB3660" w:rsidP="00A00ACB">
      <w:pPr>
        <w:jc w:val="both"/>
        <w:rPr>
          <w:rFonts w:cs="Arial"/>
          <w:szCs w:val="22"/>
        </w:rPr>
      </w:pPr>
    </w:p>
    <w:p w14:paraId="45AD8B39" w14:textId="77777777" w:rsidR="00EB3660" w:rsidRPr="00EC519B" w:rsidRDefault="00517FA8" w:rsidP="00A00ACB">
      <w:pPr>
        <w:pStyle w:val="Heading4"/>
        <w:rPr>
          <w:b w:val="0"/>
          <w:szCs w:val="22"/>
        </w:rPr>
      </w:pPr>
      <w:bookmarkStart w:id="93" w:name="s7_3"/>
      <w:bookmarkEnd w:id="93"/>
      <w:r>
        <w:rPr>
          <w:b w:val="0"/>
          <w:szCs w:val="22"/>
        </w:rPr>
        <w:t>7</w:t>
      </w:r>
      <w:r w:rsidR="00EB3660" w:rsidRPr="00EC519B">
        <w:rPr>
          <w:b w:val="0"/>
          <w:szCs w:val="22"/>
        </w:rPr>
        <w:t xml:space="preserve">.3. </w:t>
      </w:r>
      <w:r w:rsidR="00EB3660" w:rsidRPr="00EC519B">
        <w:rPr>
          <w:b w:val="0"/>
          <w:szCs w:val="22"/>
        </w:rPr>
        <w:tab/>
        <w:t>Income from Fund Raising Activities.</w:t>
      </w:r>
    </w:p>
    <w:p w14:paraId="2DC2E6D8" w14:textId="77777777" w:rsidR="00EB3660" w:rsidRPr="00EC519B" w:rsidRDefault="00EB3660" w:rsidP="00A00ACB">
      <w:pPr>
        <w:jc w:val="both"/>
        <w:rPr>
          <w:rFonts w:cs="Arial"/>
          <w:szCs w:val="22"/>
        </w:rPr>
      </w:pPr>
    </w:p>
    <w:p w14:paraId="291EBDD8" w14:textId="77777777" w:rsidR="00EB3660" w:rsidRPr="00EC519B" w:rsidRDefault="00044A44" w:rsidP="00A00ACB">
      <w:pPr>
        <w:jc w:val="both"/>
        <w:rPr>
          <w:rFonts w:cs="Arial"/>
          <w:szCs w:val="22"/>
        </w:rPr>
      </w:pPr>
      <w:r w:rsidRPr="00EC519B">
        <w:rPr>
          <w:rFonts w:cs="Arial"/>
          <w:szCs w:val="22"/>
        </w:rPr>
        <w:t xml:space="preserve">Schools </w:t>
      </w:r>
      <w:r w:rsidR="007D7C63" w:rsidRPr="00EC519B">
        <w:rPr>
          <w:rFonts w:cs="Arial"/>
          <w:szCs w:val="22"/>
        </w:rPr>
        <w:t>may</w:t>
      </w:r>
      <w:r w:rsidR="00EB3660" w:rsidRPr="00EC519B">
        <w:rPr>
          <w:rFonts w:cs="Arial"/>
          <w:szCs w:val="22"/>
        </w:rPr>
        <w:t xml:space="preserve"> retain income from fund raising activities.</w:t>
      </w:r>
    </w:p>
    <w:p w14:paraId="1B65C4FD" w14:textId="77777777" w:rsidR="00EB3660" w:rsidRPr="00EC519B" w:rsidRDefault="00EB3660" w:rsidP="00A00ACB">
      <w:pPr>
        <w:jc w:val="both"/>
        <w:rPr>
          <w:rFonts w:cs="Arial"/>
          <w:szCs w:val="22"/>
        </w:rPr>
      </w:pPr>
    </w:p>
    <w:p w14:paraId="2A42D642" w14:textId="77777777" w:rsidR="00EB3660" w:rsidRPr="00EC519B" w:rsidRDefault="00517FA8" w:rsidP="00A00ACB">
      <w:pPr>
        <w:pStyle w:val="Heading4"/>
        <w:rPr>
          <w:b w:val="0"/>
          <w:szCs w:val="22"/>
        </w:rPr>
      </w:pPr>
      <w:bookmarkStart w:id="94" w:name="s7_4"/>
      <w:bookmarkEnd w:id="94"/>
      <w:r>
        <w:rPr>
          <w:b w:val="0"/>
          <w:szCs w:val="22"/>
        </w:rPr>
        <w:t>7</w:t>
      </w:r>
      <w:r w:rsidR="00EB3660" w:rsidRPr="00EC519B">
        <w:rPr>
          <w:b w:val="0"/>
          <w:szCs w:val="22"/>
        </w:rPr>
        <w:t xml:space="preserve">.4. </w:t>
      </w:r>
      <w:r w:rsidR="00EB3660" w:rsidRPr="00EC519B">
        <w:rPr>
          <w:b w:val="0"/>
          <w:szCs w:val="22"/>
        </w:rPr>
        <w:tab/>
        <w:t>Income from the Sale of Assets</w:t>
      </w:r>
    </w:p>
    <w:p w14:paraId="61226C3B" w14:textId="77777777" w:rsidR="00EB3660" w:rsidRPr="00EC519B" w:rsidRDefault="00EB3660" w:rsidP="00A00ACB">
      <w:pPr>
        <w:jc w:val="both"/>
        <w:rPr>
          <w:rFonts w:cs="Arial"/>
          <w:szCs w:val="22"/>
        </w:rPr>
      </w:pPr>
    </w:p>
    <w:p w14:paraId="009EED80" w14:textId="5804C394" w:rsidR="00EB3660" w:rsidRPr="00EC519B" w:rsidRDefault="007D7C63" w:rsidP="00A00ACB">
      <w:pPr>
        <w:jc w:val="both"/>
        <w:rPr>
          <w:rFonts w:cs="Arial"/>
          <w:szCs w:val="22"/>
        </w:rPr>
      </w:pPr>
      <w:r w:rsidRPr="00EC519B">
        <w:rPr>
          <w:rFonts w:cs="Arial"/>
          <w:szCs w:val="22"/>
        </w:rPr>
        <w:t>Schools can</w:t>
      </w:r>
      <w:r w:rsidR="00EB3660" w:rsidRPr="00EC519B">
        <w:rPr>
          <w:rFonts w:cs="Arial"/>
          <w:szCs w:val="22"/>
        </w:rPr>
        <w:t xml:space="preserve"> retain the proceeds of the sale of assets, except in cases where the asset was purchased with non-delegated funds </w:t>
      </w:r>
      <w:r w:rsidRPr="00EC519B">
        <w:rPr>
          <w:rFonts w:cs="Arial"/>
          <w:szCs w:val="22"/>
        </w:rPr>
        <w:t>(</w:t>
      </w:r>
      <w:r w:rsidR="00EB3660" w:rsidRPr="00EC519B">
        <w:rPr>
          <w:rFonts w:cs="Arial"/>
          <w:szCs w:val="22"/>
        </w:rPr>
        <w:t xml:space="preserve">in which case it </w:t>
      </w:r>
      <w:r w:rsidRPr="00EC519B">
        <w:rPr>
          <w:rFonts w:cs="Arial"/>
          <w:szCs w:val="22"/>
        </w:rPr>
        <w:t>will be</w:t>
      </w:r>
      <w:r w:rsidR="00EB3660" w:rsidRPr="00EC519B">
        <w:rPr>
          <w:rFonts w:cs="Arial"/>
          <w:szCs w:val="22"/>
        </w:rPr>
        <w:t xml:space="preserve"> for the LA to decide whether the school should retain the proceeds</w:t>
      </w:r>
      <w:r w:rsidRPr="00EC519B">
        <w:rPr>
          <w:rFonts w:cs="Arial"/>
          <w:szCs w:val="22"/>
        </w:rPr>
        <w:t>)</w:t>
      </w:r>
      <w:r w:rsidR="00EB3660" w:rsidRPr="00EC519B">
        <w:rPr>
          <w:rFonts w:cs="Arial"/>
          <w:szCs w:val="22"/>
        </w:rPr>
        <w:t>. The school may not retain the proceeds of the sale when the asset concerned is land or buildings forming part of the school premises and is owned by the LA</w:t>
      </w:r>
      <w:r w:rsidR="00517FA8">
        <w:rPr>
          <w:rFonts w:cs="Arial"/>
          <w:szCs w:val="22"/>
        </w:rPr>
        <w:t>.</w:t>
      </w:r>
      <w:r w:rsidR="004F77A5" w:rsidRPr="004F77A5">
        <w:rPr>
          <w:rFonts w:cs="Arial"/>
          <w:color w:val="0B0C0C"/>
          <w:sz w:val="29"/>
          <w:szCs w:val="29"/>
          <w:shd w:val="clear" w:color="auto" w:fill="FFFFFF"/>
        </w:rPr>
        <w:t xml:space="preserve"> </w:t>
      </w:r>
      <w:r w:rsidR="004F77A5" w:rsidRPr="004F77A5">
        <w:rPr>
          <w:rFonts w:cs="Arial"/>
          <w:szCs w:val="22"/>
        </w:rPr>
        <w:t>Any retention of funds from the sale of land assets is subject to the consent of the Secretary of State, and any conditions the Secretary of State may attach to that consent relating to use of proceeds</w:t>
      </w:r>
      <w:r w:rsidR="004F77A5">
        <w:rPr>
          <w:rFonts w:cs="Arial"/>
          <w:szCs w:val="22"/>
        </w:rPr>
        <w:t>.</w:t>
      </w:r>
    </w:p>
    <w:p w14:paraId="6C0A07B6" w14:textId="77777777" w:rsidR="00EB3660" w:rsidRPr="00EC519B" w:rsidRDefault="00EB3660" w:rsidP="00A00ACB">
      <w:pPr>
        <w:jc w:val="both"/>
        <w:rPr>
          <w:rFonts w:cs="Arial"/>
          <w:szCs w:val="22"/>
        </w:rPr>
      </w:pPr>
    </w:p>
    <w:p w14:paraId="57D6C482" w14:textId="77777777" w:rsidR="00EB3660" w:rsidRPr="00EC519B" w:rsidRDefault="00517FA8" w:rsidP="00A00ACB">
      <w:pPr>
        <w:pStyle w:val="Heading4"/>
        <w:rPr>
          <w:b w:val="0"/>
          <w:szCs w:val="22"/>
        </w:rPr>
      </w:pPr>
      <w:bookmarkStart w:id="95" w:name="s7_5"/>
      <w:bookmarkEnd w:id="95"/>
      <w:r>
        <w:rPr>
          <w:b w:val="0"/>
          <w:szCs w:val="22"/>
        </w:rPr>
        <w:t>7</w:t>
      </w:r>
      <w:r w:rsidR="00EB3660" w:rsidRPr="00EC519B">
        <w:rPr>
          <w:b w:val="0"/>
          <w:szCs w:val="22"/>
        </w:rPr>
        <w:t xml:space="preserve">.5. </w:t>
      </w:r>
      <w:r w:rsidR="00EB3660" w:rsidRPr="00EC519B">
        <w:rPr>
          <w:b w:val="0"/>
          <w:szCs w:val="22"/>
        </w:rPr>
        <w:tab/>
        <w:t>Administrative Procedures for the Collection of Income</w:t>
      </w:r>
    </w:p>
    <w:p w14:paraId="653D8A1D" w14:textId="77777777" w:rsidR="00EB3660" w:rsidRPr="00EC519B" w:rsidRDefault="00EB3660" w:rsidP="00A00ACB">
      <w:pPr>
        <w:jc w:val="both"/>
        <w:rPr>
          <w:rFonts w:cs="Arial"/>
          <w:szCs w:val="22"/>
        </w:rPr>
      </w:pPr>
    </w:p>
    <w:p w14:paraId="04E8610A" w14:textId="77777777" w:rsidR="00EB3660" w:rsidRPr="00EC519B" w:rsidRDefault="00EB3660" w:rsidP="00A00ACB">
      <w:pPr>
        <w:jc w:val="both"/>
        <w:rPr>
          <w:rFonts w:cs="Arial"/>
          <w:szCs w:val="22"/>
          <w:u w:val="single"/>
        </w:rPr>
      </w:pPr>
      <w:r w:rsidRPr="00EC519B">
        <w:rPr>
          <w:rFonts w:cs="Arial"/>
          <w:szCs w:val="22"/>
        </w:rPr>
        <w:t>Administrative procedures for the collection of income are issued to schools periodically and must be adhered to in order to protect the school, the Council and staff against the effects of misuse</w:t>
      </w:r>
      <w:r w:rsidR="0070723D" w:rsidRPr="00EC519B">
        <w:rPr>
          <w:rFonts w:cs="Arial"/>
          <w:szCs w:val="22"/>
        </w:rPr>
        <w:t xml:space="preserve"> and misallocation of income. </w:t>
      </w:r>
      <w:r w:rsidRPr="00EC519B">
        <w:rPr>
          <w:rFonts w:cs="Arial"/>
          <w:szCs w:val="22"/>
        </w:rPr>
        <w:t xml:space="preserve">All income received should be banked regularly into the school’s official bank account </w:t>
      </w:r>
      <w:r w:rsidR="0070723D" w:rsidRPr="00EC519B">
        <w:rPr>
          <w:rFonts w:cs="Arial"/>
          <w:szCs w:val="22"/>
        </w:rPr>
        <w:t xml:space="preserve">and receipts issued promptly. </w:t>
      </w:r>
      <w:r w:rsidRPr="00EC519B">
        <w:rPr>
          <w:rFonts w:cs="Arial"/>
          <w:i/>
          <w:szCs w:val="22"/>
          <w:u w:val="single"/>
        </w:rPr>
        <w:t xml:space="preserve">Income must be correctly VAT marked to ensure prompt payment of VAT to HM </w:t>
      </w:r>
      <w:r w:rsidR="00597019">
        <w:rPr>
          <w:rFonts w:cs="Arial"/>
          <w:i/>
          <w:szCs w:val="22"/>
          <w:u w:val="single"/>
        </w:rPr>
        <w:t>Revenue and Customs (HMRC)</w:t>
      </w:r>
      <w:r w:rsidRPr="00EC519B">
        <w:rPr>
          <w:rFonts w:cs="Arial"/>
          <w:szCs w:val="22"/>
        </w:rPr>
        <w:t>.</w:t>
      </w:r>
      <w:r w:rsidR="001E1EEB" w:rsidRPr="00EC519B">
        <w:rPr>
          <w:rFonts w:cs="Arial"/>
          <w:szCs w:val="22"/>
        </w:rPr>
        <w:t xml:space="preserve"> If a school is unsure what VAT marking to </w:t>
      </w:r>
      <w:proofErr w:type="gramStart"/>
      <w:r w:rsidR="001E1EEB" w:rsidRPr="00EC519B">
        <w:rPr>
          <w:rFonts w:cs="Arial"/>
          <w:szCs w:val="22"/>
        </w:rPr>
        <w:t>use</w:t>
      </w:r>
      <w:proofErr w:type="gramEnd"/>
      <w:r w:rsidR="001E1EEB" w:rsidRPr="00EC519B">
        <w:rPr>
          <w:rFonts w:cs="Arial"/>
          <w:szCs w:val="22"/>
        </w:rPr>
        <w:t xml:space="preserve"> they should seek advice from </w:t>
      </w:r>
      <w:hyperlink r:id="rId39" w:history="1">
        <w:r w:rsidR="001E1EEB" w:rsidRPr="00EC519B">
          <w:rPr>
            <w:rStyle w:val="Hyperlink"/>
            <w:rFonts w:cs="Arial"/>
            <w:szCs w:val="22"/>
            <w:u w:val="none"/>
          </w:rPr>
          <w:t>VAT@gloucestershire.gov.uk</w:t>
        </w:r>
      </w:hyperlink>
      <w:r w:rsidR="00517FA8">
        <w:rPr>
          <w:rFonts w:cs="Arial"/>
          <w:szCs w:val="22"/>
        </w:rPr>
        <w:t xml:space="preserve">. If a school does not seek or follow advice on </w:t>
      </w:r>
      <w:r w:rsidR="00597019">
        <w:rPr>
          <w:rFonts w:cs="Arial"/>
          <w:szCs w:val="22"/>
        </w:rPr>
        <w:t>appropriate accounting for VAT, any HMRC fines resulting from that will be charged to the school.</w:t>
      </w:r>
    </w:p>
    <w:p w14:paraId="56A593C5" w14:textId="77777777" w:rsidR="00EB3660" w:rsidRPr="00EC519B" w:rsidRDefault="00597019" w:rsidP="00A00ACB">
      <w:pPr>
        <w:pStyle w:val="Heading4"/>
        <w:rPr>
          <w:b w:val="0"/>
          <w:szCs w:val="22"/>
        </w:rPr>
      </w:pPr>
      <w:bookmarkStart w:id="96" w:name="s7_6"/>
      <w:bookmarkEnd w:id="96"/>
      <w:r>
        <w:rPr>
          <w:b w:val="0"/>
          <w:szCs w:val="22"/>
        </w:rPr>
        <w:t>7</w:t>
      </w:r>
      <w:r w:rsidR="00EB3660" w:rsidRPr="00EC519B">
        <w:rPr>
          <w:b w:val="0"/>
          <w:szCs w:val="22"/>
        </w:rPr>
        <w:t xml:space="preserve">.6. </w:t>
      </w:r>
      <w:r w:rsidR="00EB3660" w:rsidRPr="00EC519B">
        <w:rPr>
          <w:b w:val="0"/>
          <w:szCs w:val="22"/>
        </w:rPr>
        <w:tab/>
        <w:t>Purposes for which income may be used</w:t>
      </w:r>
    </w:p>
    <w:p w14:paraId="2922D3BF" w14:textId="77777777" w:rsidR="00EB3660" w:rsidRPr="00EC519B" w:rsidRDefault="00EB3660" w:rsidP="00A00ACB">
      <w:pPr>
        <w:jc w:val="both"/>
        <w:rPr>
          <w:rFonts w:cs="Arial"/>
          <w:szCs w:val="22"/>
        </w:rPr>
      </w:pPr>
    </w:p>
    <w:p w14:paraId="3821FE6F" w14:textId="77777777" w:rsidR="00EB3660" w:rsidRPr="00EC519B" w:rsidRDefault="00EB3660" w:rsidP="00A00ACB">
      <w:pPr>
        <w:jc w:val="both"/>
        <w:rPr>
          <w:rFonts w:cs="Arial"/>
          <w:szCs w:val="22"/>
        </w:rPr>
      </w:pPr>
      <w:r w:rsidRPr="00EC519B">
        <w:rPr>
          <w:rFonts w:cs="Arial"/>
          <w:szCs w:val="22"/>
        </w:rPr>
        <w:t>Income from the sale of assets purchased with delegated funds may only be spent for the purposes of the school.</w:t>
      </w:r>
    </w:p>
    <w:p w14:paraId="0B2ABD12" w14:textId="77777777" w:rsidR="00C5550C" w:rsidRPr="00EC519B" w:rsidRDefault="00C5550C" w:rsidP="00C5550C">
      <w:pPr>
        <w:jc w:val="both"/>
        <w:rPr>
          <w:szCs w:val="22"/>
        </w:rPr>
      </w:pPr>
    </w:p>
    <w:p w14:paraId="01A41FBA"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1061E14A" w14:textId="77777777" w:rsidR="00597019" w:rsidRDefault="00C5550C" w:rsidP="00C5550C">
      <w:pPr>
        <w:pStyle w:val="Heading1"/>
        <w:jc w:val="both"/>
        <w:rPr>
          <w:sz w:val="22"/>
          <w:szCs w:val="22"/>
        </w:rPr>
      </w:pPr>
      <w:r>
        <w:rPr>
          <w:b w:val="0"/>
          <w:sz w:val="22"/>
          <w:szCs w:val="22"/>
        </w:rPr>
        <w:fldChar w:fldCharType="end"/>
      </w:r>
    </w:p>
    <w:bookmarkStart w:id="97" w:name="s8"/>
    <w:bookmarkEnd w:id="97"/>
    <w:p w14:paraId="160C88A3"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"c08" </w:instrText>
      </w:r>
      <w:r>
        <w:rPr>
          <w:sz w:val="22"/>
          <w:szCs w:val="22"/>
        </w:rPr>
      </w:r>
      <w:r>
        <w:rPr>
          <w:sz w:val="22"/>
          <w:szCs w:val="22"/>
        </w:rPr>
        <w:fldChar w:fldCharType="separate"/>
      </w:r>
      <w:r w:rsidR="00EB3660" w:rsidRPr="00C5550C">
        <w:rPr>
          <w:rStyle w:val="Hyperlink"/>
          <w:sz w:val="22"/>
          <w:szCs w:val="22"/>
        </w:rPr>
        <w:t xml:space="preserve">Section </w:t>
      </w:r>
      <w:r w:rsidR="001B2A38" w:rsidRPr="00C5550C">
        <w:rPr>
          <w:rStyle w:val="Hyperlink"/>
          <w:sz w:val="22"/>
          <w:szCs w:val="22"/>
        </w:rPr>
        <w:t>8</w:t>
      </w:r>
      <w:r w:rsidR="00EB3660" w:rsidRPr="00C5550C">
        <w:rPr>
          <w:rStyle w:val="Hyperlink"/>
          <w:sz w:val="22"/>
          <w:szCs w:val="22"/>
        </w:rPr>
        <w:t>:</w:t>
      </w:r>
      <w:r w:rsidR="00EB3660" w:rsidRPr="00C5550C">
        <w:rPr>
          <w:rStyle w:val="Hyperlink"/>
          <w:sz w:val="22"/>
          <w:szCs w:val="22"/>
        </w:rPr>
        <w:tab/>
        <w:t>The Charging of School Budget Shares</w:t>
      </w:r>
      <w:r>
        <w:rPr>
          <w:sz w:val="22"/>
          <w:szCs w:val="22"/>
        </w:rPr>
        <w:fldChar w:fldCharType="end"/>
      </w:r>
    </w:p>
    <w:p w14:paraId="79E28F65" w14:textId="77777777" w:rsidR="00EB3660" w:rsidRPr="00EC519B" w:rsidRDefault="00EB3660" w:rsidP="00A00ACB">
      <w:pPr>
        <w:jc w:val="both"/>
        <w:rPr>
          <w:rFonts w:cs="Arial"/>
          <w:b/>
          <w:szCs w:val="22"/>
        </w:rPr>
      </w:pPr>
    </w:p>
    <w:p w14:paraId="03A40467" w14:textId="77777777" w:rsidR="00EB3660" w:rsidRPr="00EC519B" w:rsidRDefault="001B2A38" w:rsidP="00A00ACB">
      <w:pPr>
        <w:pStyle w:val="Heading4"/>
        <w:rPr>
          <w:b w:val="0"/>
          <w:szCs w:val="22"/>
        </w:rPr>
      </w:pPr>
      <w:bookmarkStart w:id="98" w:name="s8_1"/>
      <w:bookmarkEnd w:id="98"/>
      <w:r>
        <w:rPr>
          <w:b w:val="0"/>
          <w:szCs w:val="22"/>
        </w:rPr>
        <w:t>8</w:t>
      </w:r>
      <w:r w:rsidR="00EB3660" w:rsidRPr="00EC519B">
        <w:rPr>
          <w:b w:val="0"/>
          <w:szCs w:val="22"/>
        </w:rPr>
        <w:t xml:space="preserve">.1. </w:t>
      </w:r>
      <w:r w:rsidR="00EB3660" w:rsidRPr="00EC519B">
        <w:rPr>
          <w:b w:val="0"/>
          <w:szCs w:val="22"/>
        </w:rPr>
        <w:tab/>
        <w:t>General Provision.</w:t>
      </w:r>
    </w:p>
    <w:p w14:paraId="46499219" w14:textId="77777777" w:rsidR="00EB3660" w:rsidRPr="00EC519B" w:rsidRDefault="00EB3660" w:rsidP="00A00ACB">
      <w:pPr>
        <w:jc w:val="both"/>
        <w:rPr>
          <w:rFonts w:cs="Arial"/>
          <w:szCs w:val="22"/>
        </w:rPr>
      </w:pPr>
    </w:p>
    <w:p w14:paraId="0F76A925" w14:textId="77777777" w:rsidR="00EB3660" w:rsidRPr="00EC519B" w:rsidRDefault="00EB3660" w:rsidP="00A00ACB">
      <w:pPr>
        <w:jc w:val="both"/>
        <w:rPr>
          <w:rFonts w:cs="Arial"/>
          <w:szCs w:val="22"/>
        </w:rPr>
      </w:pPr>
      <w:r w:rsidRPr="00EC519B">
        <w:rPr>
          <w:rFonts w:cs="Arial"/>
          <w:szCs w:val="22"/>
        </w:rPr>
        <w:t>The LA will be able to charge the budget share of a school without the consent of the governing body only</w:t>
      </w:r>
      <w:r w:rsidRPr="00EC519B">
        <w:rPr>
          <w:rFonts w:cs="Arial"/>
          <w:color w:val="0000FF"/>
          <w:szCs w:val="22"/>
        </w:rPr>
        <w:t xml:space="preserve"> </w:t>
      </w:r>
      <w:r w:rsidRPr="00EC519B">
        <w:rPr>
          <w:rFonts w:cs="Arial"/>
          <w:szCs w:val="22"/>
        </w:rPr>
        <w:t xml:space="preserve">in circumstances expressly permitted by the Scheme. </w:t>
      </w:r>
      <w:r w:rsidR="005331F4">
        <w:rPr>
          <w:rFonts w:cs="Arial"/>
          <w:szCs w:val="22"/>
        </w:rPr>
        <w:t xml:space="preserve">The LA cannot act unreasonably in the exercise of any power given by the scheme, or it may be the subject of a direction under section 496 of the Education Act 1996. For this </w:t>
      </w:r>
      <w:proofErr w:type="gramStart"/>
      <w:r w:rsidR="005331F4">
        <w:rPr>
          <w:rFonts w:cs="Arial"/>
          <w:szCs w:val="22"/>
        </w:rPr>
        <w:t>reason</w:t>
      </w:r>
      <w:proofErr w:type="gramEnd"/>
      <w:r w:rsidR="005331F4">
        <w:rPr>
          <w:rFonts w:cs="Arial"/>
          <w:szCs w:val="22"/>
        </w:rPr>
        <w:t xml:space="preserve"> t</w:t>
      </w:r>
      <w:r w:rsidRPr="00EC519B">
        <w:rPr>
          <w:rFonts w:cs="Arial"/>
          <w:szCs w:val="22"/>
        </w:rPr>
        <w:t>he LA</w:t>
      </w:r>
      <w:r w:rsidRPr="00EC519B">
        <w:rPr>
          <w:rFonts w:cs="Arial"/>
          <w:color w:val="0000FF"/>
          <w:szCs w:val="22"/>
        </w:rPr>
        <w:t xml:space="preserve"> </w:t>
      </w:r>
      <w:r w:rsidRPr="00EC519B">
        <w:rPr>
          <w:rFonts w:cs="Arial"/>
          <w:szCs w:val="22"/>
        </w:rPr>
        <w:t xml:space="preserve">must consult schools as to the intention to </w:t>
      </w:r>
      <w:proofErr w:type="gramStart"/>
      <w:r w:rsidRPr="00EC519B">
        <w:rPr>
          <w:rFonts w:cs="Arial"/>
          <w:szCs w:val="22"/>
        </w:rPr>
        <w:t>charge</w:t>
      </w:r>
      <w:r w:rsidRPr="00EC519B">
        <w:rPr>
          <w:rFonts w:cs="Arial"/>
          <w:color w:val="0000FF"/>
          <w:szCs w:val="22"/>
        </w:rPr>
        <w:t>,</w:t>
      </w:r>
      <w:r w:rsidRPr="00EC519B">
        <w:rPr>
          <w:rFonts w:cs="Arial"/>
          <w:szCs w:val="22"/>
        </w:rPr>
        <w:t xml:space="preserve"> and</w:t>
      </w:r>
      <w:proofErr w:type="gramEnd"/>
      <w:r w:rsidRPr="00EC519B">
        <w:rPr>
          <w:rFonts w:cs="Arial"/>
          <w:szCs w:val="22"/>
        </w:rPr>
        <w:t xml:space="preserve"> notify schools when it has been done. The LA will have to demonstrate that it has necessarily incurred the expenditure now charged to the budget share.</w:t>
      </w:r>
    </w:p>
    <w:p w14:paraId="56439EAC" w14:textId="77777777" w:rsidR="00EB3660" w:rsidRPr="00EC519B" w:rsidRDefault="00EB3660" w:rsidP="00A00ACB">
      <w:pPr>
        <w:jc w:val="both"/>
        <w:rPr>
          <w:rFonts w:cs="Arial"/>
          <w:szCs w:val="22"/>
        </w:rPr>
      </w:pPr>
    </w:p>
    <w:p w14:paraId="7B2B0918" w14:textId="77777777" w:rsidR="00EB3660" w:rsidRPr="00EC519B" w:rsidRDefault="00EB3660" w:rsidP="00A00ACB">
      <w:pPr>
        <w:jc w:val="both"/>
        <w:rPr>
          <w:rFonts w:cs="Arial"/>
          <w:szCs w:val="22"/>
        </w:rPr>
      </w:pPr>
      <w:r w:rsidRPr="00EC519B">
        <w:rPr>
          <w:rFonts w:cs="Arial"/>
          <w:szCs w:val="22"/>
        </w:rPr>
        <w:t xml:space="preserve">If disagreements relating to the scheme cannot be settled informally, the governing body have the right to issue a formal dispute notice for the personal consideration of the </w:t>
      </w:r>
      <w:r w:rsidR="00FE0A95">
        <w:rPr>
          <w:rFonts w:cs="Arial"/>
          <w:szCs w:val="22"/>
        </w:rPr>
        <w:t>Head of</w:t>
      </w:r>
      <w:r w:rsidR="00F933A6" w:rsidRPr="00EC519B">
        <w:rPr>
          <w:rFonts w:cs="Arial"/>
          <w:szCs w:val="22"/>
        </w:rPr>
        <w:t xml:space="preserve"> Education Strategy and Development</w:t>
      </w:r>
      <w:r w:rsidRPr="00EC519B">
        <w:rPr>
          <w:rFonts w:cs="Arial"/>
          <w:szCs w:val="22"/>
        </w:rPr>
        <w:t xml:space="preserve">. An appeal may be made to the Cabinet Member for Schools for a formal reconsideration. All correspondence under this </w:t>
      </w:r>
      <w:proofErr w:type="gramStart"/>
      <w:r w:rsidRPr="00EC519B">
        <w:rPr>
          <w:rFonts w:cs="Arial"/>
          <w:szCs w:val="22"/>
        </w:rPr>
        <w:t>disputes</w:t>
      </w:r>
      <w:proofErr w:type="gramEnd"/>
      <w:r w:rsidRPr="00EC519B">
        <w:rPr>
          <w:rFonts w:cs="Arial"/>
          <w:szCs w:val="22"/>
        </w:rPr>
        <w:t xml:space="preserve"> procedure must be clearly identified as such and be authorised by the school’s governing body.</w:t>
      </w:r>
    </w:p>
    <w:p w14:paraId="3D08CB0A" w14:textId="77777777" w:rsidR="003534E1" w:rsidRPr="00EC519B" w:rsidRDefault="003534E1" w:rsidP="00A00ACB">
      <w:pPr>
        <w:jc w:val="both"/>
        <w:rPr>
          <w:rFonts w:cs="Arial"/>
          <w:szCs w:val="22"/>
        </w:rPr>
      </w:pPr>
    </w:p>
    <w:p w14:paraId="15621913" w14:textId="77777777" w:rsidR="003534E1" w:rsidRPr="00EC519B" w:rsidRDefault="003534E1" w:rsidP="00A00ACB">
      <w:pPr>
        <w:jc w:val="both"/>
        <w:rPr>
          <w:rFonts w:cs="Arial"/>
          <w:szCs w:val="22"/>
        </w:rPr>
      </w:pPr>
      <w:r w:rsidRPr="00EC519B">
        <w:rPr>
          <w:iCs/>
          <w:szCs w:val="22"/>
        </w:rPr>
        <w:t>For the avoidance of doubt, local authorities may de-delegate funding for permitted services without the express permission of the governing body, provided this has been approved by the appropriate phase representatives of the Schools Forum.</w:t>
      </w:r>
    </w:p>
    <w:p w14:paraId="6F68AA97" w14:textId="77777777" w:rsidR="00EB3660" w:rsidRPr="00EC519B" w:rsidRDefault="00EB3660" w:rsidP="00A00ACB">
      <w:pPr>
        <w:jc w:val="both"/>
        <w:rPr>
          <w:rFonts w:cs="Arial"/>
          <w:szCs w:val="22"/>
        </w:rPr>
      </w:pPr>
    </w:p>
    <w:p w14:paraId="1D656801" w14:textId="77777777" w:rsidR="00F63F3D" w:rsidRPr="00EC519B" w:rsidRDefault="00FE0A95" w:rsidP="00A00ACB">
      <w:pPr>
        <w:pStyle w:val="Heading4"/>
        <w:ind w:left="720" w:hanging="720"/>
        <w:rPr>
          <w:b w:val="0"/>
          <w:szCs w:val="22"/>
        </w:rPr>
      </w:pPr>
      <w:bookmarkStart w:id="99" w:name="s8_2"/>
      <w:bookmarkEnd w:id="99"/>
      <w:r>
        <w:rPr>
          <w:b w:val="0"/>
          <w:szCs w:val="22"/>
        </w:rPr>
        <w:t>8</w:t>
      </w:r>
      <w:r w:rsidR="00EB3660" w:rsidRPr="00EC519B">
        <w:rPr>
          <w:b w:val="0"/>
          <w:szCs w:val="22"/>
        </w:rPr>
        <w:t>.</w:t>
      </w:r>
      <w:r>
        <w:rPr>
          <w:b w:val="0"/>
          <w:szCs w:val="22"/>
        </w:rPr>
        <w:t>2</w:t>
      </w:r>
      <w:r w:rsidR="00EB3660" w:rsidRPr="00EC519B">
        <w:rPr>
          <w:b w:val="0"/>
          <w:szCs w:val="22"/>
        </w:rPr>
        <w:t xml:space="preserve"> </w:t>
      </w:r>
      <w:r w:rsidR="00EB3660" w:rsidRPr="00EC519B">
        <w:rPr>
          <w:b w:val="0"/>
          <w:szCs w:val="22"/>
        </w:rPr>
        <w:tab/>
      </w:r>
      <w:r w:rsidR="00F63F3D" w:rsidRPr="00EC519B">
        <w:rPr>
          <w:b w:val="0"/>
          <w:szCs w:val="22"/>
        </w:rPr>
        <w:t>Charging of salaries at actual cost.</w:t>
      </w:r>
    </w:p>
    <w:p w14:paraId="5653BFA9" w14:textId="77777777" w:rsidR="00F63F3D" w:rsidRPr="00EC519B" w:rsidRDefault="00F63F3D" w:rsidP="00F63F3D">
      <w:pPr>
        <w:rPr>
          <w:szCs w:val="22"/>
        </w:rPr>
      </w:pPr>
    </w:p>
    <w:p w14:paraId="65EC934E" w14:textId="77777777" w:rsidR="00EB3660" w:rsidRPr="00EC519B" w:rsidRDefault="00EB3660" w:rsidP="00F63F3D">
      <w:pPr>
        <w:pStyle w:val="Heading4"/>
        <w:ind w:hanging="11"/>
        <w:rPr>
          <w:rFonts w:cs="Times New Roman"/>
          <w:b w:val="0"/>
          <w:iCs/>
          <w:szCs w:val="22"/>
        </w:rPr>
      </w:pPr>
      <w:r w:rsidRPr="00EC519B">
        <w:rPr>
          <w:b w:val="0"/>
          <w:szCs w:val="22"/>
        </w:rPr>
        <w:t xml:space="preserve">The LA is required to charge salaries of school-based staff to school budget shares at actual </w:t>
      </w:r>
      <w:r w:rsidRPr="00EC519B">
        <w:rPr>
          <w:rFonts w:cs="Times New Roman"/>
          <w:b w:val="0"/>
          <w:iCs/>
          <w:szCs w:val="22"/>
        </w:rPr>
        <w:t>cost.</w:t>
      </w:r>
    </w:p>
    <w:p w14:paraId="3FDBFA2B" w14:textId="77777777" w:rsidR="00EB3660" w:rsidRPr="00EC519B" w:rsidRDefault="00EB3660" w:rsidP="00A00ACB">
      <w:pPr>
        <w:jc w:val="both"/>
        <w:rPr>
          <w:rFonts w:cs="Arial"/>
          <w:szCs w:val="22"/>
        </w:rPr>
      </w:pPr>
    </w:p>
    <w:p w14:paraId="75190D7F" w14:textId="77777777" w:rsidR="00EB3660" w:rsidRPr="00EC519B" w:rsidRDefault="00FE0A95" w:rsidP="00A00ACB">
      <w:pPr>
        <w:pStyle w:val="Heading4"/>
        <w:rPr>
          <w:b w:val="0"/>
          <w:szCs w:val="22"/>
        </w:rPr>
      </w:pPr>
      <w:bookmarkStart w:id="100" w:name="s8_3"/>
      <w:bookmarkEnd w:id="100"/>
      <w:r>
        <w:rPr>
          <w:b w:val="0"/>
          <w:szCs w:val="22"/>
        </w:rPr>
        <w:t>8.3</w:t>
      </w:r>
      <w:r w:rsidR="00EB3660" w:rsidRPr="00EC519B">
        <w:rPr>
          <w:b w:val="0"/>
          <w:szCs w:val="22"/>
        </w:rPr>
        <w:t xml:space="preserve"> </w:t>
      </w:r>
      <w:r w:rsidR="00EB3660" w:rsidRPr="00EC519B">
        <w:rPr>
          <w:b w:val="0"/>
          <w:szCs w:val="22"/>
        </w:rPr>
        <w:tab/>
        <w:t>Circumstances in which charges may be made.</w:t>
      </w:r>
    </w:p>
    <w:p w14:paraId="5D27C516" w14:textId="77777777" w:rsidR="00EB3660" w:rsidRPr="00EC519B" w:rsidRDefault="00EB3660" w:rsidP="00A00ACB">
      <w:pPr>
        <w:jc w:val="both"/>
        <w:rPr>
          <w:rFonts w:cs="Arial"/>
          <w:szCs w:val="22"/>
        </w:rPr>
      </w:pPr>
    </w:p>
    <w:p w14:paraId="59C0B1E2" w14:textId="77777777" w:rsidR="00EB3660" w:rsidRPr="00EC519B" w:rsidRDefault="00EB3660" w:rsidP="00C85A9D">
      <w:pPr>
        <w:numPr>
          <w:ilvl w:val="0"/>
          <w:numId w:val="9"/>
        </w:numPr>
        <w:jc w:val="both"/>
        <w:rPr>
          <w:rFonts w:cs="Arial"/>
          <w:szCs w:val="22"/>
        </w:rPr>
      </w:pPr>
      <w:r w:rsidRPr="00EC519B">
        <w:rPr>
          <w:rFonts w:cs="Arial"/>
          <w:szCs w:val="22"/>
        </w:rPr>
        <w:t>Where premature retirement costs have been incurred without the prior written agreement of the LA to bear such costs. A school will only be charged for the excess over any amount agreed by the LA.</w:t>
      </w:r>
    </w:p>
    <w:p w14:paraId="50752396" w14:textId="77777777" w:rsidR="00EB3660" w:rsidRPr="00EC519B" w:rsidRDefault="00EB3660" w:rsidP="00A00ACB">
      <w:pPr>
        <w:ind w:left="80"/>
        <w:jc w:val="both"/>
        <w:rPr>
          <w:rFonts w:cs="Arial"/>
          <w:szCs w:val="22"/>
        </w:rPr>
      </w:pPr>
    </w:p>
    <w:p w14:paraId="38E30E54" w14:textId="77777777" w:rsidR="00EB3660" w:rsidRPr="00EC519B" w:rsidRDefault="00EB3660" w:rsidP="00C85A9D">
      <w:pPr>
        <w:numPr>
          <w:ilvl w:val="0"/>
          <w:numId w:val="9"/>
        </w:numPr>
        <w:jc w:val="both"/>
        <w:rPr>
          <w:rFonts w:cs="Arial"/>
          <w:szCs w:val="22"/>
        </w:rPr>
      </w:pPr>
      <w:r w:rsidRPr="00EC519B">
        <w:rPr>
          <w:rFonts w:cs="Arial"/>
          <w:szCs w:val="22"/>
        </w:rPr>
        <w:t>Other expenditure incurred to secure resignations where the school has not followed LA advice</w:t>
      </w:r>
      <w:r w:rsidR="00FE0A95">
        <w:rPr>
          <w:rFonts w:cs="Arial"/>
          <w:szCs w:val="22"/>
        </w:rPr>
        <w:t xml:space="preserve"> or there is a good reason to charge this to the school</w:t>
      </w:r>
      <w:r w:rsidRPr="00EC519B">
        <w:rPr>
          <w:rFonts w:cs="Arial"/>
          <w:szCs w:val="22"/>
        </w:rPr>
        <w:t>.</w:t>
      </w:r>
    </w:p>
    <w:p w14:paraId="79A98860" w14:textId="77777777" w:rsidR="00EB3660" w:rsidRPr="00EC519B" w:rsidRDefault="00EB3660" w:rsidP="00A00ACB">
      <w:pPr>
        <w:ind w:left="440"/>
        <w:jc w:val="both"/>
        <w:rPr>
          <w:rFonts w:cs="Arial"/>
          <w:szCs w:val="22"/>
        </w:rPr>
      </w:pPr>
    </w:p>
    <w:p w14:paraId="77E1BF3C" w14:textId="77777777" w:rsidR="00EB3660" w:rsidRPr="00EC519B" w:rsidRDefault="00EB3660" w:rsidP="00C85A9D">
      <w:pPr>
        <w:numPr>
          <w:ilvl w:val="0"/>
          <w:numId w:val="9"/>
        </w:numPr>
        <w:jc w:val="both"/>
        <w:rPr>
          <w:rFonts w:cs="Arial"/>
          <w:szCs w:val="22"/>
        </w:rPr>
      </w:pPr>
      <w:r w:rsidRPr="00EC519B">
        <w:rPr>
          <w:rFonts w:cs="Arial"/>
          <w:szCs w:val="22"/>
        </w:rPr>
        <w:t>Awards by courts and industrial tribunals against the LA</w:t>
      </w:r>
      <w:r w:rsidRPr="00EC519B">
        <w:rPr>
          <w:rFonts w:cs="Arial"/>
          <w:color w:val="0000FF"/>
          <w:szCs w:val="22"/>
        </w:rPr>
        <w:t>,</w:t>
      </w:r>
      <w:r w:rsidRPr="00EC519B">
        <w:rPr>
          <w:rFonts w:cs="Arial"/>
          <w:szCs w:val="22"/>
        </w:rPr>
        <w:t xml:space="preserve"> or out of court settlements</w:t>
      </w:r>
      <w:r w:rsidRPr="00EC519B">
        <w:rPr>
          <w:rFonts w:cs="Arial"/>
          <w:color w:val="0000FF"/>
          <w:szCs w:val="22"/>
        </w:rPr>
        <w:t>,</w:t>
      </w:r>
      <w:r w:rsidRPr="00EC519B">
        <w:rPr>
          <w:rFonts w:cs="Arial"/>
          <w:szCs w:val="22"/>
        </w:rPr>
        <w:t xml:space="preserve"> arising from action or inaction by the governing body contrary to the LA’s advice.</w:t>
      </w:r>
      <w:r w:rsidR="00FE0A95" w:rsidRPr="00FE0A95">
        <w:rPr>
          <w:lang w:val="en"/>
        </w:rPr>
        <w:t xml:space="preserve"> </w:t>
      </w:r>
      <w:r w:rsidR="00FE0A95" w:rsidRPr="00FE0A95">
        <w:rPr>
          <w:rFonts w:cs="Arial"/>
          <w:szCs w:val="22"/>
          <w:lang w:val="en"/>
        </w:rPr>
        <w:t xml:space="preserve">Awards may sometimes be against the governing body directly and would fall to be met from the budget share. Where the </w:t>
      </w:r>
      <w:r w:rsidR="004A0798">
        <w:rPr>
          <w:rFonts w:cs="Arial"/>
          <w:szCs w:val="22"/>
          <w:lang w:val="en"/>
        </w:rPr>
        <w:t>LA</w:t>
      </w:r>
      <w:r w:rsidR="00FE0A95" w:rsidRPr="00FE0A95">
        <w:rPr>
          <w:rFonts w:cs="Arial"/>
          <w:szCs w:val="22"/>
          <w:lang w:val="en"/>
        </w:rPr>
        <w:t xml:space="preserve"> is joined with the governing body in the action and has expenditure </w:t>
      </w:r>
      <w:proofErr w:type="gramStart"/>
      <w:r w:rsidR="00FE0A95" w:rsidRPr="00FE0A95">
        <w:rPr>
          <w:rFonts w:cs="Arial"/>
          <w:szCs w:val="22"/>
          <w:lang w:val="en"/>
        </w:rPr>
        <w:t>as a result of</w:t>
      </w:r>
      <w:proofErr w:type="gramEnd"/>
      <w:r w:rsidR="00FE0A95" w:rsidRPr="00FE0A95">
        <w:rPr>
          <w:rFonts w:cs="Arial"/>
          <w:szCs w:val="22"/>
          <w:lang w:val="en"/>
        </w:rPr>
        <w:t xml:space="preserve"> the governing body not taking </w:t>
      </w:r>
      <w:r w:rsidR="004A0798">
        <w:rPr>
          <w:rFonts w:cs="Arial"/>
          <w:szCs w:val="22"/>
          <w:lang w:val="en"/>
        </w:rPr>
        <w:t>LA</w:t>
      </w:r>
      <w:r w:rsidR="00FE0A95" w:rsidRPr="00FE0A95">
        <w:rPr>
          <w:rFonts w:cs="Arial"/>
          <w:szCs w:val="22"/>
          <w:lang w:val="en"/>
        </w:rPr>
        <w:t xml:space="preserve"> advice, the charging of the budget share with the </w:t>
      </w:r>
      <w:r w:rsidR="004A0798">
        <w:rPr>
          <w:rFonts w:cs="Arial"/>
          <w:szCs w:val="22"/>
          <w:lang w:val="en"/>
        </w:rPr>
        <w:t>LA</w:t>
      </w:r>
      <w:r w:rsidR="00FE0A95" w:rsidRPr="00FE0A95">
        <w:rPr>
          <w:rFonts w:cs="Arial"/>
          <w:szCs w:val="22"/>
          <w:lang w:val="en"/>
        </w:rPr>
        <w:t xml:space="preserve"> expenditure protects the </w:t>
      </w:r>
      <w:r w:rsidR="004A0798">
        <w:rPr>
          <w:rFonts w:cs="Arial"/>
          <w:szCs w:val="22"/>
          <w:lang w:val="en"/>
        </w:rPr>
        <w:t>LA</w:t>
      </w:r>
      <w:r w:rsidR="00FE0A95" w:rsidRPr="00FE0A95">
        <w:rPr>
          <w:rFonts w:cs="Arial"/>
          <w:szCs w:val="22"/>
          <w:lang w:val="en"/>
        </w:rPr>
        <w:t xml:space="preserve">’s position. </w:t>
      </w:r>
      <w:r w:rsidR="00FE0A95">
        <w:rPr>
          <w:rFonts w:cs="Arial"/>
          <w:szCs w:val="22"/>
          <w:lang w:val="en"/>
        </w:rPr>
        <w:t>The LA will</w:t>
      </w:r>
      <w:r w:rsidR="00FE0A95" w:rsidRPr="00FE0A95">
        <w:rPr>
          <w:rFonts w:cs="Arial"/>
          <w:szCs w:val="22"/>
          <w:lang w:val="en"/>
        </w:rPr>
        <w:t xml:space="preserve"> ensure in framing any such advice that proper account </w:t>
      </w:r>
      <w:r w:rsidR="00FE0A95">
        <w:rPr>
          <w:rFonts w:cs="Arial"/>
          <w:szCs w:val="22"/>
          <w:lang w:val="en"/>
        </w:rPr>
        <w:t xml:space="preserve">has been taken </w:t>
      </w:r>
      <w:r w:rsidR="00FE0A95" w:rsidRPr="00FE0A95">
        <w:rPr>
          <w:rFonts w:cs="Arial"/>
          <w:szCs w:val="22"/>
          <w:lang w:val="en"/>
        </w:rPr>
        <w:t>of the role of aided school governing bodies.</w:t>
      </w:r>
    </w:p>
    <w:p w14:paraId="2A726473" w14:textId="77777777" w:rsidR="00EB3660" w:rsidRPr="00EC519B" w:rsidRDefault="00EB3660" w:rsidP="00A00ACB">
      <w:pPr>
        <w:ind w:left="440"/>
        <w:jc w:val="both"/>
        <w:rPr>
          <w:rFonts w:cs="Arial"/>
          <w:szCs w:val="22"/>
        </w:rPr>
      </w:pPr>
    </w:p>
    <w:p w14:paraId="018448CD" w14:textId="77777777" w:rsidR="00EB3660" w:rsidRPr="00EC519B" w:rsidRDefault="00EB3660" w:rsidP="00C85A9D">
      <w:pPr>
        <w:numPr>
          <w:ilvl w:val="0"/>
          <w:numId w:val="9"/>
        </w:numPr>
        <w:jc w:val="both"/>
        <w:rPr>
          <w:rFonts w:cs="Arial"/>
          <w:szCs w:val="22"/>
        </w:rPr>
      </w:pPr>
      <w:r w:rsidRPr="00EC519B">
        <w:rPr>
          <w:rFonts w:cs="Arial"/>
          <w:szCs w:val="22"/>
        </w:rPr>
        <w:t>Expenditure by the LA in carrying out health and safety work or capital expenditure for which the LA is liable where funds have been delegated to the governing body for such work</w:t>
      </w:r>
      <w:r w:rsidRPr="00EC519B">
        <w:rPr>
          <w:rFonts w:cs="Arial"/>
          <w:color w:val="0000FF"/>
          <w:szCs w:val="22"/>
        </w:rPr>
        <w:t>,</w:t>
      </w:r>
      <w:r w:rsidRPr="00EC519B">
        <w:rPr>
          <w:rFonts w:cs="Arial"/>
          <w:szCs w:val="22"/>
        </w:rPr>
        <w:t xml:space="preserve"> but the governing body has failed to carry out the required work.</w:t>
      </w:r>
    </w:p>
    <w:p w14:paraId="4AE99CB7" w14:textId="77777777" w:rsidR="00EB3660" w:rsidRPr="00EC519B" w:rsidRDefault="00EB3660" w:rsidP="00A00ACB">
      <w:pPr>
        <w:ind w:left="440"/>
        <w:jc w:val="both"/>
        <w:rPr>
          <w:rFonts w:cs="Arial"/>
          <w:szCs w:val="22"/>
        </w:rPr>
      </w:pPr>
    </w:p>
    <w:p w14:paraId="7F2DF3D1" w14:textId="77777777" w:rsidR="00EB3660" w:rsidRPr="00EC519B" w:rsidRDefault="00EB3660" w:rsidP="00C85A9D">
      <w:pPr>
        <w:numPr>
          <w:ilvl w:val="0"/>
          <w:numId w:val="9"/>
        </w:numPr>
        <w:jc w:val="both"/>
        <w:rPr>
          <w:rFonts w:cs="Arial"/>
          <w:szCs w:val="22"/>
        </w:rPr>
      </w:pPr>
      <w:r w:rsidRPr="00EC519B">
        <w:rPr>
          <w:rFonts w:cs="Arial"/>
          <w:szCs w:val="22"/>
        </w:rPr>
        <w:t>Expenditure by the LA incurred in making good defects in building work funded by capital spending from budget shares, where the LA owns the premises or the school has voluntary controlled status.</w:t>
      </w:r>
    </w:p>
    <w:p w14:paraId="20EF8E57" w14:textId="77777777" w:rsidR="00EB3660" w:rsidRPr="00EC519B" w:rsidRDefault="00EB3660" w:rsidP="00A00ACB">
      <w:pPr>
        <w:ind w:left="440"/>
        <w:jc w:val="both"/>
        <w:rPr>
          <w:rFonts w:cs="Arial"/>
          <w:szCs w:val="22"/>
        </w:rPr>
      </w:pPr>
    </w:p>
    <w:p w14:paraId="21346B5C" w14:textId="77777777" w:rsidR="00EB3660" w:rsidRPr="00EC519B" w:rsidRDefault="00EB3660" w:rsidP="00C85A9D">
      <w:pPr>
        <w:numPr>
          <w:ilvl w:val="0"/>
          <w:numId w:val="9"/>
        </w:numPr>
        <w:jc w:val="both"/>
        <w:rPr>
          <w:rFonts w:cs="Arial"/>
          <w:szCs w:val="22"/>
        </w:rPr>
      </w:pPr>
      <w:r w:rsidRPr="00EC519B">
        <w:rPr>
          <w:rFonts w:cs="Arial"/>
          <w:szCs w:val="22"/>
        </w:rPr>
        <w:t xml:space="preserve">Expenditure incurred by the LA in </w:t>
      </w:r>
      <w:proofErr w:type="gramStart"/>
      <w:r w:rsidRPr="00EC519B">
        <w:rPr>
          <w:rFonts w:cs="Arial"/>
          <w:szCs w:val="22"/>
        </w:rPr>
        <w:t>insuring</w:t>
      </w:r>
      <w:proofErr w:type="gramEnd"/>
      <w:r w:rsidRPr="00EC519B">
        <w:rPr>
          <w:rFonts w:cs="Arial"/>
          <w:szCs w:val="22"/>
        </w:rPr>
        <w:t xml:space="preserve"> its own interests in a school where funding has been delegated but the school has failed to demonstrate that it has arranged cover at least as good as that which would be arranged by the LA.</w:t>
      </w:r>
    </w:p>
    <w:p w14:paraId="73077465" w14:textId="77777777" w:rsidR="00EB3660" w:rsidRPr="00EC519B" w:rsidRDefault="00EB3660" w:rsidP="00A00ACB">
      <w:pPr>
        <w:ind w:left="440"/>
        <w:jc w:val="both"/>
        <w:rPr>
          <w:rFonts w:cs="Arial"/>
          <w:szCs w:val="22"/>
        </w:rPr>
      </w:pPr>
    </w:p>
    <w:p w14:paraId="00094DF1" w14:textId="77777777" w:rsidR="00EB3660" w:rsidRPr="00EC519B" w:rsidRDefault="00EB3660" w:rsidP="00C85A9D">
      <w:pPr>
        <w:numPr>
          <w:ilvl w:val="0"/>
          <w:numId w:val="9"/>
        </w:numPr>
        <w:jc w:val="both"/>
        <w:rPr>
          <w:rFonts w:cs="Arial"/>
          <w:szCs w:val="22"/>
        </w:rPr>
      </w:pPr>
      <w:r w:rsidRPr="00EC519B">
        <w:rPr>
          <w:rFonts w:cs="Arial"/>
          <w:szCs w:val="22"/>
        </w:rPr>
        <w:t>Recovery of monies due from a school for services provided to the school, where a dispute over the monies due has been referred to a disputes proce</w:t>
      </w:r>
      <w:r w:rsidR="00D70420" w:rsidRPr="00EC519B">
        <w:rPr>
          <w:rFonts w:cs="Arial"/>
          <w:szCs w:val="22"/>
        </w:rPr>
        <w:t>dure</w:t>
      </w:r>
      <w:r w:rsidRPr="00EC519B">
        <w:rPr>
          <w:rFonts w:cs="Arial"/>
          <w:szCs w:val="22"/>
        </w:rPr>
        <w:t xml:space="preserve"> set out in a service level agreement, and the result is that monies are owed by the school to the LA.</w:t>
      </w:r>
    </w:p>
    <w:p w14:paraId="7FFFC4C7" w14:textId="77777777" w:rsidR="00EB3660" w:rsidRPr="00EC519B" w:rsidRDefault="00EB3660" w:rsidP="00A00ACB">
      <w:pPr>
        <w:ind w:left="440"/>
        <w:jc w:val="both"/>
        <w:rPr>
          <w:rFonts w:cs="Arial"/>
          <w:szCs w:val="22"/>
        </w:rPr>
      </w:pPr>
    </w:p>
    <w:p w14:paraId="122D0946" w14:textId="77777777" w:rsidR="00EB3660" w:rsidRPr="00EC519B" w:rsidRDefault="00EB3660" w:rsidP="00C85A9D">
      <w:pPr>
        <w:numPr>
          <w:ilvl w:val="0"/>
          <w:numId w:val="9"/>
        </w:numPr>
        <w:jc w:val="both"/>
        <w:rPr>
          <w:rFonts w:cs="Arial"/>
          <w:szCs w:val="22"/>
        </w:rPr>
      </w:pPr>
      <w:r w:rsidRPr="00EC519B">
        <w:rPr>
          <w:rFonts w:cs="Arial"/>
          <w:szCs w:val="22"/>
        </w:rPr>
        <w:t>Recovery of penalties imposed on the LA by the Board of Inland Revenue, the Contributions Agency, HM Revenue and Customs, Teachers’ Pensions</w:t>
      </w:r>
      <w:r w:rsidR="00A547D9" w:rsidRPr="00EC519B">
        <w:rPr>
          <w:rFonts w:cs="Arial"/>
          <w:szCs w:val="22"/>
        </w:rPr>
        <w:t>, the Environment Agency</w:t>
      </w:r>
      <w:r w:rsidRPr="00EC519B">
        <w:rPr>
          <w:rFonts w:cs="Arial"/>
          <w:szCs w:val="22"/>
        </w:rPr>
        <w:t xml:space="preserve"> or</w:t>
      </w:r>
      <w:r w:rsidR="00A547D9" w:rsidRPr="00EC519B">
        <w:rPr>
          <w:rFonts w:cs="Arial"/>
          <w:szCs w:val="22"/>
        </w:rPr>
        <w:t xml:space="preserve"> other</w:t>
      </w:r>
      <w:r w:rsidRPr="00EC519B">
        <w:rPr>
          <w:rFonts w:cs="Arial"/>
          <w:szCs w:val="22"/>
        </w:rPr>
        <w:t xml:space="preserve"> regulatory</w:t>
      </w:r>
      <w:r w:rsidR="00A547D9" w:rsidRPr="00EC519B">
        <w:rPr>
          <w:rFonts w:cs="Arial"/>
          <w:szCs w:val="22"/>
        </w:rPr>
        <w:t>,</w:t>
      </w:r>
      <w:r w:rsidRPr="00EC519B">
        <w:rPr>
          <w:rFonts w:cs="Arial"/>
          <w:szCs w:val="22"/>
        </w:rPr>
        <w:t xml:space="preserve"> authorities as a result of school negligence.</w:t>
      </w:r>
      <w:r w:rsidR="005D1222" w:rsidRPr="00EC519B">
        <w:rPr>
          <w:rFonts w:cs="Arial"/>
          <w:szCs w:val="22"/>
        </w:rPr>
        <w:t xml:space="preserve"> </w:t>
      </w:r>
    </w:p>
    <w:p w14:paraId="64C970CF" w14:textId="77777777" w:rsidR="00EB3660" w:rsidRPr="00EC519B" w:rsidRDefault="00EB3660" w:rsidP="00A00ACB">
      <w:pPr>
        <w:ind w:left="440"/>
        <w:jc w:val="both"/>
        <w:rPr>
          <w:rFonts w:cs="Arial"/>
          <w:szCs w:val="22"/>
        </w:rPr>
      </w:pPr>
    </w:p>
    <w:p w14:paraId="1EF99FC0" w14:textId="77777777" w:rsidR="00EB3660" w:rsidRPr="00EC519B" w:rsidRDefault="00EB3660" w:rsidP="00C85A9D">
      <w:pPr>
        <w:numPr>
          <w:ilvl w:val="0"/>
          <w:numId w:val="9"/>
        </w:numPr>
        <w:jc w:val="both"/>
        <w:rPr>
          <w:rFonts w:cs="Arial"/>
          <w:szCs w:val="22"/>
        </w:rPr>
      </w:pPr>
      <w:r w:rsidRPr="00EC519B">
        <w:rPr>
          <w:rFonts w:cs="Arial"/>
          <w:szCs w:val="22"/>
        </w:rPr>
        <w:t>Correction of LA errors in calculating charges to a budget share (e.g. pension deductions).</w:t>
      </w:r>
    </w:p>
    <w:p w14:paraId="69724776" w14:textId="77777777" w:rsidR="00EB3660" w:rsidRPr="00EC519B" w:rsidRDefault="00EB3660" w:rsidP="00A00ACB">
      <w:pPr>
        <w:jc w:val="both"/>
        <w:rPr>
          <w:rFonts w:cs="Arial"/>
          <w:szCs w:val="22"/>
        </w:rPr>
      </w:pPr>
    </w:p>
    <w:p w14:paraId="602C7B57" w14:textId="77777777" w:rsidR="00EB3660" w:rsidRPr="00EC519B" w:rsidRDefault="00EB3660" w:rsidP="00C85A9D">
      <w:pPr>
        <w:numPr>
          <w:ilvl w:val="0"/>
          <w:numId w:val="9"/>
        </w:numPr>
        <w:jc w:val="both"/>
        <w:rPr>
          <w:rFonts w:cs="Arial"/>
          <w:szCs w:val="22"/>
        </w:rPr>
      </w:pPr>
      <w:r w:rsidRPr="00EC519B">
        <w:rPr>
          <w:rFonts w:cs="Arial"/>
          <w:szCs w:val="22"/>
        </w:rPr>
        <w:t xml:space="preserve">Additional transport costs incurred by the LA arising from decisions by the governing body on the length of the school day, </w:t>
      </w:r>
      <w:r w:rsidR="00D70420" w:rsidRPr="00EC519B">
        <w:rPr>
          <w:rFonts w:cs="Arial"/>
          <w:szCs w:val="22"/>
        </w:rPr>
        <w:t>or</w:t>
      </w:r>
      <w:r w:rsidRPr="00EC519B">
        <w:rPr>
          <w:rFonts w:cs="Arial"/>
          <w:szCs w:val="22"/>
        </w:rPr>
        <w:t xml:space="preserve"> failure to notify the LA of non-pupil days resulting in unnecessary transport costs.</w:t>
      </w:r>
    </w:p>
    <w:p w14:paraId="2584B404" w14:textId="77777777" w:rsidR="00EB3660" w:rsidRPr="00EC519B" w:rsidRDefault="00EB3660" w:rsidP="00A00ACB">
      <w:pPr>
        <w:ind w:left="440"/>
        <w:jc w:val="both"/>
        <w:rPr>
          <w:rFonts w:cs="Arial"/>
          <w:szCs w:val="22"/>
        </w:rPr>
      </w:pPr>
    </w:p>
    <w:p w14:paraId="6EFAB725" w14:textId="77777777" w:rsidR="00EB3660" w:rsidRPr="00EC519B" w:rsidRDefault="00EB3660" w:rsidP="00C85A9D">
      <w:pPr>
        <w:numPr>
          <w:ilvl w:val="0"/>
          <w:numId w:val="9"/>
        </w:numPr>
        <w:jc w:val="both"/>
        <w:rPr>
          <w:rFonts w:cs="Arial"/>
          <w:szCs w:val="22"/>
        </w:rPr>
      </w:pPr>
      <w:r w:rsidRPr="00EC519B">
        <w:rPr>
          <w:rFonts w:cs="Arial"/>
          <w:szCs w:val="22"/>
        </w:rPr>
        <w:t xml:space="preserve">Legal costs incurred by the LA because the governing body did </w:t>
      </w:r>
      <w:r w:rsidR="00A211B8" w:rsidRPr="00EC519B">
        <w:rPr>
          <w:rFonts w:cs="Arial"/>
          <w:szCs w:val="22"/>
        </w:rPr>
        <w:t>not follow LA advice, policies and / or procedures, or seek such advice.</w:t>
      </w:r>
    </w:p>
    <w:p w14:paraId="23510167" w14:textId="77777777" w:rsidR="00EB3660" w:rsidRPr="00EC519B" w:rsidRDefault="00EB3660" w:rsidP="00A00ACB">
      <w:pPr>
        <w:ind w:left="440"/>
        <w:jc w:val="both"/>
        <w:rPr>
          <w:rFonts w:cs="Arial"/>
          <w:szCs w:val="22"/>
        </w:rPr>
      </w:pPr>
    </w:p>
    <w:p w14:paraId="75AF82BD" w14:textId="77777777" w:rsidR="00EB3660" w:rsidRPr="00EC519B" w:rsidRDefault="00EB3660" w:rsidP="00C85A9D">
      <w:pPr>
        <w:numPr>
          <w:ilvl w:val="0"/>
          <w:numId w:val="9"/>
        </w:numPr>
        <w:jc w:val="both"/>
        <w:rPr>
          <w:rFonts w:cs="Arial"/>
          <w:szCs w:val="22"/>
        </w:rPr>
      </w:pPr>
      <w:r w:rsidRPr="00EC519B">
        <w:rPr>
          <w:rFonts w:cs="Arial"/>
          <w:szCs w:val="22"/>
        </w:rPr>
        <w:t>Costs of necessary health and safety training for staff employed by the LA, where funding for training had been delegated but the necessary training not carried out.</w:t>
      </w:r>
    </w:p>
    <w:p w14:paraId="693780F2" w14:textId="77777777" w:rsidR="00EB3660" w:rsidRPr="00EC519B" w:rsidRDefault="00EB3660" w:rsidP="00A00ACB">
      <w:pPr>
        <w:ind w:left="440"/>
        <w:jc w:val="both"/>
        <w:rPr>
          <w:rFonts w:cs="Arial"/>
          <w:szCs w:val="22"/>
        </w:rPr>
      </w:pPr>
    </w:p>
    <w:p w14:paraId="115AC086" w14:textId="77777777" w:rsidR="00EB3660" w:rsidRPr="00EC519B" w:rsidRDefault="00EB3660" w:rsidP="00C85A9D">
      <w:pPr>
        <w:numPr>
          <w:ilvl w:val="0"/>
          <w:numId w:val="9"/>
        </w:numPr>
        <w:jc w:val="both"/>
        <w:rPr>
          <w:rFonts w:cs="Arial"/>
          <w:szCs w:val="22"/>
        </w:rPr>
      </w:pPr>
      <w:r w:rsidRPr="00EC519B">
        <w:rPr>
          <w:rFonts w:cs="Arial"/>
          <w:szCs w:val="22"/>
        </w:rPr>
        <w:t>Compensation paid to a lender where a school enters into a contract for borrowing beyond its legal powers</w:t>
      </w:r>
      <w:r w:rsidRPr="00EC519B">
        <w:rPr>
          <w:rFonts w:cs="Arial"/>
          <w:color w:val="0000FF"/>
          <w:szCs w:val="22"/>
        </w:rPr>
        <w:t>,</w:t>
      </w:r>
      <w:r w:rsidRPr="00EC519B">
        <w:rPr>
          <w:rFonts w:cs="Arial"/>
          <w:szCs w:val="22"/>
        </w:rPr>
        <w:t xml:space="preserve"> and the contract is of no effect.</w:t>
      </w:r>
    </w:p>
    <w:p w14:paraId="61988AC7" w14:textId="77777777" w:rsidR="00EB3660" w:rsidRPr="00EC519B" w:rsidRDefault="00EB3660" w:rsidP="00A00ACB">
      <w:pPr>
        <w:ind w:left="440"/>
        <w:jc w:val="both"/>
        <w:rPr>
          <w:rFonts w:cs="Arial"/>
          <w:szCs w:val="22"/>
        </w:rPr>
      </w:pPr>
    </w:p>
    <w:p w14:paraId="3410D3AE" w14:textId="77777777" w:rsidR="00EB3660" w:rsidRPr="00EC519B" w:rsidRDefault="00EB3660" w:rsidP="00C85A9D">
      <w:pPr>
        <w:numPr>
          <w:ilvl w:val="0"/>
          <w:numId w:val="9"/>
        </w:numPr>
        <w:jc w:val="both"/>
        <w:rPr>
          <w:rFonts w:cs="Arial"/>
          <w:szCs w:val="22"/>
        </w:rPr>
      </w:pPr>
      <w:r w:rsidRPr="00EC519B">
        <w:rPr>
          <w:rFonts w:cs="Arial"/>
          <w:szCs w:val="22"/>
        </w:rPr>
        <w:t>Cost of work done in respect of teacher pension remittance and records for schools using non-authority</w:t>
      </w:r>
      <w:r w:rsidRPr="00EC519B">
        <w:rPr>
          <w:rFonts w:cs="Arial"/>
          <w:color w:val="0000FF"/>
          <w:szCs w:val="22"/>
        </w:rPr>
        <w:t xml:space="preserve"> </w:t>
      </w:r>
      <w:r w:rsidRPr="00EC519B">
        <w:rPr>
          <w:rFonts w:cs="Arial"/>
          <w:szCs w:val="22"/>
        </w:rPr>
        <w:t xml:space="preserve">payroll contractors, the charge to be the minimum needed to meet the cost of the </w:t>
      </w:r>
      <w:r w:rsidR="004A0798">
        <w:rPr>
          <w:rFonts w:cs="Arial"/>
          <w:szCs w:val="22"/>
        </w:rPr>
        <w:t>LA</w:t>
      </w:r>
      <w:r w:rsidRPr="00EC519B">
        <w:rPr>
          <w:rFonts w:cs="Arial"/>
          <w:szCs w:val="22"/>
        </w:rPr>
        <w:t>’s compliance with its statutory obligations.</w:t>
      </w:r>
    </w:p>
    <w:p w14:paraId="04957675" w14:textId="77777777" w:rsidR="00EB3660" w:rsidRPr="00EC519B" w:rsidRDefault="00EB3660" w:rsidP="00A00ACB">
      <w:pPr>
        <w:ind w:left="440"/>
        <w:jc w:val="both"/>
        <w:rPr>
          <w:rFonts w:cs="Arial"/>
          <w:szCs w:val="22"/>
        </w:rPr>
      </w:pPr>
    </w:p>
    <w:p w14:paraId="74EE1B7A" w14:textId="77777777" w:rsidR="00EB3660" w:rsidRPr="00EC519B" w:rsidRDefault="00EB3660" w:rsidP="00C85A9D">
      <w:pPr>
        <w:numPr>
          <w:ilvl w:val="0"/>
          <w:numId w:val="9"/>
        </w:numPr>
        <w:jc w:val="both"/>
        <w:rPr>
          <w:rFonts w:cs="Arial"/>
          <w:szCs w:val="22"/>
        </w:rPr>
      </w:pPr>
      <w:r w:rsidRPr="00EC519B">
        <w:rPr>
          <w:rFonts w:cs="Arial"/>
          <w:szCs w:val="22"/>
        </w:rPr>
        <w:t>Costs incurred by the</w:t>
      </w:r>
      <w:r w:rsidRPr="00EC519B">
        <w:rPr>
          <w:rFonts w:cs="Arial"/>
          <w:color w:val="0000FF"/>
          <w:szCs w:val="22"/>
        </w:rPr>
        <w:t xml:space="preserve"> </w:t>
      </w:r>
      <w:r w:rsidRPr="00EC519B">
        <w:rPr>
          <w:rFonts w:cs="Arial"/>
          <w:szCs w:val="22"/>
        </w:rPr>
        <w:t xml:space="preserve">LA in securing provision specified in </w:t>
      </w:r>
      <w:r w:rsidR="00F90A05" w:rsidRPr="00EC519B">
        <w:rPr>
          <w:rFonts w:cs="Arial"/>
          <w:szCs w:val="22"/>
          <w:lang w:val="en-US"/>
        </w:rPr>
        <w:t xml:space="preserve">an Education, Health and Care Plan (EHCP) </w:t>
      </w:r>
      <w:r w:rsidRPr="00EC519B">
        <w:rPr>
          <w:rFonts w:cs="Arial"/>
          <w:szCs w:val="22"/>
        </w:rPr>
        <w:t>where the governing body of a school fails to secure such provision despite the delegation of fu</w:t>
      </w:r>
      <w:r w:rsidR="003534E1" w:rsidRPr="00EC519B">
        <w:rPr>
          <w:rFonts w:cs="Arial"/>
          <w:szCs w:val="22"/>
        </w:rPr>
        <w:t xml:space="preserve">nds in respect of </w:t>
      </w:r>
      <w:proofErr w:type="gramStart"/>
      <w:r w:rsidR="003534E1" w:rsidRPr="00EC519B">
        <w:rPr>
          <w:szCs w:val="22"/>
        </w:rPr>
        <w:t>low cost</w:t>
      </w:r>
      <w:proofErr w:type="gramEnd"/>
      <w:r w:rsidR="003534E1" w:rsidRPr="00EC519B">
        <w:rPr>
          <w:szCs w:val="22"/>
        </w:rPr>
        <w:t xml:space="preserve"> high incidence SEN and/or specific funding for a pupil with High Needs</w:t>
      </w:r>
      <w:r w:rsidR="005261BA" w:rsidRPr="00EC519B">
        <w:rPr>
          <w:szCs w:val="22"/>
        </w:rPr>
        <w:t>.</w:t>
      </w:r>
    </w:p>
    <w:p w14:paraId="6DA10144" w14:textId="77777777" w:rsidR="00EB3660" w:rsidRPr="00EC519B" w:rsidRDefault="00EB3660" w:rsidP="00A00ACB">
      <w:pPr>
        <w:ind w:left="440"/>
        <w:jc w:val="both"/>
        <w:rPr>
          <w:rFonts w:cs="Arial"/>
          <w:szCs w:val="22"/>
        </w:rPr>
      </w:pPr>
    </w:p>
    <w:p w14:paraId="54BA87E9" w14:textId="77777777" w:rsidR="00EB3660" w:rsidRPr="00EC519B" w:rsidRDefault="00EB3660" w:rsidP="00C85A9D">
      <w:pPr>
        <w:numPr>
          <w:ilvl w:val="0"/>
          <w:numId w:val="9"/>
        </w:numPr>
        <w:jc w:val="both"/>
        <w:rPr>
          <w:rFonts w:cs="Arial"/>
          <w:szCs w:val="22"/>
        </w:rPr>
      </w:pPr>
      <w:r w:rsidRPr="00EC519B">
        <w:rPr>
          <w:rFonts w:cs="Arial"/>
          <w:szCs w:val="22"/>
        </w:rPr>
        <w:t>Costs incurred by the LA due to submission by the school of incorrect data.</w:t>
      </w:r>
    </w:p>
    <w:p w14:paraId="12FCD961" w14:textId="77777777" w:rsidR="00EB3660" w:rsidRPr="00EC519B" w:rsidRDefault="00EB3660" w:rsidP="00A00ACB">
      <w:pPr>
        <w:ind w:left="440"/>
        <w:jc w:val="both"/>
        <w:rPr>
          <w:rFonts w:cs="Arial"/>
          <w:szCs w:val="22"/>
        </w:rPr>
      </w:pPr>
    </w:p>
    <w:p w14:paraId="092C08A7" w14:textId="77777777" w:rsidR="00EB3660" w:rsidRPr="00EC519B" w:rsidRDefault="00EB3660" w:rsidP="00C85A9D">
      <w:pPr>
        <w:numPr>
          <w:ilvl w:val="0"/>
          <w:numId w:val="9"/>
        </w:numPr>
        <w:jc w:val="both"/>
        <w:rPr>
          <w:rFonts w:cs="Arial"/>
          <w:szCs w:val="22"/>
        </w:rPr>
      </w:pPr>
      <w:r w:rsidRPr="00EC519B">
        <w:rPr>
          <w:rFonts w:cs="Arial"/>
          <w:szCs w:val="22"/>
        </w:rPr>
        <w:t>Recovery of amounts spent from specific grants on ineligible purposes.</w:t>
      </w:r>
    </w:p>
    <w:p w14:paraId="79549ACC" w14:textId="77777777" w:rsidR="00EB3660" w:rsidRPr="00EC519B" w:rsidRDefault="00EB3660" w:rsidP="00A00ACB">
      <w:pPr>
        <w:ind w:left="440"/>
        <w:jc w:val="both"/>
        <w:rPr>
          <w:rFonts w:cs="Arial"/>
          <w:szCs w:val="22"/>
        </w:rPr>
      </w:pPr>
    </w:p>
    <w:p w14:paraId="3DC383CA" w14:textId="77777777" w:rsidR="00EB3660" w:rsidRPr="00EC519B" w:rsidRDefault="00EB3660" w:rsidP="00C85A9D">
      <w:pPr>
        <w:numPr>
          <w:ilvl w:val="0"/>
          <w:numId w:val="9"/>
        </w:numPr>
        <w:jc w:val="both"/>
        <w:rPr>
          <w:rFonts w:cs="Arial"/>
          <w:szCs w:val="22"/>
        </w:rPr>
      </w:pPr>
      <w:r w:rsidRPr="00EC519B">
        <w:rPr>
          <w:rFonts w:cs="Arial"/>
          <w:szCs w:val="22"/>
        </w:rPr>
        <w:t>Costs incurred by the LA as a result of the governing body being in breach of the terms of a contract.</w:t>
      </w:r>
    </w:p>
    <w:p w14:paraId="10A3A3A5" w14:textId="77777777" w:rsidR="00EB3660" w:rsidRPr="00EC519B" w:rsidRDefault="00EB3660" w:rsidP="00A00ACB">
      <w:pPr>
        <w:ind w:left="440"/>
        <w:jc w:val="both"/>
        <w:rPr>
          <w:rFonts w:cs="Arial"/>
          <w:szCs w:val="22"/>
        </w:rPr>
      </w:pPr>
    </w:p>
    <w:p w14:paraId="70C99A73" w14:textId="77777777" w:rsidR="005D1222" w:rsidRPr="00EC519B" w:rsidRDefault="005D1222" w:rsidP="00C85A9D">
      <w:pPr>
        <w:numPr>
          <w:ilvl w:val="0"/>
          <w:numId w:val="9"/>
        </w:numPr>
        <w:jc w:val="both"/>
        <w:rPr>
          <w:rFonts w:cs="Arial"/>
          <w:szCs w:val="22"/>
        </w:rPr>
      </w:pPr>
      <w:r w:rsidRPr="00EC519B">
        <w:rPr>
          <w:rFonts w:cs="Arial"/>
          <w:szCs w:val="22"/>
        </w:rPr>
        <w:t xml:space="preserve">Costs incurred by the </w:t>
      </w:r>
      <w:r w:rsidR="004A0798">
        <w:rPr>
          <w:rFonts w:cs="Arial"/>
          <w:szCs w:val="22"/>
        </w:rPr>
        <w:t>LA</w:t>
      </w:r>
      <w:r w:rsidRPr="00EC519B">
        <w:rPr>
          <w:rFonts w:cs="Arial"/>
          <w:szCs w:val="22"/>
        </w:rPr>
        <w:t xml:space="preserve"> or another school as a result of a school withdrawing from a cluster arrangement, for example where this has funded staff providing services across the cluster.</w:t>
      </w:r>
    </w:p>
    <w:p w14:paraId="01371FBF" w14:textId="77777777" w:rsidR="005D1222" w:rsidRPr="00EC519B" w:rsidRDefault="005D1222" w:rsidP="00A00ACB">
      <w:pPr>
        <w:ind w:left="440"/>
        <w:jc w:val="both"/>
        <w:rPr>
          <w:rFonts w:cs="Arial"/>
          <w:szCs w:val="22"/>
        </w:rPr>
      </w:pPr>
    </w:p>
    <w:p w14:paraId="31EE7FBF" w14:textId="77777777" w:rsidR="00A21AE3" w:rsidRDefault="00F90A05" w:rsidP="00C85A9D">
      <w:pPr>
        <w:numPr>
          <w:ilvl w:val="0"/>
          <w:numId w:val="9"/>
        </w:numPr>
        <w:jc w:val="both"/>
        <w:rPr>
          <w:rFonts w:cs="Arial"/>
          <w:szCs w:val="22"/>
        </w:rPr>
      </w:pPr>
      <w:r w:rsidRPr="00EC519B">
        <w:rPr>
          <w:rFonts w:cs="Arial"/>
          <w:szCs w:val="22"/>
        </w:rPr>
        <w:t xml:space="preserve">Costs incurred by the </w:t>
      </w:r>
      <w:r w:rsidR="004A0798">
        <w:rPr>
          <w:rFonts w:cs="Arial"/>
          <w:szCs w:val="22"/>
        </w:rPr>
        <w:t>LA</w:t>
      </w:r>
      <w:r w:rsidRPr="00EC519B">
        <w:rPr>
          <w:rFonts w:cs="Arial"/>
          <w:szCs w:val="22"/>
        </w:rPr>
        <w:t xml:space="preserve"> in administering admissions appeals, where the </w:t>
      </w:r>
      <w:r w:rsidR="004A0798">
        <w:rPr>
          <w:rFonts w:cs="Arial"/>
          <w:szCs w:val="22"/>
        </w:rPr>
        <w:t>LA</w:t>
      </w:r>
      <w:r w:rsidRPr="00EC519B">
        <w:rPr>
          <w:rFonts w:cs="Arial"/>
          <w:szCs w:val="22"/>
        </w:rPr>
        <w:t xml:space="preserve"> is the admissions authority and the funding for admission appeals has been delegated to all schools as part of their formula allocation</w:t>
      </w:r>
      <w:r w:rsidR="00384AEF">
        <w:rPr>
          <w:rFonts w:cs="Arial"/>
          <w:szCs w:val="22"/>
        </w:rPr>
        <w:t>.</w:t>
      </w:r>
      <w:r w:rsidR="00A21AE3" w:rsidRPr="00A21AE3">
        <w:rPr>
          <w:rFonts w:cs="Arial"/>
          <w:szCs w:val="22"/>
        </w:rPr>
        <w:t xml:space="preserve"> </w:t>
      </w:r>
    </w:p>
    <w:p w14:paraId="6742B03D" w14:textId="77777777" w:rsidR="00A21AE3" w:rsidRPr="00A21AE3" w:rsidRDefault="00A21AE3" w:rsidP="00A21AE3">
      <w:pPr>
        <w:ind w:left="340" w:hanging="340"/>
        <w:rPr>
          <w:rFonts w:cs="Arial"/>
          <w:szCs w:val="22"/>
        </w:rPr>
      </w:pPr>
    </w:p>
    <w:p w14:paraId="3AC9A081" w14:textId="4BE006D1" w:rsidR="00F90A05" w:rsidRPr="00EC519B" w:rsidRDefault="00A21AE3" w:rsidP="00C85A9D">
      <w:pPr>
        <w:numPr>
          <w:ilvl w:val="0"/>
          <w:numId w:val="9"/>
        </w:numPr>
        <w:jc w:val="both"/>
        <w:rPr>
          <w:rFonts w:cs="Arial"/>
          <w:szCs w:val="22"/>
        </w:rPr>
      </w:pPr>
      <w:r>
        <w:rPr>
          <w:rFonts w:cs="Arial"/>
          <w:szCs w:val="22"/>
        </w:rPr>
        <w:t>T</w:t>
      </w:r>
      <w:r w:rsidRPr="00A21AE3">
        <w:rPr>
          <w:rFonts w:cs="Arial"/>
          <w:szCs w:val="22"/>
        </w:rPr>
        <w:t>he cost of an undisputed invoice for energy where a school has entered into an agreement with the Secretary of State for the supply of energy and failed to pay such an invoice (Regulation 23 of the regulations).</w:t>
      </w:r>
    </w:p>
    <w:p w14:paraId="641F3E98" w14:textId="77777777" w:rsidR="00C5550C" w:rsidRPr="00EC519B" w:rsidRDefault="00C5550C" w:rsidP="00C5550C">
      <w:pPr>
        <w:jc w:val="both"/>
        <w:rPr>
          <w:szCs w:val="22"/>
        </w:rPr>
      </w:pPr>
    </w:p>
    <w:p w14:paraId="1DB12855"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306519EC" w14:textId="77777777" w:rsidR="00816E00" w:rsidRDefault="00C5550C" w:rsidP="00C5550C">
      <w:pPr>
        <w:pStyle w:val="Heading1"/>
        <w:jc w:val="both"/>
        <w:rPr>
          <w:sz w:val="22"/>
          <w:szCs w:val="22"/>
        </w:rPr>
      </w:pPr>
      <w:r>
        <w:rPr>
          <w:b w:val="0"/>
          <w:sz w:val="22"/>
          <w:szCs w:val="22"/>
        </w:rPr>
        <w:fldChar w:fldCharType="end"/>
      </w:r>
    </w:p>
    <w:bookmarkStart w:id="101" w:name="s9"/>
    <w:bookmarkEnd w:id="101"/>
    <w:p w14:paraId="31A052CB"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"c09" </w:instrText>
      </w:r>
      <w:r>
        <w:rPr>
          <w:sz w:val="22"/>
          <w:szCs w:val="22"/>
        </w:rPr>
      </w:r>
      <w:r>
        <w:rPr>
          <w:sz w:val="22"/>
          <w:szCs w:val="22"/>
        </w:rPr>
        <w:fldChar w:fldCharType="separate"/>
      </w:r>
      <w:r w:rsidR="00EB3660" w:rsidRPr="00C5550C">
        <w:rPr>
          <w:rStyle w:val="Hyperlink"/>
          <w:sz w:val="22"/>
          <w:szCs w:val="22"/>
        </w:rPr>
        <w:t xml:space="preserve">Section </w:t>
      </w:r>
      <w:r w:rsidR="00816E00" w:rsidRPr="00C5550C">
        <w:rPr>
          <w:rStyle w:val="Hyperlink"/>
          <w:sz w:val="22"/>
          <w:szCs w:val="22"/>
        </w:rPr>
        <w:t>9</w:t>
      </w:r>
      <w:r w:rsidR="00EB3660" w:rsidRPr="00C5550C">
        <w:rPr>
          <w:rStyle w:val="Hyperlink"/>
          <w:sz w:val="22"/>
          <w:szCs w:val="22"/>
        </w:rPr>
        <w:t>:</w:t>
      </w:r>
      <w:r w:rsidR="00EB3660" w:rsidRPr="00C5550C">
        <w:rPr>
          <w:rStyle w:val="Hyperlink"/>
          <w:sz w:val="22"/>
          <w:szCs w:val="22"/>
        </w:rPr>
        <w:tab/>
        <w:t>Taxation</w:t>
      </w:r>
      <w:r>
        <w:rPr>
          <w:sz w:val="22"/>
          <w:szCs w:val="22"/>
        </w:rPr>
        <w:fldChar w:fldCharType="end"/>
      </w:r>
    </w:p>
    <w:p w14:paraId="6E950A56" w14:textId="77777777" w:rsidR="00EB3660" w:rsidRPr="00EC519B" w:rsidRDefault="00EB3660" w:rsidP="00A00ACB">
      <w:pPr>
        <w:jc w:val="both"/>
        <w:rPr>
          <w:rFonts w:cs="Arial"/>
          <w:b/>
          <w:szCs w:val="22"/>
        </w:rPr>
      </w:pPr>
    </w:p>
    <w:p w14:paraId="66BA8837" w14:textId="77777777" w:rsidR="00EB3660" w:rsidRPr="00EC519B" w:rsidRDefault="00816E00" w:rsidP="00A00ACB">
      <w:pPr>
        <w:pStyle w:val="Heading4"/>
        <w:rPr>
          <w:b w:val="0"/>
          <w:szCs w:val="22"/>
        </w:rPr>
      </w:pPr>
      <w:bookmarkStart w:id="102" w:name="s9_1"/>
      <w:bookmarkEnd w:id="102"/>
      <w:r>
        <w:rPr>
          <w:b w:val="0"/>
          <w:szCs w:val="22"/>
        </w:rPr>
        <w:t>9</w:t>
      </w:r>
      <w:r w:rsidR="00EB3660" w:rsidRPr="00EC519B">
        <w:rPr>
          <w:b w:val="0"/>
          <w:szCs w:val="22"/>
        </w:rPr>
        <w:t xml:space="preserve">.1. </w:t>
      </w:r>
      <w:r w:rsidR="00EB3660" w:rsidRPr="00EC519B">
        <w:rPr>
          <w:b w:val="0"/>
          <w:szCs w:val="22"/>
        </w:rPr>
        <w:tab/>
        <w:t>Value Added Tax</w:t>
      </w:r>
      <w:r>
        <w:rPr>
          <w:b w:val="0"/>
          <w:szCs w:val="22"/>
        </w:rPr>
        <w:t xml:space="preserve"> (VAT)</w:t>
      </w:r>
      <w:r w:rsidR="00EB3660" w:rsidRPr="00EC519B">
        <w:rPr>
          <w:b w:val="0"/>
          <w:szCs w:val="22"/>
        </w:rPr>
        <w:t>.</w:t>
      </w:r>
    </w:p>
    <w:p w14:paraId="1D08934E" w14:textId="77777777" w:rsidR="00EB3660" w:rsidRPr="00EC519B" w:rsidRDefault="00EB3660" w:rsidP="00A00ACB">
      <w:pPr>
        <w:jc w:val="both"/>
        <w:rPr>
          <w:rFonts w:cs="Arial"/>
          <w:szCs w:val="22"/>
        </w:rPr>
      </w:pPr>
    </w:p>
    <w:p w14:paraId="6D07CB55" w14:textId="77777777" w:rsidR="00816E00" w:rsidRDefault="00816E00" w:rsidP="00816E00">
      <w:pPr>
        <w:jc w:val="both"/>
        <w:rPr>
          <w:rFonts w:cs="Arial"/>
          <w:lang w:val="en-US"/>
        </w:rPr>
      </w:pPr>
      <w:r w:rsidRPr="42FCE1DD">
        <w:rPr>
          <w:rFonts w:cs="Arial"/>
          <w:lang w:val="en-US"/>
        </w:rPr>
        <w:t xml:space="preserve">Her Majesty’s Revenue and Customs (HMRC) has agreed that VAT incurred by schools when spending any funding made available by the </w:t>
      </w:r>
      <w:r w:rsidR="004A0798" w:rsidRPr="42FCE1DD">
        <w:rPr>
          <w:rFonts w:cs="Arial"/>
          <w:lang w:val="en-US"/>
        </w:rPr>
        <w:t>LA</w:t>
      </w:r>
      <w:r w:rsidRPr="42FCE1DD">
        <w:rPr>
          <w:rFonts w:cs="Arial"/>
          <w:lang w:val="en-US"/>
        </w:rPr>
        <w:t xml:space="preserve"> is treated as being incurred by the </w:t>
      </w:r>
      <w:r w:rsidR="004A0798" w:rsidRPr="42FCE1DD">
        <w:rPr>
          <w:rFonts w:cs="Arial"/>
          <w:lang w:val="en-US"/>
        </w:rPr>
        <w:t>LA</w:t>
      </w:r>
      <w:r w:rsidRPr="42FCE1DD">
        <w:rPr>
          <w:rFonts w:cs="Arial"/>
          <w:lang w:val="en-US"/>
        </w:rPr>
        <w:t xml:space="preserve"> and qualifies for reclaim by the </w:t>
      </w:r>
      <w:r w:rsidR="004A0798" w:rsidRPr="42FCE1DD">
        <w:rPr>
          <w:rFonts w:cs="Arial"/>
          <w:lang w:val="en-US"/>
        </w:rPr>
        <w:t>LA</w:t>
      </w:r>
      <w:r w:rsidRPr="42FCE1DD">
        <w:rPr>
          <w:rFonts w:cs="Arial"/>
          <w:lang w:val="en-US"/>
        </w:rPr>
        <w:t>. This does not include expenditure by the governors of a voluntary aided school when carrying out their statutory responsibilities to maintain the external fabric of their buildings.</w:t>
      </w:r>
    </w:p>
    <w:p w14:paraId="5F107E54" w14:textId="77777777" w:rsidR="00816E00" w:rsidRPr="00816E00" w:rsidRDefault="00816E00" w:rsidP="00816E00">
      <w:pPr>
        <w:jc w:val="both"/>
        <w:rPr>
          <w:rFonts w:cs="Arial"/>
          <w:szCs w:val="22"/>
          <w:lang w:val="en"/>
        </w:rPr>
      </w:pPr>
    </w:p>
    <w:p w14:paraId="16CB3F80" w14:textId="77777777" w:rsidR="00EB3660" w:rsidRPr="00EC519B" w:rsidRDefault="00EB3660" w:rsidP="00A00ACB">
      <w:pPr>
        <w:jc w:val="both"/>
        <w:rPr>
          <w:rFonts w:cs="Arial"/>
          <w:szCs w:val="22"/>
        </w:rPr>
      </w:pPr>
      <w:r w:rsidRPr="00EC519B">
        <w:rPr>
          <w:rFonts w:cs="Arial"/>
          <w:szCs w:val="22"/>
        </w:rPr>
        <w:t>Each school must follow the procedures</w:t>
      </w:r>
      <w:r w:rsidRPr="00EC519B">
        <w:rPr>
          <w:rFonts w:cs="Arial"/>
          <w:color w:val="0000FF"/>
          <w:szCs w:val="22"/>
        </w:rPr>
        <w:t xml:space="preserve"> </w:t>
      </w:r>
      <w:r w:rsidRPr="00EC519B">
        <w:rPr>
          <w:rFonts w:cs="Arial"/>
          <w:szCs w:val="22"/>
        </w:rPr>
        <w:t xml:space="preserve">laid down by the </w:t>
      </w:r>
      <w:r w:rsidR="004A0798">
        <w:rPr>
          <w:rFonts w:cs="Arial"/>
          <w:szCs w:val="22"/>
        </w:rPr>
        <w:t>LA</w:t>
      </w:r>
      <w:r w:rsidRPr="00EC519B">
        <w:rPr>
          <w:rFonts w:cs="Arial"/>
          <w:szCs w:val="22"/>
        </w:rPr>
        <w:t xml:space="preserve"> to ensure that they utilise the County Council’s ability to reclaim VAT on expenditure relating to non-business activity. Schools must also account for VAT on standard rated income.</w:t>
      </w:r>
      <w:r w:rsidR="0070723D" w:rsidRPr="00EC519B">
        <w:rPr>
          <w:rFonts w:cs="Arial"/>
          <w:szCs w:val="22"/>
        </w:rPr>
        <w:t xml:space="preserve"> </w:t>
      </w:r>
      <w:r w:rsidRPr="00EC519B">
        <w:rPr>
          <w:rFonts w:cs="Arial"/>
          <w:szCs w:val="22"/>
        </w:rPr>
        <w:t>The net</w:t>
      </w:r>
      <w:r w:rsidRPr="00EC519B">
        <w:rPr>
          <w:rFonts w:cs="Arial"/>
          <w:color w:val="0000FF"/>
          <w:szCs w:val="22"/>
        </w:rPr>
        <w:t xml:space="preserve"> </w:t>
      </w:r>
      <w:r w:rsidRPr="00EC519B">
        <w:rPr>
          <w:rFonts w:cs="Arial"/>
          <w:szCs w:val="22"/>
        </w:rPr>
        <w:t>amounts so reclaimed will be passed back to the school.</w:t>
      </w:r>
    </w:p>
    <w:p w14:paraId="0E4FC2F5" w14:textId="77777777" w:rsidR="00EB3660" w:rsidRPr="00EC519B" w:rsidRDefault="00EB3660" w:rsidP="00A00ACB">
      <w:pPr>
        <w:jc w:val="both"/>
        <w:rPr>
          <w:rFonts w:cs="Arial"/>
          <w:szCs w:val="22"/>
        </w:rPr>
      </w:pPr>
    </w:p>
    <w:p w14:paraId="24F6DFFC" w14:textId="77777777" w:rsidR="00EB3660" w:rsidRPr="00EC519B" w:rsidRDefault="00EB3660" w:rsidP="00A00ACB">
      <w:pPr>
        <w:jc w:val="both"/>
        <w:rPr>
          <w:rFonts w:cs="Arial"/>
          <w:szCs w:val="22"/>
        </w:rPr>
      </w:pPr>
      <w:r w:rsidRPr="00EC519B">
        <w:rPr>
          <w:rFonts w:cs="Arial"/>
          <w:szCs w:val="22"/>
        </w:rPr>
        <w:t xml:space="preserve">Procedures, relating to value added tax, are issued periodically to schools by the County Council’s VAT </w:t>
      </w:r>
      <w:r w:rsidR="00ED15ED" w:rsidRPr="00EC519B">
        <w:rPr>
          <w:rFonts w:cs="Arial"/>
          <w:szCs w:val="22"/>
        </w:rPr>
        <w:t>group</w:t>
      </w:r>
      <w:r w:rsidRPr="00EC519B">
        <w:rPr>
          <w:rFonts w:cs="Arial"/>
          <w:szCs w:val="22"/>
        </w:rPr>
        <w:t xml:space="preserve">. </w:t>
      </w:r>
      <w:r w:rsidR="00ED15ED" w:rsidRPr="00EC519B">
        <w:rPr>
          <w:rFonts w:cs="Arial"/>
          <w:szCs w:val="22"/>
        </w:rPr>
        <w:t xml:space="preserve">Advice on appropriate VAT procedures and markers can also be obtained by e-mailing </w:t>
      </w:r>
      <w:hyperlink r:id="rId40" w:history="1">
        <w:r w:rsidR="00ED15ED" w:rsidRPr="00EC519B">
          <w:rPr>
            <w:rStyle w:val="Hyperlink"/>
            <w:rFonts w:cs="Arial"/>
            <w:szCs w:val="22"/>
          </w:rPr>
          <w:t>VAT@gloucestershire.gov.uk</w:t>
        </w:r>
      </w:hyperlink>
      <w:r w:rsidR="00ED15ED" w:rsidRPr="00EC519B">
        <w:rPr>
          <w:rFonts w:cs="Arial"/>
          <w:szCs w:val="22"/>
        </w:rPr>
        <w:t>.</w:t>
      </w:r>
    </w:p>
    <w:p w14:paraId="2DFB9C1E" w14:textId="77777777" w:rsidR="00816E00" w:rsidRPr="00EC519B" w:rsidRDefault="00816E00" w:rsidP="00A00ACB">
      <w:pPr>
        <w:jc w:val="both"/>
        <w:rPr>
          <w:rFonts w:cs="Arial"/>
          <w:szCs w:val="22"/>
        </w:rPr>
      </w:pPr>
    </w:p>
    <w:p w14:paraId="28A0EF03" w14:textId="77777777" w:rsidR="00EB3660" w:rsidRPr="00EC519B" w:rsidRDefault="00816E00" w:rsidP="00A00ACB">
      <w:pPr>
        <w:pStyle w:val="Heading4"/>
        <w:rPr>
          <w:b w:val="0"/>
          <w:szCs w:val="22"/>
        </w:rPr>
      </w:pPr>
      <w:bookmarkStart w:id="103" w:name="s9_2"/>
      <w:bookmarkEnd w:id="103"/>
      <w:r>
        <w:rPr>
          <w:b w:val="0"/>
          <w:szCs w:val="22"/>
        </w:rPr>
        <w:t>9</w:t>
      </w:r>
      <w:r w:rsidR="00EB3660" w:rsidRPr="00EC519B">
        <w:rPr>
          <w:b w:val="0"/>
          <w:szCs w:val="22"/>
        </w:rPr>
        <w:t xml:space="preserve">.2. </w:t>
      </w:r>
      <w:r w:rsidR="00EB3660" w:rsidRPr="00EC519B">
        <w:rPr>
          <w:b w:val="0"/>
          <w:szCs w:val="22"/>
        </w:rPr>
        <w:tab/>
        <w:t>Construction Industry Scheme (CIS).</w:t>
      </w:r>
    </w:p>
    <w:p w14:paraId="40FDFDD6" w14:textId="77777777" w:rsidR="00EB3660" w:rsidRPr="00EC519B" w:rsidRDefault="00EB3660" w:rsidP="00A00ACB">
      <w:pPr>
        <w:jc w:val="both"/>
        <w:rPr>
          <w:rFonts w:cs="Arial"/>
          <w:szCs w:val="22"/>
        </w:rPr>
      </w:pPr>
    </w:p>
    <w:p w14:paraId="6AFFD9F9" w14:textId="77777777" w:rsidR="00EB3660" w:rsidRPr="00EC519B" w:rsidRDefault="00EB3660" w:rsidP="00A00ACB">
      <w:pPr>
        <w:jc w:val="both"/>
        <w:rPr>
          <w:rFonts w:cs="Arial"/>
          <w:szCs w:val="22"/>
        </w:rPr>
      </w:pPr>
      <w:r w:rsidRPr="00EC519B">
        <w:rPr>
          <w:rFonts w:cs="Arial"/>
          <w:szCs w:val="22"/>
        </w:rPr>
        <w:t xml:space="preserve">Each school must follow the procedures laid down by the LA concerning proper arrangements for dealing with </w:t>
      </w:r>
      <w:hyperlink r:id="rId41" w:history="1">
        <w:r w:rsidR="00CC5048">
          <w:rPr>
            <w:rStyle w:val="Hyperlink"/>
            <w:rFonts w:cs="Arial"/>
            <w:szCs w:val="22"/>
          </w:rPr>
          <w:t>CIS</w:t>
        </w:r>
      </w:hyperlink>
      <w:r w:rsidRPr="00EC519B">
        <w:rPr>
          <w:rFonts w:cs="Arial"/>
          <w:szCs w:val="22"/>
        </w:rPr>
        <w:t>.</w:t>
      </w:r>
    </w:p>
    <w:p w14:paraId="745A207D" w14:textId="77777777" w:rsidR="00C5550C" w:rsidRPr="00EC519B" w:rsidRDefault="00C5550C" w:rsidP="00C5550C">
      <w:pPr>
        <w:jc w:val="both"/>
        <w:rPr>
          <w:szCs w:val="22"/>
        </w:rPr>
      </w:pPr>
    </w:p>
    <w:p w14:paraId="409D3F24"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6B8C18EC" w14:textId="77777777" w:rsidR="00816E00" w:rsidRDefault="00C5550C" w:rsidP="00C5550C">
      <w:pPr>
        <w:pStyle w:val="Heading1"/>
        <w:jc w:val="both"/>
        <w:rPr>
          <w:b w:val="0"/>
          <w:sz w:val="22"/>
          <w:szCs w:val="22"/>
        </w:rPr>
      </w:pPr>
      <w:r>
        <w:rPr>
          <w:b w:val="0"/>
          <w:sz w:val="22"/>
          <w:szCs w:val="22"/>
        </w:rPr>
        <w:fldChar w:fldCharType="end"/>
      </w:r>
    </w:p>
    <w:bookmarkStart w:id="104" w:name="s10"/>
    <w:bookmarkEnd w:id="104"/>
    <w:p w14:paraId="78A5158F"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"c10" </w:instrText>
      </w:r>
      <w:r>
        <w:rPr>
          <w:sz w:val="22"/>
          <w:szCs w:val="22"/>
        </w:rPr>
      </w:r>
      <w:r>
        <w:rPr>
          <w:sz w:val="22"/>
          <w:szCs w:val="22"/>
        </w:rPr>
        <w:fldChar w:fldCharType="separate"/>
      </w:r>
      <w:r w:rsidR="00EB3660" w:rsidRPr="00C5550C">
        <w:rPr>
          <w:rStyle w:val="Hyperlink"/>
          <w:sz w:val="22"/>
          <w:szCs w:val="22"/>
        </w:rPr>
        <w:t xml:space="preserve">Section </w:t>
      </w:r>
      <w:r w:rsidR="00816E00" w:rsidRPr="00C5550C">
        <w:rPr>
          <w:rStyle w:val="Hyperlink"/>
          <w:sz w:val="22"/>
          <w:szCs w:val="22"/>
        </w:rPr>
        <w:t>10</w:t>
      </w:r>
      <w:r w:rsidR="00EB3660" w:rsidRPr="00C5550C">
        <w:rPr>
          <w:rStyle w:val="Hyperlink"/>
          <w:sz w:val="22"/>
          <w:szCs w:val="22"/>
        </w:rPr>
        <w:t>:</w:t>
      </w:r>
      <w:r w:rsidR="00EB3660" w:rsidRPr="00C5550C">
        <w:rPr>
          <w:rStyle w:val="Hyperlink"/>
          <w:sz w:val="22"/>
          <w:szCs w:val="22"/>
        </w:rPr>
        <w:tab/>
        <w:t>The Provision of Services and Facilities by the Authority</w:t>
      </w:r>
      <w:r>
        <w:rPr>
          <w:sz w:val="22"/>
          <w:szCs w:val="22"/>
        </w:rPr>
        <w:fldChar w:fldCharType="end"/>
      </w:r>
    </w:p>
    <w:p w14:paraId="70390AA7" w14:textId="77777777" w:rsidR="00EB3660" w:rsidRPr="00EC519B" w:rsidRDefault="00EB3660" w:rsidP="00A00ACB">
      <w:pPr>
        <w:jc w:val="both"/>
        <w:rPr>
          <w:rFonts w:cs="Arial"/>
          <w:b/>
          <w:szCs w:val="22"/>
        </w:rPr>
      </w:pPr>
    </w:p>
    <w:p w14:paraId="575AA4AC" w14:textId="77777777" w:rsidR="00EB3660" w:rsidRPr="00EC519B" w:rsidRDefault="00816E00" w:rsidP="00A00ACB">
      <w:pPr>
        <w:pStyle w:val="Heading4"/>
        <w:rPr>
          <w:b w:val="0"/>
          <w:szCs w:val="22"/>
        </w:rPr>
      </w:pPr>
      <w:bookmarkStart w:id="105" w:name="s10_1"/>
      <w:bookmarkEnd w:id="105"/>
      <w:r>
        <w:rPr>
          <w:b w:val="0"/>
          <w:szCs w:val="22"/>
        </w:rPr>
        <w:t>10</w:t>
      </w:r>
      <w:r w:rsidR="00EB3660" w:rsidRPr="00EC519B">
        <w:rPr>
          <w:b w:val="0"/>
          <w:szCs w:val="22"/>
        </w:rPr>
        <w:t xml:space="preserve">.1. </w:t>
      </w:r>
      <w:r w:rsidR="00EB3660" w:rsidRPr="00EC519B">
        <w:rPr>
          <w:b w:val="0"/>
          <w:szCs w:val="22"/>
        </w:rPr>
        <w:tab/>
        <w:t xml:space="preserve">Provision of Services from Centrally Retained </w:t>
      </w:r>
      <w:r>
        <w:rPr>
          <w:b w:val="0"/>
          <w:szCs w:val="22"/>
        </w:rPr>
        <w:t>Budgets</w:t>
      </w:r>
      <w:r w:rsidR="00EB3660" w:rsidRPr="00EC519B">
        <w:rPr>
          <w:b w:val="0"/>
          <w:szCs w:val="22"/>
        </w:rPr>
        <w:t>.</w:t>
      </w:r>
    </w:p>
    <w:p w14:paraId="4B6C4C00" w14:textId="77777777" w:rsidR="00EB3660" w:rsidRPr="00EC519B" w:rsidRDefault="00EB3660" w:rsidP="00A00ACB">
      <w:pPr>
        <w:jc w:val="both"/>
        <w:rPr>
          <w:rFonts w:cs="Arial"/>
          <w:szCs w:val="22"/>
        </w:rPr>
      </w:pPr>
    </w:p>
    <w:p w14:paraId="14AC7CF6" w14:textId="77777777" w:rsidR="00EB3660" w:rsidRPr="00EC519B" w:rsidRDefault="00EB3660" w:rsidP="00A00ACB">
      <w:pPr>
        <w:jc w:val="both"/>
        <w:rPr>
          <w:rFonts w:cs="Arial"/>
          <w:szCs w:val="22"/>
        </w:rPr>
      </w:pPr>
      <w:r w:rsidRPr="00EC519B">
        <w:rPr>
          <w:rFonts w:cs="Arial"/>
          <w:szCs w:val="22"/>
        </w:rPr>
        <w:t>The LA will determine on what basis services (</w:t>
      </w:r>
      <w:r w:rsidR="00314413" w:rsidRPr="00EC519B">
        <w:rPr>
          <w:rFonts w:cs="Arial"/>
          <w:szCs w:val="22"/>
        </w:rPr>
        <w:t>including</w:t>
      </w:r>
      <w:r w:rsidRPr="00EC519B">
        <w:rPr>
          <w:rFonts w:cs="Arial"/>
          <w:szCs w:val="22"/>
        </w:rPr>
        <w:t xml:space="preserve"> premature retirement costs and redundancy payments) from centrally retained funds will be provided to schools. The </w:t>
      </w:r>
      <w:r w:rsidR="004A0798">
        <w:rPr>
          <w:rFonts w:cs="Arial"/>
          <w:szCs w:val="22"/>
        </w:rPr>
        <w:t>LA</w:t>
      </w:r>
      <w:r w:rsidRPr="00EC519B">
        <w:rPr>
          <w:rFonts w:cs="Arial"/>
          <w:szCs w:val="22"/>
        </w:rPr>
        <w:t xml:space="preserve"> will not discriminate in its provision of services on the basis of cat</w:t>
      </w:r>
      <w:r w:rsidR="00314413" w:rsidRPr="00EC519B">
        <w:rPr>
          <w:rFonts w:cs="Arial"/>
          <w:szCs w:val="22"/>
        </w:rPr>
        <w:t>egories of schools</w:t>
      </w:r>
      <w:r w:rsidR="00816E00">
        <w:rPr>
          <w:rFonts w:cs="Arial"/>
          <w:szCs w:val="22"/>
        </w:rPr>
        <w:t>,</w:t>
      </w:r>
      <w:r w:rsidR="00314413" w:rsidRPr="00EC519B">
        <w:rPr>
          <w:rFonts w:cs="Arial"/>
          <w:szCs w:val="22"/>
        </w:rPr>
        <w:t xml:space="preserve"> except where s</w:t>
      </w:r>
      <w:r w:rsidRPr="00EC519B">
        <w:rPr>
          <w:rFonts w:cs="Arial"/>
          <w:szCs w:val="22"/>
        </w:rPr>
        <w:t>uch discrimination is justified by differences in statutory duties</w:t>
      </w:r>
      <w:r w:rsidR="00816E00">
        <w:rPr>
          <w:rFonts w:cs="Arial"/>
          <w:szCs w:val="22"/>
        </w:rPr>
        <w:t xml:space="preserve"> as </w:t>
      </w:r>
      <w:r w:rsidR="00AB41EA" w:rsidRPr="00AB41EA">
        <w:rPr>
          <w:rFonts w:cs="Arial"/>
          <w:szCs w:val="22"/>
          <w:lang w:val="en"/>
        </w:rPr>
        <w:t>permitted under the School and Early Years Finance Regulations or the dedicated schools grant conditions of grant</w:t>
      </w:r>
      <w:r w:rsidRPr="00EC519B">
        <w:rPr>
          <w:rFonts w:cs="Arial"/>
          <w:szCs w:val="22"/>
        </w:rPr>
        <w:t>.</w:t>
      </w:r>
    </w:p>
    <w:p w14:paraId="38429E7E" w14:textId="77777777" w:rsidR="00EB3660" w:rsidRPr="00EC519B" w:rsidRDefault="00EB3660" w:rsidP="00A00ACB">
      <w:pPr>
        <w:jc w:val="both"/>
        <w:rPr>
          <w:rFonts w:cs="Arial"/>
          <w:szCs w:val="22"/>
        </w:rPr>
      </w:pPr>
    </w:p>
    <w:p w14:paraId="6EC7194B" w14:textId="77777777" w:rsidR="00EB3660" w:rsidRPr="00EC519B" w:rsidRDefault="00AB41EA" w:rsidP="00A00ACB">
      <w:pPr>
        <w:pStyle w:val="Heading4"/>
        <w:rPr>
          <w:b w:val="0"/>
          <w:szCs w:val="22"/>
        </w:rPr>
      </w:pPr>
      <w:bookmarkStart w:id="106" w:name="s10_2"/>
      <w:bookmarkEnd w:id="106"/>
      <w:r>
        <w:rPr>
          <w:b w:val="0"/>
          <w:szCs w:val="22"/>
        </w:rPr>
        <w:t>10</w:t>
      </w:r>
      <w:r w:rsidR="00EB3660" w:rsidRPr="00EC519B">
        <w:rPr>
          <w:b w:val="0"/>
          <w:szCs w:val="22"/>
        </w:rPr>
        <w:t xml:space="preserve">.2. </w:t>
      </w:r>
      <w:r w:rsidR="00EB3660" w:rsidRPr="00EC519B">
        <w:rPr>
          <w:b w:val="0"/>
          <w:szCs w:val="22"/>
        </w:rPr>
        <w:tab/>
        <w:t xml:space="preserve">Provision of Services Bought Back from the LA using </w:t>
      </w:r>
      <w:r>
        <w:rPr>
          <w:b w:val="0"/>
          <w:szCs w:val="22"/>
        </w:rPr>
        <w:t>D</w:t>
      </w:r>
      <w:r w:rsidR="00EB3660" w:rsidRPr="00EC519B">
        <w:rPr>
          <w:b w:val="0"/>
          <w:szCs w:val="22"/>
        </w:rPr>
        <w:t xml:space="preserve">elegated </w:t>
      </w:r>
      <w:r>
        <w:rPr>
          <w:b w:val="0"/>
          <w:szCs w:val="22"/>
        </w:rPr>
        <w:t>B</w:t>
      </w:r>
      <w:r w:rsidR="00EB3660" w:rsidRPr="00EC519B">
        <w:rPr>
          <w:b w:val="0"/>
          <w:szCs w:val="22"/>
        </w:rPr>
        <w:t>udgets.</w:t>
      </w:r>
    </w:p>
    <w:p w14:paraId="6722440F" w14:textId="77777777" w:rsidR="00EB3660" w:rsidRPr="00EC519B" w:rsidRDefault="00EB3660" w:rsidP="00A00ACB">
      <w:pPr>
        <w:jc w:val="both"/>
        <w:rPr>
          <w:rFonts w:cs="Arial"/>
          <w:szCs w:val="22"/>
        </w:rPr>
      </w:pPr>
    </w:p>
    <w:p w14:paraId="2899F05B" w14:textId="77777777" w:rsidR="00EB3660" w:rsidRPr="00EC519B" w:rsidRDefault="00EB3660" w:rsidP="00A00ACB">
      <w:pPr>
        <w:pStyle w:val="BodyText2"/>
        <w:widowControl/>
        <w:rPr>
          <w:rFonts w:ascii="Arial" w:hAnsi="Arial" w:cs="Arial"/>
          <w:sz w:val="22"/>
          <w:szCs w:val="22"/>
        </w:rPr>
      </w:pPr>
      <w:r w:rsidRPr="00EC519B">
        <w:rPr>
          <w:rFonts w:ascii="Arial" w:hAnsi="Arial" w:cs="Arial"/>
          <w:sz w:val="22"/>
          <w:szCs w:val="22"/>
        </w:rPr>
        <w:t>The term of any agreement with a school to buy services or facilities from the LA will be limited to a maximum of three years from the date of the agreement</w:t>
      </w:r>
      <w:r w:rsidR="00314413" w:rsidRPr="00EC519B">
        <w:rPr>
          <w:rFonts w:ascii="Arial" w:hAnsi="Arial" w:cs="Arial"/>
          <w:sz w:val="22"/>
          <w:szCs w:val="22"/>
        </w:rPr>
        <w:t>,</w:t>
      </w:r>
      <w:r w:rsidRPr="00EC519B">
        <w:rPr>
          <w:rFonts w:ascii="Arial" w:hAnsi="Arial" w:cs="Arial"/>
          <w:sz w:val="22"/>
          <w:szCs w:val="22"/>
        </w:rPr>
        <w:t xml:space="preserve"> and periods not exceeding five years for any subsequent agreement </w:t>
      </w:r>
      <w:r w:rsidR="00AB41EA">
        <w:rPr>
          <w:rFonts w:ascii="Arial" w:hAnsi="Arial" w:cs="Arial"/>
          <w:sz w:val="22"/>
          <w:szCs w:val="22"/>
        </w:rPr>
        <w:t xml:space="preserve">or extensions </w:t>
      </w:r>
      <w:r w:rsidRPr="00EC519B">
        <w:rPr>
          <w:rFonts w:ascii="Arial" w:hAnsi="Arial" w:cs="Arial"/>
          <w:sz w:val="22"/>
          <w:szCs w:val="22"/>
        </w:rPr>
        <w:t xml:space="preserve">relating to the same services.  </w:t>
      </w:r>
      <w:r w:rsidR="00AB41EA" w:rsidRPr="00AB41EA">
        <w:rPr>
          <w:rFonts w:ascii="Arial" w:hAnsi="Arial" w:cs="Arial"/>
          <w:sz w:val="22"/>
          <w:szCs w:val="22"/>
          <w:lang w:val="en"/>
        </w:rPr>
        <w:t>However, schemes for contracts for supply of catering services may be limited to a maximum of 5 years, with a maximum agreement of 7 years if the contract is extended</w:t>
      </w:r>
      <w:r w:rsidRPr="00EC519B">
        <w:rPr>
          <w:rFonts w:ascii="Arial" w:hAnsi="Arial" w:cs="Arial"/>
          <w:sz w:val="22"/>
          <w:szCs w:val="22"/>
        </w:rPr>
        <w:t>.</w:t>
      </w:r>
    </w:p>
    <w:p w14:paraId="34A6A508" w14:textId="77777777" w:rsidR="00EB3660" w:rsidRPr="00EC519B" w:rsidRDefault="00EB3660" w:rsidP="00A00ACB">
      <w:pPr>
        <w:jc w:val="both"/>
        <w:rPr>
          <w:rFonts w:cs="Arial"/>
          <w:szCs w:val="22"/>
        </w:rPr>
      </w:pPr>
    </w:p>
    <w:p w14:paraId="7815F2CD" w14:textId="77777777" w:rsidR="00EB3660" w:rsidRPr="00EC519B" w:rsidRDefault="00AB41EA" w:rsidP="00AB41EA">
      <w:pPr>
        <w:jc w:val="both"/>
        <w:rPr>
          <w:rFonts w:cs="Arial"/>
          <w:szCs w:val="22"/>
        </w:rPr>
      </w:pPr>
      <w:r>
        <w:rPr>
          <w:rFonts w:cs="Arial"/>
          <w:szCs w:val="22"/>
          <w:lang w:val="en"/>
        </w:rPr>
        <w:t>Some</w:t>
      </w:r>
      <w:r w:rsidRPr="00AB41EA">
        <w:rPr>
          <w:rFonts w:cs="Arial"/>
          <w:szCs w:val="22"/>
          <w:lang w:val="en"/>
        </w:rPr>
        <w:t xml:space="preserve"> service</w:t>
      </w:r>
      <w:r>
        <w:rPr>
          <w:rFonts w:cs="Arial"/>
          <w:szCs w:val="22"/>
          <w:lang w:val="en"/>
        </w:rPr>
        <w:t>s are</w:t>
      </w:r>
      <w:r w:rsidRPr="00AB41EA">
        <w:rPr>
          <w:rFonts w:cs="Arial"/>
          <w:szCs w:val="22"/>
          <w:lang w:val="en"/>
        </w:rPr>
        <w:t xml:space="preserve"> provided </w:t>
      </w:r>
      <w:r>
        <w:rPr>
          <w:rFonts w:cs="Arial"/>
          <w:szCs w:val="22"/>
          <w:lang w:val="en"/>
        </w:rPr>
        <w:t>through a buy-back service as</w:t>
      </w:r>
      <w:r w:rsidRPr="00AB41EA">
        <w:rPr>
          <w:rFonts w:cs="Arial"/>
          <w:szCs w:val="22"/>
          <w:lang w:val="en"/>
        </w:rPr>
        <w:t xml:space="preserve"> </w:t>
      </w:r>
      <w:proofErr w:type="gramStart"/>
      <w:r w:rsidRPr="00AB41EA">
        <w:rPr>
          <w:rFonts w:cs="Arial"/>
          <w:szCs w:val="22"/>
          <w:lang w:val="en"/>
        </w:rPr>
        <w:t xml:space="preserve">expenditure </w:t>
      </w:r>
      <w:r>
        <w:rPr>
          <w:rFonts w:cs="Arial"/>
          <w:szCs w:val="22"/>
          <w:lang w:val="en"/>
        </w:rPr>
        <w:t>either</w:t>
      </w:r>
      <w:proofErr w:type="gramEnd"/>
      <w:r>
        <w:rPr>
          <w:rFonts w:cs="Arial"/>
          <w:szCs w:val="22"/>
          <w:lang w:val="en"/>
        </w:rPr>
        <w:t xml:space="preserve"> cannot</w:t>
      </w:r>
      <w:r w:rsidRPr="00AB41EA">
        <w:rPr>
          <w:rFonts w:cs="Arial"/>
          <w:szCs w:val="22"/>
          <w:lang w:val="en"/>
        </w:rPr>
        <w:t xml:space="preserve"> </w:t>
      </w:r>
      <w:r>
        <w:rPr>
          <w:rFonts w:cs="Arial"/>
          <w:szCs w:val="22"/>
          <w:lang w:val="en"/>
        </w:rPr>
        <w:t>be retained</w:t>
      </w:r>
      <w:r w:rsidRPr="00AB41EA">
        <w:rPr>
          <w:rFonts w:cs="Arial"/>
          <w:szCs w:val="22"/>
          <w:lang w:val="en"/>
        </w:rPr>
        <w:t xml:space="preserve"> centrally by the </w:t>
      </w:r>
      <w:r w:rsidR="004A0798">
        <w:rPr>
          <w:rFonts w:cs="Arial"/>
          <w:szCs w:val="22"/>
          <w:lang w:val="en"/>
        </w:rPr>
        <w:t>LA</w:t>
      </w:r>
      <w:r w:rsidRPr="00AB41EA">
        <w:rPr>
          <w:rFonts w:cs="Arial"/>
          <w:szCs w:val="22"/>
          <w:lang w:val="en"/>
        </w:rPr>
        <w:t xml:space="preserve"> under the regulations made under section 45A of the act</w:t>
      </w:r>
      <w:r>
        <w:rPr>
          <w:rFonts w:cs="Arial"/>
          <w:szCs w:val="22"/>
          <w:lang w:val="en"/>
        </w:rPr>
        <w:t xml:space="preserve"> or funds for such services </w:t>
      </w:r>
      <w:proofErr w:type="gramStart"/>
      <w:r>
        <w:rPr>
          <w:rFonts w:cs="Arial"/>
          <w:szCs w:val="22"/>
          <w:lang w:val="en"/>
        </w:rPr>
        <w:t>has</w:t>
      </w:r>
      <w:proofErr w:type="gramEnd"/>
      <w:r>
        <w:rPr>
          <w:rFonts w:cs="Arial"/>
          <w:szCs w:val="22"/>
          <w:lang w:val="en"/>
        </w:rPr>
        <w:t xml:space="preserve"> been delegated to schools. Such buy-back services</w:t>
      </w:r>
      <w:r w:rsidRPr="00AB41EA">
        <w:rPr>
          <w:rFonts w:cs="Arial"/>
          <w:szCs w:val="22"/>
        </w:rPr>
        <w:t xml:space="preserve"> </w:t>
      </w:r>
      <w:r w:rsidR="00EB3660" w:rsidRPr="00EC519B">
        <w:rPr>
          <w:rFonts w:cs="Arial"/>
          <w:szCs w:val="22"/>
        </w:rPr>
        <w:t xml:space="preserve">are offered at prices that are intended to generate income that is no less than the total cost of providing these services even though schools may be charged differentially. </w:t>
      </w:r>
    </w:p>
    <w:p w14:paraId="7D10ACF0" w14:textId="77777777" w:rsidR="00DB0E27" w:rsidRPr="00EC519B" w:rsidRDefault="00DB0E27" w:rsidP="00A00ACB">
      <w:pPr>
        <w:jc w:val="both"/>
        <w:rPr>
          <w:rFonts w:cs="Arial"/>
          <w:szCs w:val="22"/>
        </w:rPr>
      </w:pPr>
    </w:p>
    <w:p w14:paraId="03C766CE" w14:textId="77777777" w:rsidR="00DB0E27" w:rsidRPr="00EC519B" w:rsidRDefault="00DB0E27" w:rsidP="00A00ACB">
      <w:pPr>
        <w:jc w:val="both"/>
        <w:rPr>
          <w:rFonts w:cs="Arial"/>
          <w:szCs w:val="22"/>
        </w:rPr>
      </w:pPr>
      <w:r w:rsidRPr="00EC519B">
        <w:rPr>
          <w:rFonts w:cs="Arial"/>
          <w:szCs w:val="22"/>
          <w:lang w:val="en-US"/>
        </w:rPr>
        <w:t xml:space="preserve">This provision complements the implied requirements of the regulations on central retention of funds. It is </w:t>
      </w:r>
      <w:proofErr w:type="spellStart"/>
      <w:r w:rsidRPr="00EC519B">
        <w:rPr>
          <w:rFonts w:cs="Arial"/>
          <w:szCs w:val="22"/>
          <w:lang w:val="en-US"/>
        </w:rPr>
        <w:t>recognised</w:t>
      </w:r>
      <w:proofErr w:type="spellEnd"/>
      <w:r w:rsidRPr="00EC519B">
        <w:rPr>
          <w:rFonts w:cs="Arial"/>
          <w:szCs w:val="22"/>
          <w:lang w:val="en-US"/>
        </w:rPr>
        <w:t xml:space="preserve"> that absolute break-even or profit is not always achievable over fixed financial years: it is for the </w:t>
      </w:r>
      <w:r w:rsidR="004A0798">
        <w:rPr>
          <w:rFonts w:cs="Arial"/>
          <w:szCs w:val="22"/>
          <w:lang w:val="en-US"/>
        </w:rPr>
        <w:t>LA</w:t>
      </w:r>
      <w:r w:rsidRPr="00EC519B">
        <w:rPr>
          <w:rFonts w:cs="Arial"/>
          <w:szCs w:val="22"/>
          <w:lang w:val="en-US"/>
        </w:rPr>
        <w:t xml:space="preserve"> to show during audit tests that the charging policy can reasonably be expected to avoid central subsidy of services.</w:t>
      </w:r>
    </w:p>
    <w:p w14:paraId="13BFAACE" w14:textId="77777777" w:rsidR="00EB3660" w:rsidRPr="00EC519B" w:rsidRDefault="00EB3660" w:rsidP="00A00ACB">
      <w:pPr>
        <w:jc w:val="both"/>
        <w:rPr>
          <w:rFonts w:cs="Arial"/>
          <w:szCs w:val="22"/>
        </w:rPr>
      </w:pPr>
    </w:p>
    <w:p w14:paraId="3B085CA1" w14:textId="77777777" w:rsidR="00EB3660" w:rsidRPr="00EC519B" w:rsidRDefault="0096381F" w:rsidP="00A00ACB">
      <w:pPr>
        <w:pStyle w:val="Heading4"/>
        <w:rPr>
          <w:b w:val="0"/>
          <w:szCs w:val="22"/>
        </w:rPr>
      </w:pPr>
      <w:bookmarkStart w:id="107" w:name="s10_3"/>
      <w:bookmarkEnd w:id="107"/>
      <w:r>
        <w:rPr>
          <w:b w:val="0"/>
          <w:szCs w:val="22"/>
        </w:rPr>
        <w:t>10.3</w:t>
      </w:r>
      <w:r w:rsidR="00EB3660" w:rsidRPr="00EC519B">
        <w:rPr>
          <w:b w:val="0"/>
          <w:szCs w:val="22"/>
        </w:rPr>
        <w:t xml:space="preserve"> </w:t>
      </w:r>
      <w:r w:rsidR="00EB3660" w:rsidRPr="00EC519B">
        <w:rPr>
          <w:b w:val="0"/>
          <w:szCs w:val="22"/>
        </w:rPr>
        <w:tab/>
        <w:t>Packaging.</w:t>
      </w:r>
    </w:p>
    <w:p w14:paraId="4AD66461" w14:textId="77777777" w:rsidR="00EB3660" w:rsidRPr="00EC519B" w:rsidRDefault="00EB3660" w:rsidP="00A00ACB">
      <w:pPr>
        <w:jc w:val="both"/>
        <w:rPr>
          <w:rFonts w:cs="Arial"/>
          <w:szCs w:val="22"/>
        </w:rPr>
      </w:pPr>
    </w:p>
    <w:p w14:paraId="1DD5B98D" w14:textId="77777777" w:rsidR="00EB3660" w:rsidRPr="00EC519B" w:rsidRDefault="00EB3660" w:rsidP="00A00ACB">
      <w:pPr>
        <w:jc w:val="both"/>
        <w:rPr>
          <w:rFonts w:cs="Arial"/>
          <w:szCs w:val="22"/>
        </w:rPr>
      </w:pPr>
      <w:r w:rsidRPr="00EC519B">
        <w:rPr>
          <w:rFonts w:cs="Arial"/>
          <w:szCs w:val="22"/>
        </w:rPr>
        <w:t xml:space="preserve">The LA will provide packages of services to enable schools to buy back those they wish. </w:t>
      </w:r>
      <w:r w:rsidR="00DB0E27" w:rsidRPr="00EC519B">
        <w:rPr>
          <w:rFonts w:cs="Arial"/>
          <w:szCs w:val="22"/>
        </w:rPr>
        <w:t xml:space="preserve">These will be offered in a way that does not unnecessarily restrict schools’ freedom of choice among the services available, and where practicable will include provision on a </w:t>
      </w:r>
      <w:proofErr w:type="gramStart"/>
      <w:r w:rsidR="00DB0E27" w:rsidRPr="00EC519B">
        <w:rPr>
          <w:rFonts w:cs="Arial"/>
          <w:szCs w:val="22"/>
        </w:rPr>
        <w:t>service by service</w:t>
      </w:r>
      <w:proofErr w:type="gramEnd"/>
      <w:r w:rsidR="00DB0E27" w:rsidRPr="00EC519B">
        <w:rPr>
          <w:rFonts w:cs="Arial"/>
          <w:szCs w:val="22"/>
        </w:rPr>
        <w:t xml:space="preserve"> basis as well as </w:t>
      </w:r>
      <w:r w:rsidR="0096381F">
        <w:rPr>
          <w:rFonts w:cs="Arial"/>
          <w:szCs w:val="22"/>
        </w:rPr>
        <w:t xml:space="preserve">in </w:t>
      </w:r>
      <w:r w:rsidR="00DB0E27" w:rsidRPr="00EC519B">
        <w:rPr>
          <w:rFonts w:cs="Arial"/>
          <w:szCs w:val="22"/>
        </w:rPr>
        <w:t>packages of services.</w:t>
      </w:r>
    </w:p>
    <w:p w14:paraId="2B3C27AC" w14:textId="77777777" w:rsidR="00DB0E27" w:rsidRPr="00EC519B" w:rsidRDefault="00DB0E27" w:rsidP="00A00ACB">
      <w:pPr>
        <w:jc w:val="both"/>
        <w:rPr>
          <w:rFonts w:cs="Arial"/>
          <w:szCs w:val="22"/>
        </w:rPr>
      </w:pPr>
    </w:p>
    <w:p w14:paraId="3DCAB5F8" w14:textId="77777777" w:rsidR="00DB0E27" w:rsidRPr="00EC519B" w:rsidRDefault="00DB0E27" w:rsidP="00A00ACB">
      <w:pPr>
        <w:jc w:val="both"/>
        <w:rPr>
          <w:rFonts w:cs="Arial"/>
          <w:szCs w:val="22"/>
        </w:rPr>
      </w:pPr>
      <w:r w:rsidRPr="00EC519B">
        <w:rPr>
          <w:rFonts w:cs="Arial"/>
          <w:szCs w:val="22"/>
        </w:rPr>
        <w:t>This provision does not prevent the LA offering packages of services which offer a discount for schools taking up a wider range of services</w:t>
      </w:r>
      <w:r w:rsidR="00A30A6B" w:rsidRPr="00EC519B">
        <w:rPr>
          <w:rFonts w:cs="Arial"/>
          <w:szCs w:val="22"/>
        </w:rPr>
        <w:t>.</w:t>
      </w:r>
    </w:p>
    <w:p w14:paraId="24B3C5AF" w14:textId="77777777" w:rsidR="00EB3660" w:rsidRPr="00EC519B" w:rsidRDefault="00EB3660" w:rsidP="00A00ACB">
      <w:pPr>
        <w:jc w:val="both"/>
        <w:rPr>
          <w:rFonts w:cs="Arial"/>
          <w:szCs w:val="22"/>
        </w:rPr>
      </w:pPr>
    </w:p>
    <w:p w14:paraId="1FB39535" w14:textId="77777777" w:rsidR="00EB3660" w:rsidRPr="00EC519B" w:rsidRDefault="0096381F" w:rsidP="00A00ACB">
      <w:pPr>
        <w:pStyle w:val="Heading4"/>
        <w:rPr>
          <w:b w:val="0"/>
          <w:szCs w:val="22"/>
        </w:rPr>
      </w:pPr>
      <w:bookmarkStart w:id="108" w:name="s10_4"/>
      <w:bookmarkEnd w:id="108"/>
      <w:r>
        <w:rPr>
          <w:b w:val="0"/>
          <w:szCs w:val="22"/>
        </w:rPr>
        <w:t>10.4</w:t>
      </w:r>
      <w:r w:rsidR="00EB3660" w:rsidRPr="00EC519B">
        <w:rPr>
          <w:b w:val="0"/>
          <w:szCs w:val="22"/>
        </w:rPr>
        <w:t xml:space="preserve"> </w:t>
      </w:r>
      <w:r w:rsidR="00EB3660" w:rsidRPr="00EC519B">
        <w:rPr>
          <w:b w:val="0"/>
          <w:szCs w:val="22"/>
        </w:rPr>
        <w:tab/>
        <w:t>Service Level Agreements.</w:t>
      </w:r>
    </w:p>
    <w:p w14:paraId="476FC26F" w14:textId="77777777" w:rsidR="00EB3660" w:rsidRDefault="00EB3660" w:rsidP="00A00ACB">
      <w:pPr>
        <w:jc w:val="both"/>
        <w:rPr>
          <w:rFonts w:cs="Arial"/>
          <w:szCs w:val="22"/>
        </w:rPr>
      </w:pPr>
    </w:p>
    <w:p w14:paraId="2582EE4C" w14:textId="77777777" w:rsidR="0096381F" w:rsidRPr="00EC519B" w:rsidRDefault="0096381F" w:rsidP="0096381F">
      <w:pPr>
        <w:jc w:val="both"/>
        <w:rPr>
          <w:rFonts w:cs="Arial"/>
          <w:szCs w:val="22"/>
        </w:rPr>
      </w:pPr>
      <w:r w:rsidRPr="00EC519B">
        <w:rPr>
          <w:rFonts w:cs="Arial"/>
          <w:szCs w:val="22"/>
        </w:rPr>
        <w:t>Schools will have at least a month to consider the terms of agreements.  All agreements will run from 1 April to 31 March inclusive.</w:t>
      </w:r>
    </w:p>
    <w:p w14:paraId="2AFCA883" w14:textId="77777777" w:rsidR="0096381F" w:rsidRPr="00EC519B" w:rsidRDefault="0096381F" w:rsidP="00A00ACB">
      <w:pPr>
        <w:jc w:val="both"/>
        <w:rPr>
          <w:rFonts w:cs="Arial"/>
          <w:szCs w:val="22"/>
        </w:rPr>
      </w:pPr>
    </w:p>
    <w:p w14:paraId="39D96755" w14:textId="77777777" w:rsidR="00EB3660" w:rsidRPr="00EC519B" w:rsidRDefault="00EB3660" w:rsidP="00A00ACB">
      <w:pPr>
        <w:jc w:val="both"/>
        <w:rPr>
          <w:rFonts w:cs="Arial"/>
          <w:szCs w:val="22"/>
        </w:rPr>
      </w:pPr>
      <w:r w:rsidRPr="00EC519B">
        <w:rPr>
          <w:rFonts w:cs="Arial"/>
          <w:szCs w:val="22"/>
        </w:rPr>
        <w:t>If services or facilities are provided under a service level agreement, whether free or on a buy-back basis, the terms of any such agreement starting on or after the inception of the Scheme will be reviewed at least every three years if the agreement lasts longer than that.</w:t>
      </w:r>
    </w:p>
    <w:p w14:paraId="645DF521" w14:textId="77777777" w:rsidR="00EB3660" w:rsidRPr="00EC519B" w:rsidRDefault="00EB3660" w:rsidP="00A00ACB">
      <w:pPr>
        <w:jc w:val="both"/>
        <w:rPr>
          <w:rFonts w:cs="Arial"/>
          <w:strike/>
          <w:szCs w:val="22"/>
        </w:rPr>
      </w:pPr>
    </w:p>
    <w:p w14:paraId="0391D73F" w14:textId="77777777" w:rsidR="0096381F" w:rsidRPr="0096381F" w:rsidRDefault="0096381F" w:rsidP="00A00ACB">
      <w:pPr>
        <w:jc w:val="both"/>
        <w:rPr>
          <w:rFonts w:cs="Arial"/>
          <w:szCs w:val="22"/>
        </w:rPr>
      </w:pPr>
      <w:r>
        <w:rPr>
          <w:rFonts w:cs="Arial"/>
          <w:szCs w:val="22"/>
        </w:rPr>
        <w:t>Where s</w:t>
      </w:r>
      <w:r w:rsidR="00EB3660" w:rsidRPr="00EC519B">
        <w:rPr>
          <w:rFonts w:cs="Arial"/>
          <w:szCs w:val="22"/>
        </w:rPr>
        <w:t>ervices</w:t>
      </w:r>
      <w:r>
        <w:rPr>
          <w:rFonts w:cs="Arial"/>
          <w:szCs w:val="22"/>
        </w:rPr>
        <w:t xml:space="preserve"> are</w:t>
      </w:r>
      <w:r w:rsidR="00EB3660" w:rsidRPr="00EC519B">
        <w:rPr>
          <w:rFonts w:cs="Arial"/>
          <w:color w:val="0000FF"/>
          <w:szCs w:val="22"/>
        </w:rPr>
        <w:t xml:space="preserve"> </w:t>
      </w:r>
      <w:r w:rsidR="00EB3660" w:rsidRPr="00EC519B">
        <w:rPr>
          <w:rFonts w:cs="Arial"/>
          <w:szCs w:val="22"/>
        </w:rPr>
        <w:t xml:space="preserve">offered under a service level agreement by the LA </w:t>
      </w:r>
      <w:r>
        <w:rPr>
          <w:rFonts w:cs="Arial"/>
          <w:szCs w:val="22"/>
        </w:rPr>
        <w:t xml:space="preserve">on </w:t>
      </w:r>
      <w:r w:rsidRPr="00EC519B">
        <w:rPr>
          <w:rFonts w:cs="Arial"/>
          <w:szCs w:val="22"/>
        </w:rPr>
        <w:t>an extended agreement</w:t>
      </w:r>
      <w:r>
        <w:rPr>
          <w:rFonts w:cs="Arial"/>
          <w:szCs w:val="22"/>
        </w:rPr>
        <w:t>, they</w:t>
      </w:r>
      <w:r w:rsidRPr="00EC519B">
        <w:rPr>
          <w:rFonts w:cs="Arial"/>
          <w:szCs w:val="22"/>
        </w:rPr>
        <w:t xml:space="preserve"> </w:t>
      </w:r>
      <w:r w:rsidR="00EB3660" w:rsidRPr="00EC519B">
        <w:rPr>
          <w:rFonts w:cs="Arial"/>
          <w:szCs w:val="22"/>
        </w:rPr>
        <w:t>will also be available on a basis which is not related to</w:t>
      </w:r>
      <w:r w:rsidR="00EB3660" w:rsidRPr="00EC519B">
        <w:rPr>
          <w:rFonts w:cs="Arial"/>
          <w:color w:val="0000FF"/>
          <w:szCs w:val="22"/>
        </w:rPr>
        <w:t xml:space="preserve"> </w:t>
      </w:r>
      <w:r w:rsidR="00EB3660" w:rsidRPr="00EC519B">
        <w:rPr>
          <w:rFonts w:cs="Arial"/>
          <w:szCs w:val="22"/>
        </w:rPr>
        <w:t xml:space="preserve">an extended </w:t>
      </w:r>
      <w:r w:rsidR="00EB3660" w:rsidRPr="0096381F">
        <w:rPr>
          <w:rFonts w:cs="Arial"/>
          <w:szCs w:val="22"/>
        </w:rPr>
        <w:t>agreement</w:t>
      </w:r>
      <w:r w:rsidR="009E0328">
        <w:rPr>
          <w:rFonts w:cs="Arial"/>
          <w:szCs w:val="22"/>
        </w:rPr>
        <w:t>.</w:t>
      </w:r>
    </w:p>
    <w:p w14:paraId="0CFB40B7" w14:textId="77777777" w:rsidR="0096381F" w:rsidRDefault="0096381F" w:rsidP="00A00ACB">
      <w:pPr>
        <w:jc w:val="both"/>
        <w:rPr>
          <w:rFonts w:cs="Arial"/>
          <w:szCs w:val="22"/>
        </w:rPr>
      </w:pPr>
    </w:p>
    <w:p w14:paraId="1DEE6222" w14:textId="77777777" w:rsidR="00EB3660" w:rsidRPr="00EC519B" w:rsidRDefault="00EB3660" w:rsidP="00A00ACB">
      <w:pPr>
        <w:jc w:val="both"/>
        <w:rPr>
          <w:rFonts w:cs="Arial"/>
          <w:szCs w:val="22"/>
        </w:rPr>
      </w:pPr>
      <w:r w:rsidRPr="00EC519B">
        <w:rPr>
          <w:rFonts w:cs="Arial"/>
          <w:szCs w:val="22"/>
        </w:rPr>
        <w:t xml:space="preserve">Any services provided on an </w:t>
      </w:r>
      <w:r w:rsidRPr="00EC519B">
        <w:rPr>
          <w:rFonts w:cs="Arial"/>
          <w:i/>
          <w:szCs w:val="22"/>
        </w:rPr>
        <w:t xml:space="preserve">ad hoc </w:t>
      </w:r>
      <w:r w:rsidRPr="00EC519B">
        <w:rPr>
          <w:rFonts w:cs="Arial"/>
          <w:szCs w:val="22"/>
        </w:rPr>
        <w:t>basis may be charged for at a different rate to those provided through a long-term agreement.</w:t>
      </w:r>
    </w:p>
    <w:p w14:paraId="5D3767ED" w14:textId="77777777" w:rsidR="009E0328" w:rsidRDefault="009E0328" w:rsidP="009E0328">
      <w:pPr>
        <w:jc w:val="both"/>
        <w:rPr>
          <w:rFonts w:cs="Arial"/>
          <w:szCs w:val="22"/>
        </w:rPr>
      </w:pPr>
    </w:p>
    <w:p w14:paraId="319AC411" w14:textId="77777777" w:rsidR="009E0328" w:rsidRPr="00EC519B" w:rsidRDefault="009E0328" w:rsidP="009E0328">
      <w:pPr>
        <w:jc w:val="both"/>
        <w:rPr>
          <w:rFonts w:cs="Arial"/>
          <w:szCs w:val="22"/>
        </w:rPr>
      </w:pPr>
      <w:r w:rsidRPr="00EC519B">
        <w:rPr>
          <w:rFonts w:cs="Arial"/>
          <w:szCs w:val="22"/>
        </w:rPr>
        <w:t xml:space="preserve">Centrally arranged premises and liability insurance is excluded from these requirements as to service supply, </w:t>
      </w:r>
      <w:r w:rsidRPr="009E0328">
        <w:rPr>
          <w:rFonts w:cs="Arial"/>
          <w:szCs w:val="22"/>
          <w:lang w:val="en"/>
        </w:rPr>
        <w:t>as the limitations envisaged may be impracticable for insurance purposes</w:t>
      </w:r>
      <w:r w:rsidRPr="00EC519B">
        <w:rPr>
          <w:rFonts w:cs="Arial"/>
          <w:szCs w:val="22"/>
        </w:rPr>
        <w:t>.</w:t>
      </w:r>
    </w:p>
    <w:p w14:paraId="19609945" w14:textId="77777777" w:rsidR="00EB3660" w:rsidRPr="00EC519B" w:rsidRDefault="00EB3660" w:rsidP="00A00ACB">
      <w:pPr>
        <w:jc w:val="both"/>
        <w:rPr>
          <w:rFonts w:cs="Arial"/>
          <w:szCs w:val="22"/>
        </w:rPr>
      </w:pPr>
    </w:p>
    <w:p w14:paraId="29E49E6B" w14:textId="77777777" w:rsidR="00EB3660" w:rsidRPr="00EC519B" w:rsidRDefault="009E0328" w:rsidP="00A00ACB">
      <w:pPr>
        <w:pStyle w:val="Heading4"/>
        <w:rPr>
          <w:b w:val="0"/>
          <w:szCs w:val="22"/>
        </w:rPr>
      </w:pPr>
      <w:bookmarkStart w:id="109" w:name="s10_5"/>
      <w:bookmarkEnd w:id="109"/>
      <w:r>
        <w:rPr>
          <w:b w:val="0"/>
          <w:szCs w:val="22"/>
        </w:rPr>
        <w:t>10.5</w:t>
      </w:r>
      <w:r w:rsidR="00EB3660" w:rsidRPr="00EC519B">
        <w:rPr>
          <w:b w:val="0"/>
          <w:szCs w:val="22"/>
        </w:rPr>
        <w:t xml:space="preserve">. </w:t>
      </w:r>
      <w:r w:rsidR="00EB3660" w:rsidRPr="00EC519B">
        <w:rPr>
          <w:b w:val="0"/>
          <w:szCs w:val="22"/>
        </w:rPr>
        <w:tab/>
        <w:t>Teachers’ Pensions</w:t>
      </w:r>
    </w:p>
    <w:p w14:paraId="429E4B1C" w14:textId="77777777" w:rsidR="00EB3660" w:rsidRPr="00EC519B" w:rsidRDefault="00EB3660" w:rsidP="00A00ACB">
      <w:pPr>
        <w:jc w:val="both"/>
        <w:rPr>
          <w:rFonts w:cs="Arial"/>
          <w:szCs w:val="22"/>
        </w:rPr>
      </w:pPr>
    </w:p>
    <w:p w14:paraId="4DB43BA6" w14:textId="77777777" w:rsidR="009E0328" w:rsidRDefault="009E0328" w:rsidP="009E0328">
      <w:pPr>
        <w:jc w:val="both"/>
        <w:rPr>
          <w:rFonts w:cs="Arial"/>
          <w:lang w:val="en-US"/>
        </w:rPr>
      </w:pPr>
      <w:proofErr w:type="gramStart"/>
      <w:r w:rsidRPr="42FCE1DD">
        <w:rPr>
          <w:rFonts w:cs="Arial"/>
          <w:lang w:val="en-US"/>
        </w:rPr>
        <w:t>In order to</w:t>
      </w:r>
      <w:proofErr w:type="gramEnd"/>
      <w:r w:rsidRPr="42FCE1DD">
        <w:rPr>
          <w:rFonts w:cs="Arial"/>
          <w:lang w:val="en-US"/>
        </w:rPr>
        <w:t xml:space="preserve"> ensure that the performance of the duty on the </w:t>
      </w:r>
      <w:r w:rsidR="004A0798" w:rsidRPr="42FCE1DD">
        <w:rPr>
          <w:rFonts w:cs="Arial"/>
          <w:lang w:val="en-US"/>
        </w:rPr>
        <w:t>LA</w:t>
      </w:r>
      <w:r w:rsidRPr="42FCE1DD">
        <w:rPr>
          <w:rFonts w:cs="Arial"/>
          <w:lang w:val="en-US"/>
        </w:rPr>
        <w:t xml:space="preserve"> to supply Teachers’ Pensions with information under the Teachers’ Pension Scheme Regulations 2014, the following conditions are imposed on the </w:t>
      </w:r>
      <w:r w:rsidR="004A0798" w:rsidRPr="42FCE1DD">
        <w:rPr>
          <w:rFonts w:cs="Arial"/>
          <w:lang w:val="en-US"/>
        </w:rPr>
        <w:t>LA</w:t>
      </w:r>
      <w:r w:rsidRPr="42FCE1DD">
        <w:rPr>
          <w:rFonts w:cs="Arial"/>
          <w:lang w:val="en-US"/>
        </w:rPr>
        <w:t xml:space="preserve"> and governing bodies of all maintained schools covered by this scheme in relation to their budget shares.</w:t>
      </w:r>
    </w:p>
    <w:p w14:paraId="16613E47" w14:textId="77777777" w:rsidR="009E0328" w:rsidRPr="009E0328" w:rsidRDefault="009E0328" w:rsidP="009E0328">
      <w:pPr>
        <w:jc w:val="both"/>
        <w:rPr>
          <w:rFonts w:cs="Arial"/>
          <w:szCs w:val="22"/>
          <w:lang w:val="en"/>
        </w:rPr>
      </w:pPr>
    </w:p>
    <w:p w14:paraId="2B9EDDA5" w14:textId="77777777" w:rsidR="009E0328" w:rsidRDefault="009E0328" w:rsidP="009E0328">
      <w:pPr>
        <w:jc w:val="both"/>
        <w:rPr>
          <w:rFonts w:cs="Arial"/>
          <w:lang w:val="en-US"/>
        </w:rPr>
      </w:pPr>
      <w:r w:rsidRPr="42FCE1DD">
        <w:rPr>
          <w:rFonts w:cs="Arial"/>
          <w:lang w:val="en-US"/>
        </w:rPr>
        <w:t xml:space="preserve">The conditions only apply to governing bodies of maintained schools that have not </w:t>
      </w:r>
      <w:proofErr w:type="gramStart"/>
      <w:r w:rsidRPr="42FCE1DD">
        <w:rPr>
          <w:rFonts w:cs="Arial"/>
          <w:lang w:val="en-US"/>
        </w:rPr>
        <w:t>entered into</w:t>
      </w:r>
      <w:proofErr w:type="gramEnd"/>
      <w:r w:rsidRPr="42FCE1DD">
        <w:rPr>
          <w:rFonts w:cs="Arial"/>
          <w:lang w:val="en-US"/>
        </w:rPr>
        <w:t xml:space="preserve"> an arrangement with </w:t>
      </w:r>
      <w:proofErr w:type="gramStart"/>
      <w:r w:rsidRPr="42FCE1DD">
        <w:rPr>
          <w:rFonts w:cs="Arial"/>
          <w:lang w:val="en-US"/>
        </w:rPr>
        <w:t xml:space="preserve">the </w:t>
      </w:r>
      <w:r w:rsidR="004A0798" w:rsidRPr="42FCE1DD">
        <w:rPr>
          <w:rFonts w:cs="Arial"/>
          <w:lang w:val="en-US"/>
        </w:rPr>
        <w:t>LA</w:t>
      </w:r>
      <w:proofErr w:type="gramEnd"/>
      <w:r w:rsidRPr="42FCE1DD">
        <w:rPr>
          <w:rFonts w:cs="Arial"/>
          <w:lang w:val="en-US"/>
        </w:rPr>
        <w:t xml:space="preserve"> to provide payroll services.</w:t>
      </w:r>
    </w:p>
    <w:p w14:paraId="08A9D118" w14:textId="77777777" w:rsidR="009E0328" w:rsidRPr="009E0328" w:rsidRDefault="009E0328" w:rsidP="009E0328">
      <w:pPr>
        <w:jc w:val="both"/>
        <w:rPr>
          <w:rFonts w:cs="Arial"/>
          <w:szCs w:val="22"/>
          <w:lang w:val="en"/>
        </w:rPr>
      </w:pPr>
    </w:p>
    <w:p w14:paraId="75C74A80" w14:textId="77777777" w:rsidR="009E0328" w:rsidRDefault="009E0328" w:rsidP="009E0328">
      <w:pPr>
        <w:jc w:val="both"/>
        <w:rPr>
          <w:rFonts w:cs="Arial"/>
          <w:szCs w:val="22"/>
          <w:lang w:val="en"/>
        </w:rPr>
      </w:pPr>
      <w:r w:rsidRPr="009E0328">
        <w:rPr>
          <w:rFonts w:cs="Arial"/>
          <w:szCs w:val="22"/>
          <w:lang w:val="en"/>
        </w:rPr>
        <w:t xml:space="preserve">A governing body of any maintained school, whether or not the employer of the teachers at such a school, which has entered into any arrangement or agreement with a person other than the </w:t>
      </w:r>
      <w:r w:rsidR="004A0798">
        <w:rPr>
          <w:rFonts w:cs="Arial"/>
          <w:szCs w:val="22"/>
          <w:lang w:val="en"/>
        </w:rPr>
        <w:t>LA</w:t>
      </w:r>
      <w:r w:rsidRPr="009E0328">
        <w:rPr>
          <w:rFonts w:cs="Arial"/>
          <w:szCs w:val="22"/>
          <w:lang w:val="en"/>
        </w:rPr>
        <w:t xml:space="preserve"> to provide payroll services, shall ensure that any such arrangement or agreement is varied to require that person to supply salary, service and pensions data to the </w:t>
      </w:r>
      <w:r w:rsidR="004A0798">
        <w:rPr>
          <w:rFonts w:cs="Arial"/>
          <w:szCs w:val="22"/>
          <w:lang w:val="en"/>
        </w:rPr>
        <w:t>LA</w:t>
      </w:r>
      <w:r w:rsidRPr="009E0328">
        <w:rPr>
          <w:rFonts w:cs="Arial"/>
          <w:szCs w:val="22"/>
          <w:lang w:val="en"/>
        </w:rPr>
        <w:t xml:space="preserve"> which the </w:t>
      </w:r>
      <w:r w:rsidR="004A0798">
        <w:rPr>
          <w:rFonts w:cs="Arial"/>
          <w:szCs w:val="22"/>
          <w:lang w:val="en"/>
        </w:rPr>
        <w:t>LA</w:t>
      </w:r>
      <w:r w:rsidRPr="009E0328">
        <w:rPr>
          <w:rFonts w:cs="Arial"/>
          <w:szCs w:val="22"/>
          <w:lang w:val="en"/>
        </w:rPr>
        <w:t xml:space="preserve"> requires to submit its monthly return of salary and service to Teachers’ Pensions and to produce its audited contributions certificate.</w:t>
      </w:r>
    </w:p>
    <w:p w14:paraId="798206F5" w14:textId="77777777" w:rsidR="009E0328" w:rsidRPr="009E0328" w:rsidRDefault="009E0328" w:rsidP="009E0328">
      <w:pPr>
        <w:jc w:val="both"/>
        <w:rPr>
          <w:rFonts w:cs="Arial"/>
          <w:szCs w:val="22"/>
          <w:lang w:val="en"/>
        </w:rPr>
      </w:pPr>
    </w:p>
    <w:p w14:paraId="0C51EBF4" w14:textId="77777777" w:rsidR="009E0328" w:rsidRDefault="009E0328" w:rsidP="009E0328">
      <w:pPr>
        <w:jc w:val="both"/>
        <w:rPr>
          <w:rFonts w:cs="Arial"/>
          <w:lang w:val="en-US"/>
        </w:rPr>
      </w:pPr>
      <w:r w:rsidRPr="42FCE1DD">
        <w:rPr>
          <w:rFonts w:cs="Arial"/>
          <w:lang w:val="en-US"/>
        </w:rPr>
        <w:t xml:space="preserve">The </w:t>
      </w:r>
      <w:r w:rsidR="004A0798" w:rsidRPr="42FCE1DD">
        <w:rPr>
          <w:rFonts w:cs="Arial"/>
          <w:lang w:val="en-US"/>
        </w:rPr>
        <w:t>LA</w:t>
      </w:r>
      <w:r w:rsidRPr="42FCE1DD">
        <w:rPr>
          <w:rFonts w:cs="Arial"/>
          <w:lang w:val="en-US"/>
        </w:rPr>
        <w:t xml:space="preserve"> will advise schools each year of the timing, format and specification of the information required. A governing body shall also ensure that any such arrangement or agreement is varied to require that additional voluntary contributions (AVCs) are passed to the </w:t>
      </w:r>
      <w:r w:rsidR="004A0798" w:rsidRPr="42FCE1DD">
        <w:rPr>
          <w:rFonts w:cs="Arial"/>
          <w:lang w:val="en-US"/>
        </w:rPr>
        <w:t>LA</w:t>
      </w:r>
      <w:r w:rsidRPr="42FCE1DD">
        <w:rPr>
          <w:rFonts w:cs="Arial"/>
          <w:lang w:val="en-US"/>
        </w:rPr>
        <w:t xml:space="preserve"> within the time limit specified in the AVC scheme. The governing body shall meet any consequential costs from the school’s budget share.</w:t>
      </w:r>
    </w:p>
    <w:p w14:paraId="3DD5A85D" w14:textId="77777777" w:rsidR="009E0328" w:rsidRPr="009E0328" w:rsidRDefault="009E0328" w:rsidP="009E0328">
      <w:pPr>
        <w:jc w:val="both"/>
        <w:rPr>
          <w:rFonts w:cs="Arial"/>
          <w:szCs w:val="22"/>
          <w:lang w:val="en"/>
        </w:rPr>
      </w:pPr>
    </w:p>
    <w:p w14:paraId="48A8BE84" w14:textId="77777777" w:rsidR="009E0328" w:rsidRDefault="009E0328" w:rsidP="009E0328">
      <w:pPr>
        <w:jc w:val="both"/>
        <w:rPr>
          <w:rFonts w:cs="Arial"/>
          <w:lang w:val="en-US"/>
        </w:rPr>
      </w:pPr>
      <w:r w:rsidRPr="42FCE1DD">
        <w:rPr>
          <w:rFonts w:cs="Arial"/>
          <w:lang w:val="en-US"/>
        </w:rPr>
        <w:t xml:space="preserve">A governing body of any maintained school which directly administers its payroll shall supply salary, service and pensions data to the </w:t>
      </w:r>
      <w:r w:rsidR="004A0798" w:rsidRPr="42FCE1DD">
        <w:rPr>
          <w:rFonts w:cs="Arial"/>
          <w:lang w:val="en-US"/>
        </w:rPr>
        <w:t>LA</w:t>
      </w:r>
      <w:r w:rsidRPr="42FCE1DD">
        <w:rPr>
          <w:rFonts w:cs="Arial"/>
          <w:lang w:val="en-US"/>
        </w:rPr>
        <w:t xml:space="preserve"> which the </w:t>
      </w:r>
      <w:r w:rsidR="004A0798" w:rsidRPr="42FCE1DD">
        <w:rPr>
          <w:rFonts w:cs="Arial"/>
          <w:lang w:val="en-US"/>
        </w:rPr>
        <w:t>LA</w:t>
      </w:r>
      <w:r w:rsidRPr="42FCE1DD">
        <w:rPr>
          <w:rFonts w:cs="Arial"/>
          <w:lang w:val="en-US"/>
        </w:rPr>
        <w:t xml:space="preserve"> requires to submit its monthly return of salary and service to Teachers’ Pensions and to produce its audited contributions certificate.</w:t>
      </w:r>
    </w:p>
    <w:p w14:paraId="0CA1B9C7" w14:textId="77777777" w:rsidR="009E0328" w:rsidRPr="009E0328" w:rsidRDefault="009E0328" w:rsidP="009E0328">
      <w:pPr>
        <w:jc w:val="both"/>
        <w:rPr>
          <w:rFonts w:cs="Arial"/>
          <w:szCs w:val="22"/>
          <w:lang w:val="en"/>
        </w:rPr>
      </w:pPr>
    </w:p>
    <w:p w14:paraId="3360C961" w14:textId="77777777" w:rsidR="009E0328" w:rsidRPr="009E0328" w:rsidRDefault="009E0328" w:rsidP="009E0328">
      <w:pPr>
        <w:jc w:val="both"/>
        <w:rPr>
          <w:rFonts w:cs="Arial"/>
          <w:lang w:val="en-US"/>
        </w:rPr>
      </w:pPr>
      <w:r w:rsidRPr="42FCE1DD">
        <w:rPr>
          <w:rFonts w:cs="Arial"/>
          <w:lang w:val="en-US"/>
        </w:rPr>
        <w:t xml:space="preserve">The </w:t>
      </w:r>
      <w:r w:rsidR="004A0798" w:rsidRPr="42FCE1DD">
        <w:rPr>
          <w:rFonts w:cs="Arial"/>
          <w:lang w:val="en-US"/>
        </w:rPr>
        <w:t>LA</w:t>
      </w:r>
      <w:r w:rsidRPr="42FCE1DD">
        <w:rPr>
          <w:rFonts w:cs="Arial"/>
          <w:lang w:val="en-US"/>
        </w:rPr>
        <w:t xml:space="preserve"> will advise schools each year of the timing, format and specification of the information required from each school. A governing body shall also ensure that additional voluntary contributions (AVCs) are passed to the </w:t>
      </w:r>
      <w:r w:rsidR="004A0798" w:rsidRPr="42FCE1DD">
        <w:rPr>
          <w:rFonts w:cs="Arial"/>
          <w:lang w:val="en-US"/>
        </w:rPr>
        <w:t>LA</w:t>
      </w:r>
      <w:r w:rsidRPr="42FCE1DD">
        <w:rPr>
          <w:rFonts w:cs="Arial"/>
          <w:lang w:val="en-US"/>
        </w:rPr>
        <w:t xml:space="preserve"> within the time limit specified in the AVC scheme. The governing body shall meet any consequential costs from the school’s budget share.</w:t>
      </w:r>
    </w:p>
    <w:p w14:paraId="231A7006" w14:textId="77777777" w:rsidR="00C5550C" w:rsidRPr="00EC519B" w:rsidRDefault="00C5550C" w:rsidP="00C5550C">
      <w:pPr>
        <w:jc w:val="both"/>
        <w:rPr>
          <w:szCs w:val="22"/>
        </w:rPr>
      </w:pPr>
    </w:p>
    <w:p w14:paraId="48484B3B"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187AE0FD" w14:textId="77777777" w:rsidR="009E0328" w:rsidRDefault="00C5550C" w:rsidP="00C5550C">
      <w:pPr>
        <w:pStyle w:val="Heading1"/>
        <w:jc w:val="both"/>
        <w:rPr>
          <w:sz w:val="22"/>
          <w:szCs w:val="22"/>
        </w:rPr>
      </w:pPr>
      <w:r>
        <w:rPr>
          <w:b w:val="0"/>
          <w:sz w:val="22"/>
          <w:szCs w:val="22"/>
        </w:rPr>
        <w:fldChar w:fldCharType="end"/>
      </w:r>
    </w:p>
    <w:bookmarkStart w:id="110" w:name="s11"/>
    <w:bookmarkEnd w:id="110"/>
    <w:p w14:paraId="3D16197C" w14:textId="77777777" w:rsidR="006C0114" w:rsidRPr="00EC519B" w:rsidRDefault="00C5550C" w:rsidP="006C0114">
      <w:pPr>
        <w:pStyle w:val="Heading1"/>
        <w:jc w:val="both"/>
        <w:rPr>
          <w:sz w:val="22"/>
          <w:szCs w:val="22"/>
        </w:rPr>
      </w:pPr>
      <w:r>
        <w:rPr>
          <w:sz w:val="22"/>
          <w:szCs w:val="22"/>
        </w:rPr>
        <w:fldChar w:fldCharType="begin"/>
      </w:r>
      <w:r>
        <w:rPr>
          <w:sz w:val="22"/>
          <w:szCs w:val="22"/>
        </w:rPr>
        <w:instrText xml:space="preserve"> HYPERLINK  \l "c11" </w:instrText>
      </w:r>
      <w:r>
        <w:rPr>
          <w:sz w:val="22"/>
          <w:szCs w:val="22"/>
        </w:rPr>
      </w:r>
      <w:r>
        <w:rPr>
          <w:sz w:val="22"/>
          <w:szCs w:val="22"/>
        </w:rPr>
        <w:fldChar w:fldCharType="separate"/>
      </w:r>
      <w:r w:rsidR="006C0114" w:rsidRPr="00C5550C">
        <w:rPr>
          <w:rStyle w:val="Hyperlink"/>
          <w:sz w:val="22"/>
          <w:szCs w:val="22"/>
        </w:rPr>
        <w:t>Section 11</w:t>
      </w:r>
      <w:r w:rsidR="006C0114" w:rsidRPr="00C5550C">
        <w:rPr>
          <w:rStyle w:val="Hyperlink"/>
          <w:sz w:val="22"/>
          <w:szCs w:val="22"/>
        </w:rPr>
        <w:tab/>
      </w:r>
      <w:r w:rsidR="006C0114" w:rsidRPr="00C5550C">
        <w:rPr>
          <w:rStyle w:val="Hyperlink"/>
        </w:rPr>
        <w:t>Private Finance Initiative (PFI) &amp; Public Private Partnerships (PPP)</w:t>
      </w:r>
      <w:r>
        <w:rPr>
          <w:sz w:val="22"/>
          <w:szCs w:val="22"/>
        </w:rPr>
        <w:fldChar w:fldCharType="end"/>
      </w:r>
    </w:p>
    <w:p w14:paraId="13DC8024" w14:textId="77777777" w:rsidR="006C0114" w:rsidRPr="00EC519B" w:rsidRDefault="006C0114" w:rsidP="006C0114">
      <w:pPr>
        <w:jc w:val="both"/>
        <w:rPr>
          <w:rFonts w:cs="Arial"/>
          <w:b/>
          <w:szCs w:val="22"/>
        </w:rPr>
      </w:pPr>
    </w:p>
    <w:p w14:paraId="0D2CB39B" w14:textId="77777777" w:rsidR="009C60C0" w:rsidRDefault="006C0114" w:rsidP="006C0114">
      <w:pPr>
        <w:pStyle w:val="Heading4"/>
        <w:rPr>
          <w:b w:val="0"/>
          <w:szCs w:val="22"/>
        </w:rPr>
      </w:pPr>
      <w:bookmarkStart w:id="111" w:name="s11_1"/>
      <w:bookmarkEnd w:id="111"/>
      <w:r>
        <w:rPr>
          <w:b w:val="0"/>
          <w:szCs w:val="22"/>
        </w:rPr>
        <w:t>11.1</w:t>
      </w:r>
      <w:r w:rsidRPr="00EC519B">
        <w:rPr>
          <w:b w:val="0"/>
          <w:szCs w:val="22"/>
        </w:rPr>
        <w:t xml:space="preserve">. </w:t>
      </w:r>
      <w:r w:rsidRPr="00EC519B">
        <w:rPr>
          <w:b w:val="0"/>
          <w:szCs w:val="22"/>
        </w:rPr>
        <w:tab/>
      </w:r>
      <w:r w:rsidR="009C60C0">
        <w:rPr>
          <w:b w:val="0"/>
          <w:szCs w:val="22"/>
        </w:rPr>
        <w:t>LA Required Approval</w:t>
      </w:r>
    </w:p>
    <w:p w14:paraId="06F30293" w14:textId="77777777" w:rsidR="009C60C0" w:rsidRPr="009C60C0" w:rsidRDefault="009C60C0" w:rsidP="009C60C0"/>
    <w:p w14:paraId="33B67CE6" w14:textId="77777777" w:rsidR="006C0114" w:rsidRPr="00EC519B" w:rsidRDefault="006C0114" w:rsidP="006C0114">
      <w:pPr>
        <w:pStyle w:val="Heading4"/>
        <w:rPr>
          <w:b w:val="0"/>
          <w:szCs w:val="22"/>
        </w:rPr>
      </w:pPr>
      <w:r>
        <w:rPr>
          <w:b w:val="0"/>
          <w:szCs w:val="22"/>
        </w:rPr>
        <w:t xml:space="preserve">Any school considering entering into PFI or PPP arrangements must </w:t>
      </w:r>
      <w:r w:rsidR="009C60C0">
        <w:rPr>
          <w:b w:val="0"/>
          <w:szCs w:val="22"/>
        </w:rPr>
        <w:t>consult with and gain agreement from the LA before entering into any such agreements. The LA reserves the right to charge the school’s budget share for any amounts agreed or resulting from a PFI or PPP agreement entered into by the governing body.</w:t>
      </w:r>
    </w:p>
    <w:p w14:paraId="7AE23F92" w14:textId="77777777" w:rsidR="00C5550C" w:rsidRPr="00EC519B" w:rsidRDefault="00C5550C" w:rsidP="00C5550C">
      <w:pPr>
        <w:jc w:val="both"/>
        <w:rPr>
          <w:szCs w:val="22"/>
        </w:rPr>
      </w:pPr>
    </w:p>
    <w:p w14:paraId="54ADB0D6"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2665D1B1" w14:textId="77777777" w:rsidR="006C0114" w:rsidRPr="00EC519B" w:rsidRDefault="00C5550C" w:rsidP="00C5550C">
      <w:pPr>
        <w:jc w:val="both"/>
        <w:rPr>
          <w:rFonts w:cs="Arial"/>
          <w:szCs w:val="22"/>
        </w:rPr>
      </w:pPr>
      <w:r>
        <w:rPr>
          <w:b/>
          <w:szCs w:val="22"/>
        </w:rPr>
        <w:fldChar w:fldCharType="end"/>
      </w:r>
    </w:p>
    <w:bookmarkStart w:id="112" w:name="s12"/>
    <w:bookmarkEnd w:id="112"/>
    <w:p w14:paraId="2B2A45E0"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"c12" </w:instrText>
      </w:r>
      <w:r>
        <w:rPr>
          <w:sz w:val="22"/>
          <w:szCs w:val="22"/>
        </w:rPr>
      </w:r>
      <w:r>
        <w:rPr>
          <w:sz w:val="22"/>
          <w:szCs w:val="22"/>
        </w:rPr>
        <w:fldChar w:fldCharType="separate"/>
      </w:r>
      <w:r w:rsidR="00EB3660" w:rsidRPr="00C5550C">
        <w:rPr>
          <w:rStyle w:val="Hyperlink"/>
          <w:sz w:val="22"/>
          <w:szCs w:val="22"/>
        </w:rPr>
        <w:t xml:space="preserve">Section </w:t>
      </w:r>
      <w:r w:rsidR="009E0328" w:rsidRPr="00C5550C">
        <w:rPr>
          <w:rStyle w:val="Hyperlink"/>
          <w:sz w:val="22"/>
          <w:szCs w:val="22"/>
        </w:rPr>
        <w:t>1</w:t>
      </w:r>
      <w:r w:rsidR="006D75E4" w:rsidRPr="00C5550C">
        <w:rPr>
          <w:rStyle w:val="Hyperlink"/>
          <w:sz w:val="22"/>
          <w:szCs w:val="22"/>
        </w:rPr>
        <w:t>2</w:t>
      </w:r>
      <w:r w:rsidR="00EB3660" w:rsidRPr="00C5550C">
        <w:rPr>
          <w:rStyle w:val="Hyperlink"/>
          <w:sz w:val="22"/>
          <w:szCs w:val="22"/>
        </w:rPr>
        <w:tab/>
        <w:t>Insurance</w:t>
      </w:r>
      <w:r>
        <w:rPr>
          <w:sz w:val="22"/>
          <w:szCs w:val="22"/>
        </w:rPr>
        <w:fldChar w:fldCharType="end"/>
      </w:r>
    </w:p>
    <w:p w14:paraId="0FC75C4C" w14:textId="77777777" w:rsidR="00EB3660" w:rsidRPr="00EC519B" w:rsidRDefault="00EB3660" w:rsidP="00A00ACB">
      <w:pPr>
        <w:jc w:val="both"/>
        <w:rPr>
          <w:rFonts w:cs="Arial"/>
          <w:b/>
          <w:szCs w:val="22"/>
        </w:rPr>
      </w:pPr>
    </w:p>
    <w:p w14:paraId="6E2C92BE" w14:textId="77777777" w:rsidR="00EB3660" w:rsidRPr="00EC519B" w:rsidRDefault="006D75E4" w:rsidP="00A00ACB">
      <w:pPr>
        <w:pStyle w:val="Heading4"/>
        <w:rPr>
          <w:b w:val="0"/>
          <w:szCs w:val="22"/>
        </w:rPr>
      </w:pPr>
      <w:bookmarkStart w:id="113" w:name="s12_1"/>
      <w:bookmarkEnd w:id="113"/>
      <w:r w:rsidRPr="001710A5">
        <w:rPr>
          <w:b w:val="0"/>
          <w:szCs w:val="22"/>
        </w:rPr>
        <w:t>12.1</w:t>
      </w:r>
      <w:r w:rsidR="00806E7D" w:rsidRPr="001710A5">
        <w:rPr>
          <w:b w:val="0"/>
          <w:szCs w:val="22"/>
        </w:rPr>
        <w:t xml:space="preserve">. </w:t>
      </w:r>
      <w:r w:rsidR="00806E7D" w:rsidRPr="001710A5">
        <w:rPr>
          <w:b w:val="0"/>
          <w:szCs w:val="22"/>
        </w:rPr>
        <w:tab/>
        <w:t>Insurance Cover.</w:t>
      </w:r>
    </w:p>
    <w:p w14:paraId="3F0679A3" w14:textId="77777777" w:rsidR="00EB3660" w:rsidRPr="00EC519B" w:rsidRDefault="00EB3660" w:rsidP="00A00ACB">
      <w:pPr>
        <w:jc w:val="both"/>
        <w:rPr>
          <w:rFonts w:cs="Arial"/>
          <w:szCs w:val="22"/>
        </w:rPr>
      </w:pPr>
    </w:p>
    <w:p w14:paraId="76752A5E" w14:textId="77777777" w:rsidR="00EB3660" w:rsidRPr="00EC519B" w:rsidRDefault="00EB3660" w:rsidP="0022363A">
      <w:pPr>
        <w:pStyle w:val="BodyText2"/>
        <w:rPr>
          <w:rFonts w:ascii="Arial" w:hAnsi="Arial" w:cs="Arial"/>
          <w:sz w:val="22"/>
          <w:szCs w:val="22"/>
        </w:rPr>
      </w:pPr>
      <w:r w:rsidRPr="00EC519B">
        <w:rPr>
          <w:rFonts w:ascii="Arial" w:hAnsi="Arial" w:cs="Arial"/>
          <w:sz w:val="22"/>
          <w:szCs w:val="22"/>
        </w:rPr>
        <w:t xml:space="preserve">The budget for insurance is fully delegated to schools. It is the responsibility of each governing body to ensure that its school has adequate insurance cover. This may be arranged through the County Council or with an external insurance provider. The LA may ask any school to demonstrate that the governing body has arranged cover, relevant to the LA’s insurable interests. </w:t>
      </w:r>
      <w:r w:rsidR="00191FDF" w:rsidRPr="00191FDF">
        <w:rPr>
          <w:rFonts w:ascii="Arial" w:hAnsi="Arial" w:cs="Arial"/>
          <w:sz w:val="22"/>
          <w:szCs w:val="22"/>
        </w:rPr>
        <w:t>If evidence is requested from a school to demonstrate parity of cover, the evidence requested will be reasonable and not place an undue burden upon the school, no</w:t>
      </w:r>
      <w:r w:rsidR="00191FDF">
        <w:rPr>
          <w:rFonts w:ascii="Arial" w:hAnsi="Arial" w:cs="Arial"/>
          <w:sz w:val="22"/>
          <w:szCs w:val="22"/>
        </w:rPr>
        <w:t>r</w:t>
      </w:r>
      <w:r w:rsidR="00191FDF" w:rsidRPr="00191FDF">
        <w:rPr>
          <w:rFonts w:ascii="Arial" w:hAnsi="Arial" w:cs="Arial"/>
          <w:sz w:val="22"/>
          <w:szCs w:val="22"/>
        </w:rPr>
        <w:t xml:space="preserve"> act as a barrier to the school exercising their choice of supplier.</w:t>
      </w:r>
      <w:r w:rsidR="00191FDF">
        <w:rPr>
          <w:rFonts w:ascii="Arial" w:hAnsi="Arial" w:cs="Arial"/>
          <w:sz w:val="22"/>
          <w:szCs w:val="22"/>
        </w:rPr>
        <w:t xml:space="preserve"> </w:t>
      </w:r>
      <w:proofErr w:type="gramStart"/>
      <w:r w:rsidR="00191FDF">
        <w:rPr>
          <w:rFonts w:ascii="Arial" w:hAnsi="Arial" w:cs="Arial"/>
          <w:sz w:val="22"/>
          <w:szCs w:val="22"/>
        </w:rPr>
        <w:t>However</w:t>
      </w:r>
      <w:proofErr w:type="gramEnd"/>
      <w:r w:rsidR="00191FDF">
        <w:rPr>
          <w:rFonts w:ascii="Arial" w:hAnsi="Arial" w:cs="Arial"/>
          <w:sz w:val="22"/>
          <w:szCs w:val="22"/>
        </w:rPr>
        <w:t xml:space="preserve"> t</w:t>
      </w:r>
      <w:r w:rsidRPr="00EC519B">
        <w:rPr>
          <w:rFonts w:ascii="Arial" w:hAnsi="Arial" w:cs="Arial"/>
          <w:sz w:val="22"/>
          <w:szCs w:val="22"/>
        </w:rPr>
        <w:t>he level of cover must be:</w:t>
      </w:r>
      <w:r w:rsidR="004B28B3" w:rsidRPr="00EC519B">
        <w:rPr>
          <w:rFonts w:ascii="Arial" w:hAnsi="Arial" w:cs="Arial"/>
          <w:sz w:val="22"/>
          <w:szCs w:val="22"/>
        </w:rPr>
        <w:t xml:space="preserve"> </w:t>
      </w:r>
    </w:p>
    <w:p w14:paraId="07E75548" w14:textId="77777777" w:rsidR="00EB3660" w:rsidRPr="00EC519B" w:rsidRDefault="00EB3660" w:rsidP="0022363A">
      <w:pPr>
        <w:numPr>
          <w:ilvl w:val="0"/>
          <w:numId w:val="17"/>
        </w:numPr>
        <w:spacing w:before="100" w:beforeAutospacing="1" w:after="100" w:afterAutospacing="1"/>
        <w:ind w:left="495"/>
        <w:rPr>
          <w:rFonts w:cs="Arial"/>
          <w:szCs w:val="22"/>
        </w:rPr>
      </w:pPr>
      <w:r w:rsidRPr="00EC519B">
        <w:rPr>
          <w:rFonts w:cs="Arial"/>
          <w:szCs w:val="22"/>
        </w:rPr>
        <w:t xml:space="preserve">At least as good as the relevant minimum cover that would have been arranged by the LA, if the authority </w:t>
      </w:r>
      <w:r w:rsidR="001710A5">
        <w:rPr>
          <w:rFonts w:cs="Arial"/>
          <w:szCs w:val="22"/>
        </w:rPr>
        <w:t xml:space="preserve">had </w:t>
      </w:r>
      <w:r w:rsidR="00073064">
        <w:rPr>
          <w:rFonts w:cs="Arial"/>
          <w:szCs w:val="22"/>
        </w:rPr>
        <w:t>made</w:t>
      </w:r>
      <w:r w:rsidRPr="00EC519B">
        <w:rPr>
          <w:rFonts w:cs="Arial"/>
          <w:szCs w:val="22"/>
        </w:rPr>
        <w:t xml:space="preserve"> such arrangements.</w:t>
      </w:r>
    </w:p>
    <w:p w14:paraId="50BF6BD2" w14:textId="77777777" w:rsidR="00EB3660" w:rsidRPr="00EC519B" w:rsidRDefault="00EB3660" w:rsidP="0022363A">
      <w:pPr>
        <w:numPr>
          <w:ilvl w:val="0"/>
          <w:numId w:val="17"/>
        </w:numPr>
        <w:spacing w:before="100" w:beforeAutospacing="1" w:after="100" w:afterAutospacing="1"/>
        <w:ind w:left="495"/>
        <w:rPr>
          <w:rFonts w:cs="Arial"/>
          <w:szCs w:val="22"/>
        </w:rPr>
      </w:pPr>
      <w:r w:rsidRPr="00EC519B">
        <w:rPr>
          <w:rFonts w:cs="Arial"/>
          <w:szCs w:val="22"/>
        </w:rPr>
        <w:t>Either paid for from central funds or from contributions from the school’s delegated budget.</w:t>
      </w:r>
    </w:p>
    <w:p w14:paraId="5A9827C3" w14:textId="77777777" w:rsidR="00EB3660" w:rsidRDefault="00EB3660" w:rsidP="00A00ACB">
      <w:pPr>
        <w:autoSpaceDE w:val="0"/>
        <w:autoSpaceDN w:val="0"/>
        <w:adjustRightInd w:val="0"/>
        <w:jc w:val="both"/>
        <w:rPr>
          <w:rFonts w:cs="Arial"/>
          <w:szCs w:val="22"/>
          <w:lang w:val="en-US"/>
        </w:rPr>
      </w:pPr>
      <w:r w:rsidRPr="00EC519B">
        <w:rPr>
          <w:rFonts w:cs="Arial"/>
          <w:szCs w:val="22"/>
          <w:lang w:val="en-US"/>
        </w:rPr>
        <w:t xml:space="preserve">In assessing the type and level of insurance cover required, the LA will have regard to </w:t>
      </w:r>
      <w:r w:rsidR="001710A5" w:rsidRPr="001710A5">
        <w:rPr>
          <w:rFonts w:cs="Arial"/>
          <w:szCs w:val="22"/>
          <w:lang w:val="en"/>
        </w:rPr>
        <w:t>the actual risks which might reasonably be expected to arise at the school in question in operating such a requirement</w:t>
      </w:r>
      <w:r w:rsidRPr="00EC519B">
        <w:rPr>
          <w:rFonts w:cs="Arial"/>
          <w:szCs w:val="22"/>
          <w:lang w:val="en-US"/>
        </w:rPr>
        <w:t>, rather than simply applying an arbitrary minimum level standard of insurance cover for all schools.</w:t>
      </w:r>
    </w:p>
    <w:p w14:paraId="1A3A40D4" w14:textId="77777777" w:rsidR="00B037DB" w:rsidRDefault="00B037DB" w:rsidP="00A00ACB">
      <w:pPr>
        <w:autoSpaceDE w:val="0"/>
        <w:autoSpaceDN w:val="0"/>
        <w:adjustRightInd w:val="0"/>
        <w:jc w:val="both"/>
        <w:rPr>
          <w:rFonts w:cs="Arial"/>
          <w:szCs w:val="22"/>
          <w:lang w:val="en-US"/>
        </w:rPr>
      </w:pPr>
    </w:p>
    <w:p w14:paraId="47D5C873" w14:textId="77777777" w:rsidR="00B037DB" w:rsidRPr="00B037DB" w:rsidRDefault="00B037DB" w:rsidP="00B037DB">
      <w:pPr>
        <w:autoSpaceDE w:val="0"/>
        <w:autoSpaceDN w:val="0"/>
        <w:adjustRightInd w:val="0"/>
        <w:jc w:val="both"/>
        <w:rPr>
          <w:rFonts w:cs="Arial"/>
          <w:szCs w:val="22"/>
          <w:lang w:val="en"/>
        </w:rPr>
      </w:pPr>
      <w:r w:rsidRPr="00B037DB">
        <w:rPr>
          <w:rFonts w:cs="Arial"/>
          <w:szCs w:val="22"/>
          <w:lang w:val="en"/>
        </w:rPr>
        <w:t>Instead of taking out insurance, a school may join the Secretary of State’s Risk Protection Arrangement (RPA) for risks that are covered by the RPA.</w:t>
      </w:r>
      <w:r>
        <w:rPr>
          <w:rFonts w:cs="Arial"/>
          <w:szCs w:val="22"/>
          <w:lang w:val="en"/>
        </w:rPr>
        <w:t xml:space="preserve"> </w:t>
      </w:r>
      <w:r w:rsidRPr="00B037DB">
        <w:rPr>
          <w:rFonts w:cs="Arial"/>
          <w:szCs w:val="22"/>
          <w:lang w:val="en"/>
        </w:rPr>
        <w:t>Schools may do this individually when any insurance contract of which they are part expires.</w:t>
      </w:r>
      <w:r>
        <w:rPr>
          <w:rFonts w:cs="Arial"/>
          <w:szCs w:val="22"/>
          <w:lang w:val="en"/>
        </w:rPr>
        <w:t xml:space="preserve"> A</w:t>
      </w:r>
      <w:r w:rsidRPr="00B037DB">
        <w:rPr>
          <w:rFonts w:cs="Arial"/>
          <w:szCs w:val="22"/>
          <w:lang w:val="en"/>
        </w:rPr>
        <w:t xml:space="preserve">ll primary and/or secondary maintained schools </w:t>
      </w:r>
      <w:r>
        <w:rPr>
          <w:rFonts w:cs="Arial"/>
          <w:szCs w:val="22"/>
          <w:lang w:val="en"/>
        </w:rPr>
        <w:t>may</w:t>
      </w:r>
      <w:r w:rsidRPr="00B037DB">
        <w:rPr>
          <w:rFonts w:cs="Arial"/>
          <w:szCs w:val="22"/>
          <w:lang w:val="en"/>
        </w:rPr>
        <w:t xml:space="preserve"> join the RPA collectively by agreeing through the Schools Forum to de-delegate funding.</w:t>
      </w:r>
    </w:p>
    <w:p w14:paraId="6F77CFE5" w14:textId="77777777" w:rsidR="00B037DB" w:rsidRDefault="00B037DB" w:rsidP="00A00ACB">
      <w:pPr>
        <w:autoSpaceDE w:val="0"/>
        <w:autoSpaceDN w:val="0"/>
        <w:adjustRightInd w:val="0"/>
        <w:jc w:val="both"/>
        <w:rPr>
          <w:rFonts w:cs="Arial"/>
          <w:szCs w:val="22"/>
          <w:lang w:val="en-US"/>
        </w:rPr>
      </w:pPr>
    </w:p>
    <w:p w14:paraId="626F8883" w14:textId="77777777" w:rsidR="00C5550C" w:rsidRPr="00EC519B" w:rsidRDefault="00C5550C" w:rsidP="00C5550C">
      <w:pPr>
        <w:jc w:val="both"/>
        <w:rPr>
          <w:szCs w:val="22"/>
        </w:rPr>
      </w:pPr>
    </w:p>
    <w:p w14:paraId="6BD50166"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65A390E7" w14:textId="77777777" w:rsidR="00EB3660" w:rsidRPr="00EC519B" w:rsidRDefault="00C5550C" w:rsidP="00C5550C">
      <w:pPr>
        <w:jc w:val="both"/>
        <w:rPr>
          <w:rFonts w:cs="Arial"/>
          <w:szCs w:val="22"/>
        </w:rPr>
      </w:pPr>
      <w:r>
        <w:rPr>
          <w:b/>
          <w:szCs w:val="22"/>
        </w:rPr>
        <w:fldChar w:fldCharType="end"/>
      </w:r>
    </w:p>
    <w:bookmarkStart w:id="114" w:name="s13"/>
    <w:bookmarkEnd w:id="114"/>
    <w:p w14:paraId="4EFAC8A8"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"c13" </w:instrText>
      </w:r>
      <w:r>
        <w:rPr>
          <w:sz w:val="22"/>
          <w:szCs w:val="22"/>
        </w:rPr>
      </w:r>
      <w:r>
        <w:rPr>
          <w:sz w:val="22"/>
          <w:szCs w:val="22"/>
        </w:rPr>
        <w:fldChar w:fldCharType="separate"/>
      </w:r>
      <w:r w:rsidR="00EB3660" w:rsidRPr="00C5550C">
        <w:rPr>
          <w:rStyle w:val="Hyperlink"/>
          <w:sz w:val="22"/>
          <w:szCs w:val="22"/>
        </w:rPr>
        <w:t xml:space="preserve">Section </w:t>
      </w:r>
      <w:r w:rsidR="001710A5" w:rsidRPr="00C5550C">
        <w:rPr>
          <w:rStyle w:val="Hyperlink"/>
          <w:sz w:val="22"/>
          <w:szCs w:val="22"/>
        </w:rPr>
        <w:t>13</w:t>
      </w:r>
      <w:r w:rsidR="00EB3660" w:rsidRPr="00C5550C">
        <w:rPr>
          <w:rStyle w:val="Hyperlink"/>
          <w:sz w:val="22"/>
          <w:szCs w:val="22"/>
        </w:rPr>
        <w:tab/>
        <w:t>Miscellaneous</w:t>
      </w:r>
      <w:r>
        <w:rPr>
          <w:sz w:val="22"/>
          <w:szCs w:val="22"/>
        </w:rPr>
        <w:fldChar w:fldCharType="end"/>
      </w:r>
    </w:p>
    <w:p w14:paraId="05F0AD9A" w14:textId="77777777" w:rsidR="00EB3660" w:rsidRPr="00EC519B" w:rsidRDefault="00EB3660" w:rsidP="00A00ACB">
      <w:pPr>
        <w:tabs>
          <w:tab w:val="left" w:pos="180"/>
        </w:tabs>
        <w:jc w:val="both"/>
        <w:rPr>
          <w:rFonts w:cs="Arial"/>
          <w:b/>
          <w:szCs w:val="22"/>
        </w:rPr>
      </w:pPr>
    </w:p>
    <w:p w14:paraId="7D4094E1" w14:textId="77777777" w:rsidR="00EB3660" w:rsidRPr="00EC519B" w:rsidRDefault="00EB3660" w:rsidP="00A00ACB">
      <w:pPr>
        <w:pStyle w:val="Heading4"/>
        <w:rPr>
          <w:b w:val="0"/>
          <w:szCs w:val="22"/>
        </w:rPr>
      </w:pPr>
      <w:bookmarkStart w:id="115" w:name="s13_1"/>
      <w:bookmarkEnd w:id="115"/>
      <w:r w:rsidRPr="00EC519B">
        <w:rPr>
          <w:b w:val="0"/>
          <w:szCs w:val="22"/>
        </w:rPr>
        <w:t>1</w:t>
      </w:r>
      <w:r w:rsidR="001710A5">
        <w:rPr>
          <w:b w:val="0"/>
          <w:szCs w:val="22"/>
        </w:rPr>
        <w:t>3</w:t>
      </w:r>
      <w:r w:rsidR="00073103" w:rsidRPr="00EC519B">
        <w:rPr>
          <w:b w:val="0"/>
          <w:szCs w:val="22"/>
        </w:rPr>
        <w:t>.1</w:t>
      </w:r>
      <w:r w:rsidRPr="00EC519B">
        <w:rPr>
          <w:b w:val="0"/>
          <w:szCs w:val="22"/>
        </w:rPr>
        <w:t xml:space="preserve"> </w:t>
      </w:r>
      <w:r w:rsidRPr="00EC519B">
        <w:rPr>
          <w:b w:val="0"/>
          <w:szCs w:val="22"/>
        </w:rPr>
        <w:tab/>
        <w:t>Right of Access to Information</w:t>
      </w:r>
    </w:p>
    <w:p w14:paraId="319C74D3" w14:textId="77777777" w:rsidR="00EB3660" w:rsidRPr="00EC519B" w:rsidRDefault="00EB3660" w:rsidP="00A00ACB">
      <w:pPr>
        <w:tabs>
          <w:tab w:val="left" w:pos="180"/>
        </w:tabs>
        <w:jc w:val="both"/>
        <w:rPr>
          <w:rFonts w:cs="Arial"/>
          <w:szCs w:val="22"/>
        </w:rPr>
      </w:pPr>
    </w:p>
    <w:p w14:paraId="5A3A8A82" w14:textId="77777777" w:rsidR="00EB3660" w:rsidRPr="00EC519B" w:rsidRDefault="00EB3660" w:rsidP="00A00ACB">
      <w:pPr>
        <w:tabs>
          <w:tab w:val="left" w:pos="180"/>
        </w:tabs>
        <w:jc w:val="both"/>
        <w:rPr>
          <w:rFonts w:cs="Arial"/>
          <w:szCs w:val="22"/>
        </w:rPr>
      </w:pPr>
      <w:r w:rsidRPr="00EC519B">
        <w:rPr>
          <w:rFonts w:cs="Arial"/>
          <w:szCs w:val="22"/>
        </w:rPr>
        <w:t xml:space="preserve">As well as specific requirements listed above, the LA has the right to require governing bodies to supply all financial and other information which that might reasonably be required to enable the </w:t>
      </w:r>
      <w:r w:rsidR="004A0798">
        <w:rPr>
          <w:rFonts w:cs="Arial"/>
          <w:szCs w:val="22"/>
        </w:rPr>
        <w:t>LA</w:t>
      </w:r>
      <w:r w:rsidRPr="00EC519B">
        <w:rPr>
          <w:rFonts w:cs="Arial"/>
          <w:szCs w:val="22"/>
        </w:rPr>
        <w:t xml:space="preserve"> to satisfy itself as to the school’s management of its delegated budget share, or the use made of any central expenditure </w:t>
      </w:r>
      <w:r w:rsidR="001710A5">
        <w:rPr>
          <w:rFonts w:cs="Arial"/>
          <w:szCs w:val="22"/>
        </w:rPr>
        <w:t xml:space="preserve">by the </w:t>
      </w:r>
      <w:r w:rsidR="004A0798">
        <w:rPr>
          <w:rFonts w:cs="Arial"/>
          <w:szCs w:val="22"/>
        </w:rPr>
        <w:t>LA</w:t>
      </w:r>
      <w:r w:rsidR="001710A5">
        <w:rPr>
          <w:rFonts w:cs="Arial"/>
          <w:szCs w:val="22"/>
        </w:rPr>
        <w:t xml:space="preserve"> on the school; for example, </w:t>
      </w:r>
      <w:r w:rsidRPr="00EC519B">
        <w:rPr>
          <w:rFonts w:cs="Arial"/>
          <w:szCs w:val="22"/>
        </w:rPr>
        <w:t>earmarked funds.</w:t>
      </w:r>
    </w:p>
    <w:p w14:paraId="12E07E7D" w14:textId="77777777" w:rsidR="00EB3660" w:rsidRPr="00EC519B" w:rsidRDefault="00EB3660" w:rsidP="00A00ACB">
      <w:pPr>
        <w:tabs>
          <w:tab w:val="left" w:pos="180"/>
        </w:tabs>
        <w:jc w:val="both"/>
        <w:rPr>
          <w:rFonts w:cs="Arial"/>
          <w:b/>
          <w:szCs w:val="22"/>
        </w:rPr>
      </w:pPr>
    </w:p>
    <w:p w14:paraId="49612C0B" w14:textId="77777777" w:rsidR="00EB3660" w:rsidRPr="00EC519B" w:rsidRDefault="00EB3660" w:rsidP="00A00ACB">
      <w:pPr>
        <w:pStyle w:val="Heading4"/>
        <w:rPr>
          <w:b w:val="0"/>
          <w:szCs w:val="22"/>
        </w:rPr>
      </w:pPr>
      <w:bookmarkStart w:id="116" w:name="s13_2"/>
      <w:bookmarkEnd w:id="116"/>
      <w:r w:rsidRPr="00EC519B">
        <w:rPr>
          <w:b w:val="0"/>
          <w:szCs w:val="22"/>
        </w:rPr>
        <w:t>1</w:t>
      </w:r>
      <w:r w:rsidR="001710A5">
        <w:rPr>
          <w:b w:val="0"/>
          <w:szCs w:val="22"/>
        </w:rPr>
        <w:t>3</w:t>
      </w:r>
      <w:r w:rsidRPr="00EC519B">
        <w:rPr>
          <w:b w:val="0"/>
          <w:szCs w:val="22"/>
        </w:rPr>
        <w:t xml:space="preserve">.2. </w:t>
      </w:r>
      <w:r w:rsidRPr="00EC519B">
        <w:rPr>
          <w:b w:val="0"/>
          <w:szCs w:val="22"/>
        </w:rPr>
        <w:tab/>
        <w:t>Liability of Governors</w:t>
      </w:r>
    </w:p>
    <w:p w14:paraId="2FE38966" w14:textId="77777777" w:rsidR="00EB3660" w:rsidRPr="00EC519B" w:rsidRDefault="00EB3660" w:rsidP="00A00ACB">
      <w:pPr>
        <w:tabs>
          <w:tab w:val="left" w:pos="180"/>
        </w:tabs>
        <w:jc w:val="both"/>
        <w:rPr>
          <w:rFonts w:cs="Arial"/>
          <w:szCs w:val="22"/>
        </w:rPr>
      </w:pPr>
    </w:p>
    <w:p w14:paraId="471ADB02" w14:textId="77777777" w:rsidR="00EB3660" w:rsidRPr="00EC519B" w:rsidRDefault="00EB3660" w:rsidP="00A00ACB">
      <w:pPr>
        <w:tabs>
          <w:tab w:val="left" w:pos="180"/>
        </w:tabs>
        <w:jc w:val="both"/>
        <w:rPr>
          <w:rFonts w:cs="Arial"/>
          <w:szCs w:val="22"/>
        </w:rPr>
      </w:pPr>
      <w:r w:rsidRPr="00EC519B">
        <w:rPr>
          <w:rFonts w:cs="Arial"/>
          <w:szCs w:val="22"/>
        </w:rPr>
        <w:t>The governing body is a corporate body</w:t>
      </w:r>
      <w:r w:rsidRPr="00EC519B">
        <w:rPr>
          <w:rFonts w:cs="Arial"/>
          <w:color w:val="0000FF"/>
          <w:szCs w:val="22"/>
        </w:rPr>
        <w:t>,</w:t>
      </w:r>
      <w:r w:rsidRPr="00EC519B">
        <w:rPr>
          <w:rFonts w:cs="Arial"/>
          <w:szCs w:val="22"/>
        </w:rPr>
        <w:t xml:space="preserve"> and because of the terms of s.50 (7) of the </w:t>
      </w:r>
      <w:r w:rsidR="001710A5">
        <w:rPr>
          <w:rFonts w:cs="Arial"/>
          <w:szCs w:val="22"/>
        </w:rPr>
        <w:t>act</w:t>
      </w:r>
      <w:r w:rsidRPr="00EC519B">
        <w:rPr>
          <w:rFonts w:cs="Arial"/>
          <w:szCs w:val="22"/>
        </w:rPr>
        <w:t>, governors of maintained schools will not incur personal liability in the exercise of their power to spend the delegated budget share provided they act in good faith.</w:t>
      </w:r>
    </w:p>
    <w:p w14:paraId="6C50A41B" w14:textId="77777777" w:rsidR="00EB3660" w:rsidRPr="00EC519B" w:rsidRDefault="00EB3660" w:rsidP="00A00ACB">
      <w:pPr>
        <w:jc w:val="both"/>
        <w:rPr>
          <w:rFonts w:cs="Arial"/>
          <w:szCs w:val="22"/>
        </w:rPr>
      </w:pPr>
    </w:p>
    <w:p w14:paraId="6CB48B7A" w14:textId="77777777" w:rsidR="00EB3660" w:rsidRPr="00EC519B" w:rsidRDefault="00EB3660" w:rsidP="00A00ACB">
      <w:pPr>
        <w:pStyle w:val="Heading4"/>
        <w:rPr>
          <w:b w:val="0"/>
          <w:szCs w:val="22"/>
        </w:rPr>
      </w:pPr>
      <w:bookmarkStart w:id="117" w:name="s13_3"/>
      <w:bookmarkEnd w:id="117"/>
      <w:r w:rsidRPr="00EC519B">
        <w:rPr>
          <w:b w:val="0"/>
          <w:szCs w:val="22"/>
        </w:rPr>
        <w:t>1</w:t>
      </w:r>
      <w:r w:rsidR="001710A5">
        <w:rPr>
          <w:b w:val="0"/>
          <w:szCs w:val="22"/>
        </w:rPr>
        <w:t>3</w:t>
      </w:r>
      <w:r w:rsidRPr="00EC519B">
        <w:rPr>
          <w:b w:val="0"/>
          <w:szCs w:val="22"/>
        </w:rPr>
        <w:t xml:space="preserve">.3. </w:t>
      </w:r>
      <w:r w:rsidRPr="00EC519B">
        <w:rPr>
          <w:b w:val="0"/>
          <w:szCs w:val="22"/>
        </w:rPr>
        <w:tab/>
        <w:t>Governors’ Expenses</w:t>
      </w:r>
    </w:p>
    <w:p w14:paraId="6557C845" w14:textId="77777777" w:rsidR="00EB3660" w:rsidRPr="00EC519B" w:rsidRDefault="00EB3660" w:rsidP="00A00ACB">
      <w:pPr>
        <w:jc w:val="both"/>
        <w:rPr>
          <w:rFonts w:cs="Arial"/>
          <w:szCs w:val="22"/>
        </w:rPr>
      </w:pPr>
    </w:p>
    <w:p w14:paraId="73AAF021" w14:textId="77777777" w:rsidR="00EB3660" w:rsidRPr="00EC519B" w:rsidRDefault="00EB3660" w:rsidP="00A00ACB">
      <w:pPr>
        <w:jc w:val="both"/>
        <w:rPr>
          <w:rFonts w:cs="Arial"/>
          <w:szCs w:val="22"/>
        </w:rPr>
      </w:pPr>
      <w:r w:rsidRPr="00EC519B">
        <w:rPr>
          <w:rFonts w:cs="Arial"/>
          <w:szCs w:val="22"/>
        </w:rPr>
        <w:t>The LA may delegate to the governing body of a school yet to receive a delegated budget</w:t>
      </w:r>
      <w:r w:rsidR="001710A5">
        <w:rPr>
          <w:rFonts w:cs="Arial"/>
          <w:szCs w:val="22"/>
        </w:rPr>
        <w:t>, funds to</w:t>
      </w:r>
      <w:r w:rsidR="001710A5" w:rsidRPr="001710A5">
        <w:rPr>
          <w:rFonts w:cs="Arial"/>
          <w:szCs w:val="22"/>
        </w:rPr>
        <w:t xml:space="preserve"> </w:t>
      </w:r>
      <w:r w:rsidR="001710A5" w:rsidRPr="00EC519B">
        <w:rPr>
          <w:rFonts w:cs="Arial"/>
          <w:szCs w:val="22"/>
        </w:rPr>
        <w:t>meet governors’ expenses</w:t>
      </w:r>
      <w:r w:rsidR="001710A5">
        <w:rPr>
          <w:rFonts w:cs="Arial"/>
          <w:szCs w:val="22"/>
        </w:rPr>
        <w:t xml:space="preserve">. If this occurs the amount of such allowances would not normally be </w:t>
      </w:r>
      <w:r w:rsidR="0053593D">
        <w:rPr>
          <w:rFonts w:cs="Arial"/>
          <w:szCs w:val="22"/>
        </w:rPr>
        <w:t xml:space="preserve">at the discretion of the governing body but instead </w:t>
      </w:r>
      <w:r w:rsidR="001710A5">
        <w:rPr>
          <w:rFonts w:cs="Arial"/>
          <w:szCs w:val="22"/>
        </w:rPr>
        <w:t>set by the LA</w:t>
      </w:r>
      <w:r w:rsidR="0053593D">
        <w:rPr>
          <w:rFonts w:cs="Arial"/>
          <w:szCs w:val="22"/>
        </w:rPr>
        <w:t>.</w:t>
      </w:r>
    </w:p>
    <w:p w14:paraId="7FCB25DC" w14:textId="77777777" w:rsidR="00EB3660" w:rsidRPr="00EC519B" w:rsidRDefault="00EB3660" w:rsidP="00A00ACB">
      <w:pPr>
        <w:jc w:val="both"/>
        <w:rPr>
          <w:rFonts w:cs="Arial"/>
          <w:szCs w:val="22"/>
        </w:rPr>
      </w:pPr>
    </w:p>
    <w:p w14:paraId="2F785D23" w14:textId="77777777" w:rsidR="0053593D" w:rsidRPr="0053593D" w:rsidRDefault="0053593D" w:rsidP="0053593D">
      <w:pPr>
        <w:jc w:val="both"/>
        <w:rPr>
          <w:rFonts w:cs="Arial"/>
          <w:szCs w:val="22"/>
          <w:lang w:val="en"/>
        </w:rPr>
      </w:pPr>
      <w:r w:rsidRPr="0053593D">
        <w:rPr>
          <w:rFonts w:cs="Arial"/>
          <w:szCs w:val="22"/>
          <w:lang w:val="en"/>
        </w:rPr>
        <w:t>Under section 50(5) of the act, only allowances in respect of purposes specified in regulations made under section 19 of the Education Act 2002 may be paid to governors from a school’s delegated budget share</w:t>
      </w:r>
      <w:r>
        <w:rPr>
          <w:rFonts w:cs="Arial"/>
          <w:szCs w:val="22"/>
          <w:lang w:val="en"/>
        </w:rPr>
        <w:t>,</w:t>
      </w:r>
      <w:r w:rsidRPr="0053593D">
        <w:rPr>
          <w:rFonts w:cs="Arial"/>
          <w:szCs w:val="22"/>
          <w:lang w:val="en"/>
        </w:rPr>
        <w:t xml:space="preserve"> payment of any other allowances</w:t>
      </w:r>
      <w:r>
        <w:rPr>
          <w:rFonts w:cs="Arial"/>
          <w:szCs w:val="22"/>
          <w:lang w:val="en"/>
        </w:rPr>
        <w:t xml:space="preserve"> is forbidden</w:t>
      </w:r>
      <w:r w:rsidRPr="0053593D">
        <w:rPr>
          <w:rFonts w:cs="Arial"/>
          <w:szCs w:val="22"/>
          <w:lang w:val="en"/>
        </w:rPr>
        <w:t>.</w:t>
      </w:r>
    </w:p>
    <w:p w14:paraId="3799D711" w14:textId="77777777" w:rsidR="0053593D" w:rsidRDefault="0053593D" w:rsidP="0053593D">
      <w:pPr>
        <w:jc w:val="both"/>
        <w:rPr>
          <w:rFonts w:cs="Arial"/>
          <w:szCs w:val="22"/>
        </w:rPr>
      </w:pPr>
    </w:p>
    <w:p w14:paraId="23DC685E" w14:textId="77777777" w:rsidR="00EB3660" w:rsidRPr="00EC519B" w:rsidRDefault="00EB3660" w:rsidP="0053593D">
      <w:pPr>
        <w:jc w:val="both"/>
        <w:rPr>
          <w:rFonts w:cs="Arial"/>
          <w:szCs w:val="22"/>
        </w:rPr>
      </w:pPr>
      <w:r w:rsidRPr="00EC519B">
        <w:rPr>
          <w:rFonts w:cs="Arial"/>
          <w:szCs w:val="22"/>
        </w:rPr>
        <w:t xml:space="preserve">Schools are not allowed to </w:t>
      </w:r>
      <w:r w:rsidR="0053593D">
        <w:rPr>
          <w:rFonts w:cs="Arial"/>
          <w:szCs w:val="22"/>
        </w:rPr>
        <w:t xml:space="preserve">make </w:t>
      </w:r>
      <w:r w:rsidR="0053593D" w:rsidRPr="0053593D">
        <w:rPr>
          <w:rFonts w:cs="Arial"/>
          <w:szCs w:val="22"/>
          <w:lang w:val="en"/>
        </w:rPr>
        <w:t>payment of expenses duplicating those paid by the Secretary of State to additional governors appointed by them to schools under special measures</w:t>
      </w:r>
      <w:r w:rsidR="0053593D">
        <w:rPr>
          <w:rFonts w:cs="Arial"/>
          <w:szCs w:val="22"/>
          <w:lang w:val="en"/>
        </w:rPr>
        <w:t>.</w:t>
      </w:r>
    </w:p>
    <w:p w14:paraId="599C92AC" w14:textId="77777777" w:rsidR="00EB3660" w:rsidRPr="00EC519B" w:rsidRDefault="00EB3660" w:rsidP="00A00ACB">
      <w:pPr>
        <w:jc w:val="both"/>
        <w:rPr>
          <w:rFonts w:cs="Arial"/>
          <w:szCs w:val="22"/>
        </w:rPr>
      </w:pPr>
    </w:p>
    <w:p w14:paraId="66B3B6FC" w14:textId="77777777" w:rsidR="00EB3660" w:rsidRPr="00EC519B" w:rsidRDefault="00EB3660" w:rsidP="00A00ACB">
      <w:pPr>
        <w:pStyle w:val="Heading4"/>
        <w:rPr>
          <w:b w:val="0"/>
          <w:szCs w:val="22"/>
        </w:rPr>
      </w:pPr>
      <w:bookmarkStart w:id="118" w:name="s13_4"/>
      <w:bookmarkEnd w:id="118"/>
      <w:r w:rsidRPr="00EC519B">
        <w:rPr>
          <w:b w:val="0"/>
          <w:szCs w:val="22"/>
        </w:rPr>
        <w:t>1</w:t>
      </w:r>
      <w:r w:rsidR="0053593D">
        <w:rPr>
          <w:b w:val="0"/>
          <w:szCs w:val="22"/>
        </w:rPr>
        <w:t>3</w:t>
      </w:r>
      <w:r w:rsidRPr="00EC519B">
        <w:rPr>
          <w:b w:val="0"/>
          <w:szCs w:val="22"/>
        </w:rPr>
        <w:t xml:space="preserve">.4. </w:t>
      </w:r>
      <w:r w:rsidRPr="00EC519B">
        <w:rPr>
          <w:b w:val="0"/>
          <w:szCs w:val="22"/>
        </w:rPr>
        <w:tab/>
        <w:t>Responsibility for Legal Costs</w:t>
      </w:r>
    </w:p>
    <w:p w14:paraId="177FCDF9" w14:textId="77777777" w:rsidR="00EB3660" w:rsidRPr="00EC519B" w:rsidRDefault="00EB3660" w:rsidP="00A00ACB">
      <w:pPr>
        <w:jc w:val="both"/>
        <w:rPr>
          <w:rFonts w:cs="Arial"/>
          <w:szCs w:val="22"/>
        </w:rPr>
      </w:pPr>
    </w:p>
    <w:p w14:paraId="1D0D7691" w14:textId="77777777" w:rsidR="00EB3660" w:rsidRDefault="00EB3660" w:rsidP="00A00ACB">
      <w:pPr>
        <w:jc w:val="both"/>
        <w:rPr>
          <w:rFonts w:cs="Arial"/>
          <w:szCs w:val="22"/>
        </w:rPr>
      </w:pPr>
      <w:r w:rsidRPr="00EC519B">
        <w:rPr>
          <w:rFonts w:cs="Arial"/>
          <w:szCs w:val="22"/>
        </w:rPr>
        <w:t>If</w:t>
      </w:r>
      <w:r w:rsidR="00A32A48">
        <w:rPr>
          <w:rFonts w:cs="Arial"/>
          <w:szCs w:val="22"/>
        </w:rPr>
        <w:t xml:space="preserve"> the governing body of a school, or the LA itself, </w:t>
      </w:r>
      <w:r w:rsidRPr="00EC519B">
        <w:rPr>
          <w:rFonts w:cs="Arial"/>
          <w:szCs w:val="22"/>
        </w:rPr>
        <w:t>incurs legal costs</w:t>
      </w:r>
      <w:r w:rsidRPr="00EC519B">
        <w:rPr>
          <w:rFonts w:cs="Arial"/>
          <w:color w:val="0000FF"/>
          <w:szCs w:val="22"/>
        </w:rPr>
        <w:t xml:space="preserve"> </w:t>
      </w:r>
      <w:r w:rsidRPr="00EC519B">
        <w:rPr>
          <w:rFonts w:cs="Arial"/>
          <w:szCs w:val="22"/>
        </w:rPr>
        <w:t>that would normally be the responsibility of the LA as part of the cost of maintaining the school</w:t>
      </w:r>
      <w:r w:rsidRPr="00EC519B">
        <w:rPr>
          <w:rFonts w:cs="Arial"/>
          <w:color w:val="0000FF"/>
          <w:szCs w:val="22"/>
        </w:rPr>
        <w:t xml:space="preserve"> </w:t>
      </w:r>
      <w:r w:rsidRPr="00EC519B">
        <w:rPr>
          <w:rFonts w:cs="Arial"/>
          <w:szCs w:val="22"/>
        </w:rPr>
        <w:t>(</w:t>
      </w:r>
      <w:r w:rsidR="0053593D" w:rsidRPr="0053593D">
        <w:rPr>
          <w:rFonts w:cs="Arial"/>
          <w:szCs w:val="22"/>
          <w:lang w:val="en"/>
        </w:rPr>
        <w:t>unless they relate to the statutory responsibility of voluntary aided school governors for buildings</w:t>
      </w:r>
      <w:r w:rsidRPr="00EC519B">
        <w:rPr>
          <w:rFonts w:cs="Arial"/>
          <w:szCs w:val="22"/>
        </w:rPr>
        <w:t>), such costs may be charged to the school’s budget share if the</w:t>
      </w:r>
      <w:r w:rsidR="00944D64">
        <w:rPr>
          <w:rFonts w:cs="Arial"/>
          <w:szCs w:val="22"/>
        </w:rPr>
        <w:t>y have occurred, or occur, as a result of the governing body not acting in accordance with the advice of the LA or n</w:t>
      </w:r>
      <w:r w:rsidR="00A32A48">
        <w:rPr>
          <w:rFonts w:cs="Arial"/>
          <w:szCs w:val="22"/>
        </w:rPr>
        <w:t>ot seeking the advice of the LA.</w:t>
      </w:r>
    </w:p>
    <w:p w14:paraId="288A597E" w14:textId="77777777" w:rsidR="00A32A48" w:rsidRDefault="00A32A48" w:rsidP="00A00ACB">
      <w:pPr>
        <w:jc w:val="both"/>
        <w:rPr>
          <w:rFonts w:cs="Arial"/>
          <w:szCs w:val="22"/>
        </w:rPr>
      </w:pPr>
    </w:p>
    <w:p w14:paraId="5E97EED1" w14:textId="77777777" w:rsidR="00944D64" w:rsidRDefault="00EB3660" w:rsidP="00A00ACB">
      <w:pPr>
        <w:pStyle w:val="BodyText2"/>
        <w:widowControl/>
        <w:rPr>
          <w:rFonts w:ascii="Arial" w:hAnsi="Arial" w:cs="Arial"/>
          <w:sz w:val="22"/>
          <w:szCs w:val="22"/>
        </w:rPr>
      </w:pPr>
      <w:r w:rsidRPr="00EC519B">
        <w:rPr>
          <w:rFonts w:ascii="Arial" w:hAnsi="Arial" w:cs="Arial"/>
          <w:sz w:val="22"/>
          <w:szCs w:val="22"/>
        </w:rPr>
        <w:t xml:space="preserve">If there is </w:t>
      </w:r>
      <w:r w:rsidR="00944D64">
        <w:rPr>
          <w:rFonts w:ascii="Arial" w:hAnsi="Arial" w:cs="Arial"/>
          <w:sz w:val="22"/>
          <w:szCs w:val="22"/>
        </w:rPr>
        <w:t>a</w:t>
      </w:r>
      <w:r w:rsidRPr="00EC519B">
        <w:rPr>
          <w:rFonts w:ascii="Arial" w:hAnsi="Arial" w:cs="Arial"/>
          <w:sz w:val="22"/>
          <w:szCs w:val="22"/>
        </w:rPr>
        <w:t xml:space="preserve"> conflict of interest between the LA and the governing body, then the governors should s</w:t>
      </w:r>
      <w:r w:rsidR="00944D64">
        <w:rPr>
          <w:rFonts w:ascii="Arial" w:hAnsi="Arial" w:cs="Arial"/>
          <w:sz w:val="22"/>
          <w:szCs w:val="22"/>
        </w:rPr>
        <w:t>eek independent legal advice.</w:t>
      </w:r>
    </w:p>
    <w:p w14:paraId="05B1C309" w14:textId="77777777" w:rsidR="00944D64" w:rsidRDefault="00944D64" w:rsidP="00A00ACB">
      <w:pPr>
        <w:pStyle w:val="BodyText2"/>
        <w:widowControl/>
        <w:rPr>
          <w:rFonts w:ascii="Arial" w:hAnsi="Arial" w:cs="Arial"/>
          <w:sz w:val="22"/>
          <w:szCs w:val="22"/>
        </w:rPr>
      </w:pPr>
    </w:p>
    <w:p w14:paraId="0F93F475" w14:textId="77777777" w:rsidR="00EB3660" w:rsidRPr="00EC519B" w:rsidRDefault="00944D64" w:rsidP="00A00ACB">
      <w:pPr>
        <w:pStyle w:val="BodyText2"/>
        <w:widowControl/>
        <w:rPr>
          <w:rFonts w:ascii="Arial" w:hAnsi="Arial" w:cs="Arial"/>
          <w:sz w:val="22"/>
          <w:szCs w:val="22"/>
        </w:rPr>
      </w:pPr>
      <w:r w:rsidRPr="00944D64">
        <w:rPr>
          <w:rFonts w:ascii="Arial" w:hAnsi="Arial" w:cs="Arial"/>
          <w:sz w:val="22"/>
          <w:szCs w:val="22"/>
          <w:lang w:val="en"/>
        </w:rPr>
        <w:t>The costs referred to are those of legal actions, including costs awarded against an authority; not the cost of legal advice provided</w:t>
      </w:r>
      <w:r w:rsidR="00EB3660" w:rsidRPr="00EC519B">
        <w:rPr>
          <w:rFonts w:ascii="Arial" w:hAnsi="Arial" w:cs="Arial"/>
          <w:sz w:val="22"/>
          <w:szCs w:val="22"/>
        </w:rPr>
        <w:t>.</w:t>
      </w:r>
    </w:p>
    <w:p w14:paraId="3A15EB38" w14:textId="77777777" w:rsidR="00EB3660" w:rsidRPr="00EC519B" w:rsidRDefault="00EB3660" w:rsidP="00A00ACB">
      <w:pPr>
        <w:jc w:val="both"/>
        <w:rPr>
          <w:rFonts w:cs="Arial"/>
          <w:szCs w:val="22"/>
        </w:rPr>
      </w:pPr>
    </w:p>
    <w:p w14:paraId="75ED9E74" w14:textId="77777777" w:rsidR="00EB3660" w:rsidRPr="00EC519B" w:rsidRDefault="00EB3660" w:rsidP="00A00ACB">
      <w:pPr>
        <w:pStyle w:val="Heading4"/>
        <w:rPr>
          <w:b w:val="0"/>
          <w:szCs w:val="22"/>
        </w:rPr>
      </w:pPr>
      <w:bookmarkStart w:id="119" w:name="s13_5"/>
      <w:bookmarkEnd w:id="119"/>
      <w:r w:rsidRPr="00EC519B">
        <w:rPr>
          <w:b w:val="0"/>
          <w:szCs w:val="22"/>
        </w:rPr>
        <w:t>1</w:t>
      </w:r>
      <w:r w:rsidR="00A32A48">
        <w:rPr>
          <w:b w:val="0"/>
          <w:szCs w:val="22"/>
        </w:rPr>
        <w:t>3</w:t>
      </w:r>
      <w:r w:rsidRPr="00EC519B">
        <w:rPr>
          <w:b w:val="0"/>
          <w:szCs w:val="22"/>
        </w:rPr>
        <w:t xml:space="preserve">.5. </w:t>
      </w:r>
      <w:r w:rsidRPr="00EC519B">
        <w:rPr>
          <w:b w:val="0"/>
          <w:szCs w:val="22"/>
        </w:rPr>
        <w:tab/>
        <w:t>Health and Safety</w:t>
      </w:r>
    </w:p>
    <w:p w14:paraId="37E4C38C" w14:textId="77777777" w:rsidR="00EB3660" w:rsidRPr="00EC519B" w:rsidRDefault="00EB3660" w:rsidP="00A00ACB">
      <w:pPr>
        <w:jc w:val="both"/>
        <w:rPr>
          <w:rFonts w:cs="Arial"/>
          <w:szCs w:val="22"/>
        </w:rPr>
      </w:pPr>
    </w:p>
    <w:p w14:paraId="5E2EB1FE" w14:textId="77777777" w:rsidR="00EB3660" w:rsidRPr="00EC519B" w:rsidRDefault="00EB3660" w:rsidP="00A00ACB">
      <w:pPr>
        <w:jc w:val="both"/>
        <w:rPr>
          <w:rFonts w:cs="Arial"/>
          <w:szCs w:val="22"/>
        </w:rPr>
      </w:pPr>
      <w:r w:rsidRPr="00EC519B">
        <w:rPr>
          <w:rFonts w:cs="Arial"/>
          <w:szCs w:val="22"/>
        </w:rPr>
        <w:t>Governing bodies</w:t>
      </w:r>
      <w:r w:rsidRPr="00EC519B">
        <w:rPr>
          <w:rFonts w:cs="Arial"/>
          <w:color w:val="0000FF"/>
          <w:szCs w:val="22"/>
        </w:rPr>
        <w:t xml:space="preserve"> </w:t>
      </w:r>
      <w:r w:rsidRPr="00EC519B">
        <w:rPr>
          <w:rFonts w:cs="Arial"/>
          <w:szCs w:val="22"/>
        </w:rPr>
        <w:t>must have due regard to duties placed on the LA in relation to health and safety</w:t>
      </w:r>
      <w:r w:rsidRPr="00EC519B">
        <w:rPr>
          <w:rFonts w:cs="Arial"/>
          <w:color w:val="0000FF"/>
          <w:szCs w:val="22"/>
        </w:rPr>
        <w:t>,</w:t>
      </w:r>
      <w:r w:rsidRPr="00EC519B">
        <w:rPr>
          <w:rFonts w:cs="Arial"/>
          <w:szCs w:val="22"/>
        </w:rPr>
        <w:t xml:space="preserve"> and the </w:t>
      </w:r>
      <w:r w:rsidR="004A0798">
        <w:rPr>
          <w:rFonts w:cs="Arial"/>
          <w:szCs w:val="22"/>
        </w:rPr>
        <w:t>LA</w:t>
      </w:r>
      <w:r w:rsidRPr="00EC519B">
        <w:rPr>
          <w:rFonts w:cs="Arial"/>
          <w:szCs w:val="22"/>
        </w:rPr>
        <w:t xml:space="preserve">’s policy on health and safety matters in the management of the budget share.  The LA may issue directions to the governing body and </w:t>
      </w:r>
      <w:r w:rsidR="0070723D" w:rsidRPr="00EC519B">
        <w:rPr>
          <w:rFonts w:cs="Arial"/>
          <w:szCs w:val="22"/>
        </w:rPr>
        <w:t>Headteacher</w:t>
      </w:r>
      <w:r w:rsidRPr="00EC519B">
        <w:rPr>
          <w:rFonts w:cs="Arial"/>
          <w:szCs w:val="22"/>
        </w:rPr>
        <w:t xml:space="preserve"> of a community, community special or voluntary controlled school on health and safety matters; these directions are enforceable</w:t>
      </w:r>
      <w:r w:rsidR="00A32A48">
        <w:rPr>
          <w:rFonts w:cs="Arial"/>
          <w:szCs w:val="22"/>
        </w:rPr>
        <w:t xml:space="preserve"> under the act</w:t>
      </w:r>
      <w:r w:rsidRPr="00EC519B">
        <w:rPr>
          <w:rFonts w:cs="Arial"/>
          <w:szCs w:val="22"/>
        </w:rPr>
        <w:t>, so far as governing bodies are concerned, if not complied with.</w:t>
      </w:r>
    </w:p>
    <w:p w14:paraId="406F38D6" w14:textId="77777777" w:rsidR="00EB3660" w:rsidRPr="00EC519B" w:rsidRDefault="00EB3660" w:rsidP="00A00ACB">
      <w:pPr>
        <w:jc w:val="both"/>
        <w:rPr>
          <w:rFonts w:cs="Arial"/>
          <w:szCs w:val="22"/>
        </w:rPr>
      </w:pPr>
    </w:p>
    <w:p w14:paraId="05E4423D" w14:textId="77777777" w:rsidR="00EB3660" w:rsidRPr="00EC519B" w:rsidRDefault="00EB3660" w:rsidP="00A00ACB">
      <w:pPr>
        <w:pStyle w:val="Heading4"/>
        <w:rPr>
          <w:b w:val="0"/>
          <w:szCs w:val="22"/>
        </w:rPr>
      </w:pPr>
      <w:bookmarkStart w:id="120" w:name="s13_6"/>
      <w:bookmarkEnd w:id="120"/>
      <w:r w:rsidRPr="00EC519B">
        <w:rPr>
          <w:b w:val="0"/>
          <w:szCs w:val="22"/>
        </w:rPr>
        <w:t>1</w:t>
      </w:r>
      <w:r w:rsidR="00A32A48">
        <w:rPr>
          <w:b w:val="0"/>
          <w:szCs w:val="22"/>
        </w:rPr>
        <w:t>3</w:t>
      </w:r>
      <w:r w:rsidRPr="00EC519B">
        <w:rPr>
          <w:b w:val="0"/>
          <w:szCs w:val="22"/>
        </w:rPr>
        <w:t xml:space="preserve">.6. </w:t>
      </w:r>
      <w:r w:rsidRPr="00EC519B">
        <w:rPr>
          <w:b w:val="0"/>
          <w:szCs w:val="22"/>
        </w:rPr>
        <w:tab/>
        <w:t>Right of Attendance for the Chief Finance Officer</w:t>
      </w:r>
    </w:p>
    <w:p w14:paraId="20CDBF21" w14:textId="77777777" w:rsidR="00EB3660" w:rsidRPr="00EC519B" w:rsidRDefault="00EB3660" w:rsidP="00A00ACB">
      <w:pPr>
        <w:jc w:val="both"/>
        <w:rPr>
          <w:rFonts w:cs="Arial"/>
          <w:szCs w:val="22"/>
        </w:rPr>
      </w:pPr>
    </w:p>
    <w:p w14:paraId="102A2BD5" w14:textId="77777777" w:rsidR="00EB3660" w:rsidRPr="00EC519B" w:rsidRDefault="00EB3660" w:rsidP="00A00ACB">
      <w:pPr>
        <w:jc w:val="both"/>
        <w:rPr>
          <w:rFonts w:cs="Arial"/>
          <w:szCs w:val="22"/>
        </w:rPr>
      </w:pPr>
      <w:r w:rsidRPr="00EC519B">
        <w:rPr>
          <w:rFonts w:cs="Arial"/>
          <w:szCs w:val="22"/>
        </w:rPr>
        <w:t xml:space="preserve">The Chief Finance Officer of the </w:t>
      </w:r>
      <w:r w:rsidR="004A0798">
        <w:rPr>
          <w:rFonts w:cs="Arial"/>
          <w:szCs w:val="22"/>
        </w:rPr>
        <w:t>LA</w:t>
      </w:r>
      <w:r w:rsidRPr="00EC519B">
        <w:rPr>
          <w:rFonts w:cs="Arial"/>
          <w:szCs w:val="22"/>
        </w:rPr>
        <w:t>, or any officer</w:t>
      </w:r>
      <w:r w:rsidR="007B3558" w:rsidRPr="007B3558">
        <w:rPr>
          <w:rFonts w:cs="Arial"/>
          <w:szCs w:val="22"/>
        </w:rPr>
        <w:t xml:space="preserve"> </w:t>
      </w:r>
      <w:r w:rsidR="007B3558" w:rsidRPr="00EC519B">
        <w:rPr>
          <w:rFonts w:cs="Arial"/>
          <w:szCs w:val="22"/>
        </w:rPr>
        <w:t>nominated</w:t>
      </w:r>
      <w:r w:rsidR="007B3558">
        <w:rPr>
          <w:rFonts w:cs="Arial"/>
          <w:szCs w:val="22"/>
        </w:rPr>
        <w:t xml:space="preserve"> by the </w:t>
      </w:r>
      <w:r w:rsidR="007B3558" w:rsidRPr="00EC519B">
        <w:rPr>
          <w:rFonts w:cs="Arial"/>
          <w:szCs w:val="22"/>
        </w:rPr>
        <w:t>Chief Finance Officer</w:t>
      </w:r>
      <w:r w:rsidRPr="00EC519B">
        <w:rPr>
          <w:rFonts w:cs="Arial"/>
          <w:szCs w:val="22"/>
        </w:rPr>
        <w:t>, has the right to attend meetings of the governing body of any school at which</w:t>
      </w:r>
      <w:r w:rsidRPr="00EC519B">
        <w:rPr>
          <w:rFonts w:cs="Arial"/>
          <w:color w:val="0000FF"/>
          <w:szCs w:val="22"/>
        </w:rPr>
        <w:t xml:space="preserve"> </w:t>
      </w:r>
      <w:r w:rsidRPr="00EC519B">
        <w:rPr>
          <w:rFonts w:cs="Arial"/>
          <w:szCs w:val="22"/>
        </w:rPr>
        <w:t xml:space="preserve">agenda items are relevant to the exercise of </w:t>
      </w:r>
      <w:r w:rsidR="007B3558">
        <w:rPr>
          <w:rFonts w:cs="Arial"/>
          <w:szCs w:val="22"/>
        </w:rPr>
        <w:t>their</w:t>
      </w:r>
      <w:r w:rsidRPr="00EC519B">
        <w:rPr>
          <w:rFonts w:cs="Arial"/>
          <w:szCs w:val="22"/>
        </w:rPr>
        <w:t xml:space="preserve"> responsibilities. Normally, such attendance will </w:t>
      </w:r>
      <w:r w:rsidR="007B3558">
        <w:rPr>
          <w:rFonts w:cs="Arial"/>
          <w:szCs w:val="22"/>
        </w:rPr>
        <w:t xml:space="preserve">not be </w:t>
      </w:r>
      <w:r w:rsidR="007B3558" w:rsidRPr="00EC519B">
        <w:rPr>
          <w:rFonts w:cs="Arial"/>
          <w:szCs w:val="22"/>
        </w:rPr>
        <w:t xml:space="preserve">routine </w:t>
      </w:r>
      <w:r w:rsidR="007B3558">
        <w:rPr>
          <w:rFonts w:cs="Arial"/>
          <w:szCs w:val="22"/>
        </w:rPr>
        <w:t xml:space="preserve">but </w:t>
      </w:r>
      <w:r w:rsidRPr="00EC519B">
        <w:rPr>
          <w:rFonts w:cs="Arial"/>
          <w:szCs w:val="22"/>
        </w:rPr>
        <w:t xml:space="preserve">limited to items </w:t>
      </w:r>
      <w:r w:rsidR="007B3558">
        <w:rPr>
          <w:rFonts w:cs="Arial"/>
          <w:szCs w:val="22"/>
        </w:rPr>
        <w:t>which</w:t>
      </w:r>
      <w:r w:rsidRPr="00EC519B">
        <w:rPr>
          <w:rFonts w:cs="Arial"/>
          <w:szCs w:val="22"/>
        </w:rPr>
        <w:t xml:space="preserve"> relate to issues of probity or overall financial management.</w:t>
      </w:r>
    </w:p>
    <w:p w14:paraId="3CE051DC" w14:textId="77777777" w:rsidR="00EB3660" w:rsidRPr="00EC519B" w:rsidRDefault="00EB3660" w:rsidP="00A00ACB">
      <w:pPr>
        <w:jc w:val="both"/>
        <w:rPr>
          <w:rFonts w:cs="Arial"/>
          <w:szCs w:val="22"/>
        </w:rPr>
      </w:pPr>
    </w:p>
    <w:p w14:paraId="04B149B4" w14:textId="77777777" w:rsidR="00EB3660" w:rsidRPr="00EC519B" w:rsidRDefault="00EB3660" w:rsidP="00A00ACB">
      <w:pPr>
        <w:pStyle w:val="Heading4"/>
        <w:rPr>
          <w:b w:val="0"/>
          <w:szCs w:val="22"/>
        </w:rPr>
      </w:pPr>
      <w:bookmarkStart w:id="121" w:name="s13_7"/>
      <w:bookmarkEnd w:id="121"/>
      <w:r w:rsidRPr="00EC519B">
        <w:rPr>
          <w:b w:val="0"/>
          <w:szCs w:val="22"/>
        </w:rPr>
        <w:t>1</w:t>
      </w:r>
      <w:r w:rsidR="007B3558">
        <w:rPr>
          <w:b w:val="0"/>
          <w:szCs w:val="22"/>
        </w:rPr>
        <w:t>3</w:t>
      </w:r>
      <w:r w:rsidRPr="00EC519B">
        <w:rPr>
          <w:b w:val="0"/>
          <w:szCs w:val="22"/>
        </w:rPr>
        <w:t>.</w:t>
      </w:r>
      <w:r w:rsidR="007B3558">
        <w:rPr>
          <w:b w:val="0"/>
          <w:szCs w:val="22"/>
        </w:rPr>
        <w:t>7</w:t>
      </w:r>
      <w:r w:rsidRPr="00EC519B">
        <w:rPr>
          <w:b w:val="0"/>
          <w:szCs w:val="22"/>
        </w:rPr>
        <w:t xml:space="preserve"> </w:t>
      </w:r>
      <w:r w:rsidRPr="00EC519B">
        <w:rPr>
          <w:b w:val="0"/>
          <w:szCs w:val="22"/>
        </w:rPr>
        <w:tab/>
        <w:t>Special Educational Needs</w:t>
      </w:r>
    </w:p>
    <w:p w14:paraId="20653DA2" w14:textId="77777777" w:rsidR="00EB3660" w:rsidRPr="00EC519B" w:rsidRDefault="00EB3660" w:rsidP="00A00ACB">
      <w:pPr>
        <w:jc w:val="both"/>
        <w:rPr>
          <w:rFonts w:cs="Arial"/>
          <w:szCs w:val="22"/>
        </w:rPr>
      </w:pPr>
    </w:p>
    <w:p w14:paraId="66FA2F04" w14:textId="77777777" w:rsidR="007B3558" w:rsidRDefault="00EB3660" w:rsidP="00A00ACB">
      <w:pPr>
        <w:jc w:val="both"/>
        <w:rPr>
          <w:rFonts w:cs="Arial"/>
          <w:szCs w:val="22"/>
        </w:rPr>
      </w:pPr>
      <w:r w:rsidRPr="00EC519B">
        <w:rPr>
          <w:rFonts w:cs="Arial"/>
          <w:szCs w:val="22"/>
        </w:rPr>
        <w:t>Schools are required to use their best endeavours in spending the budget share</w:t>
      </w:r>
      <w:r w:rsidRPr="00EC519B">
        <w:rPr>
          <w:rFonts w:cs="Arial"/>
          <w:color w:val="0000FF"/>
          <w:szCs w:val="22"/>
        </w:rPr>
        <w:t>,</w:t>
      </w:r>
      <w:r w:rsidRPr="00EC519B">
        <w:rPr>
          <w:rFonts w:cs="Arial"/>
          <w:szCs w:val="22"/>
        </w:rPr>
        <w:t xml:space="preserve"> to secure </w:t>
      </w:r>
      <w:r w:rsidR="007B3558">
        <w:rPr>
          <w:rFonts w:cs="Arial"/>
          <w:szCs w:val="22"/>
        </w:rPr>
        <w:t xml:space="preserve">the special educational needs of their pupils. This is a statutory </w:t>
      </w:r>
      <w:proofErr w:type="gramStart"/>
      <w:r w:rsidR="007B3558">
        <w:rPr>
          <w:rFonts w:cs="Arial"/>
          <w:szCs w:val="22"/>
        </w:rPr>
        <w:t>requirement</w:t>
      </w:r>
      <w:proofErr w:type="gramEnd"/>
      <w:r w:rsidR="00E50736">
        <w:rPr>
          <w:rFonts w:cs="Arial"/>
          <w:szCs w:val="22"/>
        </w:rPr>
        <w:t xml:space="preserve"> and the LA </w:t>
      </w:r>
      <w:r w:rsidR="00E50736" w:rsidRPr="00E50736">
        <w:rPr>
          <w:rFonts w:cs="Arial"/>
          <w:szCs w:val="22"/>
        </w:rPr>
        <w:t>reserves the right</w:t>
      </w:r>
      <w:r w:rsidR="00E50736">
        <w:rPr>
          <w:rFonts w:cs="Arial"/>
          <w:szCs w:val="22"/>
        </w:rPr>
        <w:t xml:space="preserve"> to suspend delegation where in the LA’s view this is not happening and a situation is serious enough to warrant it.</w:t>
      </w:r>
    </w:p>
    <w:p w14:paraId="26EA8B04" w14:textId="77777777" w:rsidR="00EB3660" w:rsidRPr="00EC519B" w:rsidRDefault="00EB3660" w:rsidP="00A00ACB">
      <w:pPr>
        <w:jc w:val="both"/>
        <w:rPr>
          <w:rFonts w:cs="Arial"/>
          <w:szCs w:val="22"/>
        </w:rPr>
      </w:pPr>
    </w:p>
    <w:p w14:paraId="0EE3D4C6" w14:textId="77777777" w:rsidR="00EB3660" w:rsidRPr="00EC519B" w:rsidRDefault="00E50736" w:rsidP="00A00ACB">
      <w:pPr>
        <w:pStyle w:val="Heading4"/>
        <w:rPr>
          <w:b w:val="0"/>
          <w:szCs w:val="22"/>
        </w:rPr>
      </w:pPr>
      <w:bookmarkStart w:id="122" w:name="s13_8"/>
      <w:bookmarkEnd w:id="122"/>
      <w:r>
        <w:rPr>
          <w:b w:val="0"/>
          <w:szCs w:val="22"/>
        </w:rPr>
        <w:t>13.8</w:t>
      </w:r>
      <w:r w:rsidR="00EB3660" w:rsidRPr="00EC519B">
        <w:rPr>
          <w:b w:val="0"/>
          <w:szCs w:val="22"/>
        </w:rPr>
        <w:t xml:space="preserve"> </w:t>
      </w:r>
      <w:r w:rsidR="00EB3660" w:rsidRPr="00EC519B">
        <w:rPr>
          <w:b w:val="0"/>
          <w:szCs w:val="22"/>
        </w:rPr>
        <w:tab/>
        <w:t>Interest on late payments</w:t>
      </w:r>
    </w:p>
    <w:p w14:paraId="55666BDF" w14:textId="77777777" w:rsidR="00EB3660" w:rsidRPr="00EC519B" w:rsidRDefault="00EB3660" w:rsidP="00A00ACB">
      <w:pPr>
        <w:jc w:val="both"/>
        <w:rPr>
          <w:rFonts w:cs="Arial"/>
          <w:szCs w:val="22"/>
        </w:rPr>
      </w:pPr>
    </w:p>
    <w:p w14:paraId="55452FD7" w14:textId="77777777" w:rsidR="00EB3660" w:rsidRPr="00EC519B" w:rsidRDefault="00EB3660" w:rsidP="00A00ACB">
      <w:pPr>
        <w:jc w:val="both"/>
        <w:rPr>
          <w:rFonts w:cs="Arial"/>
          <w:szCs w:val="22"/>
        </w:rPr>
      </w:pPr>
      <w:r w:rsidRPr="00EC519B">
        <w:rPr>
          <w:rFonts w:cs="Arial"/>
          <w:szCs w:val="22"/>
        </w:rPr>
        <w:t xml:space="preserve">Schools are reminded that the Late Payment of Commercial Debts (Interest) Act will apply in respect of late payment of invoices received from suppliers.   The LA reserves the right to charge schools such interest where the school has delayed payment beyond the agreed credit period or the default </w:t>
      </w:r>
      <w:proofErr w:type="gramStart"/>
      <w:r w:rsidRPr="00EC519B">
        <w:rPr>
          <w:rFonts w:cs="Arial"/>
          <w:szCs w:val="22"/>
        </w:rPr>
        <w:t>30 day</w:t>
      </w:r>
      <w:proofErr w:type="gramEnd"/>
      <w:r w:rsidRPr="00EC519B">
        <w:rPr>
          <w:rFonts w:cs="Arial"/>
          <w:szCs w:val="22"/>
        </w:rPr>
        <w:t xml:space="preserve"> period.</w:t>
      </w:r>
    </w:p>
    <w:p w14:paraId="5A491F2C" w14:textId="77777777" w:rsidR="00EB3660" w:rsidRPr="00EC519B" w:rsidRDefault="00EB3660" w:rsidP="00A00ACB">
      <w:pPr>
        <w:jc w:val="both"/>
        <w:rPr>
          <w:rFonts w:cs="Arial"/>
          <w:szCs w:val="22"/>
        </w:rPr>
      </w:pPr>
    </w:p>
    <w:p w14:paraId="423DD38B" w14:textId="77777777" w:rsidR="00EB3660" w:rsidRPr="00EC519B" w:rsidRDefault="00E50736" w:rsidP="00A00ACB">
      <w:pPr>
        <w:pStyle w:val="Heading4"/>
        <w:rPr>
          <w:b w:val="0"/>
          <w:szCs w:val="22"/>
        </w:rPr>
      </w:pPr>
      <w:bookmarkStart w:id="123" w:name="s13_9"/>
      <w:bookmarkEnd w:id="123"/>
      <w:r>
        <w:rPr>
          <w:b w:val="0"/>
          <w:szCs w:val="22"/>
        </w:rPr>
        <w:t>13.9</w:t>
      </w:r>
      <w:r w:rsidR="00EB3660" w:rsidRPr="00EC519B">
        <w:rPr>
          <w:b w:val="0"/>
          <w:szCs w:val="22"/>
        </w:rPr>
        <w:t xml:space="preserve">. </w:t>
      </w:r>
      <w:r w:rsidR="00EB3660" w:rsidRPr="00EC519B">
        <w:rPr>
          <w:b w:val="0"/>
          <w:szCs w:val="22"/>
        </w:rPr>
        <w:tab/>
        <w:t>Whistle blowing</w:t>
      </w:r>
    </w:p>
    <w:p w14:paraId="58E95F4D" w14:textId="77777777" w:rsidR="00EB3660" w:rsidRPr="00EC519B" w:rsidRDefault="00EB3660" w:rsidP="00A00ACB">
      <w:pPr>
        <w:jc w:val="both"/>
        <w:rPr>
          <w:rFonts w:cs="Arial"/>
          <w:szCs w:val="22"/>
        </w:rPr>
      </w:pPr>
    </w:p>
    <w:p w14:paraId="0BF9E4B8" w14:textId="77777777" w:rsidR="005E520C" w:rsidRDefault="003B37F1" w:rsidP="005E520C">
      <w:pPr>
        <w:jc w:val="both"/>
        <w:rPr>
          <w:rFonts w:cs="Arial"/>
          <w:szCs w:val="22"/>
          <w:lang w:val="en"/>
        </w:rPr>
      </w:pPr>
      <w:r w:rsidRPr="003B37F1">
        <w:rPr>
          <w:rFonts w:cs="Arial"/>
          <w:szCs w:val="22"/>
          <w:lang w:val="en"/>
        </w:rPr>
        <w:t xml:space="preserve">Whistleblowing procedures protect staff members </w:t>
      </w:r>
      <w:r>
        <w:rPr>
          <w:rFonts w:cs="Arial"/>
          <w:szCs w:val="22"/>
          <w:lang w:val="en"/>
        </w:rPr>
        <w:t xml:space="preserve">and governors </w:t>
      </w:r>
      <w:r w:rsidRPr="003B37F1">
        <w:rPr>
          <w:rFonts w:cs="Arial"/>
          <w:szCs w:val="22"/>
          <w:lang w:val="en"/>
        </w:rPr>
        <w:t>who report colleagues they believe are doing something wrong or illegal, or who are neglecting their duties</w:t>
      </w:r>
      <w:r>
        <w:rPr>
          <w:rFonts w:cs="Arial"/>
          <w:szCs w:val="22"/>
          <w:lang w:val="en"/>
        </w:rPr>
        <w:t xml:space="preserve">. </w:t>
      </w:r>
      <w:r w:rsidR="005E520C">
        <w:rPr>
          <w:rFonts w:cs="Arial"/>
          <w:szCs w:val="22"/>
        </w:rPr>
        <w:t>S</w:t>
      </w:r>
      <w:r w:rsidR="005E520C" w:rsidRPr="00EC519B">
        <w:rPr>
          <w:rFonts w:cs="Arial"/>
          <w:szCs w:val="22"/>
        </w:rPr>
        <w:t xml:space="preserve">uch complaints will be dealt with </w:t>
      </w:r>
      <w:r w:rsidR="005E520C" w:rsidRPr="008F0304">
        <w:rPr>
          <w:rFonts w:cs="Arial"/>
          <w:szCs w:val="22"/>
          <w:lang w:val="en"/>
        </w:rPr>
        <w:t>without fear of victimization, discrimination or disadvantage</w:t>
      </w:r>
      <w:r w:rsidR="005E520C">
        <w:rPr>
          <w:rFonts w:cs="Arial"/>
          <w:szCs w:val="22"/>
          <w:lang w:val="en"/>
        </w:rPr>
        <w:t>.</w:t>
      </w:r>
    </w:p>
    <w:p w14:paraId="0CC80EDC" w14:textId="77777777" w:rsidR="00EB3660" w:rsidRDefault="00EB3660" w:rsidP="005E520C">
      <w:pPr>
        <w:rPr>
          <w:rFonts w:cs="Arial"/>
          <w:szCs w:val="22"/>
        </w:rPr>
      </w:pPr>
      <w:r w:rsidRPr="00EC519B">
        <w:rPr>
          <w:rFonts w:cs="Arial"/>
          <w:szCs w:val="22"/>
        </w:rPr>
        <w:t>The procedure to be followed by persons working at a school, or school governors</w:t>
      </w:r>
      <w:r w:rsidR="005C46AC">
        <w:rPr>
          <w:rFonts w:cs="Arial"/>
          <w:szCs w:val="22"/>
        </w:rPr>
        <w:t xml:space="preserve"> </w:t>
      </w:r>
      <w:r w:rsidR="008F0304">
        <w:rPr>
          <w:rFonts w:cs="Arial"/>
          <w:szCs w:val="22"/>
        </w:rPr>
        <w:t xml:space="preserve">who </w:t>
      </w:r>
      <w:r w:rsidR="005C46AC">
        <w:rPr>
          <w:rFonts w:cs="Arial"/>
          <w:szCs w:val="22"/>
        </w:rPr>
        <w:t xml:space="preserve">wish to </w:t>
      </w:r>
      <w:r w:rsidR="008F0304" w:rsidRPr="008F0304">
        <w:rPr>
          <w:rFonts w:cs="Arial"/>
          <w:szCs w:val="22"/>
          <w:lang w:val="en"/>
        </w:rPr>
        <w:t xml:space="preserve">express any concerns they have about </w:t>
      </w:r>
      <w:r w:rsidR="008F0304">
        <w:rPr>
          <w:rFonts w:cs="Arial"/>
          <w:szCs w:val="22"/>
          <w:lang w:val="en"/>
        </w:rPr>
        <w:t xml:space="preserve">possible </w:t>
      </w:r>
      <w:r w:rsidR="008F0304" w:rsidRPr="008F0304">
        <w:rPr>
          <w:rFonts w:cs="Arial"/>
          <w:szCs w:val="22"/>
          <w:lang w:val="en"/>
        </w:rPr>
        <w:t xml:space="preserve">illegal or illegitimate practices </w:t>
      </w:r>
      <w:r w:rsidRPr="00EC519B">
        <w:rPr>
          <w:rFonts w:cs="Arial"/>
          <w:szCs w:val="22"/>
        </w:rPr>
        <w:t>at the school, can be accessed</w:t>
      </w:r>
      <w:r w:rsidR="00B7612F" w:rsidRPr="00EC519B">
        <w:rPr>
          <w:rFonts w:cs="Arial"/>
          <w:szCs w:val="22"/>
        </w:rPr>
        <w:t xml:space="preserve"> via the following web address:</w:t>
      </w:r>
      <w:r w:rsidR="003B37F1" w:rsidRPr="003B37F1">
        <w:t xml:space="preserve"> </w:t>
      </w:r>
      <w:hyperlink r:id="rId42" w:history="1">
        <w:r w:rsidR="003B37F1" w:rsidRPr="00D5306D">
          <w:rPr>
            <w:rStyle w:val="Hyperlink"/>
          </w:rPr>
          <w:t>https://www.gloucestershire.gov.uk/schoolsnet/noticeboard/schoolsnet-bulletin-board/whistleblowing-procedure-for-maintained-schools/</w:t>
        </w:r>
      </w:hyperlink>
      <w:r w:rsidR="003B37F1">
        <w:t xml:space="preserve"> </w:t>
      </w:r>
    </w:p>
    <w:p w14:paraId="71EEC13F" w14:textId="77777777" w:rsidR="008A01CA" w:rsidRPr="00EC519B" w:rsidRDefault="008A01CA" w:rsidP="00A00ACB">
      <w:pPr>
        <w:jc w:val="both"/>
        <w:rPr>
          <w:rFonts w:cs="Arial"/>
          <w:szCs w:val="22"/>
        </w:rPr>
      </w:pPr>
    </w:p>
    <w:p w14:paraId="6F7877FC" w14:textId="77777777" w:rsidR="008F0304" w:rsidRPr="008F0304" w:rsidRDefault="008F0304" w:rsidP="008F0304">
      <w:pPr>
        <w:rPr>
          <w:szCs w:val="22"/>
        </w:rPr>
      </w:pPr>
      <w:bookmarkStart w:id="124" w:name="s13_10"/>
      <w:bookmarkEnd w:id="124"/>
      <w:r w:rsidRPr="008F0304">
        <w:rPr>
          <w:szCs w:val="22"/>
        </w:rPr>
        <w:t>Examples of issues that could be raised are:</w:t>
      </w:r>
    </w:p>
    <w:p w14:paraId="7B9FE02D" w14:textId="77777777" w:rsidR="005C46AC" w:rsidRPr="008F0304" w:rsidRDefault="005C46AC" w:rsidP="008A01CA">
      <w:pPr>
        <w:pStyle w:val="ListParagraph"/>
        <w:numPr>
          <w:ilvl w:val="0"/>
          <w:numId w:val="31"/>
        </w:numPr>
        <w:spacing w:after="0"/>
        <w:ind w:left="426" w:hanging="232"/>
        <w:rPr>
          <w:sz w:val="22"/>
          <w:szCs w:val="22"/>
        </w:rPr>
      </w:pPr>
      <w:r w:rsidRPr="008F0304">
        <w:rPr>
          <w:sz w:val="22"/>
          <w:szCs w:val="22"/>
        </w:rPr>
        <w:t xml:space="preserve">Conduct which is an offence or a breach of </w:t>
      </w:r>
      <w:proofErr w:type="gramStart"/>
      <w:r w:rsidRPr="008F0304">
        <w:rPr>
          <w:sz w:val="22"/>
          <w:szCs w:val="22"/>
        </w:rPr>
        <w:t>law;</w:t>
      </w:r>
      <w:proofErr w:type="gramEnd"/>
    </w:p>
    <w:p w14:paraId="3F681243"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 xml:space="preserve">Disclosures related to miscarriages of </w:t>
      </w:r>
      <w:proofErr w:type="gramStart"/>
      <w:r w:rsidRPr="008F0304">
        <w:rPr>
          <w:sz w:val="22"/>
          <w:szCs w:val="22"/>
        </w:rPr>
        <w:t>justice;</w:t>
      </w:r>
      <w:proofErr w:type="gramEnd"/>
    </w:p>
    <w:p w14:paraId="16916E2F"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 xml:space="preserve">Health and safety risks, including risks to the public as well as other employees (where the concerns raised have not been addressed through normal </w:t>
      </w:r>
      <w:r w:rsidR="008F0304">
        <w:rPr>
          <w:sz w:val="22"/>
          <w:szCs w:val="22"/>
        </w:rPr>
        <w:t>school</w:t>
      </w:r>
      <w:r w:rsidRPr="008F0304">
        <w:rPr>
          <w:sz w:val="22"/>
          <w:szCs w:val="22"/>
        </w:rPr>
        <w:t xml:space="preserve"> policies</w:t>
      </w:r>
      <w:proofErr w:type="gramStart"/>
      <w:r w:rsidRPr="008F0304">
        <w:rPr>
          <w:sz w:val="22"/>
          <w:szCs w:val="22"/>
        </w:rPr>
        <w:t>);</w:t>
      </w:r>
      <w:proofErr w:type="gramEnd"/>
    </w:p>
    <w:p w14:paraId="643CAC62"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 xml:space="preserve">Damage to the </w:t>
      </w:r>
      <w:proofErr w:type="gramStart"/>
      <w:r w:rsidRPr="008F0304">
        <w:rPr>
          <w:sz w:val="22"/>
          <w:szCs w:val="22"/>
        </w:rPr>
        <w:t>environment;</w:t>
      </w:r>
      <w:proofErr w:type="gramEnd"/>
    </w:p>
    <w:p w14:paraId="06AE04FF"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 xml:space="preserve">Sexual or physical </w:t>
      </w:r>
      <w:proofErr w:type="gramStart"/>
      <w:r w:rsidRPr="008F0304">
        <w:rPr>
          <w:sz w:val="22"/>
          <w:szCs w:val="22"/>
        </w:rPr>
        <w:t>abuse;</w:t>
      </w:r>
      <w:proofErr w:type="gramEnd"/>
    </w:p>
    <w:p w14:paraId="5D02527F"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 xml:space="preserve">Other unethical or unprofessional </w:t>
      </w:r>
      <w:proofErr w:type="gramStart"/>
      <w:r w:rsidRPr="008F0304">
        <w:rPr>
          <w:sz w:val="22"/>
          <w:szCs w:val="22"/>
        </w:rPr>
        <w:t>conduct;</w:t>
      </w:r>
      <w:proofErr w:type="gramEnd"/>
    </w:p>
    <w:p w14:paraId="3D23C441" w14:textId="77777777" w:rsidR="008F0304" w:rsidRDefault="005C46AC" w:rsidP="005C46AC">
      <w:pPr>
        <w:pStyle w:val="ListParagraph"/>
        <w:numPr>
          <w:ilvl w:val="0"/>
          <w:numId w:val="31"/>
        </w:numPr>
        <w:spacing w:after="0"/>
        <w:ind w:left="426" w:hanging="232"/>
        <w:rPr>
          <w:sz w:val="22"/>
          <w:szCs w:val="22"/>
        </w:rPr>
      </w:pPr>
      <w:r w:rsidRPr="008F0304">
        <w:rPr>
          <w:sz w:val="22"/>
          <w:szCs w:val="22"/>
        </w:rPr>
        <w:t>Notification of any suspicions of price-fixing cartels providing services/goods to the Council/</w:t>
      </w:r>
      <w:proofErr w:type="gramStart"/>
      <w:r w:rsidRPr="008F0304">
        <w:rPr>
          <w:sz w:val="22"/>
          <w:szCs w:val="22"/>
        </w:rPr>
        <w:t>School;</w:t>
      </w:r>
      <w:proofErr w:type="gramEnd"/>
      <w:r w:rsidRPr="008F0304">
        <w:rPr>
          <w:sz w:val="22"/>
          <w:szCs w:val="22"/>
        </w:rPr>
        <w:t xml:space="preserve"> </w:t>
      </w:r>
    </w:p>
    <w:p w14:paraId="202CBD98" w14:textId="77777777" w:rsidR="005C46AC" w:rsidRPr="008F0304" w:rsidRDefault="005C46AC" w:rsidP="005C46AC">
      <w:pPr>
        <w:pStyle w:val="ListParagraph"/>
        <w:numPr>
          <w:ilvl w:val="0"/>
          <w:numId w:val="31"/>
        </w:numPr>
        <w:spacing w:after="0"/>
        <w:ind w:left="426" w:hanging="232"/>
        <w:rPr>
          <w:sz w:val="22"/>
          <w:szCs w:val="22"/>
        </w:rPr>
      </w:pPr>
      <w:r w:rsidRPr="008F0304">
        <w:rPr>
          <w:sz w:val="22"/>
          <w:szCs w:val="22"/>
        </w:rPr>
        <w:t>The unauthorised use of public funds</w:t>
      </w:r>
      <w:r w:rsidR="008A01CA">
        <w:rPr>
          <w:sz w:val="22"/>
          <w:szCs w:val="22"/>
        </w:rPr>
        <w:t xml:space="preserve"> including fraud, </w:t>
      </w:r>
      <w:r w:rsidR="008F0304">
        <w:rPr>
          <w:sz w:val="22"/>
          <w:szCs w:val="22"/>
        </w:rPr>
        <w:t>corruption</w:t>
      </w:r>
      <w:r w:rsidR="008A01CA">
        <w:rPr>
          <w:sz w:val="22"/>
          <w:szCs w:val="22"/>
        </w:rPr>
        <w:t>,</w:t>
      </w:r>
      <w:r w:rsidR="008F0304">
        <w:rPr>
          <w:sz w:val="22"/>
          <w:szCs w:val="22"/>
        </w:rPr>
        <w:t xml:space="preserve"> or other c</w:t>
      </w:r>
      <w:r w:rsidR="008F0304" w:rsidRPr="008F0304">
        <w:rPr>
          <w:rFonts w:cs="Arial"/>
          <w:sz w:val="22"/>
          <w:szCs w:val="22"/>
        </w:rPr>
        <w:t>oncerns over financial management or financial propriety</w:t>
      </w:r>
      <w:r w:rsidR="008A01CA">
        <w:rPr>
          <w:rFonts w:cs="Arial"/>
          <w:sz w:val="22"/>
          <w:szCs w:val="22"/>
        </w:rPr>
        <w:t>.</w:t>
      </w:r>
    </w:p>
    <w:p w14:paraId="6F722ABC" w14:textId="77777777" w:rsidR="005C46AC" w:rsidRDefault="005C46AC" w:rsidP="00A00ACB">
      <w:pPr>
        <w:pStyle w:val="Heading4"/>
        <w:rPr>
          <w:b w:val="0"/>
          <w:szCs w:val="22"/>
        </w:rPr>
      </w:pPr>
    </w:p>
    <w:p w14:paraId="09DE692F" w14:textId="77777777" w:rsidR="00EB3660" w:rsidRPr="00EC519B" w:rsidRDefault="00E50736" w:rsidP="00A00ACB">
      <w:pPr>
        <w:pStyle w:val="Heading4"/>
        <w:rPr>
          <w:b w:val="0"/>
          <w:szCs w:val="22"/>
        </w:rPr>
      </w:pPr>
      <w:r>
        <w:rPr>
          <w:b w:val="0"/>
          <w:szCs w:val="22"/>
        </w:rPr>
        <w:t>13.10</w:t>
      </w:r>
      <w:r w:rsidR="00EB3660" w:rsidRPr="00EC519B">
        <w:rPr>
          <w:b w:val="0"/>
          <w:szCs w:val="22"/>
        </w:rPr>
        <w:t>.</w:t>
      </w:r>
      <w:r w:rsidR="00EB3660" w:rsidRPr="00EC519B">
        <w:rPr>
          <w:b w:val="0"/>
          <w:szCs w:val="22"/>
        </w:rPr>
        <w:tab/>
        <w:t xml:space="preserve">Child Protection </w:t>
      </w:r>
    </w:p>
    <w:p w14:paraId="3475DF5B" w14:textId="77777777" w:rsidR="00EB3660" w:rsidRPr="00EC519B" w:rsidRDefault="00EB3660" w:rsidP="00A00ACB">
      <w:pPr>
        <w:jc w:val="both"/>
        <w:rPr>
          <w:rFonts w:cs="Arial"/>
          <w:szCs w:val="22"/>
        </w:rPr>
      </w:pPr>
    </w:p>
    <w:p w14:paraId="29067123" w14:textId="77777777" w:rsidR="00EB3660" w:rsidRPr="00EC519B" w:rsidRDefault="00EB3660" w:rsidP="00A00ACB">
      <w:pPr>
        <w:jc w:val="both"/>
        <w:rPr>
          <w:rFonts w:cs="Arial"/>
          <w:szCs w:val="22"/>
        </w:rPr>
      </w:pPr>
      <w:r w:rsidRPr="00EC519B">
        <w:rPr>
          <w:rFonts w:cs="Arial"/>
          <w:szCs w:val="22"/>
        </w:rPr>
        <w:t>Schools are required to release staff to attend child protection case conferences and other related events.  Any costs must be borne by individual schools.</w:t>
      </w:r>
    </w:p>
    <w:p w14:paraId="772F25B3" w14:textId="77777777" w:rsidR="000E5A94" w:rsidRPr="00EC519B" w:rsidRDefault="000E5A94" w:rsidP="000E5A94">
      <w:pPr>
        <w:jc w:val="both"/>
        <w:rPr>
          <w:rFonts w:cs="Arial"/>
          <w:szCs w:val="22"/>
        </w:rPr>
      </w:pPr>
    </w:p>
    <w:p w14:paraId="66C649FF" w14:textId="77777777" w:rsidR="000E5A94" w:rsidRDefault="000E5A94" w:rsidP="000E5A94">
      <w:pPr>
        <w:pStyle w:val="Heading4"/>
        <w:rPr>
          <w:b w:val="0"/>
          <w:szCs w:val="22"/>
        </w:rPr>
      </w:pPr>
      <w:bookmarkStart w:id="125" w:name="s13_11"/>
      <w:bookmarkEnd w:id="125"/>
      <w:r>
        <w:rPr>
          <w:b w:val="0"/>
          <w:szCs w:val="22"/>
        </w:rPr>
        <w:t>13.11</w:t>
      </w:r>
      <w:r w:rsidRPr="00EC519B">
        <w:rPr>
          <w:b w:val="0"/>
          <w:szCs w:val="22"/>
        </w:rPr>
        <w:t>.</w:t>
      </w:r>
      <w:r w:rsidRPr="00EC519B">
        <w:rPr>
          <w:b w:val="0"/>
          <w:szCs w:val="22"/>
        </w:rPr>
        <w:tab/>
      </w:r>
      <w:r>
        <w:rPr>
          <w:b w:val="0"/>
          <w:szCs w:val="22"/>
        </w:rPr>
        <w:t>Redundancy and Early Retirement Costs</w:t>
      </w:r>
      <w:r w:rsidRPr="00EC519B">
        <w:rPr>
          <w:b w:val="0"/>
          <w:szCs w:val="22"/>
        </w:rPr>
        <w:t xml:space="preserve"> </w:t>
      </w:r>
    </w:p>
    <w:p w14:paraId="6011B325" w14:textId="77777777" w:rsidR="00D41700" w:rsidRPr="00D41700" w:rsidRDefault="00D41700" w:rsidP="00D41700"/>
    <w:p w14:paraId="221287C8" w14:textId="77777777" w:rsidR="006C16BA" w:rsidRDefault="006C16BA" w:rsidP="000E5A94">
      <w:pPr>
        <w:jc w:val="both"/>
        <w:rPr>
          <w:lang w:val="en"/>
        </w:rPr>
      </w:pPr>
      <w:bookmarkStart w:id="126" w:name="s13_11_1"/>
      <w:bookmarkEnd w:id="126"/>
      <w:r>
        <w:rPr>
          <w:lang w:val="en"/>
        </w:rPr>
        <w:t>13.11.1 Premature Retirement Costs</w:t>
      </w:r>
    </w:p>
    <w:p w14:paraId="3BEFC85E" w14:textId="77777777" w:rsidR="006C16BA" w:rsidRDefault="006C16BA" w:rsidP="000E5A94">
      <w:pPr>
        <w:jc w:val="both"/>
        <w:rPr>
          <w:lang w:val="en"/>
        </w:rPr>
      </w:pPr>
    </w:p>
    <w:p w14:paraId="78E68746" w14:textId="77777777" w:rsidR="00D41700" w:rsidRDefault="000E5A94" w:rsidP="000E5A94">
      <w:pPr>
        <w:jc w:val="both"/>
        <w:rPr>
          <w:lang w:val="en"/>
        </w:rPr>
      </w:pPr>
      <w:r>
        <w:rPr>
          <w:lang w:val="en"/>
        </w:rPr>
        <w:t xml:space="preserve">All premature retirement costs </w:t>
      </w:r>
      <w:r w:rsidR="00D41700">
        <w:rPr>
          <w:lang w:val="en"/>
        </w:rPr>
        <w:t>are chargeable</w:t>
      </w:r>
      <w:r>
        <w:rPr>
          <w:lang w:val="en"/>
        </w:rPr>
        <w:t xml:space="preserve"> to the school’s delegated budget</w:t>
      </w:r>
      <w:r w:rsidR="00D41700">
        <w:rPr>
          <w:lang w:val="en"/>
        </w:rPr>
        <w:t xml:space="preserve"> unless</w:t>
      </w:r>
      <w:r w:rsidR="00D41700" w:rsidRPr="00D41700">
        <w:rPr>
          <w:lang w:val="en"/>
        </w:rPr>
        <w:t xml:space="preserve"> the </w:t>
      </w:r>
      <w:r w:rsidR="00D41700">
        <w:rPr>
          <w:lang w:val="en"/>
        </w:rPr>
        <w:t>LA</w:t>
      </w:r>
      <w:r w:rsidR="00D41700" w:rsidRPr="00D41700">
        <w:rPr>
          <w:lang w:val="en"/>
        </w:rPr>
        <w:t xml:space="preserve"> agrees with the governing body in writing (whether before or after </w:t>
      </w:r>
      <w:proofErr w:type="gramStart"/>
      <w:r w:rsidR="00D41700" w:rsidRPr="00D41700">
        <w:rPr>
          <w:lang w:val="en"/>
        </w:rPr>
        <w:t>the retirement</w:t>
      </w:r>
      <w:proofErr w:type="gramEnd"/>
      <w:r w:rsidR="00D41700" w:rsidRPr="00D41700">
        <w:rPr>
          <w:lang w:val="en"/>
        </w:rPr>
        <w:t xml:space="preserve"> occurs) that they shall not be so met</w:t>
      </w:r>
      <w:r w:rsidR="00D41700">
        <w:rPr>
          <w:lang w:val="en"/>
        </w:rPr>
        <w:t>.</w:t>
      </w:r>
    </w:p>
    <w:p w14:paraId="3EE0936C" w14:textId="77777777" w:rsidR="006C16BA" w:rsidRDefault="006C16BA" w:rsidP="000E5A94">
      <w:pPr>
        <w:jc w:val="both"/>
        <w:rPr>
          <w:lang w:val="en"/>
        </w:rPr>
      </w:pPr>
    </w:p>
    <w:p w14:paraId="48846DFA" w14:textId="77777777" w:rsidR="006C16BA" w:rsidRPr="006C16BA" w:rsidRDefault="006C16BA" w:rsidP="006C16BA">
      <w:pPr>
        <w:jc w:val="both"/>
        <w:rPr>
          <w:lang w:val="en-US"/>
        </w:rPr>
      </w:pPr>
      <w:r w:rsidRPr="42FCE1DD">
        <w:rPr>
          <w:lang w:val="en-US"/>
        </w:rPr>
        <w:t xml:space="preserve">Although the LA </w:t>
      </w:r>
      <w:proofErr w:type="gramStart"/>
      <w:r w:rsidRPr="42FCE1DD">
        <w:rPr>
          <w:lang w:val="en-US"/>
        </w:rPr>
        <w:t>is able to</w:t>
      </w:r>
      <w:proofErr w:type="gramEnd"/>
      <w:r w:rsidRPr="42FCE1DD">
        <w:rPr>
          <w:lang w:val="en-US"/>
        </w:rPr>
        <w:t xml:space="preserve"> consider charging premature retirement costs to the LA non-schools budget or central schools budget for the following reasons, this will only be considered in exceptional circumstances:</w:t>
      </w:r>
    </w:p>
    <w:p w14:paraId="1B7BDE33" w14:textId="77777777" w:rsidR="006C16BA" w:rsidRPr="0022363A" w:rsidRDefault="006C16BA" w:rsidP="0022363A">
      <w:pPr>
        <w:numPr>
          <w:ilvl w:val="0"/>
          <w:numId w:val="17"/>
        </w:numPr>
        <w:spacing w:before="100" w:beforeAutospacing="1" w:after="100" w:afterAutospacing="1"/>
        <w:ind w:left="495"/>
        <w:rPr>
          <w:rFonts w:cs="Arial"/>
          <w:szCs w:val="22"/>
        </w:rPr>
      </w:pPr>
      <w:r w:rsidRPr="0022363A">
        <w:rPr>
          <w:rFonts w:cs="Arial"/>
          <w:szCs w:val="22"/>
        </w:rPr>
        <w:t>where a school has a long-term reduction in pupil numbers and charging such costs to their budget would impact on standards</w:t>
      </w:r>
    </w:p>
    <w:p w14:paraId="7A07FDDA" w14:textId="77777777" w:rsidR="006C16BA" w:rsidRPr="0022363A" w:rsidRDefault="006C16BA" w:rsidP="0022363A">
      <w:pPr>
        <w:numPr>
          <w:ilvl w:val="0"/>
          <w:numId w:val="17"/>
        </w:numPr>
        <w:spacing w:before="100" w:beforeAutospacing="1" w:after="100" w:afterAutospacing="1"/>
        <w:ind w:left="495"/>
        <w:rPr>
          <w:rFonts w:cs="Arial"/>
          <w:szCs w:val="22"/>
        </w:rPr>
      </w:pPr>
      <w:r w:rsidRPr="0022363A">
        <w:rPr>
          <w:rFonts w:cs="Arial"/>
          <w:szCs w:val="22"/>
        </w:rPr>
        <w:t>where a school is closing, does not have sufficient balances to cover the costs and where the central schools budget does not have capacity to absorb the deficit</w:t>
      </w:r>
    </w:p>
    <w:p w14:paraId="1FA27E4C" w14:textId="77777777" w:rsidR="006C16BA" w:rsidRPr="0022363A" w:rsidRDefault="006C16BA" w:rsidP="0022363A">
      <w:pPr>
        <w:numPr>
          <w:ilvl w:val="0"/>
          <w:numId w:val="17"/>
        </w:numPr>
        <w:spacing w:before="100" w:beforeAutospacing="1" w:after="100" w:afterAutospacing="1"/>
        <w:ind w:left="495"/>
        <w:rPr>
          <w:rFonts w:cs="Arial"/>
          <w:szCs w:val="22"/>
        </w:rPr>
      </w:pPr>
      <w:r w:rsidRPr="0022363A">
        <w:rPr>
          <w:rFonts w:cs="Arial"/>
          <w:szCs w:val="22"/>
        </w:rPr>
        <w:t>where charging such costs to the school’s budget would prevent the school from complying with a requirement to recover a licensed deficit within the agreed timescale</w:t>
      </w:r>
    </w:p>
    <w:p w14:paraId="37D3E4E1" w14:textId="77777777" w:rsidR="006C16BA" w:rsidRPr="0022363A" w:rsidRDefault="006C16BA" w:rsidP="0022363A">
      <w:pPr>
        <w:numPr>
          <w:ilvl w:val="0"/>
          <w:numId w:val="17"/>
        </w:numPr>
        <w:spacing w:before="100" w:beforeAutospacing="1" w:after="100" w:afterAutospacing="1"/>
        <w:ind w:left="495"/>
        <w:rPr>
          <w:rFonts w:cs="Arial"/>
          <w:szCs w:val="22"/>
        </w:rPr>
      </w:pPr>
      <w:r w:rsidRPr="0022363A">
        <w:rPr>
          <w:rFonts w:cs="Arial"/>
          <w:szCs w:val="22"/>
        </w:rPr>
        <w:t xml:space="preserve">where a school is in special measures, does not have excess balances, and employment of the relevant staff is being or has been terminated as a result of </w:t>
      </w:r>
      <w:r w:rsidR="004A0798" w:rsidRPr="0022363A">
        <w:rPr>
          <w:rFonts w:cs="Arial"/>
          <w:szCs w:val="22"/>
        </w:rPr>
        <w:t>LA</w:t>
      </w:r>
      <w:r w:rsidRPr="0022363A">
        <w:rPr>
          <w:rFonts w:cs="Arial"/>
          <w:szCs w:val="22"/>
        </w:rPr>
        <w:t xml:space="preserve"> or government intervention to improve standards</w:t>
      </w:r>
    </w:p>
    <w:p w14:paraId="57005937" w14:textId="77777777" w:rsidR="00253720" w:rsidRDefault="00253720" w:rsidP="000E5A94">
      <w:pPr>
        <w:jc w:val="both"/>
        <w:rPr>
          <w:lang w:val="en"/>
        </w:rPr>
      </w:pPr>
    </w:p>
    <w:p w14:paraId="436B65C7" w14:textId="77777777" w:rsidR="006C16BA" w:rsidRDefault="006C16BA" w:rsidP="000E5A94">
      <w:pPr>
        <w:jc w:val="both"/>
        <w:rPr>
          <w:lang w:val="en"/>
        </w:rPr>
      </w:pPr>
      <w:bookmarkStart w:id="127" w:name="s13_11_2"/>
      <w:bookmarkEnd w:id="127"/>
      <w:r>
        <w:rPr>
          <w:lang w:val="en"/>
        </w:rPr>
        <w:t>13.11.2 Dismissal, Resignations and Redundancy</w:t>
      </w:r>
      <w:r w:rsidR="000E5A94">
        <w:rPr>
          <w:lang w:val="en"/>
        </w:rPr>
        <w:t xml:space="preserve"> costs</w:t>
      </w:r>
    </w:p>
    <w:p w14:paraId="0A2C521F" w14:textId="77777777" w:rsidR="006C16BA" w:rsidRDefault="006C16BA" w:rsidP="000E5A94">
      <w:pPr>
        <w:jc w:val="both"/>
        <w:rPr>
          <w:lang w:val="en"/>
        </w:rPr>
      </w:pPr>
    </w:p>
    <w:p w14:paraId="61572608" w14:textId="77777777" w:rsidR="00D41700" w:rsidRDefault="006C16BA" w:rsidP="000E5A94">
      <w:pPr>
        <w:jc w:val="both"/>
        <w:rPr>
          <w:lang w:val="en"/>
        </w:rPr>
      </w:pPr>
      <w:r>
        <w:rPr>
          <w:lang w:val="en"/>
        </w:rPr>
        <w:t>Redundancy costs</w:t>
      </w:r>
      <w:r w:rsidR="000E5A94">
        <w:rPr>
          <w:lang w:val="en"/>
        </w:rPr>
        <w:t xml:space="preserve"> </w:t>
      </w:r>
      <w:r w:rsidR="00D41700">
        <w:rPr>
          <w:lang w:val="en"/>
        </w:rPr>
        <w:t>will</w:t>
      </w:r>
      <w:r w:rsidR="000E5A94">
        <w:rPr>
          <w:lang w:val="en"/>
        </w:rPr>
        <w:t xml:space="preserve"> be charged to the </w:t>
      </w:r>
      <w:r w:rsidR="00D41700">
        <w:rPr>
          <w:lang w:val="en"/>
        </w:rPr>
        <w:t>LA’s</w:t>
      </w:r>
      <w:r w:rsidR="000E5A94">
        <w:rPr>
          <w:lang w:val="en"/>
        </w:rPr>
        <w:t xml:space="preserve"> budget</w:t>
      </w:r>
      <w:r w:rsidR="00D41700">
        <w:rPr>
          <w:lang w:val="en"/>
        </w:rPr>
        <w:t xml:space="preserve"> unless there is a </w:t>
      </w:r>
      <w:r w:rsidR="00D41700" w:rsidRPr="00D41700">
        <w:rPr>
          <w:lang w:val="en"/>
        </w:rPr>
        <w:t xml:space="preserve">good reason for </w:t>
      </w:r>
      <w:r w:rsidR="00D41700">
        <w:rPr>
          <w:lang w:val="en"/>
        </w:rPr>
        <w:t>these</w:t>
      </w:r>
      <w:r w:rsidR="00D41700" w:rsidRPr="00D41700">
        <w:rPr>
          <w:lang w:val="en"/>
        </w:rPr>
        <w:t xml:space="preserve"> not to be centrally funded</w:t>
      </w:r>
      <w:r w:rsidR="00D41700">
        <w:rPr>
          <w:lang w:val="en"/>
        </w:rPr>
        <w:t>.</w:t>
      </w:r>
    </w:p>
    <w:p w14:paraId="675AF8A4" w14:textId="77777777" w:rsidR="00C85A9D" w:rsidRDefault="00C85A9D" w:rsidP="000E5A94">
      <w:pPr>
        <w:jc w:val="both"/>
        <w:rPr>
          <w:lang w:val="en"/>
        </w:rPr>
      </w:pPr>
    </w:p>
    <w:p w14:paraId="28018F76" w14:textId="77777777" w:rsidR="006C16BA" w:rsidRPr="00EC519B" w:rsidRDefault="00D41700" w:rsidP="000E5A94">
      <w:pPr>
        <w:jc w:val="both"/>
        <w:rPr>
          <w:rFonts w:cs="Arial"/>
          <w:szCs w:val="22"/>
        </w:rPr>
      </w:pPr>
      <w:r>
        <w:rPr>
          <w:lang w:val="en"/>
        </w:rPr>
        <w:t xml:space="preserve">Under the following circumstances </w:t>
      </w:r>
      <w:proofErr w:type="gramStart"/>
      <w:r>
        <w:rPr>
          <w:lang w:val="en"/>
        </w:rPr>
        <w:t>the LA</w:t>
      </w:r>
      <w:proofErr w:type="gramEnd"/>
      <w:r>
        <w:rPr>
          <w:lang w:val="en"/>
        </w:rPr>
        <w:t xml:space="preserve"> reserves the right to charge the school’s delegated budget with some</w:t>
      </w:r>
      <w:r w:rsidR="006C16BA">
        <w:rPr>
          <w:lang w:val="en"/>
        </w:rPr>
        <w:t>,</w:t>
      </w:r>
      <w:r>
        <w:rPr>
          <w:lang w:val="en"/>
        </w:rPr>
        <w:t xml:space="preserve"> or all</w:t>
      </w:r>
      <w:r w:rsidR="006C16BA">
        <w:rPr>
          <w:lang w:val="en"/>
        </w:rPr>
        <w:t>,</w:t>
      </w:r>
      <w:r>
        <w:rPr>
          <w:lang w:val="en"/>
        </w:rPr>
        <w:t xml:space="preserve"> of the dismissal, resignation and redundancy costs:</w:t>
      </w:r>
    </w:p>
    <w:p w14:paraId="5EE95A36"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 xml:space="preserve">if a school has decided to offer more generous terms than the </w:t>
      </w:r>
      <w:r w:rsidR="004A0798" w:rsidRPr="0022363A">
        <w:rPr>
          <w:rFonts w:cs="Arial"/>
          <w:szCs w:val="22"/>
        </w:rPr>
        <w:t>LA</w:t>
      </w:r>
      <w:r w:rsidRPr="0022363A">
        <w:rPr>
          <w:rFonts w:cs="Arial"/>
          <w:szCs w:val="22"/>
        </w:rPr>
        <w:t>’s policy</w:t>
      </w:r>
    </w:p>
    <w:p w14:paraId="3936BA3C"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 xml:space="preserve">if a school is otherwise acting outside the </w:t>
      </w:r>
      <w:r w:rsidR="00C85A9D" w:rsidRPr="0022363A">
        <w:rPr>
          <w:rFonts w:cs="Arial"/>
          <w:szCs w:val="22"/>
        </w:rPr>
        <w:t>LA’s</w:t>
      </w:r>
      <w:r w:rsidRPr="0022363A">
        <w:rPr>
          <w:rFonts w:cs="Arial"/>
          <w:szCs w:val="22"/>
        </w:rPr>
        <w:t xml:space="preserve"> policy</w:t>
      </w:r>
    </w:p>
    <w:p w14:paraId="039369DD"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 xml:space="preserve">where the school is making staffing reductions which the </w:t>
      </w:r>
      <w:r w:rsidR="004A0798" w:rsidRPr="0022363A">
        <w:rPr>
          <w:rFonts w:cs="Arial"/>
          <w:szCs w:val="22"/>
        </w:rPr>
        <w:t>LA</w:t>
      </w:r>
      <w:r w:rsidRPr="0022363A">
        <w:rPr>
          <w:rFonts w:cs="Arial"/>
          <w:szCs w:val="22"/>
        </w:rPr>
        <w:t xml:space="preserve"> does not believe are necessary to either set a balanced budget or meet the conditions of a licensed deficit</w:t>
      </w:r>
    </w:p>
    <w:p w14:paraId="49510380"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where staffing reductions arise from a deficit caused by factors within the school’s control</w:t>
      </w:r>
    </w:p>
    <w:p w14:paraId="44001287"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where the school has excess surplus balances and no agreed plan to use these</w:t>
      </w:r>
    </w:p>
    <w:p w14:paraId="51D39464" w14:textId="77777777" w:rsidR="00D41700" w:rsidRPr="0022363A" w:rsidRDefault="00D41700" w:rsidP="0022363A">
      <w:pPr>
        <w:numPr>
          <w:ilvl w:val="0"/>
          <w:numId w:val="17"/>
        </w:numPr>
        <w:spacing w:before="100" w:beforeAutospacing="1" w:after="100" w:afterAutospacing="1"/>
        <w:ind w:left="495"/>
        <w:rPr>
          <w:rFonts w:cs="Arial"/>
          <w:szCs w:val="22"/>
        </w:rPr>
      </w:pPr>
      <w:r w:rsidRPr="0022363A">
        <w:rPr>
          <w:rFonts w:cs="Arial"/>
          <w:szCs w:val="22"/>
        </w:rPr>
        <w:t xml:space="preserve">where a school has refused to engage with the </w:t>
      </w:r>
      <w:r w:rsidR="00C85A9D" w:rsidRPr="0022363A">
        <w:rPr>
          <w:rFonts w:cs="Arial"/>
          <w:szCs w:val="22"/>
        </w:rPr>
        <w:t>LA’s</w:t>
      </w:r>
      <w:r w:rsidRPr="0022363A">
        <w:rPr>
          <w:rFonts w:cs="Arial"/>
          <w:szCs w:val="22"/>
        </w:rPr>
        <w:t xml:space="preserve"> redeployment policy</w:t>
      </w:r>
    </w:p>
    <w:p w14:paraId="3CF0A7E1" w14:textId="77777777" w:rsidR="006C16BA" w:rsidRDefault="006C16BA" w:rsidP="00A00ACB">
      <w:pPr>
        <w:jc w:val="both"/>
        <w:rPr>
          <w:lang w:val="en"/>
        </w:rPr>
      </w:pPr>
      <w:bookmarkStart w:id="128" w:name="s13_11_3"/>
      <w:bookmarkEnd w:id="128"/>
      <w:r>
        <w:rPr>
          <w:rFonts w:cs="Arial"/>
          <w:szCs w:val="22"/>
        </w:rPr>
        <w:t xml:space="preserve">13.11.3 </w:t>
      </w:r>
      <w:r>
        <w:rPr>
          <w:lang w:val="en"/>
        </w:rPr>
        <w:t>Staff Employed under the Community Facilities Power</w:t>
      </w:r>
    </w:p>
    <w:p w14:paraId="77653DA0" w14:textId="77777777" w:rsidR="006C16BA" w:rsidRDefault="006C16BA" w:rsidP="00A00ACB">
      <w:pPr>
        <w:jc w:val="both"/>
        <w:rPr>
          <w:rFonts w:cs="Arial"/>
          <w:szCs w:val="22"/>
        </w:rPr>
      </w:pPr>
    </w:p>
    <w:p w14:paraId="01FA09A2" w14:textId="77777777" w:rsidR="00F86CAA" w:rsidRDefault="00C85A9D" w:rsidP="00A00ACB">
      <w:pPr>
        <w:jc w:val="both"/>
        <w:rPr>
          <w:lang w:val="en"/>
        </w:rPr>
      </w:pPr>
      <w:r>
        <w:rPr>
          <w:lang w:val="en"/>
        </w:rPr>
        <w:t xml:space="preserve">For staff employed under the community facilities power, the default position is that </w:t>
      </w:r>
      <w:r w:rsidR="00F86CAA">
        <w:rPr>
          <w:rFonts w:cs="Arial"/>
          <w:szCs w:val="22"/>
        </w:rPr>
        <w:t xml:space="preserve">costs in </w:t>
      </w:r>
      <w:r w:rsidR="00F86CAA" w:rsidRPr="006C16BA">
        <w:rPr>
          <w:rFonts w:cs="Arial"/>
          <w:szCs w:val="22"/>
          <w:lang w:val="en"/>
        </w:rPr>
        <w:t>respect of any premature retirement</w:t>
      </w:r>
      <w:r w:rsidR="00F86CAA">
        <w:rPr>
          <w:rFonts w:cs="Arial"/>
          <w:szCs w:val="22"/>
          <w:lang w:val="en"/>
        </w:rPr>
        <w:t xml:space="preserve">, </w:t>
      </w:r>
      <w:r w:rsidR="00F86CAA" w:rsidRPr="006C16BA">
        <w:rPr>
          <w:rFonts w:cs="Arial"/>
          <w:szCs w:val="22"/>
          <w:lang w:val="en"/>
        </w:rPr>
        <w:t>dismissal, or for the purpose of securing the resignation, of any member of the staff of a maintained school who is employed</w:t>
      </w:r>
      <w:r w:rsidR="00F86CAA" w:rsidRPr="00F86CAA">
        <w:rPr>
          <w:rFonts w:cs="Arial"/>
          <w:szCs w:val="22"/>
          <w:lang w:val="en"/>
        </w:rPr>
        <w:t xml:space="preserve"> </w:t>
      </w:r>
      <w:r w:rsidR="00F86CAA" w:rsidRPr="006C16BA">
        <w:rPr>
          <w:rFonts w:cs="Arial"/>
          <w:szCs w:val="22"/>
          <w:lang w:val="en"/>
        </w:rPr>
        <w:t>for community purposes</w:t>
      </w:r>
      <w:r w:rsidR="00F86CAA">
        <w:rPr>
          <w:lang w:val="en"/>
        </w:rPr>
        <w:t xml:space="preserve"> </w:t>
      </w:r>
      <w:r>
        <w:rPr>
          <w:lang w:val="en"/>
        </w:rPr>
        <w:t>must be met by the governing body</w:t>
      </w:r>
      <w:r w:rsidR="00F86CAA">
        <w:rPr>
          <w:lang w:val="en"/>
        </w:rPr>
        <w:t xml:space="preserve">. </w:t>
      </w:r>
    </w:p>
    <w:p w14:paraId="70502B8B" w14:textId="77777777" w:rsidR="00F86CAA" w:rsidRDefault="00F86CAA" w:rsidP="00A00ACB">
      <w:pPr>
        <w:jc w:val="both"/>
        <w:rPr>
          <w:lang w:val="en"/>
        </w:rPr>
      </w:pPr>
    </w:p>
    <w:p w14:paraId="4EA36D55" w14:textId="77777777" w:rsidR="00C85A9D" w:rsidRDefault="00F86CAA" w:rsidP="00A00ACB">
      <w:pPr>
        <w:jc w:val="both"/>
        <w:rPr>
          <w:lang w:val="en-US"/>
        </w:rPr>
      </w:pPr>
      <w:r w:rsidRPr="42FCE1DD">
        <w:rPr>
          <w:lang w:val="en-US"/>
        </w:rPr>
        <w:t>These costs can</w:t>
      </w:r>
      <w:r w:rsidR="00C85A9D" w:rsidRPr="42FCE1DD">
        <w:rPr>
          <w:lang w:val="en-US"/>
        </w:rPr>
        <w:t xml:space="preserve"> be funded from the school’s delegated budget if the governing body is satisfied that this will not interfere to a significant extent with the performance of any duties imposed on them by the education acts, including the requirement to conduct the school with a view to promoting high standards of educational achievement.</w:t>
      </w:r>
    </w:p>
    <w:p w14:paraId="6EA62DC4" w14:textId="77777777" w:rsidR="00F86CAA" w:rsidRDefault="00F86CAA" w:rsidP="00A00ACB">
      <w:pPr>
        <w:jc w:val="both"/>
        <w:rPr>
          <w:rFonts w:cs="Arial"/>
          <w:szCs w:val="22"/>
        </w:rPr>
      </w:pPr>
    </w:p>
    <w:p w14:paraId="7836BAE0" w14:textId="77777777" w:rsidR="006C16BA" w:rsidRPr="006C16BA" w:rsidRDefault="006C16BA" w:rsidP="006C16BA">
      <w:pPr>
        <w:jc w:val="both"/>
        <w:rPr>
          <w:rFonts w:cs="Arial"/>
          <w:lang w:val="en-US"/>
        </w:rPr>
      </w:pPr>
      <w:r w:rsidRPr="42FCE1DD">
        <w:rPr>
          <w:rFonts w:cs="Arial"/>
          <w:lang w:val="en-US"/>
        </w:rPr>
        <w:t>Where a person is employed partly for community purposes and partly for other purposes, any payment or costs in respect of that person is to be apportioned between the two purposes; and the preceding provisions of this section shall apply separately to each part of the payment or costs.</w:t>
      </w:r>
    </w:p>
    <w:p w14:paraId="66AC1B2F" w14:textId="77777777" w:rsidR="00C5550C" w:rsidRPr="00EC519B" w:rsidRDefault="00C5550C" w:rsidP="00C5550C">
      <w:pPr>
        <w:jc w:val="both"/>
        <w:rPr>
          <w:szCs w:val="22"/>
        </w:rPr>
      </w:pPr>
    </w:p>
    <w:p w14:paraId="739BC4FE"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39E14C32" w14:textId="77777777" w:rsidR="00E50736" w:rsidRDefault="00C5550C" w:rsidP="00C5550C">
      <w:pPr>
        <w:pStyle w:val="Heading1"/>
        <w:jc w:val="both"/>
        <w:rPr>
          <w:sz w:val="22"/>
          <w:szCs w:val="22"/>
        </w:rPr>
      </w:pPr>
      <w:r>
        <w:rPr>
          <w:b w:val="0"/>
          <w:sz w:val="22"/>
          <w:szCs w:val="22"/>
        </w:rPr>
        <w:fldChar w:fldCharType="end"/>
      </w:r>
    </w:p>
    <w:p w14:paraId="1334E0D3" w14:textId="77777777" w:rsidR="008A01CA" w:rsidRDefault="008A01CA" w:rsidP="00A00ACB">
      <w:pPr>
        <w:pStyle w:val="Heading1"/>
        <w:jc w:val="both"/>
        <w:rPr>
          <w:sz w:val="22"/>
          <w:szCs w:val="22"/>
        </w:rPr>
      </w:pPr>
      <w:bookmarkStart w:id="129" w:name="s14"/>
      <w:bookmarkEnd w:id="129"/>
    </w:p>
    <w:p w14:paraId="6EA1BD24" w14:textId="77777777" w:rsidR="00EB3660" w:rsidRPr="00EC519B" w:rsidRDefault="00EB3660" w:rsidP="00A00ACB">
      <w:pPr>
        <w:pStyle w:val="Heading1"/>
        <w:jc w:val="both"/>
        <w:rPr>
          <w:sz w:val="22"/>
          <w:szCs w:val="22"/>
        </w:rPr>
      </w:pPr>
      <w:hyperlink w:anchor="c14" w:history="1">
        <w:r w:rsidRPr="00C5550C">
          <w:rPr>
            <w:rStyle w:val="Hyperlink"/>
            <w:sz w:val="22"/>
            <w:szCs w:val="22"/>
          </w:rPr>
          <w:t>Section 1</w:t>
        </w:r>
        <w:r w:rsidR="00C85A9D" w:rsidRPr="00C5550C">
          <w:rPr>
            <w:rStyle w:val="Hyperlink"/>
            <w:sz w:val="22"/>
            <w:szCs w:val="22"/>
          </w:rPr>
          <w:t>4</w:t>
        </w:r>
        <w:r w:rsidRPr="00C5550C">
          <w:rPr>
            <w:rStyle w:val="Hyperlink"/>
            <w:sz w:val="22"/>
            <w:szCs w:val="22"/>
          </w:rPr>
          <w:t>:</w:t>
        </w:r>
        <w:r w:rsidRPr="00C5550C">
          <w:rPr>
            <w:rStyle w:val="Hyperlink"/>
            <w:sz w:val="22"/>
            <w:szCs w:val="22"/>
          </w:rPr>
          <w:tab/>
          <w:t>Responsibility for Repairs and Maintenance</w:t>
        </w:r>
      </w:hyperlink>
    </w:p>
    <w:p w14:paraId="4DE1FAA6" w14:textId="77777777" w:rsidR="00EB3660" w:rsidRPr="00EC519B" w:rsidRDefault="00EB3660" w:rsidP="00A00ACB">
      <w:pPr>
        <w:jc w:val="both"/>
        <w:rPr>
          <w:rFonts w:cs="Arial"/>
          <w:szCs w:val="22"/>
        </w:rPr>
      </w:pPr>
    </w:p>
    <w:p w14:paraId="715993C9" w14:textId="77777777" w:rsidR="00EB3660" w:rsidRPr="00EC519B" w:rsidRDefault="00EB3660" w:rsidP="00A00ACB">
      <w:pPr>
        <w:pStyle w:val="Heading4"/>
        <w:rPr>
          <w:b w:val="0"/>
          <w:szCs w:val="22"/>
        </w:rPr>
      </w:pPr>
      <w:bookmarkStart w:id="130" w:name="s14_1"/>
      <w:bookmarkEnd w:id="130"/>
      <w:r w:rsidRPr="00EC519B">
        <w:rPr>
          <w:b w:val="0"/>
          <w:szCs w:val="22"/>
        </w:rPr>
        <w:t>1</w:t>
      </w:r>
      <w:r w:rsidR="00917DBB">
        <w:rPr>
          <w:b w:val="0"/>
          <w:szCs w:val="22"/>
        </w:rPr>
        <w:t>4</w:t>
      </w:r>
      <w:r w:rsidRPr="00EC519B">
        <w:rPr>
          <w:b w:val="0"/>
          <w:szCs w:val="22"/>
        </w:rPr>
        <w:t xml:space="preserve">.1. </w:t>
      </w:r>
      <w:r w:rsidRPr="00EC519B">
        <w:rPr>
          <w:b w:val="0"/>
          <w:szCs w:val="22"/>
        </w:rPr>
        <w:tab/>
        <w:t>Revenue Repairs and Maintenance</w:t>
      </w:r>
    </w:p>
    <w:p w14:paraId="14876BED" w14:textId="77777777" w:rsidR="00EB3660" w:rsidRPr="00EC519B" w:rsidRDefault="00EB3660" w:rsidP="00A00ACB">
      <w:pPr>
        <w:jc w:val="both"/>
        <w:rPr>
          <w:rFonts w:cs="Arial"/>
          <w:szCs w:val="22"/>
        </w:rPr>
      </w:pPr>
    </w:p>
    <w:p w14:paraId="2A4417C6" w14:textId="77777777" w:rsidR="00EB3660" w:rsidRPr="00CC5048" w:rsidRDefault="00EB3660" w:rsidP="00A00ACB">
      <w:pPr>
        <w:jc w:val="both"/>
        <w:rPr>
          <w:rFonts w:cs="Arial"/>
          <w:szCs w:val="22"/>
          <w:lang w:val="en"/>
        </w:rPr>
      </w:pPr>
      <w:r w:rsidRPr="00CC5048">
        <w:rPr>
          <w:rFonts w:cs="Arial"/>
          <w:szCs w:val="22"/>
          <w:lang w:val="en"/>
        </w:rPr>
        <w:t xml:space="preserve">Governing Bodies must finance all revenue repairs and maintenance as set out in </w:t>
      </w:r>
      <w:hyperlink w:anchor="s_b" w:history="1">
        <w:r w:rsidRPr="009D0772">
          <w:rPr>
            <w:rStyle w:val="Hyperlink"/>
            <w:rFonts w:cs="Arial"/>
            <w:szCs w:val="22"/>
            <w:lang w:val="en"/>
          </w:rPr>
          <w:t>Annex B</w:t>
        </w:r>
      </w:hyperlink>
      <w:r w:rsidRPr="00CC5048">
        <w:rPr>
          <w:rFonts w:cs="Arial"/>
          <w:szCs w:val="22"/>
          <w:lang w:val="en"/>
        </w:rPr>
        <w:t xml:space="preserve"> from their delegated budget share.</w:t>
      </w:r>
    </w:p>
    <w:p w14:paraId="1150D502" w14:textId="77777777" w:rsidR="00EB3660" w:rsidRPr="00EC519B" w:rsidRDefault="00EB3660" w:rsidP="00A00ACB">
      <w:pPr>
        <w:jc w:val="both"/>
        <w:rPr>
          <w:rFonts w:cs="Arial"/>
          <w:szCs w:val="22"/>
        </w:rPr>
      </w:pPr>
    </w:p>
    <w:p w14:paraId="65086B8A" w14:textId="77777777" w:rsidR="00EB3660" w:rsidRPr="00EC519B" w:rsidRDefault="00EB3660" w:rsidP="00A00ACB">
      <w:pPr>
        <w:pStyle w:val="Heading4"/>
        <w:rPr>
          <w:b w:val="0"/>
          <w:szCs w:val="22"/>
        </w:rPr>
      </w:pPr>
      <w:bookmarkStart w:id="131" w:name="s14_2"/>
      <w:bookmarkEnd w:id="131"/>
      <w:r w:rsidRPr="00EC519B">
        <w:rPr>
          <w:b w:val="0"/>
          <w:szCs w:val="22"/>
        </w:rPr>
        <w:t>1</w:t>
      </w:r>
      <w:r w:rsidR="00917DBB">
        <w:rPr>
          <w:b w:val="0"/>
          <w:szCs w:val="22"/>
        </w:rPr>
        <w:t>4</w:t>
      </w:r>
      <w:r w:rsidRPr="00EC519B">
        <w:rPr>
          <w:b w:val="0"/>
          <w:szCs w:val="22"/>
        </w:rPr>
        <w:t xml:space="preserve">.2. </w:t>
      </w:r>
      <w:r w:rsidRPr="00EC519B">
        <w:rPr>
          <w:b w:val="0"/>
          <w:szCs w:val="22"/>
        </w:rPr>
        <w:tab/>
        <w:t xml:space="preserve">Funding for Repairs and Maintenance </w:t>
      </w:r>
    </w:p>
    <w:p w14:paraId="0F1287B8" w14:textId="77777777" w:rsidR="00EB3660" w:rsidRPr="00EC519B" w:rsidRDefault="00EB3660" w:rsidP="00A00ACB">
      <w:pPr>
        <w:pStyle w:val="BodyText2"/>
        <w:widowControl/>
        <w:rPr>
          <w:rFonts w:ascii="Arial" w:hAnsi="Arial" w:cs="Arial"/>
          <w:sz w:val="22"/>
          <w:szCs w:val="22"/>
        </w:rPr>
      </w:pPr>
    </w:p>
    <w:p w14:paraId="54ED579D" w14:textId="77777777" w:rsidR="00EB3660" w:rsidRPr="00EC519B" w:rsidRDefault="00EB3660" w:rsidP="00A00ACB">
      <w:pPr>
        <w:pStyle w:val="BodyText2"/>
        <w:widowControl/>
        <w:rPr>
          <w:rFonts w:ascii="Arial" w:hAnsi="Arial" w:cs="Arial"/>
          <w:sz w:val="22"/>
          <w:szCs w:val="22"/>
        </w:rPr>
      </w:pPr>
      <w:r w:rsidRPr="00EC519B">
        <w:rPr>
          <w:rFonts w:ascii="Arial" w:hAnsi="Arial" w:cs="Arial"/>
          <w:sz w:val="22"/>
          <w:szCs w:val="22"/>
        </w:rPr>
        <w:t>All funding for repairs and maintenance is delegated to</w:t>
      </w:r>
      <w:r w:rsidRPr="00EC519B">
        <w:rPr>
          <w:rFonts w:ascii="Arial" w:hAnsi="Arial" w:cs="Arial"/>
          <w:color w:val="0000FF"/>
          <w:sz w:val="22"/>
          <w:szCs w:val="22"/>
        </w:rPr>
        <w:t xml:space="preserve"> </w:t>
      </w:r>
      <w:r w:rsidRPr="00EC519B">
        <w:rPr>
          <w:rFonts w:ascii="Arial" w:hAnsi="Arial" w:cs="Arial"/>
          <w:sz w:val="22"/>
          <w:szCs w:val="22"/>
        </w:rPr>
        <w:t>schools</w:t>
      </w:r>
      <w:r w:rsidR="005E20E2">
        <w:rPr>
          <w:rFonts w:ascii="Arial" w:hAnsi="Arial" w:cs="Arial"/>
          <w:color w:val="0000FF"/>
          <w:sz w:val="22"/>
          <w:szCs w:val="22"/>
        </w:rPr>
        <w:t>.</w:t>
      </w:r>
    </w:p>
    <w:p w14:paraId="3046FD99" w14:textId="77777777" w:rsidR="00EB3660" w:rsidRDefault="00EB3660" w:rsidP="00A00ACB">
      <w:pPr>
        <w:jc w:val="both"/>
        <w:rPr>
          <w:rFonts w:cs="Arial"/>
          <w:szCs w:val="22"/>
        </w:rPr>
      </w:pPr>
    </w:p>
    <w:p w14:paraId="2E7BAF13" w14:textId="77777777" w:rsidR="00253720" w:rsidRPr="00EC519B" w:rsidRDefault="00253720" w:rsidP="00A00ACB">
      <w:pPr>
        <w:jc w:val="both"/>
        <w:rPr>
          <w:rFonts w:cs="Arial"/>
          <w:szCs w:val="22"/>
        </w:rPr>
      </w:pPr>
    </w:p>
    <w:p w14:paraId="59F8333C" w14:textId="77777777" w:rsidR="00EB3660" w:rsidRPr="00EC519B" w:rsidRDefault="00EB3660" w:rsidP="00A00ACB">
      <w:pPr>
        <w:pStyle w:val="Heading4"/>
        <w:rPr>
          <w:b w:val="0"/>
          <w:szCs w:val="22"/>
        </w:rPr>
      </w:pPr>
      <w:bookmarkStart w:id="132" w:name="s14_3"/>
      <w:bookmarkEnd w:id="132"/>
      <w:r w:rsidRPr="00EC519B">
        <w:rPr>
          <w:b w:val="0"/>
          <w:szCs w:val="22"/>
        </w:rPr>
        <w:t>1</w:t>
      </w:r>
      <w:r w:rsidR="00917DBB">
        <w:rPr>
          <w:b w:val="0"/>
          <w:szCs w:val="22"/>
        </w:rPr>
        <w:t>4</w:t>
      </w:r>
      <w:r w:rsidRPr="00EC519B">
        <w:rPr>
          <w:b w:val="0"/>
          <w:szCs w:val="22"/>
        </w:rPr>
        <w:t xml:space="preserve">.3. </w:t>
      </w:r>
      <w:r w:rsidRPr="00EC519B">
        <w:rPr>
          <w:b w:val="0"/>
          <w:szCs w:val="22"/>
        </w:rPr>
        <w:tab/>
        <w:t xml:space="preserve">Capital items </w:t>
      </w:r>
    </w:p>
    <w:p w14:paraId="21D25BA4" w14:textId="77777777" w:rsidR="00EB3660" w:rsidRPr="00EC519B" w:rsidRDefault="00EB3660" w:rsidP="00A00ACB">
      <w:pPr>
        <w:jc w:val="both"/>
        <w:rPr>
          <w:rFonts w:cs="Arial"/>
          <w:szCs w:val="22"/>
          <w:highlight w:val="yellow"/>
        </w:rPr>
      </w:pPr>
    </w:p>
    <w:p w14:paraId="1E126A10" w14:textId="77777777" w:rsidR="00EB3660" w:rsidRPr="00EC519B" w:rsidRDefault="00EB3660" w:rsidP="00A00ACB">
      <w:pPr>
        <w:jc w:val="both"/>
        <w:rPr>
          <w:rFonts w:cs="Arial"/>
          <w:szCs w:val="22"/>
          <w:highlight w:val="yellow"/>
        </w:rPr>
      </w:pPr>
      <w:r w:rsidRPr="00EC519B">
        <w:rPr>
          <w:rFonts w:cs="Arial"/>
          <w:szCs w:val="22"/>
        </w:rPr>
        <w:t>Illustrative examples of capital expe</w:t>
      </w:r>
      <w:r w:rsidR="00B7612F" w:rsidRPr="00EC519B">
        <w:rPr>
          <w:rFonts w:cs="Arial"/>
          <w:szCs w:val="22"/>
        </w:rPr>
        <w:t>nditure items in line with the DfE</w:t>
      </w:r>
      <w:r w:rsidRPr="00EC519B">
        <w:rPr>
          <w:rFonts w:cs="Arial"/>
          <w:szCs w:val="22"/>
        </w:rPr>
        <w:t xml:space="preserve"> interpretation of the CIPFA code of practice are included at </w:t>
      </w:r>
      <w:hyperlink w:anchor="s_b" w:history="1">
        <w:r w:rsidRPr="00CC5048">
          <w:rPr>
            <w:rStyle w:val="Hyperlink"/>
            <w:rFonts w:cs="Arial"/>
            <w:szCs w:val="22"/>
          </w:rPr>
          <w:t>Annex B</w:t>
        </w:r>
      </w:hyperlink>
      <w:r w:rsidRPr="00EC519B">
        <w:rPr>
          <w:rFonts w:cs="Arial"/>
          <w:szCs w:val="22"/>
        </w:rPr>
        <w:t>.</w:t>
      </w:r>
    </w:p>
    <w:p w14:paraId="437BA63A" w14:textId="77777777" w:rsidR="00EB3660" w:rsidRPr="00EC519B" w:rsidRDefault="00EB3660" w:rsidP="00A00ACB">
      <w:pPr>
        <w:jc w:val="both"/>
        <w:rPr>
          <w:rFonts w:cs="Arial"/>
          <w:szCs w:val="22"/>
          <w:highlight w:val="yellow"/>
        </w:rPr>
      </w:pPr>
    </w:p>
    <w:p w14:paraId="79A4E4AB" w14:textId="77777777" w:rsidR="00EB3660" w:rsidRPr="00EC519B" w:rsidRDefault="00EB3660" w:rsidP="00A00ACB">
      <w:pPr>
        <w:pStyle w:val="Heading4"/>
        <w:rPr>
          <w:b w:val="0"/>
          <w:szCs w:val="22"/>
        </w:rPr>
      </w:pPr>
      <w:bookmarkStart w:id="133" w:name="s14_4"/>
      <w:bookmarkEnd w:id="133"/>
      <w:r w:rsidRPr="00EC519B">
        <w:rPr>
          <w:b w:val="0"/>
          <w:szCs w:val="22"/>
        </w:rPr>
        <w:t>1</w:t>
      </w:r>
      <w:r w:rsidR="00917DBB">
        <w:rPr>
          <w:b w:val="0"/>
          <w:szCs w:val="22"/>
        </w:rPr>
        <w:t>4</w:t>
      </w:r>
      <w:r w:rsidRPr="00EC519B">
        <w:rPr>
          <w:b w:val="0"/>
          <w:szCs w:val="22"/>
        </w:rPr>
        <w:t xml:space="preserve">.4. </w:t>
      </w:r>
      <w:r w:rsidRPr="00EC519B">
        <w:rPr>
          <w:b w:val="0"/>
          <w:szCs w:val="22"/>
        </w:rPr>
        <w:tab/>
        <w:t>Voluntary Aided Governors</w:t>
      </w:r>
    </w:p>
    <w:p w14:paraId="45E58003" w14:textId="77777777" w:rsidR="00EB3660" w:rsidRPr="00EC519B" w:rsidRDefault="00EB3660" w:rsidP="00A00ACB">
      <w:pPr>
        <w:jc w:val="both"/>
        <w:rPr>
          <w:rFonts w:cs="Arial"/>
          <w:szCs w:val="22"/>
        </w:rPr>
      </w:pPr>
    </w:p>
    <w:p w14:paraId="106CD1BA" w14:textId="77777777" w:rsidR="00EB3660" w:rsidRPr="00EC519B" w:rsidRDefault="00EB3660" w:rsidP="00A00ACB">
      <w:pPr>
        <w:jc w:val="both"/>
        <w:rPr>
          <w:rFonts w:cs="Arial"/>
          <w:strike/>
          <w:szCs w:val="22"/>
        </w:rPr>
      </w:pPr>
      <w:r w:rsidRPr="00EC519B">
        <w:rPr>
          <w:rFonts w:cs="Arial"/>
          <w:szCs w:val="22"/>
        </w:rPr>
        <w:t xml:space="preserve">For Voluntary Aided schools, the liability of the LA for repairs and maintenance (albeit met by delegation of funds through the budget share) is the same as for other schools, and no separate list of responsibilities is necessary for such schools.  However, eligibility for capital grant from the secretary of state for capital works at voluntary aided schools depends on the de minimis limit applied by </w:t>
      </w:r>
      <w:r w:rsidR="00B7612F" w:rsidRPr="00EC519B">
        <w:rPr>
          <w:rFonts w:cs="Arial"/>
          <w:szCs w:val="22"/>
        </w:rPr>
        <w:t>DfE</w:t>
      </w:r>
      <w:r w:rsidRPr="00EC519B">
        <w:rPr>
          <w:rFonts w:cs="Arial"/>
          <w:szCs w:val="22"/>
        </w:rPr>
        <w:t xml:space="preserve"> to categorise such </w:t>
      </w:r>
      <w:proofErr w:type="gramStart"/>
      <w:r w:rsidRPr="00EC519B">
        <w:rPr>
          <w:rFonts w:cs="Arial"/>
          <w:szCs w:val="22"/>
        </w:rPr>
        <w:t>work,.</w:t>
      </w:r>
      <w:proofErr w:type="gramEnd"/>
    </w:p>
    <w:p w14:paraId="39B68FDB" w14:textId="77777777" w:rsidR="00EB3660" w:rsidRDefault="00EB3660" w:rsidP="00A00ACB">
      <w:pPr>
        <w:jc w:val="both"/>
        <w:rPr>
          <w:rFonts w:cs="Arial"/>
          <w:szCs w:val="22"/>
        </w:rPr>
      </w:pPr>
    </w:p>
    <w:p w14:paraId="2BB9A2BF" w14:textId="77777777" w:rsidR="00EB3660" w:rsidRPr="00EC519B" w:rsidRDefault="00EB3660" w:rsidP="00A00ACB">
      <w:pPr>
        <w:pStyle w:val="Heading4"/>
        <w:rPr>
          <w:b w:val="0"/>
          <w:szCs w:val="22"/>
        </w:rPr>
      </w:pPr>
      <w:bookmarkStart w:id="134" w:name="s14_5"/>
      <w:bookmarkEnd w:id="134"/>
      <w:r w:rsidRPr="00EC519B">
        <w:rPr>
          <w:b w:val="0"/>
          <w:szCs w:val="22"/>
        </w:rPr>
        <w:t>1</w:t>
      </w:r>
      <w:r w:rsidR="00F72849">
        <w:rPr>
          <w:b w:val="0"/>
          <w:szCs w:val="22"/>
        </w:rPr>
        <w:t>4</w:t>
      </w:r>
      <w:r w:rsidRPr="00EC519B">
        <w:rPr>
          <w:b w:val="0"/>
          <w:szCs w:val="22"/>
        </w:rPr>
        <w:t>.</w:t>
      </w:r>
      <w:r w:rsidR="00856B81" w:rsidRPr="00EC519B">
        <w:rPr>
          <w:b w:val="0"/>
          <w:szCs w:val="22"/>
        </w:rPr>
        <w:t>5</w:t>
      </w:r>
      <w:r w:rsidRPr="00EC519B">
        <w:rPr>
          <w:b w:val="0"/>
          <w:szCs w:val="22"/>
        </w:rPr>
        <w:t xml:space="preserve">. </w:t>
      </w:r>
      <w:r w:rsidRPr="00EC519B">
        <w:rPr>
          <w:b w:val="0"/>
          <w:szCs w:val="22"/>
        </w:rPr>
        <w:tab/>
        <w:t>De-minimis Limit</w:t>
      </w:r>
    </w:p>
    <w:p w14:paraId="0BA5393B" w14:textId="77777777" w:rsidR="00EB3660" w:rsidRPr="00EC519B" w:rsidRDefault="00EB3660" w:rsidP="00A00ACB">
      <w:pPr>
        <w:jc w:val="both"/>
        <w:rPr>
          <w:rFonts w:cs="Arial"/>
          <w:szCs w:val="22"/>
        </w:rPr>
      </w:pPr>
    </w:p>
    <w:p w14:paraId="5C91369E" w14:textId="77777777" w:rsidR="00EB3660" w:rsidRPr="00EC519B" w:rsidRDefault="00EB3660" w:rsidP="00A00ACB">
      <w:pPr>
        <w:jc w:val="both"/>
        <w:rPr>
          <w:rFonts w:cs="Arial"/>
          <w:szCs w:val="22"/>
        </w:rPr>
      </w:pPr>
      <w:r w:rsidRPr="00EC519B">
        <w:rPr>
          <w:rFonts w:cs="Arial"/>
          <w:szCs w:val="22"/>
        </w:rPr>
        <w:t xml:space="preserve">The </w:t>
      </w:r>
      <w:r w:rsidR="004A0798">
        <w:rPr>
          <w:rFonts w:cs="Arial"/>
          <w:szCs w:val="22"/>
        </w:rPr>
        <w:t>LA</w:t>
      </w:r>
      <w:r w:rsidRPr="00EC519B">
        <w:rPr>
          <w:rFonts w:cs="Arial"/>
          <w:szCs w:val="22"/>
        </w:rPr>
        <w:t xml:space="preserve"> does not use any de-minimis limit to distinguish between capital and revenue expenditure.</w:t>
      </w:r>
    </w:p>
    <w:p w14:paraId="49E92F5A" w14:textId="77777777" w:rsidR="00C5550C" w:rsidRPr="00EC519B" w:rsidRDefault="00C5550C" w:rsidP="00C5550C">
      <w:pPr>
        <w:jc w:val="both"/>
        <w:rPr>
          <w:szCs w:val="22"/>
        </w:rPr>
      </w:pPr>
    </w:p>
    <w:p w14:paraId="11CA7560"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1F05AA03" w14:textId="77777777" w:rsidR="008D0FF0" w:rsidRDefault="00C5550C" w:rsidP="00C5550C">
      <w:pPr>
        <w:pStyle w:val="Heading1"/>
        <w:jc w:val="both"/>
        <w:rPr>
          <w:sz w:val="22"/>
          <w:szCs w:val="22"/>
        </w:rPr>
      </w:pPr>
      <w:r>
        <w:rPr>
          <w:b w:val="0"/>
          <w:sz w:val="22"/>
          <w:szCs w:val="22"/>
        </w:rPr>
        <w:fldChar w:fldCharType="end"/>
      </w:r>
    </w:p>
    <w:bookmarkStart w:id="135" w:name="s15"/>
    <w:bookmarkEnd w:id="135"/>
    <w:p w14:paraId="3757E92A" w14:textId="77777777" w:rsidR="00EB3660" w:rsidRPr="00EC519B" w:rsidRDefault="00C5550C" w:rsidP="00A00ACB">
      <w:pPr>
        <w:pStyle w:val="Heading1"/>
        <w:jc w:val="both"/>
        <w:rPr>
          <w:sz w:val="22"/>
          <w:szCs w:val="22"/>
        </w:rPr>
      </w:pPr>
      <w:r>
        <w:rPr>
          <w:sz w:val="22"/>
          <w:szCs w:val="22"/>
        </w:rPr>
        <w:fldChar w:fldCharType="begin"/>
      </w:r>
      <w:r>
        <w:rPr>
          <w:sz w:val="22"/>
          <w:szCs w:val="22"/>
        </w:rPr>
        <w:instrText xml:space="preserve"> HYPERLINK  \l "c15" </w:instrText>
      </w:r>
      <w:r>
        <w:rPr>
          <w:sz w:val="22"/>
          <w:szCs w:val="22"/>
        </w:rPr>
      </w:r>
      <w:r>
        <w:rPr>
          <w:sz w:val="22"/>
          <w:szCs w:val="22"/>
        </w:rPr>
        <w:fldChar w:fldCharType="separate"/>
      </w:r>
      <w:r w:rsidR="00EB3660" w:rsidRPr="00C5550C">
        <w:rPr>
          <w:rStyle w:val="Hyperlink"/>
          <w:sz w:val="22"/>
          <w:szCs w:val="22"/>
        </w:rPr>
        <w:t>Section 1</w:t>
      </w:r>
      <w:r w:rsidR="00727EC8" w:rsidRPr="00C5550C">
        <w:rPr>
          <w:rStyle w:val="Hyperlink"/>
          <w:sz w:val="22"/>
          <w:szCs w:val="22"/>
        </w:rPr>
        <w:t>5</w:t>
      </w:r>
      <w:r w:rsidR="00EB3660" w:rsidRPr="00C5550C">
        <w:rPr>
          <w:rStyle w:val="Hyperlink"/>
          <w:sz w:val="22"/>
          <w:szCs w:val="22"/>
        </w:rPr>
        <w:t>:</w:t>
      </w:r>
      <w:r w:rsidR="00EB3660" w:rsidRPr="00C5550C">
        <w:rPr>
          <w:rStyle w:val="Hyperlink"/>
          <w:sz w:val="22"/>
          <w:szCs w:val="22"/>
        </w:rPr>
        <w:tab/>
        <w:t>Community Facilities</w:t>
      </w:r>
      <w:r>
        <w:rPr>
          <w:sz w:val="22"/>
          <w:szCs w:val="22"/>
        </w:rPr>
        <w:fldChar w:fldCharType="end"/>
      </w:r>
    </w:p>
    <w:p w14:paraId="4298D350" w14:textId="77777777" w:rsidR="000C2395" w:rsidRPr="00EC519B" w:rsidRDefault="000C2395" w:rsidP="00A00ACB">
      <w:pPr>
        <w:jc w:val="both"/>
        <w:rPr>
          <w:rFonts w:cs="Arial"/>
          <w:i/>
          <w:szCs w:val="22"/>
        </w:rPr>
      </w:pPr>
    </w:p>
    <w:p w14:paraId="7BEF82D8" w14:textId="77777777" w:rsidR="00727EC8" w:rsidRDefault="00EB3660" w:rsidP="00727EC8">
      <w:pPr>
        <w:pStyle w:val="BodyText"/>
        <w:jc w:val="both"/>
        <w:rPr>
          <w:rFonts w:ascii="Arial" w:hAnsi="Arial" w:cs="Arial"/>
          <w:b w:val="0"/>
          <w:bCs/>
          <w:sz w:val="22"/>
          <w:szCs w:val="22"/>
        </w:rPr>
      </w:pPr>
      <w:r w:rsidRPr="00EC519B">
        <w:rPr>
          <w:rFonts w:ascii="Arial" w:hAnsi="Arial" w:cs="Arial"/>
          <w:b w:val="0"/>
          <w:bCs/>
          <w:sz w:val="22"/>
          <w:szCs w:val="22"/>
        </w:rPr>
        <w:t>Sections 27(1) &amp; 28(2) of The Education Act 2002 empower schools to set up Community Facilities.</w:t>
      </w:r>
      <w:r w:rsidR="00727EC8">
        <w:rPr>
          <w:rFonts w:ascii="Arial" w:hAnsi="Arial" w:cs="Arial"/>
          <w:b w:val="0"/>
          <w:bCs/>
          <w:sz w:val="22"/>
          <w:szCs w:val="22"/>
        </w:rPr>
        <w:t xml:space="preserve"> </w:t>
      </w:r>
      <w:r w:rsidR="00727EC8" w:rsidRPr="00727EC8">
        <w:rPr>
          <w:rFonts w:ascii="Arial" w:hAnsi="Arial" w:cs="Arial"/>
          <w:b w:val="0"/>
          <w:bCs/>
          <w:sz w:val="22"/>
          <w:szCs w:val="22"/>
        </w:rPr>
        <w:t>Schools which choose to exercise the power conferred by section 27 (1) will be subject to controls.</w:t>
      </w:r>
    </w:p>
    <w:p w14:paraId="2E7B900E" w14:textId="77777777" w:rsidR="00727EC8" w:rsidRDefault="00727EC8" w:rsidP="00727EC8">
      <w:pPr>
        <w:pStyle w:val="BodyText"/>
        <w:jc w:val="both"/>
        <w:rPr>
          <w:rFonts w:ascii="Arial" w:hAnsi="Arial" w:cs="Arial"/>
          <w:b w:val="0"/>
          <w:bCs/>
          <w:sz w:val="22"/>
          <w:szCs w:val="22"/>
        </w:rPr>
      </w:pPr>
    </w:p>
    <w:p w14:paraId="55523F07" w14:textId="77777777" w:rsidR="00727EC8" w:rsidRDefault="00727EC8" w:rsidP="00727EC8">
      <w:pPr>
        <w:pStyle w:val="BodyText"/>
        <w:jc w:val="both"/>
        <w:rPr>
          <w:rFonts w:ascii="Arial" w:hAnsi="Arial" w:cs="Arial"/>
          <w:b w:val="0"/>
          <w:bCs/>
          <w:sz w:val="22"/>
          <w:szCs w:val="22"/>
        </w:rPr>
      </w:pPr>
      <w:r w:rsidRPr="00727EC8">
        <w:rPr>
          <w:rFonts w:ascii="Arial" w:hAnsi="Arial" w:cs="Arial"/>
          <w:b w:val="0"/>
          <w:bCs/>
          <w:sz w:val="22"/>
          <w:szCs w:val="22"/>
        </w:rPr>
        <w:t>Regulations made under section 28 (2), if made, can specify activities which may not be undertaken at all under the main enabling power.</w:t>
      </w:r>
    </w:p>
    <w:p w14:paraId="4F48D67E" w14:textId="77777777" w:rsidR="00727EC8" w:rsidRPr="00727EC8" w:rsidRDefault="00727EC8" w:rsidP="00727EC8">
      <w:pPr>
        <w:pStyle w:val="BodyText"/>
        <w:jc w:val="both"/>
        <w:rPr>
          <w:rFonts w:ascii="Arial" w:hAnsi="Arial" w:cs="Arial"/>
          <w:b w:val="0"/>
          <w:bCs/>
          <w:sz w:val="22"/>
          <w:szCs w:val="22"/>
        </w:rPr>
      </w:pPr>
    </w:p>
    <w:p w14:paraId="38598FA4" w14:textId="77777777" w:rsidR="00727EC8" w:rsidRDefault="00727EC8" w:rsidP="00727EC8">
      <w:pPr>
        <w:pStyle w:val="BodyText"/>
        <w:jc w:val="both"/>
        <w:rPr>
          <w:rFonts w:ascii="Arial" w:hAnsi="Arial" w:cs="Arial"/>
          <w:b w:val="0"/>
          <w:bCs/>
          <w:sz w:val="22"/>
          <w:szCs w:val="22"/>
        </w:rPr>
      </w:pPr>
      <w:r w:rsidRPr="00727EC8">
        <w:rPr>
          <w:rFonts w:ascii="Arial" w:hAnsi="Arial" w:cs="Arial"/>
          <w:b w:val="0"/>
          <w:bCs/>
          <w:sz w:val="22"/>
          <w:szCs w:val="22"/>
        </w:rPr>
        <w:t xml:space="preserve">Under section 28(1), the main limitations and restrictions on the power will be those contained in </w:t>
      </w:r>
      <w:r>
        <w:rPr>
          <w:rFonts w:ascii="Arial" w:hAnsi="Arial" w:cs="Arial"/>
          <w:b w:val="0"/>
          <w:bCs/>
          <w:sz w:val="22"/>
          <w:szCs w:val="22"/>
        </w:rPr>
        <w:t>this</w:t>
      </w:r>
      <w:r w:rsidRPr="00727EC8">
        <w:rPr>
          <w:rFonts w:ascii="Arial" w:hAnsi="Arial" w:cs="Arial"/>
          <w:b w:val="0"/>
          <w:bCs/>
          <w:sz w:val="22"/>
          <w:szCs w:val="22"/>
        </w:rPr>
        <w:t xml:space="preserve"> scheme </w:t>
      </w:r>
      <w:r>
        <w:rPr>
          <w:rFonts w:ascii="Arial" w:hAnsi="Arial" w:cs="Arial"/>
          <w:b w:val="0"/>
          <w:bCs/>
          <w:sz w:val="22"/>
          <w:szCs w:val="22"/>
        </w:rPr>
        <w:t>as</w:t>
      </w:r>
      <w:r w:rsidRPr="00727EC8">
        <w:rPr>
          <w:rFonts w:ascii="Arial" w:hAnsi="Arial" w:cs="Arial"/>
          <w:b w:val="0"/>
          <w:bCs/>
          <w:sz w:val="22"/>
          <w:szCs w:val="22"/>
        </w:rPr>
        <w:t xml:space="preserve"> made under section 48 of the School Standards and Framework Act 1998 as amended by paragraph 2 of Schedule 3 to the Education Act 2002.</w:t>
      </w:r>
      <w:r>
        <w:rPr>
          <w:rFonts w:ascii="Arial" w:hAnsi="Arial" w:cs="Arial"/>
          <w:b w:val="0"/>
          <w:bCs/>
          <w:sz w:val="22"/>
          <w:szCs w:val="22"/>
        </w:rPr>
        <w:t xml:space="preserve"> </w:t>
      </w:r>
      <w:r w:rsidRPr="00727EC8">
        <w:rPr>
          <w:rFonts w:ascii="Arial" w:hAnsi="Arial" w:cs="Arial"/>
          <w:b w:val="0"/>
          <w:bCs/>
          <w:sz w:val="22"/>
          <w:szCs w:val="22"/>
        </w:rPr>
        <w:t xml:space="preserve">Schools are </w:t>
      </w:r>
      <w:r>
        <w:rPr>
          <w:rFonts w:ascii="Arial" w:hAnsi="Arial" w:cs="Arial"/>
          <w:b w:val="0"/>
          <w:bCs/>
          <w:sz w:val="22"/>
          <w:szCs w:val="22"/>
        </w:rPr>
        <w:t xml:space="preserve">therefore </w:t>
      </w:r>
      <w:r w:rsidRPr="00727EC8">
        <w:rPr>
          <w:rFonts w:ascii="Arial" w:hAnsi="Arial" w:cs="Arial"/>
          <w:b w:val="0"/>
          <w:bCs/>
          <w:sz w:val="22"/>
          <w:szCs w:val="22"/>
        </w:rPr>
        <w:t xml:space="preserve">subject to </w:t>
      </w:r>
      <w:r>
        <w:rPr>
          <w:rFonts w:ascii="Arial" w:hAnsi="Arial" w:cs="Arial"/>
          <w:b w:val="0"/>
          <w:bCs/>
          <w:sz w:val="22"/>
          <w:szCs w:val="22"/>
        </w:rPr>
        <w:t xml:space="preserve">all </w:t>
      </w:r>
      <w:r w:rsidRPr="00727EC8">
        <w:rPr>
          <w:rFonts w:ascii="Arial" w:hAnsi="Arial" w:cs="Arial"/>
          <w:b w:val="0"/>
          <w:bCs/>
          <w:sz w:val="22"/>
          <w:szCs w:val="22"/>
        </w:rPr>
        <w:t>prohibitions, restrictions and limitations</w:t>
      </w:r>
      <w:r>
        <w:rPr>
          <w:rFonts w:ascii="Arial" w:hAnsi="Arial" w:cs="Arial"/>
          <w:b w:val="0"/>
          <w:bCs/>
          <w:sz w:val="22"/>
          <w:szCs w:val="22"/>
        </w:rPr>
        <w:t xml:space="preserve"> in this scheme. </w:t>
      </w:r>
      <w:r w:rsidRPr="00727EC8">
        <w:rPr>
          <w:rFonts w:ascii="Arial" w:hAnsi="Arial" w:cs="Arial"/>
          <w:b w:val="0"/>
          <w:bCs/>
          <w:sz w:val="22"/>
          <w:szCs w:val="22"/>
        </w:rPr>
        <w:t xml:space="preserve">This does not extend to joint-use agreements, transfer of control agreements, or agreements between the </w:t>
      </w:r>
      <w:r w:rsidR="00EA0D83">
        <w:rPr>
          <w:rFonts w:ascii="Arial" w:hAnsi="Arial" w:cs="Arial"/>
          <w:b w:val="0"/>
          <w:bCs/>
          <w:sz w:val="22"/>
          <w:szCs w:val="22"/>
        </w:rPr>
        <w:t>LA</w:t>
      </w:r>
      <w:r w:rsidRPr="00727EC8">
        <w:rPr>
          <w:rFonts w:ascii="Arial" w:hAnsi="Arial" w:cs="Arial"/>
          <w:b w:val="0"/>
          <w:bCs/>
          <w:sz w:val="22"/>
          <w:szCs w:val="22"/>
        </w:rPr>
        <w:t xml:space="preserve"> and schools to secure the provision of adult and community learning.</w:t>
      </w:r>
    </w:p>
    <w:p w14:paraId="5EE867AF" w14:textId="77777777" w:rsidR="008D0FF0" w:rsidRDefault="008D0FF0" w:rsidP="00727EC8">
      <w:pPr>
        <w:jc w:val="both"/>
        <w:rPr>
          <w:rFonts w:cs="Arial"/>
          <w:szCs w:val="22"/>
          <w:lang w:val="en"/>
        </w:rPr>
      </w:pPr>
    </w:p>
    <w:p w14:paraId="14DE8E00" w14:textId="77777777" w:rsidR="00EA0D83" w:rsidRDefault="00EA0D83" w:rsidP="00727EC8">
      <w:pPr>
        <w:jc w:val="both"/>
        <w:rPr>
          <w:rFonts w:cs="Arial"/>
          <w:szCs w:val="22"/>
          <w:lang w:val="en"/>
        </w:rPr>
      </w:pPr>
      <w:r>
        <w:rPr>
          <w:rFonts w:cs="Arial"/>
          <w:szCs w:val="22"/>
          <w:lang w:val="en"/>
        </w:rPr>
        <w:t>M</w:t>
      </w:r>
      <w:r w:rsidR="00727EC8" w:rsidRPr="00727EC8">
        <w:rPr>
          <w:rFonts w:cs="Arial"/>
          <w:szCs w:val="22"/>
          <w:lang w:val="en"/>
        </w:rPr>
        <w:t>ismanagement of community facilities funds can be grounds for suspension of the right to a delegated budget.</w:t>
      </w:r>
    </w:p>
    <w:p w14:paraId="38FA5F48" w14:textId="77777777" w:rsidR="00727EC8" w:rsidRPr="00727EC8" w:rsidRDefault="00727EC8" w:rsidP="00727EC8">
      <w:pPr>
        <w:jc w:val="both"/>
        <w:rPr>
          <w:rFonts w:cs="Arial"/>
          <w:szCs w:val="22"/>
          <w:lang w:val="en"/>
        </w:rPr>
      </w:pPr>
    </w:p>
    <w:p w14:paraId="7826195B" w14:textId="77777777" w:rsidR="00727EC8" w:rsidRPr="00EA0D83" w:rsidRDefault="00727EC8" w:rsidP="00727EC8">
      <w:pPr>
        <w:jc w:val="both"/>
        <w:rPr>
          <w:rFonts w:cs="Arial"/>
          <w:bCs/>
          <w:szCs w:val="22"/>
          <w:lang w:val="en"/>
        </w:rPr>
      </w:pPr>
      <w:bookmarkStart w:id="136" w:name="s15_1"/>
      <w:bookmarkEnd w:id="136"/>
      <w:r w:rsidRPr="00EA0D83">
        <w:rPr>
          <w:rFonts w:cs="Arial"/>
          <w:bCs/>
          <w:szCs w:val="22"/>
          <w:lang w:val="en"/>
        </w:rPr>
        <w:t>15.1</w:t>
      </w:r>
      <w:r w:rsidR="000C2395">
        <w:rPr>
          <w:rFonts w:cs="Arial"/>
          <w:bCs/>
          <w:szCs w:val="22"/>
          <w:lang w:val="en"/>
        </w:rPr>
        <w:t>.</w:t>
      </w:r>
      <w:r w:rsidR="000C2395">
        <w:rPr>
          <w:rFonts w:cs="Arial"/>
          <w:bCs/>
          <w:szCs w:val="22"/>
          <w:lang w:val="en"/>
        </w:rPr>
        <w:tab/>
      </w:r>
      <w:r w:rsidRPr="00EA0D83">
        <w:rPr>
          <w:rFonts w:cs="Arial"/>
          <w:bCs/>
          <w:szCs w:val="22"/>
          <w:lang w:val="en"/>
        </w:rPr>
        <w:t>Consultation with the authority: financial aspects</w:t>
      </w:r>
    </w:p>
    <w:p w14:paraId="68A7ADD8" w14:textId="77777777" w:rsidR="00EA0D83" w:rsidRPr="00727EC8" w:rsidRDefault="00EA0D83" w:rsidP="00727EC8">
      <w:pPr>
        <w:jc w:val="both"/>
        <w:rPr>
          <w:rFonts w:cs="Arial"/>
          <w:b/>
          <w:bCs/>
          <w:szCs w:val="22"/>
          <w:lang w:val="en"/>
        </w:rPr>
      </w:pPr>
    </w:p>
    <w:p w14:paraId="03C525FE" w14:textId="77777777" w:rsidR="00727EC8" w:rsidRPr="00727EC8" w:rsidRDefault="00727EC8" w:rsidP="00727EC8">
      <w:pPr>
        <w:jc w:val="both"/>
        <w:rPr>
          <w:rFonts w:cs="Arial"/>
          <w:lang w:val="en-US"/>
        </w:rPr>
      </w:pPr>
      <w:r w:rsidRPr="42FCE1DD">
        <w:rPr>
          <w:rFonts w:cs="Arial"/>
          <w:lang w:val="en-US"/>
        </w:rPr>
        <w:t xml:space="preserve">Changes made by the Children and Families Act 2014 mean that schools no longer need to consult the </w:t>
      </w:r>
      <w:r w:rsidR="00EA0D83" w:rsidRPr="42FCE1DD">
        <w:rPr>
          <w:rFonts w:cs="Arial"/>
          <w:lang w:val="en-US"/>
        </w:rPr>
        <w:t>LA</w:t>
      </w:r>
      <w:r w:rsidRPr="42FCE1DD">
        <w:rPr>
          <w:rFonts w:cs="Arial"/>
          <w:lang w:val="en-US"/>
        </w:rPr>
        <w:t xml:space="preserve"> when establishing community facilities under Section 27 of the Education Act 2002. Nor do they have to have regard to advice given to them by their </w:t>
      </w:r>
      <w:r w:rsidR="00EA0D83" w:rsidRPr="42FCE1DD">
        <w:rPr>
          <w:rFonts w:cs="Arial"/>
          <w:lang w:val="en-US"/>
        </w:rPr>
        <w:t>LA</w:t>
      </w:r>
      <w:r w:rsidRPr="42FCE1DD">
        <w:rPr>
          <w:rFonts w:cs="Arial"/>
          <w:lang w:val="en-US"/>
        </w:rPr>
        <w:t>.</w:t>
      </w:r>
      <w:r w:rsidR="00EA0D83" w:rsidRPr="42FCE1DD">
        <w:rPr>
          <w:rFonts w:cs="Arial"/>
          <w:lang w:val="en-US"/>
        </w:rPr>
        <w:t xml:space="preserve"> </w:t>
      </w:r>
      <w:r w:rsidRPr="42FCE1DD">
        <w:rPr>
          <w:rFonts w:cs="Arial"/>
          <w:lang w:val="en-US"/>
        </w:rPr>
        <w:t>However, as public bodies, they are expected to act reasonably, and this includes consulting those affected by decisions that they make</w:t>
      </w:r>
      <w:r w:rsidR="00CC5048" w:rsidRPr="42FCE1DD">
        <w:rPr>
          <w:rFonts w:cs="Arial"/>
          <w:lang w:val="en-US"/>
        </w:rPr>
        <w:t xml:space="preserve"> such as </w:t>
      </w:r>
      <w:proofErr w:type="gramStart"/>
      <w:r w:rsidR="00CC5048" w:rsidRPr="42FCE1DD">
        <w:rPr>
          <w:rFonts w:cs="Arial"/>
          <w:lang w:val="en-US"/>
        </w:rPr>
        <w:t>the LA</w:t>
      </w:r>
      <w:proofErr w:type="gramEnd"/>
      <w:r w:rsidRPr="42FCE1DD">
        <w:rPr>
          <w:rFonts w:cs="Arial"/>
          <w:lang w:val="en-US"/>
        </w:rPr>
        <w:t>.</w:t>
      </w:r>
      <w:r w:rsidR="00EA0D83" w:rsidRPr="42FCE1DD">
        <w:rPr>
          <w:rFonts w:cs="Arial"/>
          <w:lang w:val="en-US"/>
        </w:rPr>
        <w:t xml:space="preserve"> </w:t>
      </w:r>
    </w:p>
    <w:p w14:paraId="3D4F31AD" w14:textId="77777777" w:rsidR="00727EC8" w:rsidRDefault="00727EC8" w:rsidP="00A00ACB">
      <w:pPr>
        <w:jc w:val="both"/>
        <w:rPr>
          <w:rFonts w:cs="Arial"/>
          <w:szCs w:val="22"/>
        </w:rPr>
      </w:pPr>
    </w:p>
    <w:p w14:paraId="2231A0BA" w14:textId="77777777" w:rsidR="00EB3660" w:rsidRPr="000C2395" w:rsidRDefault="000C2395" w:rsidP="00A00ACB">
      <w:pPr>
        <w:pStyle w:val="Heading4"/>
        <w:rPr>
          <w:b w:val="0"/>
          <w:szCs w:val="22"/>
        </w:rPr>
      </w:pPr>
      <w:bookmarkStart w:id="137" w:name="s15_2"/>
      <w:bookmarkEnd w:id="137"/>
      <w:r w:rsidRPr="000C2395">
        <w:rPr>
          <w:b w:val="0"/>
          <w:szCs w:val="22"/>
        </w:rPr>
        <w:t>15.2</w:t>
      </w:r>
      <w:r>
        <w:rPr>
          <w:b w:val="0"/>
          <w:szCs w:val="22"/>
        </w:rPr>
        <w:t>.</w:t>
      </w:r>
      <w:r>
        <w:rPr>
          <w:b w:val="0"/>
          <w:szCs w:val="22"/>
        </w:rPr>
        <w:tab/>
      </w:r>
      <w:r w:rsidR="00EB3660" w:rsidRPr="000C2395">
        <w:rPr>
          <w:b w:val="0"/>
          <w:szCs w:val="22"/>
        </w:rPr>
        <w:t>Funding Agreements – LA Powers</w:t>
      </w:r>
    </w:p>
    <w:p w14:paraId="64EFC21B" w14:textId="77777777" w:rsidR="00EB3660" w:rsidRPr="00EC519B" w:rsidRDefault="00EB3660" w:rsidP="00A00ACB">
      <w:pPr>
        <w:jc w:val="both"/>
        <w:rPr>
          <w:rFonts w:cs="Arial"/>
          <w:szCs w:val="22"/>
        </w:rPr>
      </w:pPr>
    </w:p>
    <w:p w14:paraId="5CF66B09" w14:textId="77777777" w:rsidR="00EB3660" w:rsidRPr="000C2395" w:rsidRDefault="00EB3660" w:rsidP="000C2395">
      <w:pPr>
        <w:jc w:val="both"/>
        <w:rPr>
          <w:rFonts w:cs="Arial"/>
          <w:lang w:val="en-US"/>
        </w:rPr>
      </w:pPr>
      <w:r w:rsidRPr="42FCE1DD">
        <w:rPr>
          <w:rFonts w:cs="Arial"/>
          <w:lang w:val="en-US"/>
        </w:rPr>
        <w:t>Where the proposed scheme for community facilities involves a funding agreement with a third party, the details of the proposed arrangement must be submitted to the LA at least 3 months before the proposed scheme is due to begin operation.</w:t>
      </w:r>
    </w:p>
    <w:p w14:paraId="74752151" w14:textId="77777777" w:rsidR="00EB3660" w:rsidRPr="000C2395" w:rsidRDefault="00EB3660" w:rsidP="00A00ACB">
      <w:pPr>
        <w:jc w:val="both"/>
        <w:rPr>
          <w:rFonts w:cs="Arial"/>
          <w:szCs w:val="22"/>
          <w:lang w:val="en"/>
        </w:rPr>
      </w:pPr>
    </w:p>
    <w:p w14:paraId="4C8C1397" w14:textId="77777777" w:rsidR="00EB3660" w:rsidRPr="000C2395" w:rsidRDefault="00EB3660" w:rsidP="000C2395">
      <w:pPr>
        <w:jc w:val="both"/>
        <w:rPr>
          <w:rFonts w:cs="Arial"/>
          <w:lang w:val="en-US"/>
        </w:rPr>
      </w:pPr>
      <w:r w:rsidRPr="42FCE1DD">
        <w:rPr>
          <w:rFonts w:cs="Arial"/>
          <w:lang w:val="en-US"/>
        </w:rPr>
        <w:t xml:space="preserve">If an agreement is made with a third party against the wishes of the LA, which in the view of the LA is seriously prejudicial to the interests of the school or the </w:t>
      </w:r>
      <w:r w:rsidR="004A0798" w:rsidRPr="42FCE1DD">
        <w:rPr>
          <w:rFonts w:cs="Arial"/>
          <w:lang w:val="en-US"/>
        </w:rPr>
        <w:t>LA</w:t>
      </w:r>
      <w:r w:rsidRPr="42FCE1DD">
        <w:rPr>
          <w:rFonts w:cs="Arial"/>
          <w:lang w:val="en-US"/>
        </w:rPr>
        <w:t xml:space="preserve">, that may constitute grounds for suspension of the right to a delegated budget.   </w:t>
      </w:r>
      <w:proofErr w:type="gramStart"/>
      <w:r w:rsidRPr="42FCE1DD">
        <w:rPr>
          <w:rFonts w:cs="Arial"/>
          <w:lang w:val="en-US"/>
        </w:rPr>
        <w:t>However</w:t>
      </w:r>
      <w:proofErr w:type="gramEnd"/>
      <w:r w:rsidRPr="42FCE1DD">
        <w:rPr>
          <w:rFonts w:cs="Arial"/>
          <w:lang w:val="en-US"/>
        </w:rPr>
        <w:t xml:space="preserve"> </w:t>
      </w:r>
      <w:proofErr w:type="gramStart"/>
      <w:r w:rsidRPr="42FCE1DD">
        <w:rPr>
          <w:rFonts w:cs="Arial"/>
          <w:lang w:val="en-US"/>
        </w:rPr>
        <w:t>the LA</w:t>
      </w:r>
      <w:proofErr w:type="gramEnd"/>
      <w:r w:rsidRPr="42FCE1DD">
        <w:rPr>
          <w:rFonts w:cs="Arial"/>
          <w:lang w:val="en-US"/>
        </w:rPr>
        <w:t xml:space="preserve"> does not have a general power of veto for such agreements.</w:t>
      </w:r>
    </w:p>
    <w:p w14:paraId="34D868BD" w14:textId="77777777" w:rsidR="00EB3660" w:rsidRDefault="00EB3660" w:rsidP="00A00ACB">
      <w:pPr>
        <w:jc w:val="both"/>
        <w:rPr>
          <w:rFonts w:cs="Arial"/>
          <w:szCs w:val="22"/>
        </w:rPr>
      </w:pPr>
    </w:p>
    <w:p w14:paraId="6D36EF2D" w14:textId="77777777" w:rsidR="009D2B25" w:rsidRPr="00EC519B" w:rsidRDefault="009D2B25" w:rsidP="00A00ACB">
      <w:pPr>
        <w:jc w:val="both"/>
        <w:rPr>
          <w:rFonts w:cs="Arial"/>
          <w:szCs w:val="22"/>
        </w:rPr>
      </w:pPr>
    </w:p>
    <w:p w14:paraId="6F828D5A" w14:textId="77777777" w:rsidR="00EB3660" w:rsidRPr="000C2395" w:rsidRDefault="000C2395" w:rsidP="00A00ACB">
      <w:pPr>
        <w:pStyle w:val="Heading4"/>
        <w:rPr>
          <w:b w:val="0"/>
          <w:szCs w:val="22"/>
        </w:rPr>
      </w:pPr>
      <w:bookmarkStart w:id="138" w:name="s15_3"/>
      <w:bookmarkEnd w:id="138"/>
      <w:r>
        <w:rPr>
          <w:b w:val="0"/>
          <w:szCs w:val="22"/>
        </w:rPr>
        <w:t>15.3.</w:t>
      </w:r>
      <w:r>
        <w:rPr>
          <w:b w:val="0"/>
          <w:szCs w:val="22"/>
        </w:rPr>
        <w:tab/>
      </w:r>
      <w:r w:rsidR="00EB3660" w:rsidRPr="000C2395">
        <w:rPr>
          <w:b w:val="0"/>
          <w:szCs w:val="22"/>
        </w:rPr>
        <w:t>Other Prohibitions, Restrictions and Limitations</w:t>
      </w:r>
    </w:p>
    <w:p w14:paraId="7E75A735" w14:textId="77777777" w:rsidR="00EB3660" w:rsidRPr="00EC519B" w:rsidRDefault="00EB3660" w:rsidP="00A00ACB">
      <w:pPr>
        <w:jc w:val="both"/>
        <w:rPr>
          <w:rFonts w:cs="Arial"/>
          <w:szCs w:val="22"/>
        </w:rPr>
      </w:pPr>
    </w:p>
    <w:p w14:paraId="029CA3A7" w14:textId="77777777" w:rsidR="00897099" w:rsidRPr="00897099" w:rsidRDefault="00897099" w:rsidP="00897099">
      <w:pPr>
        <w:jc w:val="both"/>
        <w:rPr>
          <w:rFonts w:cs="Arial"/>
          <w:szCs w:val="22"/>
          <w:lang w:val="en"/>
        </w:rPr>
      </w:pPr>
      <w:r w:rsidRPr="00897099">
        <w:rPr>
          <w:rFonts w:cs="Arial"/>
          <w:szCs w:val="22"/>
          <w:lang w:val="en"/>
        </w:rPr>
        <w:t xml:space="preserve">Where the LA believes that there is good reason to believe that the proposed community facilities scheme </w:t>
      </w:r>
      <w:r>
        <w:rPr>
          <w:rFonts w:cs="Arial"/>
          <w:szCs w:val="22"/>
          <w:lang w:val="en"/>
        </w:rPr>
        <w:t xml:space="preserve">or </w:t>
      </w:r>
      <w:r w:rsidRPr="00897099">
        <w:rPr>
          <w:rFonts w:cs="Arial"/>
          <w:szCs w:val="22"/>
          <w:lang w:val="en"/>
        </w:rPr>
        <w:t>project carries significant financial risks</w:t>
      </w:r>
      <w:r>
        <w:rPr>
          <w:rFonts w:cs="Arial"/>
          <w:szCs w:val="22"/>
          <w:lang w:val="en"/>
        </w:rPr>
        <w:t xml:space="preserve"> </w:t>
      </w:r>
      <w:r w:rsidRPr="00897099">
        <w:rPr>
          <w:rFonts w:cs="Arial"/>
          <w:szCs w:val="22"/>
          <w:lang w:val="en"/>
        </w:rPr>
        <w:t xml:space="preserve">to the LA, the LA may </w:t>
      </w:r>
      <w:r w:rsidR="008D0FF0">
        <w:rPr>
          <w:rFonts w:cs="Arial"/>
          <w:szCs w:val="22"/>
          <w:lang w:val="en"/>
        </w:rPr>
        <w:t xml:space="preserve">in some instances </w:t>
      </w:r>
      <w:r w:rsidRPr="00897099">
        <w:rPr>
          <w:rFonts w:cs="Arial"/>
          <w:szCs w:val="22"/>
          <w:lang w:val="en"/>
        </w:rPr>
        <w:t>seek to protect its financial interest by requiring the Governing Body to carry out the activity through the vehicle of a limited company formed for the purpose, or by</w:t>
      </w:r>
      <w:r>
        <w:rPr>
          <w:rFonts w:cs="Arial"/>
          <w:szCs w:val="22"/>
          <w:lang w:val="en"/>
        </w:rPr>
        <w:t xml:space="preserve"> obtaining indemnity insurance.</w:t>
      </w:r>
    </w:p>
    <w:p w14:paraId="4E3EF9D6" w14:textId="77777777" w:rsidR="00897099" w:rsidRDefault="00897099" w:rsidP="00A00ACB">
      <w:pPr>
        <w:jc w:val="both"/>
        <w:rPr>
          <w:szCs w:val="22"/>
        </w:rPr>
      </w:pPr>
    </w:p>
    <w:p w14:paraId="61035B1D" w14:textId="77777777" w:rsidR="00076A6D" w:rsidRPr="00EC519B" w:rsidRDefault="00076A6D" w:rsidP="00A00ACB">
      <w:pPr>
        <w:jc w:val="both"/>
        <w:rPr>
          <w:szCs w:val="22"/>
        </w:rPr>
      </w:pPr>
      <w:r w:rsidRPr="00EC519B">
        <w:rPr>
          <w:szCs w:val="22"/>
        </w:rPr>
        <w:t xml:space="preserve">For staff employed under the community facilities power, the default position is that any costs must be met by the governing body, and can be funded from the school’s delegated budget if </w:t>
      </w:r>
      <w:r w:rsidRPr="00EC519B">
        <w:rPr>
          <w:rStyle w:val="endsenrhsennumparatext"/>
          <w:szCs w:val="22"/>
        </w:rPr>
        <w:t>the governing body is satisfied that this will not interfere to a significant extent with the performance of any duties imposed on them by the Education Acts, including the requirement to conduct the school with a view to promoting high standards of educational achievement</w:t>
      </w:r>
      <w:r w:rsidRPr="00EC519B">
        <w:rPr>
          <w:szCs w:val="22"/>
        </w:rPr>
        <w:t xml:space="preserve">. </w:t>
      </w:r>
      <w:r w:rsidR="00897099">
        <w:rPr>
          <w:szCs w:val="22"/>
        </w:rPr>
        <w:t xml:space="preserve">See also section </w:t>
      </w:r>
      <w:hyperlink w:anchor="s13_11_3" w:history="1">
        <w:r w:rsidR="00897099" w:rsidRPr="00C94092">
          <w:rPr>
            <w:rStyle w:val="Hyperlink"/>
            <w:szCs w:val="22"/>
          </w:rPr>
          <w:t>13.11.3</w:t>
        </w:r>
      </w:hyperlink>
      <w:r w:rsidR="008D0FF0" w:rsidRPr="008D0FF0">
        <w:rPr>
          <w:lang w:val="en"/>
        </w:rPr>
        <w:t xml:space="preserve"> </w:t>
      </w:r>
      <w:r w:rsidR="008D0FF0">
        <w:rPr>
          <w:lang w:val="en"/>
        </w:rPr>
        <w:t>about staff employed under the community facilities power.</w:t>
      </w:r>
    </w:p>
    <w:p w14:paraId="58CB463E" w14:textId="77777777" w:rsidR="00076A6D" w:rsidRPr="00EC519B" w:rsidRDefault="00076A6D" w:rsidP="00A00ACB">
      <w:pPr>
        <w:pStyle w:val="Heading4"/>
        <w:rPr>
          <w:b w:val="0"/>
          <w:szCs w:val="22"/>
        </w:rPr>
      </w:pPr>
    </w:p>
    <w:p w14:paraId="0952A925" w14:textId="77777777" w:rsidR="00EB3660" w:rsidRPr="008D0FF0" w:rsidRDefault="008D0FF0" w:rsidP="00A00ACB">
      <w:pPr>
        <w:pStyle w:val="Heading4"/>
        <w:rPr>
          <w:b w:val="0"/>
          <w:szCs w:val="22"/>
        </w:rPr>
      </w:pPr>
      <w:bookmarkStart w:id="139" w:name="s15_4"/>
      <w:bookmarkEnd w:id="139"/>
      <w:r w:rsidRPr="008D0FF0">
        <w:rPr>
          <w:b w:val="0"/>
          <w:szCs w:val="22"/>
        </w:rPr>
        <w:t>15.4.</w:t>
      </w:r>
      <w:r w:rsidRPr="008D0FF0">
        <w:rPr>
          <w:b w:val="0"/>
          <w:szCs w:val="22"/>
        </w:rPr>
        <w:tab/>
      </w:r>
      <w:r w:rsidR="00EB3660" w:rsidRPr="008D0FF0">
        <w:rPr>
          <w:b w:val="0"/>
          <w:szCs w:val="22"/>
        </w:rPr>
        <w:t>Supply of Financial Information</w:t>
      </w:r>
    </w:p>
    <w:p w14:paraId="432FA424" w14:textId="77777777" w:rsidR="00EB3660" w:rsidRPr="00EC519B" w:rsidRDefault="00EB3660" w:rsidP="00A00ACB">
      <w:pPr>
        <w:jc w:val="both"/>
        <w:rPr>
          <w:rFonts w:cs="Arial"/>
          <w:szCs w:val="22"/>
        </w:rPr>
      </w:pPr>
    </w:p>
    <w:p w14:paraId="15B8DFA8" w14:textId="77777777" w:rsidR="00EB3660" w:rsidRPr="006D2479" w:rsidRDefault="00EB3660" w:rsidP="006D2479">
      <w:pPr>
        <w:jc w:val="both"/>
        <w:rPr>
          <w:szCs w:val="22"/>
        </w:rPr>
      </w:pPr>
      <w:r w:rsidRPr="006D2479">
        <w:rPr>
          <w:szCs w:val="22"/>
        </w:rPr>
        <w:t>Schools exercising the community facilities power must provide the LA with the following financial statement</w:t>
      </w:r>
      <w:r w:rsidR="006D2479">
        <w:rPr>
          <w:szCs w:val="22"/>
        </w:rPr>
        <w:t xml:space="preserve"> information</w:t>
      </w:r>
      <w:r w:rsidRPr="006D2479">
        <w:rPr>
          <w:szCs w:val="22"/>
        </w:rPr>
        <w:t>:</w:t>
      </w:r>
    </w:p>
    <w:p w14:paraId="7068FD0E" w14:textId="77777777" w:rsidR="00EB3660" w:rsidRPr="006D2479" w:rsidRDefault="00EB3660" w:rsidP="00A00ACB">
      <w:pPr>
        <w:jc w:val="both"/>
        <w:rPr>
          <w:szCs w:val="22"/>
        </w:rPr>
      </w:pPr>
    </w:p>
    <w:p w14:paraId="06C0F7CD" w14:textId="77777777" w:rsidR="00EB3660" w:rsidRPr="006D2479" w:rsidRDefault="00EB3660" w:rsidP="006D2479">
      <w:pPr>
        <w:jc w:val="both"/>
        <w:rPr>
          <w:szCs w:val="22"/>
        </w:rPr>
      </w:pPr>
      <w:r w:rsidRPr="006D2479">
        <w:rPr>
          <w:szCs w:val="22"/>
        </w:rPr>
        <w:t>An annual budget statement for the community’s facilities scheme, to be submitted to the LA by 1 March i.e. one month before the financial year to which the budget statement relates.</w:t>
      </w:r>
    </w:p>
    <w:p w14:paraId="33EF34BC" w14:textId="77777777" w:rsidR="00EB3660" w:rsidRPr="006D2479" w:rsidRDefault="00EB3660" w:rsidP="006D2479">
      <w:pPr>
        <w:jc w:val="both"/>
        <w:rPr>
          <w:szCs w:val="22"/>
        </w:rPr>
      </w:pPr>
    </w:p>
    <w:p w14:paraId="7AC6F226" w14:textId="77777777" w:rsidR="00EB3660" w:rsidRPr="006D2479" w:rsidRDefault="00EB3660" w:rsidP="006D2479">
      <w:pPr>
        <w:jc w:val="both"/>
        <w:rPr>
          <w:szCs w:val="22"/>
        </w:rPr>
      </w:pPr>
      <w:r w:rsidRPr="006D2479">
        <w:rPr>
          <w:szCs w:val="22"/>
        </w:rPr>
        <w:t xml:space="preserve">A monitoring statement as </w:t>
      </w:r>
      <w:proofErr w:type="gramStart"/>
      <w:r w:rsidRPr="006D2479">
        <w:rPr>
          <w:szCs w:val="22"/>
        </w:rPr>
        <w:t>at</w:t>
      </w:r>
      <w:proofErr w:type="gramEnd"/>
      <w:r w:rsidRPr="006D2479">
        <w:rPr>
          <w:szCs w:val="22"/>
        </w:rPr>
        <w:t xml:space="preserve"> 30 September each year showing actual expenditure and income for the financial year to date, together with a projection for the remainder of the financial year.   The statement must be submitted by 31 October.</w:t>
      </w:r>
    </w:p>
    <w:p w14:paraId="3D44A48D" w14:textId="77777777" w:rsidR="00EB3660" w:rsidRPr="006D2479" w:rsidRDefault="00EB3660" w:rsidP="006D2479">
      <w:pPr>
        <w:jc w:val="both"/>
        <w:rPr>
          <w:szCs w:val="22"/>
        </w:rPr>
      </w:pPr>
    </w:p>
    <w:p w14:paraId="0D697BBC" w14:textId="77777777" w:rsidR="006D2479" w:rsidRDefault="00EB3660" w:rsidP="006D2479">
      <w:pPr>
        <w:jc w:val="both"/>
        <w:rPr>
          <w:szCs w:val="22"/>
        </w:rPr>
      </w:pPr>
      <w:r w:rsidRPr="006D2479">
        <w:rPr>
          <w:szCs w:val="22"/>
        </w:rPr>
        <w:t xml:space="preserve">The LA may </w:t>
      </w:r>
      <w:r w:rsidR="006D2479">
        <w:rPr>
          <w:szCs w:val="22"/>
          <w:lang w:val="en"/>
        </w:rPr>
        <w:t>give</w:t>
      </w:r>
      <w:r w:rsidR="006D2479" w:rsidRPr="006D2479">
        <w:rPr>
          <w:szCs w:val="22"/>
          <w:lang w:val="en"/>
        </w:rPr>
        <w:t xml:space="preserve"> notice to the school </w:t>
      </w:r>
      <w:r w:rsidR="006D2479">
        <w:rPr>
          <w:szCs w:val="22"/>
          <w:lang w:val="en"/>
        </w:rPr>
        <w:t xml:space="preserve">that it will </w:t>
      </w:r>
      <w:r w:rsidRPr="006D2479">
        <w:rPr>
          <w:szCs w:val="22"/>
        </w:rPr>
        <w:t xml:space="preserve">require more frequent statements </w:t>
      </w:r>
      <w:r w:rsidR="006D2479">
        <w:rPr>
          <w:szCs w:val="22"/>
        </w:rPr>
        <w:t>where, in the opinion of the LA</w:t>
      </w:r>
      <w:r w:rsidRPr="006D2479">
        <w:rPr>
          <w:szCs w:val="22"/>
        </w:rPr>
        <w:t xml:space="preserve"> </w:t>
      </w:r>
      <w:r w:rsidR="006D2479" w:rsidRPr="006D2479">
        <w:rPr>
          <w:szCs w:val="22"/>
          <w:lang w:val="en"/>
        </w:rPr>
        <w:t xml:space="preserve">it believes there to be cause for concern as to the school’s management of the financial consequences of the exercise of </w:t>
      </w:r>
      <w:r w:rsidR="006D2479">
        <w:rPr>
          <w:szCs w:val="22"/>
          <w:lang w:val="en"/>
        </w:rPr>
        <w:t>the community facilities power. I</w:t>
      </w:r>
      <w:r w:rsidR="006D2479" w:rsidRPr="006D2479">
        <w:rPr>
          <w:szCs w:val="22"/>
          <w:lang w:val="en"/>
        </w:rPr>
        <w:t xml:space="preserve">f </w:t>
      </w:r>
      <w:proofErr w:type="gramStart"/>
      <w:r w:rsidR="006D2479" w:rsidRPr="006D2479">
        <w:rPr>
          <w:szCs w:val="22"/>
          <w:lang w:val="en"/>
        </w:rPr>
        <w:t xml:space="preserve">the </w:t>
      </w:r>
      <w:r w:rsidR="004A0798">
        <w:rPr>
          <w:szCs w:val="22"/>
          <w:lang w:val="en"/>
        </w:rPr>
        <w:t>LA</w:t>
      </w:r>
      <w:proofErr w:type="gramEnd"/>
      <w:r w:rsidR="006D2479" w:rsidRPr="006D2479">
        <w:rPr>
          <w:szCs w:val="22"/>
          <w:lang w:val="en"/>
        </w:rPr>
        <w:t xml:space="preserve"> sees fit, </w:t>
      </w:r>
      <w:r w:rsidR="006D2479">
        <w:rPr>
          <w:szCs w:val="22"/>
          <w:lang w:val="en"/>
        </w:rPr>
        <w:t>they may also</w:t>
      </w:r>
      <w:r w:rsidR="006D2479" w:rsidRPr="006D2479">
        <w:rPr>
          <w:szCs w:val="22"/>
          <w:lang w:val="en"/>
        </w:rPr>
        <w:t xml:space="preserve"> require the submission of a recovery plan for the activity in question</w:t>
      </w:r>
      <w:r w:rsidR="006D2479">
        <w:rPr>
          <w:szCs w:val="22"/>
        </w:rPr>
        <w:t>.</w:t>
      </w:r>
    </w:p>
    <w:p w14:paraId="22BC8BDA" w14:textId="77777777" w:rsidR="006D2479" w:rsidRDefault="006D2479" w:rsidP="006D2479">
      <w:pPr>
        <w:jc w:val="both"/>
        <w:rPr>
          <w:szCs w:val="22"/>
        </w:rPr>
      </w:pPr>
    </w:p>
    <w:p w14:paraId="364DF8A5" w14:textId="77777777" w:rsidR="00EB3660" w:rsidRPr="006D2479" w:rsidRDefault="003A12FE" w:rsidP="006D2479">
      <w:pPr>
        <w:jc w:val="both"/>
        <w:rPr>
          <w:szCs w:val="22"/>
        </w:rPr>
      </w:pPr>
      <w:r w:rsidRPr="006D2479">
        <w:rPr>
          <w:szCs w:val="22"/>
        </w:rPr>
        <w:t>Where funds spent or received for community facilities have not been properly managed schedule 15 of the act provides that is a basis for suspension of the right to delegation of the budget share. The LA therefore reserves the right to take such action where appropriate.</w:t>
      </w:r>
    </w:p>
    <w:p w14:paraId="6848B299" w14:textId="77777777" w:rsidR="00EB3660" w:rsidRDefault="00EB3660" w:rsidP="00A00ACB">
      <w:pPr>
        <w:jc w:val="both"/>
        <w:rPr>
          <w:szCs w:val="22"/>
        </w:rPr>
      </w:pPr>
    </w:p>
    <w:p w14:paraId="47F87D8F" w14:textId="77777777" w:rsidR="00EB3660" w:rsidRPr="006D2479" w:rsidRDefault="006D2479" w:rsidP="00A00ACB">
      <w:pPr>
        <w:pStyle w:val="Heading4"/>
        <w:rPr>
          <w:b w:val="0"/>
          <w:szCs w:val="22"/>
        </w:rPr>
      </w:pPr>
      <w:bookmarkStart w:id="140" w:name="s15_5"/>
      <w:bookmarkEnd w:id="140"/>
      <w:r w:rsidRPr="006D2479">
        <w:rPr>
          <w:b w:val="0"/>
          <w:szCs w:val="22"/>
        </w:rPr>
        <w:t>15.5.</w:t>
      </w:r>
      <w:r w:rsidRPr="006D2479">
        <w:rPr>
          <w:b w:val="0"/>
          <w:szCs w:val="22"/>
        </w:rPr>
        <w:tab/>
      </w:r>
      <w:r w:rsidR="00EB3660" w:rsidRPr="006D2479">
        <w:rPr>
          <w:b w:val="0"/>
          <w:szCs w:val="22"/>
        </w:rPr>
        <w:t>Audit</w:t>
      </w:r>
    </w:p>
    <w:p w14:paraId="22F5B8F5" w14:textId="77777777" w:rsidR="00EB3660" w:rsidRPr="00EC519B" w:rsidRDefault="00EB3660" w:rsidP="00A00ACB">
      <w:pPr>
        <w:jc w:val="both"/>
        <w:rPr>
          <w:rFonts w:cs="Arial"/>
          <w:szCs w:val="22"/>
        </w:rPr>
      </w:pPr>
    </w:p>
    <w:p w14:paraId="47C558F5" w14:textId="77777777" w:rsidR="00094DA0" w:rsidRPr="00094DA0" w:rsidRDefault="00EB3660" w:rsidP="00094DA0">
      <w:pPr>
        <w:jc w:val="both"/>
        <w:rPr>
          <w:szCs w:val="22"/>
        </w:rPr>
      </w:pPr>
      <w:r w:rsidRPr="00094DA0">
        <w:rPr>
          <w:szCs w:val="22"/>
        </w:rPr>
        <w:t>Schools must grant the LA access to all records connected with the exercise of community facilities powers</w:t>
      </w:r>
      <w:r w:rsidR="00094DA0" w:rsidRPr="00094DA0">
        <w:rPr>
          <w:szCs w:val="22"/>
        </w:rPr>
        <w:t>, in order to facilitate internal and external audit of relevant income and expenditure.</w:t>
      </w:r>
    </w:p>
    <w:p w14:paraId="78F2938E" w14:textId="77777777" w:rsidR="00094DA0" w:rsidRPr="00094DA0" w:rsidRDefault="00094DA0" w:rsidP="00094DA0">
      <w:pPr>
        <w:jc w:val="both"/>
        <w:rPr>
          <w:szCs w:val="22"/>
        </w:rPr>
      </w:pPr>
    </w:p>
    <w:p w14:paraId="0D13A5A7" w14:textId="77777777" w:rsidR="00094DA0" w:rsidRPr="00094DA0" w:rsidRDefault="00094DA0" w:rsidP="00094DA0">
      <w:pPr>
        <w:jc w:val="both"/>
        <w:rPr>
          <w:szCs w:val="22"/>
        </w:rPr>
      </w:pPr>
      <w:r w:rsidRPr="00094DA0">
        <w:rPr>
          <w:szCs w:val="22"/>
        </w:rPr>
        <w:t xml:space="preserve">In concluding funding agreements with other persons pursuant to the exercise of the community facilities power, </w:t>
      </w:r>
      <w:r>
        <w:rPr>
          <w:szCs w:val="22"/>
        </w:rPr>
        <w:t>the school must</w:t>
      </w:r>
      <w:r w:rsidRPr="00094DA0">
        <w:rPr>
          <w:szCs w:val="22"/>
        </w:rPr>
        <w:t xml:space="preserve"> ensure that such agreements contain adequate provision for access by the </w:t>
      </w:r>
      <w:r>
        <w:rPr>
          <w:szCs w:val="22"/>
        </w:rPr>
        <w:t>LA</w:t>
      </w:r>
      <w:r w:rsidRPr="00094DA0">
        <w:rPr>
          <w:szCs w:val="22"/>
        </w:rPr>
        <w:t xml:space="preserve"> to the records and other property of those persons held on the school premises, or held elsewhere insofar as they relate to the activity in question, in order for the </w:t>
      </w:r>
      <w:r w:rsidR="004A0798">
        <w:rPr>
          <w:szCs w:val="22"/>
        </w:rPr>
        <w:t>LA</w:t>
      </w:r>
      <w:r w:rsidRPr="00094DA0">
        <w:rPr>
          <w:szCs w:val="22"/>
        </w:rPr>
        <w:t xml:space="preserve"> to satisfy itself as to the propriety of expenditure on the facilities in question.</w:t>
      </w:r>
    </w:p>
    <w:p w14:paraId="45C69CE8" w14:textId="77777777" w:rsidR="00EB3660" w:rsidRPr="00094DA0" w:rsidRDefault="00EB3660" w:rsidP="00094DA0">
      <w:pPr>
        <w:jc w:val="both"/>
        <w:rPr>
          <w:szCs w:val="22"/>
        </w:rPr>
      </w:pPr>
    </w:p>
    <w:p w14:paraId="6F7E54AF" w14:textId="77777777" w:rsidR="00EB3660" w:rsidRPr="00094DA0" w:rsidRDefault="00094DA0" w:rsidP="00A00ACB">
      <w:pPr>
        <w:pStyle w:val="Heading4"/>
        <w:rPr>
          <w:b w:val="0"/>
          <w:szCs w:val="22"/>
        </w:rPr>
      </w:pPr>
      <w:bookmarkStart w:id="141" w:name="s15_6"/>
      <w:bookmarkEnd w:id="141"/>
      <w:r w:rsidRPr="00094DA0">
        <w:rPr>
          <w:b w:val="0"/>
          <w:szCs w:val="22"/>
        </w:rPr>
        <w:t>15.6.</w:t>
      </w:r>
      <w:r w:rsidRPr="00094DA0">
        <w:rPr>
          <w:b w:val="0"/>
          <w:szCs w:val="22"/>
        </w:rPr>
        <w:tab/>
      </w:r>
      <w:r w:rsidR="00EB3660" w:rsidRPr="00094DA0">
        <w:rPr>
          <w:b w:val="0"/>
          <w:szCs w:val="22"/>
        </w:rPr>
        <w:t>Treatment of Income and Surpluses</w:t>
      </w:r>
    </w:p>
    <w:p w14:paraId="5C83A6B2" w14:textId="77777777" w:rsidR="00EB3660" w:rsidRPr="00775DD0" w:rsidRDefault="00EB3660" w:rsidP="00A00ACB">
      <w:pPr>
        <w:jc w:val="both"/>
        <w:rPr>
          <w:szCs w:val="22"/>
        </w:rPr>
      </w:pPr>
    </w:p>
    <w:p w14:paraId="419EF4DF" w14:textId="77777777" w:rsidR="00EB3660" w:rsidRPr="00775DD0" w:rsidRDefault="00EB3660" w:rsidP="00775DD0">
      <w:pPr>
        <w:jc w:val="both"/>
        <w:rPr>
          <w:szCs w:val="22"/>
        </w:rPr>
      </w:pPr>
      <w:r w:rsidRPr="00775DD0">
        <w:rPr>
          <w:szCs w:val="22"/>
        </w:rPr>
        <w:t xml:space="preserve">The school may retain </w:t>
      </w:r>
      <w:r w:rsidR="00094DA0" w:rsidRPr="00775DD0">
        <w:rPr>
          <w:szCs w:val="22"/>
        </w:rPr>
        <w:t>all net income derived from community facilities except where otherwise agreed with a funding provider, whether that be the LA or some other person</w:t>
      </w:r>
      <w:r w:rsidRPr="00775DD0">
        <w:rPr>
          <w:szCs w:val="22"/>
        </w:rPr>
        <w:t>.</w:t>
      </w:r>
    </w:p>
    <w:p w14:paraId="0A24F2AC" w14:textId="77777777" w:rsidR="00EB3660" w:rsidRPr="00775DD0" w:rsidRDefault="00EB3660" w:rsidP="00A00ACB">
      <w:pPr>
        <w:jc w:val="both"/>
        <w:rPr>
          <w:szCs w:val="22"/>
        </w:rPr>
      </w:pPr>
    </w:p>
    <w:p w14:paraId="467E53ED" w14:textId="77777777" w:rsidR="00EB3660" w:rsidRPr="00775DD0" w:rsidRDefault="00EB3660" w:rsidP="00775DD0">
      <w:pPr>
        <w:jc w:val="both"/>
        <w:rPr>
          <w:szCs w:val="22"/>
        </w:rPr>
      </w:pPr>
      <w:r w:rsidRPr="00775DD0">
        <w:rPr>
          <w:szCs w:val="22"/>
        </w:rPr>
        <w:t xml:space="preserve">That net income or surplus </w:t>
      </w:r>
      <w:r w:rsidR="00775DD0">
        <w:rPr>
          <w:szCs w:val="22"/>
        </w:rPr>
        <w:t>must</w:t>
      </w:r>
      <w:r w:rsidRPr="00775DD0">
        <w:rPr>
          <w:szCs w:val="22"/>
        </w:rPr>
        <w:t xml:space="preserve"> be carried forward from one financial year to the next as a separate community facilities surplus or transferred to the school’s budget share.</w:t>
      </w:r>
    </w:p>
    <w:p w14:paraId="776681B6" w14:textId="77777777" w:rsidR="00EB3660" w:rsidRPr="00775DD0" w:rsidRDefault="00EB3660" w:rsidP="00A00ACB">
      <w:pPr>
        <w:jc w:val="both"/>
        <w:rPr>
          <w:szCs w:val="22"/>
        </w:rPr>
      </w:pPr>
    </w:p>
    <w:p w14:paraId="328B226C" w14:textId="77777777" w:rsidR="00EB3660" w:rsidRPr="00775DD0" w:rsidRDefault="00EB3660" w:rsidP="00775DD0">
      <w:pPr>
        <w:jc w:val="both"/>
        <w:rPr>
          <w:szCs w:val="22"/>
        </w:rPr>
      </w:pPr>
      <w:r w:rsidRPr="00775DD0">
        <w:rPr>
          <w:szCs w:val="22"/>
        </w:rPr>
        <w:t xml:space="preserve">In the case of community or community special schools where the LA ceases to maintain the school, any accumulated net income or surplus arising from the exercise of the community facilities power reverts to the LA unless otherwise agreed with a third </w:t>
      </w:r>
      <w:proofErr w:type="gramStart"/>
      <w:r w:rsidRPr="00775DD0">
        <w:rPr>
          <w:szCs w:val="22"/>
        </w:rPr>
        <w:t>party</w:t>
      </w:r>
      <w:r w:rsidR="00775DD0">
        <w:rPr>
          <w:szCs w:val="22"/>
        </w:rPr>
        <w:t>.</w:t>
      </w:r>
      <w:r w:rsidRPr="00775DD0">
        <w:rPr>
          <w:szCs w:val="22"/>
        </w:rPr>
        <w:t>.</w:t>
      </w:r>
      <w:proofErr w:type="gramEnd"/>
    </w:p>
    <w:p w14:paraId="1EB45417" w14:textId="77777777" w:rsidR="00EB3660" w:rsidRPr="00775DD0" w:rsidRDefault="00EB3660" w:rsidP="00775DD0">
      <w:pPr>
        <w:jc w:val="both"/>
        <w:rPr>
          <w:szCs w:val="22"/>
        </w:rPr>
      </w:pPr>
    </w:p>
    <w:p w14:paraId="070ABB71" w14:textId="77777777" w:rsidR="00EB3660" w:rsidRPr="00775DD0" w:rsidRDefault="00775DD0" w:rsidP="00A00ACB">
      <w:pPr>
        <w:pStyle w:val="Heading1"/>
        <w:jc w:val="both"/>
        <w:rPr>
          <w:b w:val="0"/>
          <w:bCs/>
          <w:sz w:val="22"/>
          <w:szCs w:val="22"/>
        </w:rPr>
      </w:pPr>
      <w:bookmarkStart w:id="142" w:name="s15_7"/>
      <w:bookmarkEnd w:id="142"/>
      <w:r w:rsidRPr="00775DD0">
        <w:rPr>
          <w:b w:val="0"/>
          <w:bCs/>
          <w:sz w:val="22"/>
          <w:szCs w:val="22"/>
        </w:rPr>
        <w:t>15.7</w:t>
      </w:r>
      <w:r>
        <w:rPr>
          <w:b w:val="0"/>
          <w:bCs/>
          <w:sz w:val="22"/>
          <w:szCs w:val="22"/>
        </w:rPr>
        <w:t>.</w:t>
      </w:r>
      <w:r>
        <w:rPr>
          <w:b w:val="0"/>
          <w:bCs/>
          <w:sz w:val="22"/>
          <w:szCs w:val="22"/>
        </w:rPr>
        <w:tab/>
      </w:r>
      <w:r w:rsidR="00EB3660" w:rsidRPr="00775DD0">
        <w:rPr>
          <w:b w:val="0"/>
          <w:bCs/>
          <w:sz w:val="22"/>
          <w:szCs w:val="22"/>
        </w:rPr>
        <w:t>Health and Safety Matters</w:t>
      </w:r>
    </w:p>
    <w:p w14:paraId="41C5A3A9" w14:textId="77777777" w:rsidR="00EB3660" w:rsidRPr="00EC519B" w:rsidRDefault="00EB3660" w:rsidP="00A00ACB">
      <w:pPr>
        <w:jc w:val="both"/>
        <w:rPr>
          <w:rFonts w:cs="Arial"/>
          <w:szCs w:val="22"/>
        </w:rPr>
      </w:pPr>
    </w:p>
    <w:p w14:paraId="56245A6B" w14:textId="77777777" w:rsidR="00EB3660" w:rsidRPr="00775DD0" w:rsidRDefault="00EB3660" w:rsidP="00775DD0">
      <w:pPr>
        <w:jc w:val="both"/>
        <w:rPr>
          <w:szCs w:val="22"/>
        </w:rPr>
      </w:pPr>
      <w:r w:rsidRPr="00775DD0">
        <w:rPr>
          <w:szCs w:val="22"/>
        </w:rPr>
        <w:t>The Health and Safety provisions of th</w:t>
      </w:r>
      <w:r w:rsidR="00775DD0">
        <w:rPr>
          <w:szCs w:val="22"/>
        </w:rPr>
        <w:t>is</w:t>
      </w:r>
      <w:r w:rsidRPr="00775DD0">
        <w:rPr>
          <w:szCs w:val="22"/>
        </w:rPr>
        <w:t xml:space="preserve"> School’s Financing Scheme apply in full to community facilities powers.</w:t>
      </w:r>
    </w:p>
    <w:p w14:paraId="4BAD9469" w14:textId="77777777" w:rsidR="00EB3660" w:rsidRPr="00775DD0" w:rsidRDefault="00EB3660" w:rsidP="00A00ACB">
      <w:pPr>
        <w:jc w:val="both"/>
        <w:rPr>
          <w:szCs w:val="22"/>
        </w:rPr>
      </w:pPr>
    </w:p>
    <w:p w14:paraId="5D235C4E" w14:textId="77777777" w:rsidR="00775DD0" w:rsidRPr="00775DD0" w:rsidRDefault="00EB3660" w:rsidP="00775DD0">
      <w:pPr>
        <w:jc w:val="both"/>
        <w:rPr>
          <w:szCs w:val="22"/>
        </w:rPr>
      </w:pPr>
      <w:r w:rsidRPr="00775DD0">
        <w:rPr>
          <w:szCs w:val="22"/>
        </w:rPr>
        <w:t xml:space="preserve">Governing Bodies are responsible for the </w:t>
      </w:r>
      <w:r w:rsidR="00775DD0" w:rsidRPr="00775DD0">
        <w:rPr>
          <w:szCs w:val="22"/>
        </w:rPr>
        <w:t>costs of securing Disclosure and Barring Service clearance, where appropriate for all adults involved in community activities taking place during the school day.</w:t>
      </w:r>
      <w:r w:rsidR="00775DD0">
        <w:rPr>
          <w:szCs w:val="22"/>
        </w:rPr>
        <w:t xml:space="preserve"> </w:t>
      </w:r>
      <w:r w:rsidR="00775DD0" w:rsidRPr="00775DD0">
        <w:rPr>
          <w:szCs w:val="22"/>
        </w:rPr>
        <w:t xml:space="preserve">Governing bodies </w:t>
      </w:r>
      <w:r w:rsidR="00775DD0">
        <w:rPr>
          <w:szCs w:val="22"/>
        </w:rPr>
        <w:t>are</w:t>
      </w:r>
      <w:r w:rsidR="00775DD0" w:rsidRPr="00775DD0">
        <w:rPr>
          <w:szCs w:val="22"/>
        </w:rPr>
        <w:t xml:space="preserve"> free to pass on such costs to a funding partner as part of an agreement with that partner</w:t>
      </w:r>
      <w:r w:rsidR="00775DD0">
        <w:rPr>
          <w:szCs w:val="22"/>
        </w:rPr>
        <w:t>.</w:t>
      </w:r>
    </w:p>
    <w:p w14:paraId="30990636" w14:textId="77777777" w:rsidR="00EB3660" w:rsidRPr="00775DD0" w:rsidRDefault="00EB3660" w:rsidP="00A00ACB">
      <w:pPr>
        <w:jc w:val="both"/>
        <w:rPr>
          <w:szCs w:val="22"/>
        </w:rPr>
      </w:pPr>
    </w:p>
    <w:p w14:paraId="79901257" w14:textId="77777777" w:rsidR="00EB3660" w:rsidRPr="00775DD0" w:rsidRDefault="00775DD0" w:rsidP="00A00ACB">
      <w:pPr>
        <w:pStyle w:val="Heading1"/>
        <w:jc w:val="both"/>
        <w:rPr>
          <w:b w:val="0"/>
          <w:bCs/>
          <w:sz w:val="22"/>
          <w:szCs w:val="22"/>
        </w:rPr>
      </w:pPr>
      <w:bookmarkStart w:id="143" w:name="s15_8"/>
      <w:bookmarkEnd w:id="143"/>
      <w:r w:rsidRPr="00775DD0">
        <w:rPr>
          <w:b w:val="0"/>
          <w:bCs/>
          <w:sz w:val="22"/>
          <w:szCs w:val="22"/>
        </w:rPr>
        <w:t>15.8.</w:t>
      </w:r>
      <w:r w:rsidRPr="00775DD0">
        <w:rPr>
          <w:b w:val="0"/>
          <w:bCs/>
          <w:sz w:val="22"/>
          <w:szCs w:val="22"/>
        </w:rPr>
        <w:tab/>
      </w:r>
      <w:r w:rsidR="00EB3660" w:rsidRPr="00775DD0">
        <w:rPr>
          <w:b w:val="0"/>
          <w:bCs/>
          <w:sz w:val="22"/>
          <w:szCs w:val="22"/>
        </w:rPr>
        <w:t>Insurance</w:t>
      </w:r>
    </w:p>
    <w:p w14:paraId="271C93CF" w14:textId="77777777" w:rsidR="00EB3660" w:rsidRPr="00EC519B" w:rsidRDefault="00EB3660" w:rsidP="00A00ACB">
      <w:pPr>
        <w:jc w:val="both"/>
        <w:rPr>
          <w:rFonts w:cs="Arial"/>
          <w:szCs w:val="22"/>
        </w:rPr>
      </w:pPr>
    </w:p>
    <w:p w14:paraId="0E5F3DF3" w14:textId="77777777" w:rsidR="00EB3660" w:rsidRPr="00775DD0" w:rsidRDefault="00EB3660" w:rsidP="00775DD0">
      <w:pPr>
        <w:jc w:val="both"/>
        <w:rPr>
          <w:szCs w:val="22"/>
        </w:rPr>
      </w:pPr>
      <w:r w:rsidRPr="00775DD0">
        <w:rPr>
          <w:szCs w:val="22"/>
        </w:rPr>
        <w:t xml:space="preserve">It </w:t>
      </w:r>
      <w:r w:rsidR="00775DD0" w:rsidRPr="00775DD0">
        <w:rPr>
          <w:szCs w:val="22"/>
        </w:rPr>
        <w:t>is the responsibility of the governing body to ensure adequate arrangements are made for insurance against risks arising from the exercise of the community facilities power, taking professional advice as necessary</w:t>
      </w:r>
      <w:r w:rsidR="005103E2" w:rsidRPr="00775DD0">
        <w:rPr>
          <w:szCs w:val="22"/>
        </w:rPr>
        <w:t xml:space="preserve">. </w:t>
      </w:r>
      <w:r w:rsidRPr="00775DD0">
        <w:rPr>
          <w:szCs w:val="22"/>
        </w:rPr>
        <w:t>Such insurance may not be funded from the school’s budget share. The school should seek advice from the LA before finalising any insurance arrangement for community facilities.</w:t>
      </w:r>
    </w:p>
    <w:p w14:paraId="76D84D45" w14:textId="77777777" w:rsidR="00775DD0" w:rsidRPr="00775DD0" w:rsidRDefault="00775DD0" w:rsidP="00775DD0">
      <w:pPr>
        <w:jc w:val="both"/>
        <w:rPr>
          <w:szCs w:val="22"/>
        </w:rPr>
      </w:pPr>
    </w:p>
    <w:p w14:paraId="63194088" w14:textId="77777777" w:rsidR="00775DD0" w:rsidRDefault="00775DD0" w:rsidP="00775DD0">
      <w:pPr>
        <w:jc w:val="both"/>
        <w:rPr>
          <w:szCs w:val="22"/>
        </w:rPr>
      </w:pPr>
      <w:r>
        <w:rPr>
          <w:szCs w:val="22"/>
        </w:rPr>
        <w:t>I</w:t>
      </w:r>
      <w:r w:rsidRPr="00775DD0">
        <w:rPr>
          <w:szCs w:val="22"/>
        </w:rPr>
        <w:t>n principle, the insurance issues arising from use of the community facilities power are the same as those which already arise from non-school use of school premises. However, a school proposing to provide community facilities should, as an integral part of its plans, undertake an assessment of the insurance implications and costs, seeking professional advice if necessary.</w:t>
      </w:r>
    </w:p>
    <w:p w14:paraId="5ACD93F8" w14:textId="77777777" w:rsidR="00775DD0" w:rsidRPr="00775DD0" w:rsidRDefault="00775DD0" w:rsidP="00775DD0">
      <w:pPr>
        <w:jc w:val="both"/>
        <w:rPr>
          <w:szCs w:val="22"/>
        </w:rPr>
      </w:pPr>
    </w:p>
    <w:p w14:paraId="1BB286E2" w14:textId="77777777" w:rsidR="00EB3660" w:rsidRDefault="00EB3660" w:rsidP="00775DD0">
      <w:pPr>
        <w:jc w:val="both"/>
        <w:rPr>
          <w:szCs w:val="22"/>
        </w:rPr>
      </w:pPr>
      <w:r w:rsidRPr="00775DD0">
        <w:rPr>
          <w:szCs w:val="22"/>
        </w:rPr>
        <w:t>The LA may undertake its own assessment of the school’s insurance arrangements</w:t>
      </w:r>
      <w:r w:rsidR="00775DD0" w:rsidRPr="00775DD0">
        <w:rPr>
          <w:szCs w:val="22"/>
        </w:rPr>
        <w:t xml:space="preserve"> in respect of community facilities, </w:t>
      </w:r>
      <w:r w:rsidRPr="00775DD0">
        <w:rPr>
          <w:szCs w:val="22"/>
        </w:rPr>
        <w:t>and if it judges those arrangements to be inadequate, may make arrangements itself and charge the resulting cost to the school.</w:t>
      </w:r>
      <w:r w:rsidR="00775DD0" w:rsidRPr="00775DD0">
        <w:rPr>
          <w:szCs w:val="22"/>
        </w:rPr>
        <w:t xml:space="preserve"> Such a provision is necessary in order for the LA to protect itself against possible </w:t>
      </w:r>
      <w:proofErr w:type="gramStart"/>
      <w:r w:rsidR="00775DD0" w:rsidRPr="00775DD0">
        <w:rPr>
          <w:szCs w:val="22"/>
        </w:rPr>
        <w:t>third party</w:t>
      </w:r>
      <w:proofErr w:type="gramEnd"/>
      <w:r w:rsidR="00775DD0" w:rsidRPr="00775DD0">
        <w:rPr>
          <w:szCs w:val="22"/>
        </w:rPr>
        <w:t xml:space="preserve"> claims.</w:t>
      </w:r>
    </w:p>
    <w:p w14:paraId="2AED5442" w14:textId="77777777" w:rsidR="002F7F1E" w:rsidRDefault="002F7F1E" w:rsidP="00775DD0">
      <w:pPr>
        <w:jc w:val="both"/>
        <w:rPr>
          <w:szCs w:val="22"/>
        </w:rPr>
      </w:pPr>
    </w:p>
    <w:p w14:paraId="6DC63EBE" w14:textId="77777777" w:rsidR="002F7F1E" w:rsidRPr="00775DD0" w:rsidRDefault="002F7F1E" w:rsidP="00775DD0">
      <w:pPr>
        <w:jc w:val="both"/>
        <w:rPr>
          <w:szCs w:val="22"/>
        </w:rPr>
      </w:pPr>
      <w:r w:rsidRPr="002F7F1E">
        <w:rPr>
          <w:szCs w:val="22"/>
          <w:lang w:val="en"/>
        </w:rPr>
        <w:t xml:space="preserve">Instead of taking out insurance, a school may join the </w:t>
      </w:r>
      <w:r>
        <w:rPr>
          <w:lang w:val="en"/>
        </w:rPr>
        <w:t>Secretary of State’s Risk Protection Arrangement (RPA)</w:t>
      </w:r>
      <w:r w:rsidRPr="002F7F1E">
        <w:rPr>
          <w:szCs w:val="22"/>
          <w:lang w:val="en"/>
        </w:rPr>
        <w:t xml:space="preserve"> for risks that are covered by the RPA</w:t>
      </w:r>
      <w:r>
        <w:rPr>
          <w:szCs w:val="22"/>
          <w:lang w:val="en"/>
        </w:rPr>
        <w:t>.</w:t>
      </w:r>
    </w:p>
    <w:p w14:paraId="6961E5E6" w14:textId="77777777" w:rsidR="00EB3660" w:rsidRPr="00775DD0" w:rsidRDefault="00EB3660" w:rsidP="00A00ACB">
      <w:pPr>
        <w:jc w:val="both"/>
        <w:rPr>
          <w:szCs w:val="22"/>
        </w:rPr>
      </w:pPr>
    </w:p>
    <w:p w14:paraId="6BBD9187" w14:textId="77777777" w:rsidR="00EB3660" w:rsidRPr="00775DD0" w:rsidRDefault="00775DD0" w:rsidP="00A00ACB">
      <w:pPr>
        <w:pStyle w:val="Heading1"/>
        <w:jc w:val="both"/>
        <w:rPr>
          <w:b w:val="0"/>
          <w:bCs/>
          <w:sz w:val="22"/>
          <w:szCs w:val="22"/>
        </w:rPr>
      </w:pPr>
      <w:bookmarkStart w:id="144" w:name="s15_9"/>
      <w:bookmarkEnd w:id="144"/>
      <w:r w:rsidRPr="00775DD0">
        <w:rPr>
          <w:b w:val="0"/>
          <w:bCs/>
          <w:sz w:val="22"/>
          <w:szCs w:val="22"/>
        </w:rPr>
        <w:t>15.9.</w:t>
      </w:r>
      <w:r w:rsidRPr="00775DD0">
        <w:rPr>
          <w:b w:val="0"/>
          <w:bCs/>
          <w:sz w:val="22"/>
          <w:szCs w:val="22"/>
        </w:rPr>
        <w:tab/>
      </w:r>
      <w:r w:rsidR="00EB3660" w:rsidRPr="00775DD0">
        <w:rPr>
          <w:b w:val="0"/>
          <w:bCs/>
          <w:sz w:val="22"/>
          <w:szCs w:val="22"/>
        </w:rPr>
        <w:t>Taxation</w:t>
      </w:r>
    </w:p>
    <w:p w14:paraId="6284D43D" w14:textId="77777777" w:rsidR="00EB3660" w:rsidRPr="00EC519B" w:rsidRDefault="00EB3660" w:rsidP="00A00ACB">
      <w:pPr>
        <w:jc w:val="both"/>
        <w:rPr>
          <w:rFonts w:cs="Arial"/>
          <w:szCs w:val="22"/>
        </w:rPr>
      </w:pPr>
    </w:p>
    <w:p w14:paraId="1CCF0D17" w14:textId="77777777" w:rsidR="00EB3660" w:rsidRPr="000B099D" w:rsidRDefault="00EB3660" w:rsidP="000B099D">
      <w:pPr>
        <w:jc w:val="both"/>
        <w:rPr>
          <w:szCs w:val="22"/>
        </w:rPr>
      </w:pPr>
      <w:r w:rsidRPr="000B099D">
        <w:rPr>
          <w:szCs w:val="22"/>
        </w:rPr>
        <w:t xml:space="preserve">Schools </w:t>
      </w:r>
      <w:r w:rsidR="000B099D" w:rsidRPr="000B099D">
        <w:rPr>
          <w:szCs w:val="22"/>
        </w:rPr>
        <w:t xml:space="preserve">should seek the advice of the </w:t>
      </w:r>
      <w:r w:rsidR="000B099D">
        <w:rPr>
          <w:szCs w:val="22"/>
        </w:rPr>
        <w:t>LA</w:t>
      </w:r>
      <w:r w:rsidR="000B099D" w:rsidRPr="000B099D">
        <w:rPr>
          <w:szCs w:val="22"/>
        </w:rPr>
        <w:t xml:space="preserve"> </w:t>
      </w:r>
      <w:r w:rsidR="001764ED">
        <w:rPr>
          <w:szCs w:val="22"/>
        </w:rPr>
        <w:t xml:space="preserve">via </w:t>
      </w:r>
      <w:hyperlink r:id="rId43" w:history="1">
        <w:r w:rsidR="001764ED" w:rsidRPr="00EC519B">
          <w:rPr>
            <w:rStyle w:val="Hyperlink"/>
            <w:rFonts w:cs="Arial"/>
            <w:szCs w:val="22"/>
            <w:u w:val="none"/>
          </w:rPr>
          <w:t>VAT@gloucestershire.gov.uk</w:t>
        </w:r>
      </w:hyperlink>
      <w:r w:rsidR="001764ED">
        <w:rPr>
          <w:rStyle w:val="Hyperlink"/>
          <w:rFonts w:cs="Arial"/>
          <w:szCs w:val="22"/>
          <w:u w:val="none"/>
        </w:rPr>
        <w:t xml:space="preserve"> </w:t>
      </w:r>
      <w:r w:rsidR="000B099D" w:rsidRPr="000B099D">
        <w:rPr>
          <w:szCs w:val="22"/>
        </w:rPr>
        <w:t xml:space="preserve">and the local VAT office on any issues relating to the possible imposition of VAT on expenditure in connection with community </w:t>
      </w:r>
      <w:r w:rsidR="001764ED" w:rsidRPr="000B099D">
        <w:rPr>
          <w:szCs w:val="22"/>
        </w:rPr>
        <w:t>facilities;</w:t>
      </w:r>
      <w:r w:rsidR="000B099D" w:rsidRPr="000B099D">
        <w:rPr>
          <w:szCs w:val="22"/>
        </w:rPr>
        <w:t xml:space="preserve"> including the use of the </w:t>
      </w:r>
      <w:r w:rsidR="000B099D">
        <w:rPr>
          <w:szCs w:val="22"/>
        </w:rPr>
        <w:t>LA</w:t>
      </w:r>
      <w:r w:rsidR="000B099D" w:rsidRPr="000B099D">
        <w:rPr>
          <w:szCs w:val="22"/>
        </w:rPr>
        <w:t xml:space="preserve"> VAT reclaim facility</w:t>
      </w:r>
      <w:r w:rsidR="001764ED">
        <w:rPr>
          <w:szCs w:val="22"/>
        </w:rPr>
        <w:t>.</w:t>
      </w:r>
      <w:r w:rsidR="001764ED" w:rsidRPr="001764ED">
        <w:t xml:space="preserve"> </w:t>
      </w:r>
    </w:p>
    <w:p w14:paraId="4E35F888" w14:textId="77777777" w:rsidR="00EB3660" w:rsidRPr="000B099D" w:rsidRDefault="00EB3660" w:rsidP="00A00ACB">
      <w:pPr>
        <w:jc w:val="both"/>
        <w:rPr>
          <w:szCs w:val="22"/>
        </w:rPr>
      </w:pPr>
    </w:p>
    <w:p w14:paraId="078C56B2" w14:textId="77777777" w:rsidR="00EB3660" w:rsidRPr="000B099D" w:rsidRDefault="008A6460" w:rsidP="000B099D">
      <w:pPr>
        <w:jc w:val="both"/>
        <w:rPr>
          <w:szCs w:val="22"/>
        </w:rPr>
      </w:pPr>
      <w:r>
        <w:rPr>
          <w:szCs w:val="22"/>
          <w:lang w:val="en"/>
        </w:rPr>
        <w:t>I</w:t>
      </w:r>
      <w:r w:rsidR="001764ED" w:rsidRPr="001764ED">
        <w:rPr>
          <w:szCs w:val="22"/>
          <w:lang w:val="en"/>
        </w:rPr>
        <w:t xml:space="preserve">f any member of staff employed by the school or </w:t>
      </w:r>
      <w:r w:rsidR="001764ED">
        <w:rPr>
          <w:szCs w:val="22"/>
          <w:lang w:val="en"/>
        </w:rPr>
        <w:t>LA</w:t>
      </w:r>
      <w:r w:rsidR="001764ED" w:rsidRPr="001764ED">
        <w:rPr>
          <w:szCs w:val="22"/>
          <w:lang w:val="en"/>
        </w:rPr>
        <w:t xml:space="preserve"> in connection with community facilities at the school is paid from funds held in a school’s own bank account, whether a separate account is used for community facilities or not, the school is likely to be held liable for payment of income tax and national insurance, in line with HMRC rules</w:t>
      </w:r>
      <w:r>
        <w:rPr>
          <w:szCs w:val="22"/>
          <w:lang w:val="en"/>
        </w:rPr>
        <w:t>.</w:t>
      </w:r>
      <w:r w:rsidRPr="008A6460">
        <w:rPr>
          <w:szCs w:val="22"/>
        </w:rPr>
        <w:t xml:space="preserve"> </w:t>
      </w:r>
      <w:r w:rsidRPr="000B099D">
        <w:rPr>
          <w:szCs w:val="22"/>
        </w:rPr>
        <w:t xml:space="preserve">Schools are responsible for ensuring that proper arrangements are made for the payment of Income Tax and National Insurance for any </w:t>
      </w:r>
      <w:r>
        <w:rPr>
          <w:szCs w:val="22"/>
        </w:rPr>
        <w:t xml:space="preserve">such </w:t>
      </w:r>
      <w:r w:rsidRPr="000B099D">
        <w:rPr>
          <w:szCs w:val="22"/>
        </w:rPr>
        <w:t>member</w:t>
      </w:r>
      <w:r>
        <w:rPr>
          <w:szCs w:val="22"/>
        </w:rPr>
        <w:t>s</w:t>
      </w:r>
      <w:r w:rsidRPr="000B099D">
        <w:rPr>
          <w:szCs w:val="22"/>
        </w:rPr>
        <w:t xml:space="preserve"> of </w:t>
      </w:r>
      <w:r>
        <w:rPr>
          <w:szCs w:val="22"/>
        </w:rPr>
        <w:t>staff</w:t>
      </w:r>
      <w:r w:rsidRPr="000B099D">
        <w:rPr>
          <w:szCs w:val="22"/>
        </w:rPr>
        <w:t>.</w:t>
      </w:r>
    </w:p>
    <w:p w14:paraId="2DE6A39C" w14:textId="77777777" w:rsidR="00EB3660" w:rsidRPr="000B099D" w:rsidRDefault="00EB3660" w:rsidP="00A00ACB">
      <w:pPr>
        <w:jc w:val="both"/>
        <w:rPr>
          <w:szCs w:val="22"/>
        </w:rPr>
      </w:pPr>
    </w:p>
    <w:p w14:paraId="041F7350" w14:textId="77777777" w:rsidR="00EB3660" w:rsidRPr="000B099D" w:rsidRDefault="00EB3660" w:rsidP="000B099D">
      <w:pPr>
        <w:jc w:val="both"/>
        <w:rPr>
          <w:szCs w:val="22"/>
        </w:rPr>
      </w:pPr>
      <w:r w:rsidRPr="000B099D">
        <w:rPr>
          <w:szCs w:val="22"/>
        </w:rPr>
        <w:t>Schools must follow LA advice in relation to the Construction Industry Scheme (CIS) where this is relevant to the exercise of the community facilities</w:t>
      </w:r>
      <w:r w:rsidR="008A6460">
        <w:rPr>
          <w:szCs w:val="22"/>
        </w:rPr>
        <w:t xml:space="preserve"> power</w:t>
      </w:r>
      <w:r w:rsidRPr="000B099D">
        <w:rPr>
          <w:szCs w:val="22"/>
        </w:rPr>
        <w:t>.</w:t>
      </w:r>
    </w:p>
    <w:p w14:paraId="45977D28" w14:textId="77777777" w:rsidR="00EB3660" w:rsidRPr="000B099D" w:rsidRDefault="00EB3660" w:rsidP="00A00ACB">
      <w:pPr>
        <w:jc w:val="both"/>
        <w:rPr>
          <w:szCs w:val="22"/>
        </w:rPr>
      </w:pPr>
    </w:p>
    <w:p w14:paraId="5FA9511B" w14:textId="77777777" w:rsidR="00EB3660" w:rsidRPr="00D00A4F" w:rsidRDefault="00D00A4F" w:rsidP="00A00ACB">
      <w:pPr>
        <w:pStyle w:val="Heading1"/>
        <w:jc w:val="both"/>
        <w:rPr>
          <w:b w:val="0"/>
          <w:bCs/>
          <w:sz w:val="22"/>
          <w:szCs w:val="22"/>
        </w:rPr>
      </w:pPr>
      <w:bookmarkStart w:id="145" w:name="s15_10"/>
      <w:bookmarkEnd w:id="145"/>
      <w:r w:rsidRPr="00D00A4F">
        <w:rPr>
          <w:b w:val="0"/>
          <w:bCs/>
          <w:sz w:val="22"/>
          <w:szCs w:val="22"/>
        </w:rPr>
        <w:t xml:space="preserve">15.10 </w:t>
      </w:r>
      <w:r w:rsidR="00EB3660" w:rsidRPr="00D00A4F">
        <w:rPr>
          <w:b w:val="0"/>
          <w:bCs/>
          <w:sz w:val="22"/>
          <w:szCs w:val="22"/>
        </w:rPr>
        <w:t>Banking</w:t>
      </w:r>
    </w:p>
    <w:p w14:paraId="7D995006" w14:textId="77777777" w:rsidR="00181A3F" w:rsidRPr="00EC519B" w:rsidRDefault="00181A3F" w:rsidP="00A00ACB">
      <w:pPr>
        <w:jc w:val="both"/>
        <w:rPr>
          <w:szCs w:val="22"/>
        </w:rPr>
      </w:pPr>
    </w:p>
    <w:p w14:paraId="7D9FE080" w14:textId="77777777" w:rsidR="000C570E" w:rsidRDefault="000C570E" w:rsidP="00A00ACB">
      <w:pPr>
        <w:jc w:val="both"/>
        <w:rPr>
          <w:szCs w:val="22"/>
          <w:lang w:val="en"/>
        </w:rPr>
      </w:pPr>
      <w:r>
        <w:rPr>
          <w:szCs w:val="22"/>
          <w:lang w:val="en"/>
        </w:rPr>
        <w:t xml:space="preserve">The requirements in this scheme on banking arrangements apply equally to bank accounts under which the community facilities power is being used (see sections </w:t>
      </w:r>
      <w:hyperlink w:anchor="s5_6" w:history="1">
        <w:r w:rsidRPr="00C94092">
          <w:rPr>
            <w:rStyle w:val="Hyperlink"/>
            <w:szCs w:val="22"/>
            <w:lang w:val="en"/>
          </w:rPr>
          <w:t>5.6</w:t>
        </w:r>
      </w:hyperlink>
      <w:r>
        <w:rPr>
          <w:szCs w:val="22"/>
          <w:lang w:val="en"/>
        </w:rPr>
        <w:t xml:space="preserve"> and </w:t>
      </w:r>
      <w:hyperlink w:anchor="s5_7" w:history="1">
        <w:r w:rsidRPr="00C94092">
          <w:rPr>
            <w:rStyle w:val="Hyperlink"/>
            <w:szCs w:val="22"/>
            <w:lang w:val="en"/>
          </w:rPr>
          <w:t>5.7</w:t>
        </w:r>
      </w:hyperlink>
      <w:r>
        <w:rPr>
          <w:szCs w:val="22"/>
          <w:lang w:val="en"/>
        </w:rPr>
        <w:t>).</w:t>
      </w:r>
    </w:p>
    <w:p w14:paraId="7974851C" w14:textId="77777777" w:rsidR="000C570E" w:rsidRDefault="000C570E" w:rsidP="00A00ACB">
      <w:pPr>
        <w:jc w:val="both"/>
        <w:rPr>
          <w:szCs w:val="22"/>
          <w:lang w:val="en"/>
        </w:rPr>
      </w:pPr>
    </w:p>
    <w:p w14:paraId="062371B2" w14:textId="77777777" w:rsidR="00181A3F" w:rsidRDefault="00806E7D" w:rsidP="00A00ACB">
      <w:pPr>
        <w:jc w:val="both"/>
        <w:rPr>
          <w:szCs w:val="22"/>
          <w:lang w:val="en"/>
        </w:rPr>
      </w:pPr>
      <w:r w:rsidRPr="00D00A4F">
        <w:rPr>
          <w:szCs w:val="22"/>
          <w:lang w:val="en"/>
        </w:rPr>
        <w:t>Schools</w:t>
      </w:r>
      <w:r w:rsidR="00EB3660" w:rsidRPr="00D00A4F">
        <w:rPr>
          <w:szCs w:val="22"/>
          <w:lang w:val="en"/>
        </w:rPr>
        <w:t xml:space="preserve"> must</w:t>
      </w:r>
      <w:r w:rsidR="000C570E" w:rsidRPr="000C570E">
        <w:rPr>
          <w:szCs w:val="22"/>
          <w:lang w:val="en"/>
        </w:rPr>
        <w:t xml:space="preserve"> </w:t>
      </w:r>
      <w:r w:rsidR="000C570E" w:rsidRPr="00D00A4F">
        <w:rPr>
          <w:szCs w:val="22"/>
          <w:lang w:val="en"/>
        </w:rPr>
        <w:t>be able to account separately for the exercise of the community facilities power</w:t>
      </w:r>
      <w:r w:rsidR="00EB3660" w:rsidRPr="00D00A4F">
        <w:rPr>
          <w:szCs w:val="22"/>
          <w:lang w:val="en"/>
        </w:rPr>
        <w:t xml:space="preserve"> </w:t>
      </w:r>
      <w:r w:rsidR="00D00A4F" w:rsidRPr="00D00A4F">
        <w:rPr>
          <w:szCs w:val="22"/>
          <w:lang w:val="en"/>
        </w:rPr>
        <w:t xml:space="preserve">where </w:t>
      </w:r>
      <w:r w:rsidR="000C570E">
        <w:rPr>
          <w:szCs w:val="22"/>
          <w:lang w:val="en"/>
        </w:rPr>
        <w:t xml:space="preserve">this </w:t>
      </w:r>
      <w:r w:rsidR="00C94092">
        <w:rPr>
          <w:szCs w:val="22"/>
          <w:lang w:val="en"/>
        </w:rPr>
        <w:t xml:space="preserve">is </w:t>
      </w:r>
      <w:r w:rsidR="000C570E">
        <w:rPr>
          <w:szCs w:val="22"/>
          <w:lang w:val="en"/>
        </w:rPr>
        <w:t xml:space="preserve">a requirement </w:t>
      </w:r>
      <w:r w:rsidR="00D00A4F" w:rsidRPr="00D00A4F">
        <w:rPr>
          <w:szCs w:val="22"/>
          <w:lang w:val="en"/>
        </w:rPr>
        <w:t xml:space="preserve">within the </w:t>
      </w:r>
      <w:hyperlink r:id="rId44" w:history="1">
        <w:r w:rsidR="00C94092">
          <w:rPr>
            <w:rStyle w:val="Hyperlink"/>
            <w:szCs w:val="22"/>
            <w:lang w:val="en"/>
          </w:rPr>
          <w:t>consistent financial reporting (CFR) framework</w:t>
        </w:r>
      </w:hyperlink>
      <w:r w:rsidR="000C570E">
        <w:rPr>
          <w:szCs w:val="22"/>
          <w:lang w:val="en"/>
        </w:rPr>
        <w:t>.</w:t>
      </w:r>
    </w:p>
    <w:p w14:paraId="18CD6A25" w14:textId="77777777" w:rsidR="000C570E" w:rsidRPr="00D00A4F" w:rsidRDefault="000C570E" w:rsidP="00A00ACB">
      <w:pPr>
        <w:jc w:val="both"/>
        <w:rPr>
          <w:szCs w:val="22"/>
          <w:lang w:val="en"/>
        </w:rPr>
      </w:pPr>
    </w:p>
    <w:p w14:paraId="1B6DD4ED" w14:textId="77777777" w:rsidR="00EB3660" w:rsidRPr="00D00A4F" w:rsidRDefault="00EB3660" w:rsidP="00D00A4F">
      <w:pPr>
        <w:jc w:val="both"/>
        <w:rPr>
          <w:lang w:val="en-US"/>
        </w:rPr>
      </w:pPr>
      <w:r w:rsidRPr="42FCE1DD">
        <w:rPr>
          <w:lang w:val="en-US"/>
        </w:rPr>
        <w:t xml:space="preserve">Schools may not borrow </w:t>
      </w:r>
      <w:proofErr w:type="gramStart"/>
      <w:r w:rsidRPr="42FCE1DD">
        <w:rPr>
          <w:lang w:val="en-US"/>
        </w:rPr>
        <w:t>money,</w:t>
      </w:r>
      <w:proofErr w:type="gramEnd"/>
      <w:r w:rsidRPr="42FCE1DD">
        <w:rPr>
          <w:lang w:val="en-US"/>
        </w:rPr>
        <w:t xml:space="preserve"> without the written consent of the </w:t>
      </w:r>
      <w:r w:rsidR="00F812E9" w:rsidRPr="42FCE1DD">
        <w:rPr>
          <w:lang w:val="en-US"/>
        </w:rPr>
        <w:t>Local Authority</w:t>
      </w:r>
      <w:r w:rsidRPr="42FCE1DD">
        <w:rPr>
          <w:lang w:val="en-US"/>
        </w:rPr>
        <w:t>.</w:t>
      </w:r>
    </w:p>
    <w:p w14:paraId="5F8E4683" w14:textId="77777777" w:rsidR="00C5550C" w:rsidRPr="00EC519B" w:rsidRDefault="00C5550C" w:rsidP="00C5550C">
      <w:pPr>
        <w:jc w:val="both"/>
        <w:rPr>
          <w:szCs w:val="22"/>
        </w:rPr>
      </w:pPr>
    </w:p>
    <w:p w14:paraId="7033F531"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14523E55" w14:textId="77777777" w:rsidR="00EB3660" w:rsidRDefault="00C5550C" w:rsidP="00C5550C">
      <w:pPr>
        <w:pStyle w:val="Header"/>
        <w:widowControl/>
        <w:tabs>
          <w:tab w:val="clear" w:pos="4153"/>
          <w:tab w:val="clear" w:pos="8306"/>
        </w:tabs>
        <w:jc w:val="both"/>
        <w:rPr>
          <w:rFonts w:ascii="Arial" w:hAnsi="Arial" w:cs="Arial"/>
          <w:sz w:val="22"/>
        </w:rPr>
      </w:pPr>
      <w:r>
        <w:rPr>
          <w:b/>
          <w:sz w:val="22"/>
          <w:szCs w:val="22"/>
        </w:rPr>
        <w:fldChar w:fldCharType="end"/>
      </w:r>
    </w:p>
    <w:bookmarkStart w:id="146" w:name="_Annex_A:_Schedule"/>
    <w:bookmarkStart w:id="147" w:name="s_a"/>
    <w:bookmarkEnd w:id="146"/>
    <w:bookmarkEnd w:id="147"/>
    <w:p w14:paraId="322DFB27" w14:textId="403896F0" w:rsidR="00EB3660" w:rsidRDefault="00C5550C" w:rsidP="00A00ACB">
      <w:pPr>
        <w:pStyle w:val="Heading1"/>
        <w:jc w:val="both"/>
      </w:pPr>
      <w:r>
        <w:fldChar w:fldCharType="begin"/>
      </w:r>
      <w:r>
        <w:instrText xml:space="preserve"> HYPERLINK  \l "c_A" </w:instrText>
      </w:r>
      <w:r>
        <w:fldChar w:fldCharType="separate"/>
      </w:r>
      <w:r w:rsidR="00EB3660" w:rsidRPr="00C5550C">
        <w:rPr>
          <w:rStyle w:val="Hyperlink"/>
        </w:rPr>
        <w:t>Annex A:</w:t>
      </w:r>
      <w:r w:rsidR="00EB3660" w:rsidRPr="00C5550C">
        <w:rPr>
          <w:rStyle w:val="Hyperlink"/>
        </w:rPr>
        <w:tab/>
        <w:t>Schedule of Schools Included in the Scheme</w:t>
      </w:r>
      <w:r>
        <w:fldChar w:fldCharType="end"/>
      </w:r>
    </w:p>
    <w:p w14:paraId="2908CA75" w14:textId="77777777" w:rsidR="00EB3660" w:rsidRDefault="00EB3660" w:rsidP="00A00ACB">
      <w:pPr>
        <w:pStyle w:val="H3"/>
        <w:spacing w:before="0" w:after="0"/>
        <w:jc w:val="both"/>
        <w:rPr>
          <w:rFonts w:ascii="Arial" w:hAnsi="Arial" w:cs="Arial"/>
          <w:snapToGrid/>
          <w:sz w:val="22"/>
        </w:rPr>
      </w:pPr>
    </w:p>
    <w:p w14:paraId="16CB7947" w14:textId="77777777" w:rsidR="00EB3660" w:rsidRDefault="00EB3660" w:rsidP="00A00ACB">
      <w:pPr>
        <w:pStyle w:val="Heading6"/>
        <w:jc w:val="both"/>
      </w:pPr>
    </w:p>
    <w:tbl>
      <w:tblPr>
        <w:tblW w:w="8120" w:type="dxa"/>
        <w:tblLook w:val="04A0" w:firstRow="1" w:lastRow="0" w:firstColumn="1" w:lastColumn="0" w:noHBand="0" w:noVBand="1"/>
      </w:tblPr>
      <w:tblGrid>
        <w:gridCol w:w="1413"/>
        <w:gridCol w:w="6707"/>
      </w:tblGrid>
      <w:tr w:rsidR="00C80513" w:rsidRPr="00C80513" w14:paraId="6463C6A0"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noWrap/>
            <w:hideMark/>
          </w:tcPr>
          <w:p w14:paraId="17DFDB1D" w14:textId="77777777" w:rsidR="00C80513" w:rsidRPr="00C80513" w:rsidRDefault="00C80513" w:rsidP="00C80513">
            <w:pPr>
              <w:rPr>
                <w:rFonts w:cs="Arial"/>
                <w:b/>
                <w:bCs/>
                <w:color w:val="000000"/>
                <w:sz w:val="20"/>
                <w:szCs w:val="20"/>
                <w:lang w:eastAsia="en-GB"/>
              </w:rPr>
            </w:pPr>
            <w:r w:rsidRPr="00C80513">
              <w:rPr>
                <w:rFonts w:cs="Arial"/>
                <w:b/>
                <w:bCs/>
                <w:color w:val="000000"/>
                <w:sz w:val="20"/>
                <w:szCs w:val="20"/>
                <w:lang w:eastAsia="en-GB"/>
              </w:rPr>
              <w:t>Phase of Education</w:t>
            </w:r>
          </w:p>
        </w:tc>
        <w:tc>
          <w:tcPr>
            <w:tcW w:w="6707" w:type="dxa"/>
            <w:tcBorders>
              <w:top w:val="single" w:sz="4" w:space="0" w:color="auto"/>
              <w:left w:val="nil"/>
              <w:bottom w:val="single" w:sz="4" w:space="0" w:color="auto"/>
              <w:right w:val="single" w:sz="4" w:space="0" w:color="auto"/>
            </w:tcBorders>
            <w:noWrap/>
            <w:hideMark/>
          </w:tcPr>
          <w:p w14:paraId="01E5B52A" w14:textId="77777777" w:rsidR="00C80513" w:rsidRPr="00C80513" w:rsidRDefault="00C80513" w:rsidP="00C80513">
            <w:pPr>
              <w:rPr>
                <w:rFonts w:cs="Arial"/>
                <w:b/>
                <w:bCs/>
                <w:color w:val="000000"/>
                <w:sz w:val="20"/>
                <w:szCs w:val="20"/>
                <w:lang w:eastAsia="en-GB"/>
              </w:rPr>
            </w:pPr>
            <w:r w:rsidRPr="00C80513">
              <w:rPr>
                <w:rFonts w:cs="Arial"/>
                <w:b/>
                <w:bCs/>
                <w:color w:val="000000"/>
                <w:sz w:val="20"/>
                <w:szCs w:val="20"/>
                <w:lang w:eastAsia="en-GB"/>
              </w:rPr>
              <w:t>School Name</w:t>
            </w:r>
          </w:p>
        </w:tc>
      </w:tr>
      <w:tr w:rsidR="00C80513" w:rsidRPr="00C80513" w14:paraId="44BE253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2C7D51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746086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Abbeymead Primary School</w:t>
            </w:r>
          </w:p>
        </w:tc>
      </w:tr>
      <w:tr w:rsidR="00C80513" w:rsidRPr="00C80513" w14:paraId="205CD61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DA6DD9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58EBFB2"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Ampney</w:t>
            </w:r>
            <w:proofErr w:type="spellEnd"/>
            <w:r w:rsidRPr="00C80513">
              <w:rPr>
                <w:rFonts w:cs="Arial"/>
                <w:color w:val="000000"/>
                <w:sz w:val="20"/>
                <w:szCs w:val="20"/>
                <w:lang w:eastAsia="en-GB"/>
              </w:rPr>
              <w:t xml:space="preserve"> Crucis Church of England Primary School</w:t>
            </w:r>
          </w:p>
        </w:tc>
      </w:tr>
      <w:tr w:rsidR="00C80513" w:rsidRPr="00C80513" w14:paraId="39886E9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48E4D0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22DFE7B"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Andoversford</w:t>
            </w:r>
            <w:proofErr w:type="spellEnd"/>
            <w:r w:rsidRPr="00C80513">
              <w:rPr>
                <w:rFonts w:cs="Arial"/>
                <w:color w:val="000000"/>
                <w:sz w:val="20"/>
                <w:szCs w:val="20"/>
                <w:lang w:eastAsia="en-GB"/>
              </w:rPr>
              <w:t xml:space="preserve"> Primary School</w:t>
            </w:r>
          </w:p>
        </w:tc>
      </w:tr>
      <w:tr w:rsidR="00C80513" w:rsidRPr="00C80513" w14:paraId="6C17B622"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207F37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61343A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Ann Edwards Church of England Primary School</w:t>
            </w:r>
          </w:p>
        </w:tc>
      </w:tr>
      <w:tr w:rsidR="00C80513" w:rsidRPr="00C80513" w14:paraId="33EE57D1"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4B32D5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8DF272A"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Ashchurch</w:t>
            </w:r>
            <w:proofErr w:type="spellEnd"/>
            <w:r w:rsidRPr="00C80513">
              <w:rPr>
                <w:rFonts w:cs="Arial"/>
                <w:color w:val="000000"/>
                <w:sz w:val="20"/>
                <w:szCs w:val="20"/>
                <w:lang w:eastAsia="en-GB"/>
              </w:rPr>
              <w:t xml:space="preserve"> Primary School</w:t>
            </w:r>
          </w:p>
        </w:tc>
      </w:tr>
      <w:tr w:rsidR="00C80513" w:rsidRPr="00C80513" w14:paraId="0CB798FA"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9ABB36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B0F803E"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Ashleworth</w:t>
            </w:r>
            <w:proofErr w:type="spellEnd"/>
            <w:r w:rsidRPr="00C80513">
              <w:rPr>
                <w:rFonts w:cs="Arial"/>
                <w:color w:val="000000"/>
                <w:sz w:val="20"/>
                <w:szCs w:val="20"/>
                <w:lang w:eastAsia="en-GB"/>
              </w:rPr>
              <w:t xml:space="preserve"> Church of England Primary School</w:t>
            </w:r>
          </w:p>
        </w:tc>
      </w:tr>
      <w:tr w:rsidR="00C80513" w:rsidRPr="00C80513" w14:paraId="6D837AA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A74691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EF1638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Barnwood Church of England Primary School</w:t>
            </w:r>
          </w:p>
        </w:tc>
      </w:tr>
      <w:tr w:rsidR="00C80513" w:rsidRPr="00C80513" w14:paraId="0E98DE0E"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805E96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5D81B3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Beech Green Primary School</w:t>
            </w:r>
          </w:p>
        </w:tc>
      </w:tr>
      <w:tr w:rsidR="00C80513" w:rsidRPr="00C80513" w14:paraId="28B325F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98B871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8CA6C8D"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Benhall</w:t>
            </w:r>
            <w:proofErr w:type="spellEnd"/>
            <w:r w:rsidRPr="00C80513">
              <w:rPr>
                <w:rFonts w:cs="Arial"/>
                <w:color w:val="000000"/>
                <w:sz w:val="20"/>
                <w:szCs w:val="20"/>
                <w:lang w:eastAsia="en-GB"/>
              </w:rPr>
              <w:t xml:space="preserve"> Infant School</w:t>
            </w:r>
          </w:p>
        </w:tc>
      </w:tr>
      <w:tr w:rsidR="00C80513" w:rsidRPr="00C80513" w14:paraId="56EA60C1"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BC4CFF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86B495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Berry Hill Primary School</w:t>
            </w:r>
          </w:p>
        </w:tc>
      </w:tr>
      <w:tr w:rsidR="00C80513" w:rsidRPr="00C80513" w14:paraId="023195E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88EC27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7C8820B"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Birdlip</w:t>
            </w:r>
            <w:proofErr w:type="spellEnd"/>
            <w:r w:rsidRPr="00C80513">
              <w:rPr>
                <w:rFonts w:cs="Arial"/>
                <w:color w:val="000000"/>
                <w:sz w:val="20"/>
                <w:szCs w:val="20"/>
                <w:lang w:eastAsia="en-GB"/>
              </w:rPr>
              <w:t xml:space="preserve"> Primary School</w:t>
            </w:r>
          </w:p>
        </w:tc>
      </w:tr>
      <w:tr w:rsidR="00C80513" w:rsidRPr="00C80513" w14:paraId="3EA0C27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34F567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5B5E86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Bisley Blue Coat Church of England Primary School</w:t>
            </w:r>
          </w:p>
        </w:tc>
      </w:tr>
      <w:tr w:rsidR="00C80513" w:rsidRPr="00C80513" w14:paraId="0B75F242"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850C79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E05B17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Blakeney Primary School</w:t>
            </w:r>
          </w:p>
        </w:tc>
      </w:tr>
      <w:tr w:rsidR="00C80513" w:rsidRPr="00C80513" w14:paraId="27322D64"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6DB812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DF69154"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Bledington</w:t>
            </w:r>
            <w:proofErr w:type="spellEnd"/>
            <w:r w:rsidRPr="00C80513">
              <w:rPr>
                <w:rFonts w:cs="Arial"/>
                <w:color w:val="000000"/>
                <w:sz w:val="20"/>
                <w:szCs w:val="20"/>
                <w:lang w:eastAsia="en-GB"/>
              </w:rPr>
              <w:t xml:space="preserve"> Primary School</w:t>
            </w:r>
          </w:p>
        </w:tc>
      </w:tr>
      <w:tr w:rsidR="00C80513" w:rsidRPr="00C80513" w14:paraId="67295BA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B0422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89E2CC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Blue Coat CofE Primary School</w:t>
            </w:r>
          </w:p>
        </w:tc>
      </w:tr>
      <w:tr w:rsidR="00C80513" w:rsidRPr="00C80513" w14:paraId="15DE23FC"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8AE3C3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F499B79"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Brimscombe</w:t>
            </w:r>
            <w:proofErr w:type="spellEnd"/>
            <w:r w:rsidRPr="00C80513">
              <w:rPr>
                <w:rFonts w:cs="Arial"/>
                <w:color w:val="000000"/>
                <w:sz w:val="20"/>
                <w:szCs w:val="20"/>
                <w:lang w:eastAsia="en-GB"/>
              </w:rPr>
              <w:t xml:space="preserve"> Church of England (VA) Primary School</w:t>
            </w:r>
          </w:p>
        </w:tc>
      </w:tr>
      <w:tr w:rsidR="00C80513" w:rsidRPr="00C80513" w14:paraId="77ADC88C"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61748C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64F9FAF"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Bussage</w:t>
            </w:r>
            <w:proofErr w:type="spellEnd"/>
            <w:r w:rsidRPr="00C80513">
              <w:rPr>
                <w:rFonts w:cs="Arial"/>
                <w:color w:val="000000"/>
                <w:sz w:val="20"/>
                <w:szCs w:val="20"/>
                <w:lang w:eastAsia="en-GB"/>
              </w:rPr>
              <w:t xml:space="preserve"> Church of England Primary School</w:t>
            </w:r>
          </w:p>
        </w:tc>
      </w:tr>
      <w:tr w:rsidR="00C80513" w:rsidRPr="00C80513" w14:paraId="4B502607"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0F3AA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ED1A26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 xml:space="preserve">Cam </w:t>
            </w:r>
            <w:proofErr w:type="spellStart"/>
            <w:r w:rsidRPr="00C80513">
              <w:rPr>
                <w:rFonts w:cs="Arial"/>
                <w:color w:val="000000"/>
                <w:sz w:val="20"/>
                <w:szCs w:val="20"/>
                <w:lang w:eastAsia="en-GB"/>
              </w:rPr>
              <w:t>Everlands</w:t>
            </w:r>
            <w:proofErr w:type="spellEnd"/>
            <w:r w:rsidRPr="00C80513">
              <w:rPr>
                <w:rFonts w:cs="Arial"/>
                <w:color w:val="000000"/>
                <w:sz w:val="20"/>
                <w:szCs w:val="20"/>
                <w:lang w:eastAsia="en-GB"/>
              </w:rPr>
              <w:t xml:space="preserve"> Primary School</w:t>
            </w:r>
          </w:p>
        </w:tc>
      </w:tr>
      <w:tr w:rsidR="00C80513" w:rsidRPr="00C80513" w14:paraId="0BB7136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CCFC7D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A3343A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Cam Hopton Church of England Primary School</w:t>
            </w:r>
          </w:p>
        </w:tc>
      </w:tr>
      <w:tr w:rsidR="00C80513" w:rsidRPr="00C80513" w14:paraId="5695DF6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96FC63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014BCA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Cam Woodfield Infant School</w:t>
            </w:r>
          </w:p>
        </w:tc>
      </w:tr>
      <w:tr w:rsidR="00C80513" w:rsidRPr="00C80513" w14:paraId="5F49497E"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EA86DF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E8FD77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Cashes Green Primary School</w:t>
            </w:r>
          </w:p>
        </w:tc>
      </w:tr>
      <w:tr w:rsidR="00C80513" w:rsidRPr="00C80513" w14:paraId="21C8A202"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995442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E63B2A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Castle Hill Primary School</w:t>
            </w:r>
          </w:p>
        </w:tc>
      </w:tr>
      <w:tr w:rsidR="00C80513" w:rsidRPr="00C80513" w14:paraId="3A785AF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8FBE03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1D4C43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Chalford Hill Primary School</w:t>
            </w:r>
          </w:p>
        </w:tc>
      </w:tr>
      <w:tr w:rsidR="00C80513" w:rsidRPr="00C80513" w14:paraId="66100FA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6462ED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D7FACAC"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Churcham</w:t>
            </w:r>
            <w:proofErr w:type="spellEnd"/>
            <w:r w:rsidRPr="00C80513">
              <w:rPr>
                <w:rFonts w:cs="Arial"/>
                <w:color w:val="000000"/>
                <w:sz w:val="20"/>
                <w:szCs w:val="20"/>
                <w:lang w:eastAsia="en-GB"/>
              </w:rPr>
              <w:t xml:space="preserve"> Primary School</w:t>
            </w:r>
          </w:p>
        </w:tc>
      </w:tr>
      <w:tr w:rsidR="00C80513" w:rsidRPr="00C80513" w14:paraId="79A6AEF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135A3A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1D5298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Churchdown Parton Manor Infant School</w:t>
            </w:r>
          </w:p>
        </w:tc>
      </w:tr>
      <w:tr w:rsidR="00C80513" w:rsidRPr="00C80513" w14:paraId="54DB21FD"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A92A6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6FAF6C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Churchdown Parton Manor Junior School</w:t>
            </w:r>
          </w:p>
        </w:tc>
      </w:tr>
      <w:tr w:rsidR="00C80513" w:rsidRPr="00C80513" w14:paraId="66C6239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5B3C8F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D32893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Churchdown Village Junior School</w:t>
            </w:r>
          </w:p>
        </w:tc>
      </w:tr>
      <w:tr w:rsidR="00C80513" w:rsidRPr="00C80513" w14:paraId="34C32677"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A5075A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BBE760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Cirencester Primary School</w:t>
            </w:r>
          </w:p>
        </w:tc>
      </w:tr>
      <w:tr w:rsidR="00C80513" w:rsidRPr="00C80513" w14:paraId="5963BAEF"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DA76BF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AE68AB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Clearwell Church of England Primary School</w:t>
            </w:r>
          </w:p>
        </w:tc>
      </w:tr>
      <w:tr w:rsidR="00C80513" w:rsidRPr="00C80513" w14:paraId="7C6CF2D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AABBBC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94FFB6B" w14:textId="6DA999F2"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 xml:space="preserve">Coalway </w:t>
            </w:r>
            <w:r w:rsidR="008A6714">
              <w:rPr>
                <w:rFonts w:cs="Arial"/>
                <w:color w:val="000000"/>
                <w:sz w:val="20"/>
                <w:szCs w:val="20"/>
                <w:lang w:eastAsia="en-GB"/>
              </w:rPr>
              <w:t xml:space="preserve">Primary </w:t>
            </w:r>
            <w:r w:rsidRPr="00C80513">
              <w:rPr>
                <w:rFonts w:cs="Arial"/>
                <w:color w:val="000000"/>
                <w:sz w:val="20"/>
                <w:szCs w:val="20"/>
                <w:lang w:eastAsia="en-GB"/>
              </w:rPr>
              <w:t>School</w:t>
            </w:r>
          </w:p>
        </w:tc>
      </w:tr>
      <w:tr w:rsidR="00C80513" w:rsidRPr="00C80513" w14:paraId="4C5B706E"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AACFA1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90267F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Coberley Church of England Primary School</w:t>
            </w:r>
          </w:p>
        </w:tc>
      </w:tr>
      <w:tr w:rsidR="00C80513" w:rsidRPr="00C80513" w14:paraId="2794626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AF515E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7565F5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Coney Hill Community Primary School</w:t>
            </w:r>
          </w:p>
        </w:tc>
      </w:tr>
      <w:tr w:rsidR="00C80513" w:rsidRPr="00C80513" w14:paraId="21F960E2"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28FBC1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F2ED04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Coopers Edge School</w:t>
            </w:r>
          </w:p>
        </w:tc>
      </w:tr>
      <w:tr w:rsidR="00C80513" w:rsidRPr="00C80513" w14:paraId="75D81D8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70678D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E56DFE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Cranham Church of England Primary School</w:t>
            </w:r>
          </w:p>
        </w:tc>
      </w:tr>
      <w:tr w:rsidR="00C80513" w:rsidRPr="00C80513" w14:paraId="026534F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EF2570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201995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Deerhurst and Apperley Church of England Primary School</w:t>
            </w:r>
          </w:p>
        </w:tc>
      </w:tr>
      <w:tr w:rsidR="00C80513" w:rsidRPr="00C80513" w14:paraId="6836FAFD"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FADB9B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noWrap/>
            <w:vAlign w:val="bottom"/>
            <w:hideMark/>
          </w:tcPr>
          <w:p w14:paraId="46B9FD4B"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Dinglewell</w:t>
            </w:r>
            <w:proofErr w:type="spellEnd"/>
            <w:r w:rsidRPr="00C80513">
              <w:rPr>
                <w:rFonts w:cs="Arial"/>
                <w:color w:val="000000"/>
                <w:sz w:val="20"/>
                <w:szCs w:val="20"/>
                <w:lang w:eastAsia="en-GB"/>
              </w:rPr>
              <w:t xml:space="preserve"> Infant School</w:t>
            </w:r>
          </w:p>
        </w:tc>
      </w:tr>
      <w:tr w:rsidR="00C80513" w:rsidRPr="00C80513" w14:paraId="112E1E3F"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047A67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noWrap/>
            <w:vAlign w:val="bottom"/>
            <w:hideMark/>
          </w:tcPr>
          <w:p w14:paraId="77C9BB94"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Dinglewell</w:t>
            </w:r>
            <w:proofErr w:type="spellEnd"/>
            <w:r w:rsidRPr="00C80513">
              <w:rPr>
                <w:rFonts w:cs="Arial"/>
                <w:color w:val="000000"/>
                <w:sz w:val="20"/>
                <w:szCs w:val="20"/>
                <w:lang w:eastAsia="en-GB"/>
              </w:rPr>
              <w:t xml:space="preserve"> Junior School</w:t>
            </w:r>
          </w:p>
        </w:tc>
      </w:tr>
      <w:tr w:rsidR="00C80513" w:rsidRPr="00C80513" w14:paraId="6B2EDFE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14B059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6216BB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Dunalley Primary School</w:t>
            </w:r>
          </w:p>
        </w:tc>
      </w:tr>
      <w:tr w:rsidR="00C80513" w:rsidRPr="00C80513" w14:paraId="2A161F1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0500A7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9AD5803"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Eastcombe</w:t>
            </w:r>
            <w:proofErr w:type="spellEnd"/>
            <w:r w:rsidRPr="00C80513">
              <w:rPr>
                <w:rFonts w:cs="Arial"/>
                <w:color w:val="000000"/>
                <w:sz w:val="20"/>
                <w:szCs w:val="20"/>
                <w:lang w:eastAsia="en-GB"/>
              </w:rPr>
              <w:t xml:space="preserve"> Primary School</w:t>
            </w:r>
          </w:p>
        </w:tc>
      </w:tr>
      <w:tr w:rsidR="00C80513" w:rsidRPr="00C80513" w14:paraId="1E54D65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DB39FD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F06AE2D"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Eastington</w:t>
            </w:r>
            <w:proofErr w:type="spellEnd"/>
            <w:r w:rsidRPr="00C80513">
              <w:rPr>
                <w:rFonts w:cs="Arial"/>
                <w:color w:val="000000"/>
                <w:sz w:val="20"/>
                <w:szCs w:val="20"/>
                <w:lang w:eastAsia="en-GB"/>
              </w:rPr>
              <w:t xml:space="preserve"> Primary School</w:t>
            </w:r>
          </w:p>
        </w:tc>
      </w:tr>
      <w:tr w:rsidR="00C80513" w:rsidRPr="00C80513" w14:paraId="47F8E8A4"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7B02B0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C6EF6A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Ellwood Primary School</w:t>
            </w:r>
          </w:p>
        </w:tc>
      </w:tr>
      <w:tr w:rsidR="00C80513" w:rsidRPr="00C80513" w14:paraId="3EAE65A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301A72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177741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Elmbridge Primary School</w:t>
            </w:r>
          </w:p>
        </w:tc>
      </w:tr>
      <w:tr w:rsidR="00C80513" w:rsidRPr="00C80513" w14:paraId="14FFD4D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37ED82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4379FF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Fairford Church of England Primary School</w:t>
            </w:r>
          </w:p>
        </w:tc>
      </w:tr>
      <w:tr w:rsidR="00C80513" w:rsidRPr="00C80513" w14:paraId="65709721"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595125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2EDBCC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Finlay Community School</w:t>
            </w:r>
          </w:p>
        </w:tc>
      </w:tr>
      <w:tr w:rsidR="00C80513" w:rsidRPr="00C80513" w14:paraId="3DCE728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B62AF9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3F7358F"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Foxmoor</w:t>
            </w:r>
            <w:proofErr w:type="spellEnd"/>
            <w:r w:rsidRPr="00C80513">
              <w:rPr>
                <w:rFonts w:cs="Arial"/>
                <w:color w:val="000000"/>
                <w:sz w:val="20"/>
                <w:szCs w:val="20"/>
                <w:lang w:eastAsia="en-GB"/>
              </w:rPr>
              <w:t xml:space="preserve"> Primary School</w:t>
            </w:r>
          </w:p>
        </w:tc>
      </w:tr>
      <w:tr w:rsidR="00C80513" w:rsidRPr="00C80513" w14:paraId="4908AB5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40CC57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9003BF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Gardners Lane Primary School</w:t>
            </w:r>
          </w:p>
        </w:tc>
      </w:tr>
      <w:tr w:rsidR="00C80513" w:rsidRPr="00C80513" w14:paraId="4201962C"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CA1650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6AD50CE"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Gastrells</w:t>
            </w:r>
            <w:proofErr w:type="spellEnd"/>
            <w:r w:rsidRPr="00C80513">
              <w:rPr>
                <w:rFonts w:cs="Arial"/>
                <w:color w:val="000000"/>
                <w:sz w:val="20"/>
                <w:szCs w:val="20"/>
                <w:lang w:eastAsia="en-GB"/>
              </w:rPr>
              <w:t xml:space="preserve"> Community Primary School</w:t>
            </w:r>
          </w:p>
        </w:tc>
      </w:tr>
      <w:tr w:rsidR="00C80513" w:rsidRPr="00C80513" w14:paraId="58A9265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1EAFDA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F130B6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Glebe Infants' School</w:t>
            </w:r>
          </w:p>
        </w:tc>
      </w:tr>
      <w:tr w:rsidR="00C80513" w:rsidRPr="00C80513" w14:paraId="224B490A"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C2FB83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DBBA238"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Glenfall</w:t>
            </w:r>
            <w:proofErr w:type="spellEnd"/>
            <w:r w:rsidRPr="00C80513">
              <w:rPr>
                <w:rFonts w:cs="Arial"/>
                <w:color w:val="000000"/>
                <w:sz w:val="20"/>
                <w:szCs w:val="20"/>
                <w:lang w:eastAsia="en-GB"/>
              </w:rPr>
              <w:t xml:space="preserve"> Community Primary School</w:t>
            </w:r>
          </w:p>
        </w:tc>
      </w:tr>
      <w:tr w:rsidR="00C80513" w:rsidRPr="00C80513" w14:paraId="23E91A9D"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D3DC08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50ECD5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Gloucester Road Primary School</w:t>
            </w:r>
          </w:p>
        </w:tc>
      </w:tr>
      <w:tr w:rsidR="00C80513" w:rsidRPr="00C80513" w14:paraId="4E793C7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0AECAD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CA91AE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Grangefield Primary School</w:t>
            </w:r>
          </w:p>
        </w:tc>
      </w:tr>
      <w:tr w:rsidR="00C80513" w:rsidRPr="00C80513" w14:paraId="1393B76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C10D44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CAC9317"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Greatfield</w:t>
            </w:r>
            <w:proofErr w:type="spellEnd"/>
            <w:r w:rsidRPr="00C80513">
              <w:rPr>
                <w:rFonts w:cs="Arial"/>
                <w:color w:val="000000"/>
                <w:sz w:val="20"/>
                <w:szCs w:val="20"/>
                <w:lang w:eastAsia="en-GB"/>
              </w:rPr>
              <w:t xml:space="preserve"> Park Primary School</w:t>
            </w:r>
          </w:p>
        </w:tc>
      </w:tr>
      <w:tr w:rsidR="00C80513" w:rsidRPr="00C80513" w14:paraId="5EF656EE"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4EF4F9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BCD5303"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Haresfield</w:t>
            </w:r>
            <w:proofErr w:type="spellEnd"/>
            <w:r w:rsidRPr="00C80513">
              <w:rPr>
                <w:rFonts w:cs="Arial"/>
                <w:color w:val="000000"/>
                <w:sz w:val="20"/>
                <w:szCs w:val="20"/>
                <w:lang w:eastAsia="en-GB"/>
              </w:rPr>
              <w:t xml:space="preserve"> Church of England Primary School</w:t>
            </w:r>
          </w:p>
        </w:tc>
      </w:tr>
      <w:tr w:rsidR="00C80513" w:rsidRPr="00C80513" w14:paraId="745C30C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B71D52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90C350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Harewood Infant School</w:t>
            </w:r>
          </w:p>
        </w:tc>
      </w:tr>
      <w:tr w:rsidR="00C80513" w:rsidRPr="00C80513" w14:paraId="025D3EB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FC8223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BD4EB8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Harewood Junior School</w:t>
            </w:r>
          </w:p>
        </w:tc>
      </w:tr>
      <w:tr w:rsidR="00C80513" w:rsidRPr="00C80513" w14:paraId="17BE3AE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E3BB8B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4291958"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Hatherop</w:t>
            </w:r>
            <w:proofErr w:type="spellEnd"/>
            <w:r w:rsidRPr="00C80513">
              <w:rPr>
                <w:rFonts w:cs="Arial"/>
                <w:color w:val="000000"/>
                <w:sz w:val="20"/>
                <w:szCs w:val="20"/>
                <w:lang w:eastAsia="en-GB"/>
              </w:rPr>
              <w:t xml:space="preserve"> Church of England Primary School</w:t>
            </w:r>
          </w:p>
        </w:tc>
      </w:tr>
      <w:tr w:rsidR="00C80513" w:rsidRPr="00C80513" w14:paraId="425C09AE"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7E6AC5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76FAD66"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Hempsted</w:t>
            </w:r>
            <w:proofErr w:type="spellEnd"/>
            <w:r w:rsidRPr="00C80513">
              <w:rPr>
                <w:rFonts w:cs="Arial"/>
                <w:color w:val="000000"/>
                <w:sz w:val="20"/>
                <w:szCs w:val="20"/>
                <w:lang w:eastAsia="en-GB"/>
              </w:rPr>
              <w:t xml:space="preserve"> Church of England Primary School</w:t>
            </w:r>
          </w:p>
        </w:tc>
      </w:tr>
      <w:tr w:rsidR="00C80513" w:rsidRPr="00C80513" w14:paraId="375CB462"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FEC3A1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47C809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Heron Primary School</w:t>
            </w:r>
          </w:p>
        </w:tc>
      </w:tr>
      <w:tr w:rsidR="00C80513" w:rsidRPr="00C80513" w14:paraId="345BCE2E"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A80E38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DA66AC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Hesters Way Primary School</w:t>
            </w:r>
          </w:p>
        </w:tc>
      </w:tr>
      <w:tr w:rsidR="00C80513" w:rsidRPr="00C80513" w14:paraId="3AC2E36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1018BC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35C6606"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Hillesley</w:t>
            </w:r>
            <w:proofErr w:type="spellEnd"/>
            <w:r w:rsidRPr="00C80513">
              <w:rPr>
                <w:rFonts w:cs="Arial"/>
                <w:color w:val="000000"/>
                <w:sz w:val="20"/>
                <w:szCs w:val="20"/>
                <w:lang w:eastAsia="en-GB"/>
              </w:rPr>
              <w:t xml:space="preserve"> Church of England Primary School</w:t>
            </w:r>
          </w:p>
        </w:tc>
      </w:tr>
      <w:tr w:rsidR="00C80513" w:rsidRPr="00C80513" w14:paraId="6303737C"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199A2A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E00E2A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Hillview Primary School</w:t>
            </w:r>
          </w:p>
        </w:tc>
      </w:tr>
      <w:tr w:rsidR="00C80513" w:rsidRPr="00C80513" w14:paraId="3AF022C1"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67247F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93ED7F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Holy Apostles' Church of England Primary School</w:t>
            </w:r>
          </w:p>
        </w:tc>
      </w:tr>
      <w:tr w:rsidR="00C80513" w:rsidRPr="00C80513" w14:paraId="7039889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97221E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A8B61F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Holy Trinity Church of England Primary School</w:t>
            </w:r>
          </w:p>
        </w:tc>
      </w:tr>
      <w:tr w:rsidR="00C80513" w:rsidRPr="00C80513" w14:paraId="11BB453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A3AA0A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63170A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Horsley Church of England Primary School</w:t>
            </w:r>
          </w:p>
        </w:tc>
      </w:tr>
      <w:tr w:rsidR="00C80513" w:rsidRPr="00C80513" w14:paraId="784BC25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85ABED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C5948D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Huntley Church of England Primary School</w:t>
            </w:r>
          </w:p>
        </w:tc>
      </w:tr>
      <w:tr w:rsidR="00C80513" w:rsidRPr="00C80513" w14:paraId="47A72974"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D6C18F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7078C89"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Innsworth</w:t>
            </w:r>
            <w:proofErr w:type="spellEnd"/>
            <w:r w:rsidRPr="00C80513">
              <w:rPr>
                <w:rFonts w:cs="Arial"/>
                <w:color w:val="000000"/>
                <w:sz w:val="20"/>
                <w:szCs w:val="20"/>
                <w:lang w:eastAsia="en-GB"/>
              </w:rPr>
              <w:t xml:space="preserve"> Infant School</w:t>
            </w:r>
          </w:p>
        </w:tc>
      </w:tr>
      <w:tr w:rsidR="00C80513" w:rsidRPr="00C80513" w14:paraId="04F7091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2EE1E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406D3C5"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Innsworth</w:t>
            </w:r>
            <w:proofErr w:type="spellEnd"/>
            <w:r w:rsidRPr="00C80513">
              <w:rPr>
                <w:rFonts w:cs="Arial"/>
                <w:color w:val="000000"/>
                <w:sz w:val="20"/>
                <w:szCs w:val="20"/>
                <w:lang w:eastAsia="en-GB"/>
              </w:rPr>
              <w:t xml:space="preserve"> Junior School</w:t>
            </w:r>
          </w:p>
        </w:tc>
      </w:tr>
      <w:tr w:rsidR="00C80513" w:rsidRPr="00C80513" w14:paraId="0A74E2EF"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42510C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D024097"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Isbourne</w:t>
            </w:r>
            <w:proofErr w:type="spellEnd"/>
            <w:r w:rsidRPr="00C80513">
              <w:rPr>
                <w:rFonts w:cs="Arial"/>
                <w:color w:val="000000"/>
                <w:sz w:val="20"/>
                <w:szCs w:val="20"/>
                <w:lang w:eastAsia="en-GB"/>
              </w:rPr>
              <w:t xml:space="preserve"> Valley School</w:t>
            </w:r>
          </w:p>
        </w:tc>
      </w:tr>
      <w:tr w:rsidR="00C80513" w:rsidRPr="00C80513" w14:paraId="601A2DF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132AAE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FD2ABEB"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Kempsford</w:t>
            </w:r>
            <w:proofErr w:type="spellEnd"/>
            <w:r w:rsidRPr="00C80513">
              <w:rPr>
                <w:rFonts w:cs="Arial"/>
                <w:color w:val="000000"/>
                <w:sz w:val="20"/>
                <w:szCs w:val="20"/>
                <w:lang w:eastAsia="en-GB"/>
              </w:rPr>
              <w:t xml:space="preserve"> Church of England Primary School</w:t>
            </w:r>
          </w:p>
        </w:tc>
      </w:tr>
      <w:tr w:rsidR="00C80513" w:rsidRPr="00C80513" w14:paraId="0DEAF69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7621D2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A05DC8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King's Stanley CofE Primary School</w:t>
            </w:r>
          </w:p>
        </w:tc>
      </w:tr>
      <w:tr w:rsidR="00C80513" w:rsidRPr="00C80513" w14:paraId="7D2D18E2"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A0227B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FBA67C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Kingsholm Church of England Primary School</w:t>
            </w:r>
          </w:p>
        </w:tc>
      </w:tr>
      <w:tr w:rsidR="00C80513" w:rsidRPr="00C80513" w14:paraId="349DB88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620882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913B89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Kingsway Primary School</w:t>
            </w:r>
          </w:p>
        </w:tc>
      </w:tr>
      <w:tr w:rsidR="00C80513" w:rsidRPr="00C80513" w14:paraId="48AEACA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1BCB89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002060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Kingswood Primary School</w:t>
            </w:r>
          </w:p>
        </w:tc>
      </w:tr>
      <w:tr w:rsidR="00C80513" w:rsidRPr="00C80513" w14:paraId="5402CD9C"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021BE7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99569A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Lakeside Primary School</w:t>
            </w:r>
          </w:p>
        </w:tc>
      </w:tr>
      <w:tr w:rsidR="00C80513" w:rsidRPr="00C80513" w14:paraId="5C4E2FE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A96BE6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412478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Leckhampton Church of England Primary School</w:t>
            </w:r>
          </w:p>
        </w:tc>
      </w:tr>
      <w:tr w:rsidR="00C80513" w:rsidRPr="00C80513" w14:paraId="1EAA3EB8"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E8F828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noWrap/>
            <w:vAlign w:val="bottom"/>
            <w:hideMark/>
          </w:tcPr>
          <w:p w14:paraId="22908E2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Leonard Stanley Church of England Primary School</w:t>
            </w:r>
          </w:p>
        </w:tc>
      </w:tr>
      <w:tr w:rsidR="00C80513" w:rsidRPr="00C80513" w14:paraId="50715A7F"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0434D67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noWrap/>
            <w:vAlign w:val="bottom"/>
            <w:hideMark/>
          </w:tcPr>
          <w:p w14:paraId="7A13460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Linden Primary School</w:t>
            </w:r>
          </w:p>
        </w:tc>
      </w:tr>
      <w:tr w:rsidR="00C80513" w:rsidRPr="00C80513" w14:paraId="67F29D4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7A9949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FB5AE75"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Littledean</w:t>
            </w:r>
            <w:proofErr w:type="spellEnd"/>
            <w:r w:rsidRPr="00C80513">
              <w:rPr>
                <w:rFonts w:cs="Arial"/>
                <w:color w:val="000000"/>
                <w:sz w:val="20"/>
                <w:szCs w:val="20"/>
                <w:lang w:eastAsia="en-GB"/>
              </w:rPr>
              <w:t xml:space="preserve"> Church of England Primary School</w:t>
            </w:r>
          </w:p>
        </w:tc>
      </w:tr>
      <w:tr w:rsidR="00C80513" w:rsidRPr="00C80513" w14:paraId="6F23A2B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188F1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D966EC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Longlevens Infant School</w:t>
            </w:r>
          </w:p>
        </w:tc>
      </w:tr>
      <w:tr w:rsidR="00C80513" w:rsidRPr="00C80513" w14:paraId="6F5FD2E7"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5259CE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F00DE5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Longlevens Junior School</w:t>
            </w:r>
          </w:p>
        </w:tc>
      </w:tr>
      <w:tr w:rsidR="00C80513" w:rsidRPr="00C80513" w14:paraId="251D664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A2AD37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7FE62B3"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Lydbrook</w:t>
            </w:r>
            <w:proofErr w:type="spellEnd"/>
            <w:r w:rsidRPr="00C80513">
              <w:rPr>
                <w:rFonts w:cs="Arial"/>
                <w:color w:val="000000"/>
                <w:sz w:val="20"/>
                <w:szCs w:val="20"/>
                <w:lang w:eastAsia="en-GB"/>
              </w:rPr>
              <w:t xml:space="preserve"> Primary School</w:t>
            </w:r>
          </w:p>
        </w:tc>
      </w:tr>
      <w:tr w:rsidR="00C80513" w:rsidRPr="00C80513" w14:paraId="25FE52E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3E8EE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A04675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Meadowside Primary School</w:t>
            </w:r>
          </w:p>
        </w:tc>
      </w:tr>
      <w:tr w:rsidR="00C80513" w:rsidRPr="00C80513" w14:paraId="418FD4A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8BEFB8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1C51A54"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Meysey</w:t>
            </w:r>
            <w:proofErr w:type="spellEnd"/>
            <w:r w:rsidRPr="00C80513">
              <w:rPr>
                <w:rFonts w:cs="Arial"/>
                <w:color w:val="000000"/>
                <w:sz w:val="20"/>
                <w:szCs w:val="20"/>
                <w:lang w:eastAsia="en-GB"/>
              </w:rPr>
              <w:t xml:space="preserve"> Hampton Church of England Primary School</w:t>
            </w:r>
          </w:p>
        </w:tc>
      </w:tr>
      <w:tr w:rsidR="00C80513" w:rsidRPr="00C80513" w14:paraId="00476A47"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5DD866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E79C355"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Mickleton</w:t>
            </w:r>
            <w:proofErr w:type="spellEnd"/>
            <w:r w:rsidRPr="00C80513">
              <w:rPr>
                <w:rFonts w:cs="Arial"/>
                <w:color w:val="000000"/>
                <w:sz w:val="20"/>
                <w:szCs w:val="20"/>
                <w:lang w:eastAsia="en-GB"/>
              </w:rPr>
              <w:t xml:space="preserve"> Primary School</w:t>
            </w:r>
          </w:p>
        </w:tc>
      </w:tr>
      <w:tr w:rsidR="00C80513" w:rsidRPr="00C80513" w14:paraId="1C3BC541"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EC4C37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D8B835F"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Miserden</w:t>
            </w:r>
            <w:proofErr w:type="spellEnd"/>
            <w:r w:rsidRPr="00C80513">
              <w:rPr>
                <w:rFonts w:cs="Arial"/>
                <w:color w:val="000000"/>
                <w:sz w:val="20"/>
                <w:szCs w:val="20"/>
                <w:lang w:eastAsia="en-GB"/>
              </w:rPr>
              <w:t xml:space="preserve"> Church of England Primary School</w:t>
            </w:r>
          </w:p>
        </w:tc>
      </w:tr>
      <w:tr w:rsidR="00C80513" w:rsidRPr="00C80513" w14:paraId="1498B2D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C0B1E4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194CD6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Mitcheldean Endowed Primary School</w:t>
            </w:r>
          </w:p>
        </w:tc>
      </w:tr>
      <w:tr w:rsidR="00C80513" w:rsidRPr="00C80513" w14:paraId="21EA0D1F"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1110A4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5C4973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Nailsworth Church of England Primary School</w:t>
            </w:r>
          </w:p>
        </w:tc>
      </w:tr>
      <w:tr w:rsidR="00C80513" w:rsidRPr="00C80513" w14:paraId="462B00DF"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B06269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6026D6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Naunton Park Primary School</w:t>
            </w:r>
          </w:p>
        </w:tc>
      </w:tr>
      <w:tr w:rsidR="00C80513" w:rsidRPr="00C80513" w14:paraId="5183D50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ACD54A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235B59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North Nibley CofE Primary School</w:t>
            </w:r>
          </w:p>
        </w:tc>
      </w:tr>
      <w:tr w:rsidR="00C80513" w:rsidRPr="00C80513" w14:paraId="21B6404A"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990DE8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5B5276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Northleach Church of England Primary School</w:t>
            </w:r>
          </w:p>
        </w:tc>
      </w:tr>
      <w:tr w:rsidR="00C80513" w:rsidRPr="00C80513" w14:paraId="40AB290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7CD197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257E2F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Norton Church of England Primary School</w:t>
            </w:r>
          </w:p>
        </w:tc>
      </w:tr>
      <w:tr w:rsidR="00C80513" w:rsidRPr="00C80513" w14:paraId="1102E74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151985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24EB85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Oakridge Parochial School</w:t>
            </w:r>
          </w:p>
        </w:tc>
      </w:tr>
      <w:tr w:rsidR="00C80513" w:rsidRPr="00C80513" w14:paraId="4D3DB9A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76F75E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A0C199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Oakwood Primary School</w:t>
            </w:r>
          </w:p>
        </w:tc>
      </w:tr>
      <w:tr w:rsidR="00C80513" w:rsidRPr="00C80513" w14:paraId="31B406C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40702D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C04080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Park Junior School</w:t>
            </w:r>
          </w:p>
        </w:tc>
      </w:tr>
      <w:tr w:rsidR="00C80513" w:rsidRPr="00C80513" w14:paraId="7095375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274AFC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1890518"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Parkend</w:t>
            </w:r>
            <w:proofErr w:type="spellEnd"/>
            <w:r w:rsidRPr="00C80513">
              <w:rPr>
                <w:rFonts w:cs="Arial"/>
                <w:color w:val="000000"/>
                <w:sz w:val="20"/>
                <w:szCs w:val="20"/>
                <w:lang w:eastAsia="en-GB"/>
              </w:rPr>
              <w:t xml:space="preserve"> Primary School</w:t>
            </w:r>
          </w:p>
        </w:tc>
      </w:tr>
      <w:tr w:rsidR="00C80513" w:rsidRPr="00C80513" w14:paraId="6F28143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7790BB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9C2BF0C"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Pauntley</w:t>
            </w:r>
            <w:proofErr w:type="spellEnd"/>
            <w:r w:rsidRPr="00C80513">
              <w:rPr>
                <w:rFonts w:cs="Arial"/>
                <w:color w:val="000000"/>
                <w:sz w:val="20"/>
                <w:szCs w:val="20"/>
                <w:lang w:eastAsia="en-GB"/>
              </w:rPr>
              <w:t xml:space="preserve"> Church of England Primary School</w:t>
            </w:r>
          </w:p>
        </w:tc>
      </w:tr>
      <w:tr w:rsidR="00C80513" w:rsidRPr="00C80513" w14:paraId="27032F5A"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F9C483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98A3AEB"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Picklenash</w:t>
            </w:r>
            <w:proofErr w:type="spellEnd"/>
            <w:r w:rsidRPr="00C80513">
              <w:rPr>
                <w:rFonts w:cs="Arial"/>
                <w:color w:val="000000"/>
                <w:sz w:val="20"/>
                <w:szCs w:val="20"/>
                <w:lang w:eastAsia="en-GB"/>
              </w:rPr>
              <w:t xml:space="preserve"> Junior School</w:t>
            </w:r>
          </w:p>
        </w:tc>
      </w:tr>
      <w:tr w:rsidR="00C80513" w:rsidRPr="00C80513" w14:paraId="308BDC81"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03C4B5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423128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Pillowell Community Primary School</w:t>
            </w:r>
          </w:p>
        </w:tc>
      </w:tr>
      <w:tr w:rsidR="00C80513" w:rsidRPr="00C80513" w14:paraId="3DECF18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097119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E898CD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Powell's Church of England Primary School</w:t>
            </w:r>
          </w:p>
        </w:tc>
      </w:tr>
      <w:tr w:rsidR="00C80513" w:rsidRPr="00C80513" w14:paraId="228D445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5FB33D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100B0D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Prestbury St Mary's Church of England Junior School</w:t>
            </w:r>
          </w:p>
        </w:tc>
      </w:tr>
      <w:tr w:rsidR="00C80513" w:rsidRPr="00C80513" w14:paraId="0906E8F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083400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63B390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Randwick Church of England Primary School</w:t>
            </w:r>
          </w:p>
        </w:tc>
      </w:tr>
      <w:tr w:rsidR="00C80513" w:rsidRPr="00C80513" w14:paraId="71B7E1BA"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924A43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DBC0927"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Redbrook</w:t>
            </w:r>
            <w:proofErr w:type="spellEnd"/>
            <w:r w:rsidRPr="00C80513">
              <w:rPr>
                <w:rFonts w:cs="Arial"/>
                <w:color w:val="000000"/>
                <w:sz w:val="20"/>
                <w:szCs w:val="20"/>
                <w:lang w:eastAsia="en-GB"/>
              </w:rPr>
              <w:t xml:space="preserve"> Church of England Primary School</w:t>
            </w:r>
          </w:p>
        </w:tc>
      </w:tr>
      <w:tr w:rsidR="00C80513" w:rsidRPr="00C80513" w14:paraId="4DC164C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65B7E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F027EA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Rodborough Community Primary School</w:t>
            </w:r>
          </w:p>
        </w:tc>
      </w:tr>
      <w:tr w:rsidR="00C80513" w:rsidRPr="00C80513" w14:paraId="0A4F1E1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F44AC7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899409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Rodmarton Primary School</w:t>
            </w:r>
          </w:p>
        </w:tc>
      </w:tr>
      <w:tr w:rsidR="00C80513" w:rsidRPr="00C80513" w14:paraId="1F46294C"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8425EA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5350D25"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Ruardean</w:t>
            </w:r>
            <w:proofErr w:type="spellEnd"/>
            <w:r w:rsidRPr="00C80513">
              <w:rPr>
                <w:rFonts w:cs="Arial"/>
                <w:color w:val="000000"/>
                <w:sz w:val="20"/>
                <w:szCs w:val="20"/>
                <w:lang w:eastAsia="en-GB"/>
              </w:rPr>
              <w:t xml:space="preserve"> Church of England Primary School</w:t>
            </w:r>
          </w:p>
        </w:tc>
      </w:tr>
      <w:tr w:rsidR="00C80513" w:rsidRPr="00C80513" w14:paraId="745E20CF"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1AB0ED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A644954"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Sapperton</w:t>
            </w:r>
            <w:proofErr w:type="spellEnd"/>
            <w:r w:rsidRPr="00C80513">
              <w:rPr>
                <w:rFonts w:cs="Arial"/>
                <w:color w:val="000000"/>
                <w:sz w:val="20"/>
                <w:szCs w:val="20"/>
                <w:lang w:eastAsia="en-GB"/>
              </w:rPr>
              <w:t xml:space="preserve"> Church of England Primary School</w:t>
            </w:r>
          </w:p>
        </w:tc>
      </w:tr>
      <w:tr w:rsidR="00C80513" w:rsidRPr="00C80513" w14:paraId="68E21DBE"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A1DAAC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F2E28D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Sharpness Primary School</w:t>
            </w:r>
          </w:p>
        </w:tc>
      </w:tr>
      <w:tr w:rsidR="00C80513" w:rsidRPr="00C80513" w14:paraId="06AB61FF"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59BE7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8FDAB90"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Sheepscombe</w:t>
            </w:r>
            <w:proofErr w:type="spellEnd"/>
            <w:r w:rsidRPr="00C80513">
              <w:rPr>
                <w:rFonts w:cs="Arial"/>
                <w:color w:val="000000"/>
                <w:sz w:val="20"/>
                <w:szCs w:val="20"/>
                <w:lang w:eastAsia="en-GB"/>
              </w:rPr>
              <w:t xml:space="preserve"> Primary School</w:t>
            </w:r>
          </w:p>
        </w:tc>
      </w:tr>
      <w:tr w:rsidR="00C80513" w:rsidRPr="00C80513" w14:paraId="3D3E00A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7DB2D5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E66EA79"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Shurdington</w:t>
            </w:r>
            <w:proofErr w:type="spellEnd"/>
            <w:r w:rsidRPr="00C80513">
              <w:rPr>
                <w:rFonts w:cs="Arial"/>
                <w:color w:val="000000"/>
                <w:sz w:val="20"/>
                <w:szCs w:val="20"/>
                <w:lang w:eastAsia="en-GB"/>
              </w:rPr>
              <w:t xml:space="preserve"> Church of England Primary School</w:t>
            </w:r>
          </w:p>
        </w:tc>
      </w:tr>
      <w:tr w:rsidR="00C80513" w:rsidRPr="00C80513" w14:paraId="3322784A"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EAB87D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58825E4"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Slimbridge</w:t>
            </w:r>
            <w:proofErr w:type="spellEnd"/>
            <w:r w:rsidRPr="00C80513">
              <w:rPr>
                <w:rFonts w:cs="Arial"/>
                <w:color w:val="000000"/>
                <w:sz w:val="20"/>
                <w:szCs w:val="20"/>
                <w:lang w:eastAsia="en-GB"/>
              </w:rPr>
              <w:t xml:space="preserve"> Primary School</w:t>
            </w:r>
          </w:p>
        </w:tc>
      </w:tr>
      <w:tr w:rsidR="00C80513" w:rsidRPr="00C80513" w14:paraId="3527170A"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C6D8E4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1F7A950"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Soudley</w:t>
            </w:r>
            <w:proofErr w:type="spellEnd"/>
            <w:r w:rsidRPr="00C80513">
              <w:rPr>
                <w:rFonts w:cs="Arial"/>
                <w:color w:val="000000"/>
                <w:sz w:val="20"/>
                <w:szCs w:val="20"/>
                <w:lang w:eastAsia="en-GB"/>
              </w:rPr>
              <w:t xml:space="preserve"> School</w:t>
            </w:r>
          </w:p>
        </w:tc>
      </w:tr>
      <w:tr w:rsidR="00C80513" w:rsidRPr="00C80513" w14:paraId="6378BB5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7AB9E3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DE19E0A"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Southrop</w:t>
            </w:r>
            <w:proofErr w:type="spellEnd"/>
            <w:r w:rsidRPr="00C80513">
              <w:rPr>
                <w:rFonts w:cs="Arial"/>
                <w:color w:val="000000"/>
                <w:sz w:val="20"/>
                <w:szCs w:val="20"/>
                <w:lang w:eastAsia="en-GB"/>
              </w:rPr>
              <w:t xml:space="preserve"> Church of England Primary School</w:t>
            </w:r>
          </w:p>
        </w:tc>
      </w:tr>
      <w:tr w:rsidR="00C80513" w:rsidRPr="00C80513" w14:paraId="647545CF"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9B83DB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C2577E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 xml:space="preserve">St </w:t>
            </w:r>
            <w:proofErr w:type="spellStart"/>
            <w:r w:rsidRPr="00C80513">
              <w:rPr>
                <w:rFonts w:cs="Arial"/>
                <w:color w:val="000000"/>
                <w:sz w:val="20"/>
                <w:szCs w:val="20"/>
                <w:lang w:eastAsia="en-GB"/>
              </w:rPr>
              <w:t>Briavels</w:t>
            </w:r>
            <w:proofErr w:type="spellEnd"/>
            <w:r w:rsidRPr="00C80513">
              <w:rPr>
                <w:rFonts w:cs="Arial"/>
                <w:color w:val="000000"/>
                <w:sz w:val="20"/>
                <w:szCs w:val="20"/>
                <w:lang w:eastAsia="en-GB"/>
              </w:rPr>
              <w:t xml:space="preserve"> Parochial Church of England Primary School</w:t>
            </w:r>
          </w:p>
        </w:tc>
      </w:tr>
      <w:tr w:rsidR="00C80513" w:rsidRPr="00C80513" w14:paraId="7297C291"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2040A3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007B42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John's Church of England Primary School</w:t>
            </w:r>
          </w:p>
        </w:tc>
      </w:tr>
      <w:tr w:rsidR="00C80513" w:rsidRPr="00C80513" w14:paraId="303802CE"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31029A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E1A40E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Mark's Church of England Junior School</w:t>
            </w:r>
          </w:p>
        </w:tc>
      </w:tr>
      <w:tr w:rsidR="00C80513" w:rsidRPr="00C80513" w14:paraId="06D5C8DD"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FD0777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noWrap/>
            <w:vAlign w:val="bottom"/>
            <w:hideMark/>
          </w:tcPr>
          <w:p w14:paraId="2B84203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Mary's Church of England Infant School</w:t>
            </w:r>
          </w:p>
        </w:tc>
      </w:tr>
      <w:tr w:rsidR="00C80513" w:rsidRPr="00C80513" w14:paraId="744C8594"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2876DB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single" w:sz="4" w:space="0" w:color="auto"/>
              <w:left w:val="nil"/>
              <w:bottom w:val="single" w:sz="4" w:space="0" w:color="auto"/>
              <w:right w:val="single" w:sz="4" w:space="0" w:color="auto"/>
            </w:tcBorders>
            <w:noWrap/>
            <w:vAlign w:val="bottom"/>
            <w:hideMark/>
          </w:tcPr>
          <w:p w14:paraId="3088345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Paul's Church of England Primary School</w:t>
            </w:r>
          </w:p>
        </w:tc>
      </w:tr>
      <w:tr w:rsidR="00C80513" w:rsidRPr="00C80513" w14:paraId="7F6FAE7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6AD83C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9A4B99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 White's Primary School</w:t>
            </w:r>
          </w:p>
        </w:tc>
      </w:tr>
      <w:tr w:rsidR="00C80513" w:rsidRPr="00C80513" w14:paraId="49FD11ED"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A84ED4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890E70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Steam Mills Primary School</w:t>
            </w:r>
          </w:p>
        </w:tc>
      </w:tr>
      <w:tr w:rsidR="00C80513" w:rsidRPr="00C80513" w14:paraId="4CB725F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CA5850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4ECD51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Stonehouse Park Infant School</w:t>
            </w:r>
          </w:p>
        </w:tc>
      </w:tr>
      <w:tr w:rsidR="00C80513" w:rsidRPr="00C80513" w14:paraId="2C372F9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937B24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8BED67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Stow-on-the-Wold Primary School</w:t>
            </w:r>
          </w:p>
        </w:tc>
      </w:tr>
      <w:tr w:rsidR="00C80513" w:rsidRPr="00C80513" w14:paraId="6826BB5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C294D7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78E462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Stratton Church of England Primary School</w:t>
            </w:r>
          </w:p>
        </w:tc>
      </w:tr>
      <w:tr w:rsidR="00C80513" w:rsidRPr="00C80513" w14:paraId="5688DFF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0ED924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5129FC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Stroud Valley Community Primary School</w:t>
            </w:r>
          </w:p>
        </w:tc>
      </w:tr>
      <w:tr w:rsidR="00C80513" w:rsidRPr="00C80513" w14:paraId="359FC8A2"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C053A4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F98D7E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Swindon Village Primary School</w:t>
            </w:r>
          </w:p>
        </w:tc>
      </w:tr>
      <w:tr w:rsidR="00C80513" w:rsidRPr="00C80513" w14:paraId="5E2DEB2D"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DE0B12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FF9689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Temple Guiting Church of England School</w:t>
            </w:r>
          </w:p>
        </w:tc>
      </w:tr>
      <w:tr w:rsidR="00C80513" w:rsidRPr="00C80513" w14:paraId="15B7AC4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2A40F6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AEF345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Tewkesbury Church of England Primary School</w:t>
            </w:r>
          </w:p>
        </w:tc>
      </w:tr>
      <w:tr w:rsidR="00C80513" w:rsidRPr="00C80513" w14:paraId="6455773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257C10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B95291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British School</w:t>
            </w:r>
          </w:p>
        </w:tc>
      </w:tr>
      <w:tr w:rsidR="00C80513" w:rsidRPr="00C80513" w14:paraId="0C9FAA5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DCB9DD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772728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Croft Primary School</w:t>
            </w:r>
          </w:p>
        </w:tc>
      </w:tr>
      <w:tr w:rsidR="00C80513" w:rsidRPr="00C80513" w14:paraId="180176C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45584A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FCF8A8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John Moore Primary School</w:t>
            </w:r>
          </w:p>
        </w:tc>
      </w:tr>
      <w:tr w:rsidR="00C80513" w:rsidRPr="00C80513" w14:paraId="550B961F"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B36195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577EEA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 xml:space="preserve">The </w:t>
            </w:r>
            <w:proofErr w:type="spellStart"/>
            <w:r w:rsidRPr="00C80513">
              <w:rPr>
                <w:rFonts w:cs="Arial"/>
                <w:color w:val="000000"/>
                <w:sz w:val="20"/>
                <w:szCs w:val="20"/>
                <w:lang w:eastAsia="en-GB"/>
              </w:rPr>
              <w:t>Rissington</w:t>
            </w:r>
            <w:proofErr w:type="spellEnd"/>
            <w:r w:rsidRPr="00C80513">
              <w:rPr>
                <w:rFonts w:cs="Arial"/>
                <w:color w:val="000000"/>
                <w:sz w:val="20"/>
                <w:szCs w:val="20"/>
                <w:lang w:eastAsia="en-GB"/>
              </w:rPr>
              <w:t xml:space="preserve"> School</w:t>
            </w:r>
          </w:p>
        </w:tc>
      </w:tr>
      <w:tr w:rsidR="00C80513" w:rsidRPr="00C80513" w14:paraId="3037784A"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88AFD1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71CA01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Thrupp School</w:t>
            </w:r>
          </w:p>
        </w:tc>
      </w:tr>
      <w:tr w:rsidR="00C80513" w:rsidRPr="00C80513" w14:paraId="69935E1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B0E7D1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5E266EC"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Tirlebrook</w:t>
            </w:r>
            <w:proofErr w:type="spellEnd"/>
            <w:r w:rsidRPr="00C80513">
              <w:rPr>
                <w:rFonts w:cs="Arial"/>
                <w:color w:val="000000"/>
                <w:sz w:val="20"/>
                <w:szCs w:val="20"/>
                <w:lang w:eastAsia="en-GB"/>
              </w:rPr>
              <w:t xml:space="preserve"> Primary School</w:t>
            </w:r>
          </w:p>
        </w:tc>
      </w:tr>
      <w:tr w:rsidR="00C80513" w:rsidRPr="00C80513" w14:paraId="670BE1C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58CDFC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871F68B"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Tredworth</w:t>
            </w:r>
            <w:proofErr w:type="spellEnd"/>
            <w:r w:rsidRPr="00C80513">
              <w:rPr>
                <w:rFonts w:cs="Arial"/>
                <w:color w:val="000000"/>
                <w:sz w:val="20"/>
                <w:szCs w:val="20"/>
                <w:lang w:eastAsia="en-GB"/>
              </w:rPr>
              <w:t xml:space="preserve"> Junior School</w:t>
            </w:r>
          </w:p>
        </w:tc>
      </w:tr>
      <w:tr w:rsidR="00C80513" w:rsidRPr="00C80513" w14:paraId="249CB61C"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DE15A5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954C880"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Tutshill</w:t>
            </w:r>
            <w:proofErr w:type="spellEnd"/>
            <w:r w:rsidRPr="00C80513">
              <w:rPr>
                <w:rFonts w:cs="Arial"/>
                <w:color w:val="000000"/>
                <w:sz w:val="20"/>
                <w:szCs w:val="20"/>
                <w:lang w:eastAsia="en-GB"/>
              </w:rPr>
              <w:t xml:space="preserve"> Church of England Primary School</w:t>
            </w:r>
          </w:p>
        </w:tc>
      </w:tr>
      <w:tr w:rsidR="00C80513" w:rsidRPr="00C80513" w14:paraId="60A9C4E9"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B03215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22215C4"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Twyning</w:t>
            </w:r>
            <w:proofErr w:type="spellEnd"/>
            <w:r w:rsidRPr="00C80513">
              <w:rPr>
                <w:rFonts w:cs="Arial"/>
                <w:color w:val="000000"/>
                <w:sz w:val="20"/>
                <w:szCs w:val="20"/>
                <w:lang w:eastAsia="en-GB"/>
              </w:rPr>
              <w:t xml:space="preserve"> School</w:t>
            </w:r>
          </w:p>
        </w:tc>
      </w:tr>
      <w:tr w:rsidR="00C80513" w:rsidRPr="00C80513" w14:paraId="04D7BCB7"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BF40E2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CCF395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Uley Church of England Primary School</w:t>
            </w:r>
          </w:p>
        </w:tc>
      </w:tr>
      <w:tr w:rsidR="00C80513" w:rsidRPr="00C80513" w14:paraId="17B9E7F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36F607E"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2D59B7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Uplands Community Primary School</w:t>
            </w:r>
          </w:p>
        </w:tc>
      </w:tr>
      <w:tr w:rsidR="00C80513" w:rsidRPr="00C80513" w14:paraId="0F32D624"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204D05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DBA4D4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Upton St Leonards Church of England Primary School</w:t>
            </w:r>
          </w:p>
        </w:tc>
      </w:tr>
      <w:tr w:rsidR="00C80513" w:rsidRPr="00C80513" w14:paraId="1DDC0A71"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C4DCB8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F864A4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Walmore Hill Primary School</w:t>
            </w:r>
          </w:p>
        </w:tc>
      </w:tr>
      <w:tr w:rsidR="00C80513" w:rsidRPr="00C80513" w14:paraId="5AC7733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D894E92"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3797EF6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Warden Hill Primary School</w:t>
            </w:r>
          </w:p>
        </w:tc>
      </w:tr>
      <w:tr w:rsidR="00C80513" w:rsidRPr="00C80513" w14:paraId="440C8F73"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09C056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C884D5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Westbury-on-Severn Church of England Primary School</w:t>
            </w:r>
          </w:p>
        </w:tc>
      </w:tr>
      <w:tr w:rsidR="00C80513" w:rsidRPr="00C80513" w14:paraId="3FC00E3C"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0E7FE2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4F0CF92D"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Whitminster</w:t>
            </w:r>
            <w:proofErr w:type="spellEnd"/>
            <w:r w:rsidRPr="00C80513">
              <w:rPr>
                <w:rFonts w:cs="Arial"/>
                <w:color w:val="000000"/>
                <w:sz w:val="20"/>
                <w:szCs w:val="20"/>
                <w:lang w:eastAsia="en-GB"/>
              </w:rPr>
              <w:t xml:space="preserve"> Endowed Church of England Primary School</w:t>
            </w:r>
          </w:p>
        </w:tc>
      </w:tr>
      <w:tr w:rsidR="00C80513" w:rsidRPr="00C80513" w14:paraId="6BF7606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5EEFA4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C05220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Willersey Church of England Primary School</w:t>
            </w:r>
          </w:p>
        </w:tc>
      </w:tr>
      <w:tr w:rsidR="00C80513" w:rsidRPr="00C80513" w14:paraId="21ED87C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0C392A3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0814D2F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Withington Church of England Primary School</w:t>
            </w:r>
          </w:p>
        </w:tc>
      </w:tr>
      <w:tr w:rsidR="00C80513" w:rsidRPr="00C80513" w14:paraId="093BD0F4"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07D919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5C461FB9"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Woodchester</w:t>
            </w:r>
            <w:proofErr w:type="spellEnd"/>
            <w:r w:rsidRPr="00C80513">
              <w:rPr>
                <w:rFonts w:cs="Arial"/>
                <w:color w:val="000000"/>
                <w:sz w:val="20"/>
                <w:szCs w:val="20"/>
                <w:lang w:eastAsia="en-GB"/>
              </w:rPr>
              <w:t xml:space="preserve"> Endowed Church of England Aided Primary School</w:t>
            </w:r>
          </w:p>
        </w:tc>
      </w:tr>
      <w:tr w:rsidR="00C80513" w:rsidRPr="00C80513" w14:paraId="5F307C0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6CBE4D3"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671657BB"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Woodmancote</w:t>
            </w:r>
            <w:proofErr w:type="spellEnd"/>
            <w:r w:rsidRPr="00C80513">
              <w:rPr>
                <w:rFonts w:cs="Arial"/>
                <w:color w:val="000000"/>
                <w:sz w:val="20"/>
                <w:szCs w:val="20"/>
                <w:lang w:eastAsia="en-GB"/>
              </w:rPr>
              <w:t xml:space="preserve"> School</w:t>
            </w:r>
          </w:p>
        </w:tc>
      </w:tr>
      <w:tr w:rsidR="00C80513" w:rsidRPr="00C80513" w14:paraId="434DA4EA"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6213AD6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27F0287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Woodside Primary School</w:t>
            </w:r>
          </w:p>
        </w:tc>
      </w:tr>
      <w:tr w:rsidR="00C80513" w:rsidRPr="00C80513" w14:paraId="188EA836"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4BC819F"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1EC577B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Woolaston Primary School</w:t>
            </w:r>
          </w:p>
        </w:tc>
      </w:tr>
      <w:tr w:rsidR="00C80513" w:rsidRPr="00C80513" w14:paraId="444A6B70"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3D7D55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Primary</w:t>
            </w:r>
          </w:p>
        </w:tc>
        <w:tc>
          <w:tcPr>
            <w:tcW w:w="6707" w:type="dxa"/>
            <w:tcBorders>
              <w:top w:val="nil"/>
              <w:left w:val="nil"/>
              <w:bottom w:val="single" w:sz="4" w:space="0" w:color="auto"/>
              <w:right w:val="single" w:sz="4" w:space="0" w:color="auto"/>
            </w:tcBorders>
            <w:noWrap/>
            <w:vAlign w:val="bottom"/>
            <w:hideMark/>
          </w:tcPr>
          <w:p w14:paraId="7A204D82" w14:textId="77777777" w:rsidR="00C80513" w:rsidRPr="00C80513" w:rsidRDefault="00C80513" w:rsidP="00C80513">
            <w:pPr>
              <w:rPr>
                <w:rFonts w:cs="Arial"/>
                <w:color w:val="000000"/>
                <w:sz w:val="20"/>
                <w:szCs w:val="20"/>
                <w:lang w:eastAsia="en-GB"/>
              </w:rPr>
            </w:pPr>
            <w:proofErr w:type="spellStart"/>
            <w:r w:rsidRPr="00C80513">
              <w:rPr>
                <w:rFonts w:cs="Arial"/>
                <w:color w:val="000000"/>
                <w:sz w:val="20"/>
                <w:szCs w:val="20"/>
                <w:lang w:eastAsia="en-GB"/>
              </w:rPr>
              <w:t>Yorkley</w:t>
            </w:r>
            <w:proofErr w:type="spellEnd"/>
            <w:r w:rsidRPr="00C80513">
              <w:rPr>
                <w:rFonts w:cs="Arial"/>
                <w:color w:val="000000"/>
                <w:sz w:val="20"/>
                <w:szCs w:val="20"/>
                <w:lang w:eastAsia="en-GB"/>
              </w:rPr>
              <w:t xml:space="preserve"> Primary School</w:t>
            </w:r>
          </w:p>
        </w:tc>
      </w:tr>
      <w:tr w:rsidR="00C80513" w:rsidRPr="00C80513" w14:paraId="57C2437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7608813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Secondary</w:t>
            </w:r>
          </w:p>
        </w:tc>
        <w:tc>
          <w:tcPr>
            <w:tcW w:w="6707" w:type="dxa"/>
            <w:tcBorders>
              <w:top w:val="nil"/>
              <w:left w:val="nil"/>
              <w:bottom w:val="single" w:sz="4" w:space="0" w:color="auto"/>
              <w:right w:val="single" w:sz="4" w:space="0" w:color="auto"/>
            </w:tcBorders>
            <w:noWrap/>
            <w:vAlign w:val="bottom"/>
            <w:hideMark/>
          </w:tcPr>
          <w:p w14:paraId="3F526A3C"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Archway School</w:t>
            </w:r>
          </w:p>
        </w:tc>
      </w:tr>
      <w:tr w:rsidR="00C80513" w:rsidRPr="00C80513" w14:paraId="181C97C5"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2A2BA2B"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Secondary</w:t>
            </w:r>
          </w:p>
        </w:tc>
        <w:tc>
          <w:tcPr>
            <w:tcW w:w="6707" w:type="dxa"/>
            <w:tcBorders>
              <w:top w:val="nil"/>
              <w:left w:val="nil"/>
              <w:bottom w:val="single" w:sz="4" w:space="0" w:color="auto"/>
              <w:right w:val="single" w:sz="4" w:space="0" w:color="auto"/>
            </w:tcBorders>
            <w:noWrap/>
            <w:vAlign w:val="bottom"/>
            <w:hideMark/>
          </w:tcPr>
          <w:p w14:paraId="47CCD53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Maidenhill School</w:t>
            </w:r>
          </w:p>
        </w:tc>
      </w:tr>
      <w:tr w:rsidR="00C80513" w:rsidRPr="00C80513" w14:paraId="4C530B72"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1BF70C8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Secondary</w:t>
            </w:r>
          </w:p>
        </w:tc>
        <w:tc>
          <w:tcPr>
            <w:tcW w:w="6707" w:type="dxa"/>
            <w:tcBorders>
              <w:top w:val="nil"/>
              <w:left w:val="nil"/>
              <w:bottom w:val="single" w:sz="4" w:space="0" w:color="auto"/>
              <w:right w:val="single" w:sz="4" w:space="0" w:color="auto"/>
            </w:tcBorders>
            <w:noWrap/>
            <w:vAlign w:val="bottom"/>
            <w:hideMark/>
          </w:tcPr>
          <w:p w14:paraId="6FA9489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Pittville School</w:t>
            </w:r>
          </w:p>
        </w:tc>
      </w:tr>
      <w:tr w:rsidR="00C80513" w:rsidRPr="00C80513" w14:paraId="449FDE6F"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28EAE39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Secondary</w:t>
            </w:r>
          </w:p>
        </w:tc>
        <w:tc>
          <w:tcPr>
            <w:tcW w:w="6707" w:type="dxa"/>
            <w:tcBorders>
              <w:top w:val="nil"/>
              <w:left w:val="nil"/>
              <w:bottom w:val="single" w:sz="4" w:space="0" w:color="auto"/>
              <w:right w:val="single" w:sz="4" w:space="0" w:color="auto"/>
            </w:tcBorders>
            <w:noWrap/>
            <w:vAlign w:val="bottom"/>
            <w:hideMark/>
          </w:tcPr>
          <w:p w14:paraId="562AD7A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Rednock School</w:t>
            </w:r>
          </w:p>
        </w:tc>
      </w:tr>
      <w:tr w:rsidR="00C80513" w:rsidRPr="00C80513" w14:paraId="0E472678"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44252E1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Special</w:t>
            </w:r>
          </w:p>
        </w:tc>
        <w:tc>
          <w:tcPr>
            <w:tcW w:w="6707" w:type="dxa"/>
            <w:tcBorders>
              <w:top w:val="nil"/>
              <w:left w:val="nil"/>
              <w:bottom w:val="single" w:sz="4" w:space="0" w:color="auto"/>
              <w:right w:val="single" w:sz="4" w:space="0" w:color="auto"/>
            </w:tcBorders>
            <w:noWrap/>
            <w:vAlign w:val="bottom"/>
            <w:hideMark/>
          </w:tcPr>
          <w:p w14:paraId="6165825D"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Alderman Knight School</w:t>
            </w:r>
          </w:p>
        </w:tc>
      </w:tr>
      <w:tr w:rsidR="00C80513" w:rsidRPr="00C80513" w14:paraId="12E2FC04"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A9B86A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Special</w:t>
            </w:r>
          </w:p>
        </w:tc>
        <w:tc>
          <w:tcPr>
            <w:tcW w:w="6707" w:type="dxa"/>
            <w:tcBorders>
              <w:top w:val="nil"/>
              <w:left w:val="nil"/>
              <w:bottom w:val="single" w:sz="4" w:space="0" w:color="auto"/>
              <w:right w:val="single" w:sz="4" w:space="0" w:color="auto"/>
            </w:tcBorders>
            <w:noWrap/>
            <w:vAlign w:val="bottom"/>
            <w:hideMark/>
          </w:tcPr>
          <w:p w14:paraId="1B89DCA9"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Bettridge School</w:t>
            </w:r>
          </w:p>
        </w:tc>
      </w:tr>
      <w:tr w:rsidR="00C80513" w:rsidRPr="00C80513" w14:paraId="36856AB2"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8EAD6E8"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Special</w:t>
            </w:r>
          </w:p>
        </w:tc>
        <w:tc>
          <w:tcPr>
            <w:tcW w:w="6707" w:type="dxa"/>
            <w:tcBorders>
              <w:top w:val="single" w:sz="4" w:space="0" w:color="auto"/>
              <w:left w:val="single" w:sz="4" w:space="0" w:color="auto"/>
              <w:bottom w:val="single" w:sz="4" w:space="0" w:color="auto"/>
              <w:right w:val="single" w:sz="4" w:space="0" w:color="auto"/>
            </w:tcBorders>
            <w:noWrap/>
            <w:vAlign w:val="bottom"/>
            <w:hideMark/>
          </w:tcPr>
          <w:p w14:paraId="544357A0"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Heart of the Forest Community Special School</w:t>
            </w:r>
          </w:p>
        </w:tc>
      </w:tr>
      <w:tr w:rsidR="00C80513" w:rsidRPr="00C80513" w14:paraId="731082DD" w14:textId="77777777" w:rsidTr="004F6D13">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75AF2C6"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Special</w:t>
            </w:r>
          </w:p>
        </w:tc>
        <w:tc>
          <w:tcPr>
            <w:tcW w:w="6707" w:type="dxa"/>
            <w:tcBorders>
              <w:top w:val="single" w:sz="4" w:space="0" w:color="auto"/>
              <w:left w:val="nil"/>
              <w:bottom w:val="single" w:sz="4" w:space="0" w:color="auto"/>
              <w:right w:val="single" w:sz="4" w:space="0" w:color="auto"/>
            </w:tcBorders>
            <w:noWrap/>
            <w:vAlign w:val="bottom"/>
            <w:hideMark/>
          </w:tcPr>
          <w:p w14:paraId="3720740A"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Shrubberies School</w:t>
            </w:r>
          </w:p>
        </w:tc>
      </w:tr>
      <w:tr w:rsidR="00C80513" w:rsidRPr="00C80513" w14:paraId="7BBD854D"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5B795351"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Alternative Provision</w:t>
            </w:r>
          </w:p>
        </w:tc>
        <w:tc>
          <w:tcPr>
            <w:tcW w:w="6707" w:type="dxa"/>
            <w:tcBorders>
              <w:top w:val="nil"/>
              <w:left w:val="nil"/>
              <w:bottom w:val="single" w:sz="4" w:space="0" w:color="auto"/>
              <w:right w:val="single" w:sz="4" w:space="0" w:color="auto"/>
            </w:tcBorders>
            <w:noWrap/>
            <w:vAlign w:val="bottom"/>
            <w:hideMark/>
          </w:tcPr>
          <w:p w14:paraId="587E2E27"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Gloucestershire Hospital Education Service</w:t>
            </w:r>
          </w:p>
        </w:tc>
      </w:tr>
      <w:tr w:rsidR="00C80513" w:rsidRPr="00C80513" w14:paraId="155932CB" w14:textId="77777777" w:rsidTr="004F6D13">
        <w:trPr>
          <w:trHeight w:val="300"/>
        </w:trPr>
        <w:tc>
          <w:tcPr>
            <w:tcW w:w="1413" w:type="dxa"/>
            <w:tcBorders>
              <w:top w:val="nil"/>
              <w:left w:val="single" w:sz="4" w:space="0" w:color="auto"/>
              <w:bottom w:val="single" w:sz="4" w:space="0" w:color="auto"/>
              <w:right w:val="single" w:sz="4" w:space="0" w:color="auto"/>
            </w:tcBorders>
            <w:noWrap/>
            <w:vAlign w:val="bottom"/>
            <w:hideMark/>
          </w:tcPr>
          <w:p w14:paraId="30AFD3D5"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Alternative Provision</w:t>
            </w:r>
          </w:p>
        </w:tc>
        <w:tc>
          <w:tcPr>
            <w:tcW w:w="6707" w:type="dxa"/>
            <w:tcBorders>
              <w:top w:val="nil"/>
              <w:left w:val="nil"/>
              <w:bottom w:val="single" w:sz="4" w:space="0" w:color="auto"/>
              <w:right w:val="single" w:sz="4" w:space="0" w:color="auto"/>
            </w:tcBorders>
            <w:noWrap/>
            <w:vAlign w:val="bottom"/>
            <w:hideMark/>
          </w:tcPr>
          <w:p w14:paraId="645E6BC4" w14:textId="77777777" w:rsidR="00C80513" w:rsidRPr="00C80513" w:rsidRDefault="00C80513" w:rsidP="00C80513">
            <w:pPr>
              <w:rPr>
                <w:rFonts w:cs="Arial"/>
                <w:color w:val="000000"/>
                <w:sz w:val="20"/>
                <w:szCs w:val="20"/>
                <w:lang w:eastAsia="en-GB"/>
              </w:rPr>
            </w:pPr>
            <w:r w:rsidRPr="00C80513">
              <w:rPr>
                <w:rFonts w:cs="Arial"/>
                <w:color w:val="000000"/>
                <w:sz w:val="20"/>
                <w:szCs w:val="20"/>
                <w:lang w:eastAsia="en-GB"/>
              </w:rPr>
              <w:t>The Altus School</w:t>
            </w:r>
          </w:p>
        </w:tc>
      </w:tr>
    </w:tbl>
    <w:p w14:paraId="3F0EE39B" w14:textId="1FD35835" w:rsidR="00C80513" w:rsidRPr="00C80513" w:rsidRDefault="00C80513" w:rsidP="00C80513">
      <w:pPr>
        <w:sectPr w:rsidR="00C80513" w:rsidRPr="00C80513" w:rsidSect="00724A97">
          <w:headerReference w:type="even" r:id="rId45"/>
          <w:headerReference w:type="default" r:id="rId46"/>
          <w:footerReference w:type="default" r:id="rId47"/>
          <w:headerReference w:type="first" r:id="rId48"/>
          <w:pgSz w:w="11909" w:h="16834"/>
          <w:pgMar w:top="1440" w:right="1440" w:bottom="432" w:left="1440" w:header="706" w:footer="706" w:gutter="0"/>
          <w:pgNumType w:start="1"/>
          <w:cols w:space="720"/>
          <w:docGrid w:linePitch="299"/>
        </w:sectPr>
      </w:pPr>
    </w:p>
    <w:p w14:paraId="393E9544" w14:textId="77777777" w:rsidR="00485D7B" w:rsidRDefault="00485D7B" w:rsidP="00485D7B">
      <w:pPr>
        <w:jc w:val="both"/>
        <w:rPr>
          <w:szCs w:val="22"/>
        </w:rPr>
      </w:pPr>
    </w:p>
    <w:p w14:paraId="30F11105" w14:textId="77777777" w:rsidR="00B12932" w:rsidRPr="00EC519B" w:rsidRDefault="00B12932" w:rsidP="00485D7B">
      <w:pPr>
        <w:jc w:val="both"/>
        <w:rPr>
          <w:szCs w:val="22"/>
        </w:rPr>
      </w:pPr>
    </w:p>
    <w:p w14:paraId="2B26B2F3"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06ABEEB8" w14:textId="77777777" w:rsidR="00EB3660" w:rsidRPr="00B7612F" w:rsidRDefault="00C5550C" w:rsidP="00C5550C">
      <w:pPr>
        <w:jc w:val="both"/>
        <w:rPr>
          <w:bCs/>
        </w:rPr>
      </w:pPr>
      <w:r>
        <w:rPr>
          <w:b/>
          <w:szCs w:val="22"/>
        </w:rPr>
        <w:fldChar w:fldCharType="end"/>
      </w:r>
      <w:r w:rsidR="00EB3660" w:rsidRPr="00B7612F">
        <w:rPr>
          <w:bCs/>
        </w:rPr>
        <w:br w:type="page"/>
      </w:r>
    </w:p>
    <w:bookmarkStart w:id="148" w:name="_Annex_B:_LA"/>
    <w:bookmarkStart w:id="149" w:name="s_b"/>
    <w:bookmarkEnd w:id="148"/>
    <w:bookmarkEnd w:id="149"/>
    <w:p w14:paraId="0CF1C58A" w14:textId="77777777" w:rsidR="00EB3660" w:rsidRDefault="00C5550C" w:rsidP="00A00ACB">
      <w:pPr>
        <w:pStyle w:val="Heading6"/>
        <w:ind w:left="1440" w:hanging="1440"/>
        <w:jc w:val="both"/>
        <w:rPr>
          <w:sz w:val="24"/>
        </w:rPr>
      </w:pPr>
      <w:r>
        <w:rPr>
          <w:sz w:val="24"/>
        </w:rPr>
        <w:fldChar w:fldCharType="begin"/>
      </w:r>
      <w:r>
        <w:rPr>
          <w:sz w:val="24"/>
        </w:rPr>
        <w:instrText xml:space="preserve"> HYPERLINK  \l "c_B" </w:instrText>
      </w:r>
      <w:r>
        <w:rPr>
          <w:sz w:val="24"/>
        </w:rPr>
      </w:r>
      <w:r>
        <w:rPr>
          <w:sz w:val="24"/>
        </w:rPr>
        <w:fldChar w:fldCharType="separate"/>
      </w:r>
      <w:r w:rsidR="00EB3660" w:rsidRPr="00C5550C">
        <w:rPr>
          <w:rStyle w:val="Hyperlink"/>
          <w:sz w:val="24"/>
        </w:rPr>
        <w:t>Annex B:</w:t>
      </w:r>
      <w:r w:rsidR="00EB3660" w:rsidRPr="00C5550C">
        <w:rPr>
          <w:rStyle w:val="Hyperlink"/>
          <w:sz w:val="24"/>
        </w:rPr>
        <w:tab/>
        <w:t>LA Capital / Revenue Split and items which are the separate responsibility of Governors in VA schools</w:t>
      </w:r>
      <w:r>
        <w:rPr>
          <w:sz w:val="24"/>
        </w:rPr>
        <w:fldChar w:fldCharType="end"/>
      </w:r>
    </w:p>
    <w:p w14:paraId="3233F78E" w14:textId="77777777" w:rsidR="00EB3660" w:rsidRDefault="00EB3660" w:rsidP="00A00ACB">
      <w:pPr>
        <w:jc w:val="both"/>
        <w:rPr>
          <w:rFonts w:cs="Arial"/>
          <w:b/>
        </w:rPr>
      </w:pPr>
    </w:p>
    <w:tbl>
      <w:tblPr>
        <w:tblW w:w="9755" w:type="dxa"/>
        <w:tblLayout w:type="fixed"/>
        <w:tblLook w:val="0000" w:firstRow="0" w:lastRow="0" w:firstColumn="0" w:lastColumn="0" w:noHBand="0" w:noVBand="0"/>
      </w:tblPr>
      <w:tblGrid>
        <w:gridCol w:w="2086"/>
        <w:gridCol w:w="3551"/>
        <w:gridCol w:w="501"/>
        <w:gridCol w:w="3326"/>
        <w:gridCol w:w="283"/>
        <w:gridCol w:w="8"/>
      </w:tblGrid>
      <w:tr w:rsidR="00EB3660" w14:paraId="65E72239" w14:textId="77777777">
        <w:tc>
          <w:tcPr>
            <w:tcW w:w="2086" w:type="dxa"/>
            <w:tcBorders>
              <w:bottom w:val="single" w:sz="4" w:space="0" w:color="auto"/>
            </w:tcBorders>
          </w:tcPr>
          <w:p w14:paraId="0EACD3D0" w14:textId="77777777" w:rsidR="00EB3660" w:rsidRDefault="00EB3660" w:rsidP="00A00ACB">
            <w:pPr>
              <w:jc w:val="both"/>
              <w:rPr>
                <w:rFonts w:cs="Arial"/>
                <w:b/>
              </w:rPr>
            </w:pPr>
            <w:r>
              <w:rPr>
                <w:rFonts w:cs="Arial"/>
                <w:b/>
              </w:rPr>
              <w:t>Element</w:t>
            </w:r>
          </w:p>
        </w:tc>
        <w:tc>
          <w:tcPr>
            <w:tcW w:w="3551" w:type="dxa"/>
            <w:tcBorders>
              <w:bottom w:val="single" w:sz="4" w:space="0" w:color="auto"/>
            </w:tcBorders>
          </w:tcPr>
          <w:p w14:paraId="17468225" w14:textId="77777777" w:rsidR="00EB3660" w:rsidRDefault="00EB3660" w:rsidP="00A00ACB">
            <w:pPr>
              <w:pStyle w:val="Heading5"/>
              <w:jc w:val="both"/>
              <w:rPr>
                <w:rFonts w:ascii="Arial" w:hAnsi="Arial" w:cs="Arial"/>
                <w:sz w:val="22"/>
                <w:u w:val="none"/>
              </w:rPr>
            </w:pPr>
            <w:r>
              <w:rPr>
                <w:rFonts w:ascii="Arial" w:hAnsi="Arial" w:cs="Arial"/>
                <w:sz w:val="22"/>
                <w:u w:val="none"/>
              </w:rPr>
              <w:t>Capital:</w:t>
            </w:r>
          </w:p>
          <w:p w14:paraId="06FB8609" w14:textId="77777777" w:rsidR="00EB3660" w:rsidRDefault="00EB3660" w:rsidP="00A00ACB">
            <w:pPr>
              <w:jc w:val="both"/>
              <w:rPr>
                <w:rFonts w:cs="Arial"/>
                <w:b/>
              </w:rPr>
            </w:pPr>
            <w:r>
              <w:rPr>
                <w:rFonts w:cs="Arial"/>
                <w:b/>
              </w:rPr>
              <w:t>As CIPFA Code of Practice</w:t>
            </w:r>
          </w:p>
        </w:tc>
        <w:tc>
          <w:tcPr>
            <w:tcW w:w="501" w:type="dxa"/>
            <w:tcBorders>
              <w:bottom w:val="single" w:sz="4" w:space="0" w:color="auto"/>
            </w:tcBorders>
          </w:tcPr>
          <w:p w14:paraId="7A51AA68" w14:textId="77777777" w:rsidR="00EB3660" w:rsidRDefault="00EB3660" w:rsidP="00A00ACB">
            <w:pPr>
              <w:jc w:val="both"/>
              <w:rPr>
                <w:rFonts w:cs="Arial"/>
                <w:b/>
              </w:rPr>
            </w:pPr>
          </w:p>
        </w:tc>
        <w:tc>
          <w:tcPr>
            <w:tcW w:w="3326" w:type="dxa"/>
            <w:tcBorders>
              <w:bottom w:val="single" w:sz="4" w:space="0" w:color="auto"/>
            </w:tcBorders>
          </w:tcPr>
          <w:p w14:paraId="2A035F41" w14:textId="77777777" w:rsidR="00EB3660" w:rsidRDefault="00EB3660" w:rsidP="00A00ACB">
            <w:pPr>
              <w:pStyle w:val="H4"/>
              <w:keepNext w:val="0"/>
              <w:spacing w:before="0" w:after="0"/>
              <w:jc w:val="both"/>
              <w:outlineLvl w:val="9"/>
              <w:rPr>
                <w:rFonts w:ascii="Arial" w:hAnsi="Arial" w:cs="Arial"/>
                <w:snapToGrid/>
                <w:sz w:val="22"/>
              </w:rPr>
            </w:pPr>
            <w:r>
              <w:rPr>
                <w:rFonts w:ascii="Arial" w:hAnsi="Arial" w:cs="Arial"/>
                <w:snapToGrid/>
                <w:sz w:val="22"/>
              </w:rPr>
              <w:t>Revenue:</w:t>
            </w:r>
          </w:p>
          <w:p w14:paraId="5E6A03AC" w14:textId="77777777" w:rsidR="00EB3660" w:rsidRDefault="00EB3660" w:rsidP="00A00ACB">
            <w:pPr>
              <w:pStyle w:val="H4"/>
              <w:keepNext w:val="0"/>
              <w:spacing w:before="0" w:after="0"/>
              <w:jc w:val="both"/>
              <w:outlineLvl w:val="9"/>
              <w:rPr>
                <w:rFonts w:ascii="Arial" w:hAnsi="Arial" w:cs="Arial"/>
                <w:snapToGrid/>
                <w:sz w:val="22"/>
              </w:rPr>
            </w:pPr>
            <w:r>
              <w:rPr>
                <w:rFonts w:ascii="Arial" w:hAnsi="Arial" w:cs="Arial"/>
                <w:snapToGrid/>
                <w:sz w:val="22"/>
              </w:rPr>
              <w:t>Repairs and Maintenance</w:t>
            </w:r>
          </w:p>
          <w:p w14:paraId="241BCD21" w14:textId="77777777" w:rsidR="00EB3660" w:rsidRDefault="00EB3660" w:rsidP="00A00ACB">
            <w:pPr>
              <w:jc w:val="both"/>
              <w:rPr>
                <w:rFonts w:cs="Arial"/>
              </w:rPr>
            </w:pPr>
          </w:p>
        </w:tc>
        <w:tc>
          <w:tcPr>
            <w:tcW w:w="291" w:type="dxa"/>
            <w:gridSpan w:val="2"/>
            <w:tcBorders>
              <w:bottom w:val="single" w:sz="4" w:space="0" w:color="auto"/>
            </w:tcBorders>
          </w:tcPr>
          <w:p w14:paraId="59993730" w14:textId="77777777" w:rsidR="00EB3660" w:rsidRDefault="00EB3660" w:rsidP="00A00ACB">
            <w:pPr>
              <w:jc w:val="both"/>
              <w:rPr>
                <w:rFonts w:cs="Arial"/>
                <w:b/>
              </w:rPr>
            </w:pPr>
          </w:p>
        </w:tc>
      </w:tr>
      <w:tr w:rsidR="00EB3660" w14:paraId="4CEA364A" w14:textId="77777777">
        <w:tc>
          <w:tcPr>
            <w:tcW w:w="2086" w:type="dxa"/>
            <w:tcBorders>
              <w:top w:val="single" w:sz="4" w:space="0" w:color="auto"/>
            </w:tcBorders>
          </w:tcPr>
          <w:p w14:paraId="6F18D339" w14:textId="77777777" w:rsidR="00EB3660" w:rsidRDefault="00EB3660" w:rsidP="00A00ACB">
            <w:pPr>
              <w:pStyle w:val="Heading1"/>
              <w:jc w:val="both"/>
              <w:rPr>
                <w:sz w:val="22"/>
              </w:rPr>
            </w:pPr>
          </w:p>
          <w:p w14:paraId="266C2ED7" w14:textId="77777777" w:rsidR="00EB3660" w:rsidRDefault="00EB3660" w:rsidP="00A00ACB">
            <w:pPr>
              <w:pStyle w:val="Heading1"/>
              <w:jc w:val="both"/>
              <w:rPr>
                <w:sz w:val="22"/>
              </w:rPr>
            </w:pPr>
            <w:r>
              <w:rPr>
                <w:sz w:val="22"/>
              </w:rPr>
              <w:t>ROOFS</w:t>
            </w:r>
          </w:p>
          <w:p w14:paraId="1F4DAEC5" w14:textId="77777777" w:rsidR="00EB3660" w:rsidRDefault="00EB3660" w:rsidP="00A00ACB">
            <w:pPr>
              <w:jc w:val="both"/>
              <w:rPr>
                <w:rFonts w:cs="Arial"/>
              </w:rPr>
            </w:pPr>
          </w:p>
        </w:tc>
        <w:tc>
          <w:tcPr>
            <w:tcW w:w="3551" w:type="dxa"/>
            <w:tcBorders>
              <w:top w:val="single" w:sz="4" w:space="0" w:color="auto"/>
            </w:tcBorders>
          </w:tcPr>
          <w:p w14:paraId="02368C0B" w14:textId="77777777" w:rsidR="00EB3660" w:rsidRDefault="00EB3660" w:rsidP="00A00ACB">
            <w:pPr>
              <w:jc w:val="both"/>
              <w:rPr>
                <w:rFonts w:cs="Arial"/>
              </w:rPr>
            </w:pPr>
          </w:p>
        </w:tc>
        <w:tc>
          <w:tcPr>
            <w:tcW w:w="501" w:type="dxa"/>
            <w:tcBorders>
              <w:top w:val="single" w:sz="4" w:space="0" w:color="auto"/>
            </w:tcBorders>
          </w:tcPr>
          <w:p w14:paraId="01A7389F" w14:textId="77777777" w:rsidR="00EB3660" w:rsidRDefault="00EB3660" w:rsidP="00A00ACB">
            <w:pPr>
              <w:jc w:val="both"/>
              <w:rPr>
                <w:rFonts w:cs="Arial"/>
              </w:rPr>
            </w:pPr>
          </w:p>
        </w:tc>
        <w:tc>
          <w:tcPr>
            <w:tcW w:w="3326" w:type="dxa"/>
            <w:tcBorders>
              <w:top w:val="single" w:sz="4" w:space="0" w:color="auto"/>
            </w:tcBorders>
          </w:tcPr>
          <w:p w14:paraId="0733EF34" w14:textId="77777777" w:rsidR="00EB3660" w:rsidRDefault="00EB3660" w:rsidP="00A00ACB">
            <w:pPr>
              <w:jc w:val="both"/>
              <w:rPr>
                <w:rFonts w:cs="Arial"/>
              </w:rPr>
            </w:pPr>
          </w:p>
        </w:tc>
        <w:tc>
          <w:tcPr>
            <w:tcW w:w="291" w:type="dxa"/>
            <w:gridSpan w:val="2"/>
            <w:tcBorders>
              <w:top w:val="single" w:sz="4" w:space="0" w:color="auto"/>
            </w:tcBorders>
          </w:tcPr>
          <w:p w14:paraId="6E6C5448" w14:textId="77777777" w:rsidR="00EB3660" w:rsidRDefault="00EB3660" w:rsidP="00A00ACB">
            <w:pPr>
              <w:jc w:val="both"/>
              <w:rPr>
                <w:rFonts w:cs="Arial"/>
              </w:rPr>
            </w:pPr>
          </w:p>
        </w:tc>
      </w:tr>
      <w:tr w:rsidR="00EB3660" w14:paraId="69C52FBF" w14:textId="77777777">
        <w:trPr>
          <w:gridAfter w:val="1"/>
          <w:wAfter w:w="8" w:type="dxa"/>
        </w:trPr>
        <w:tc>
          <w:tcPr>
            <w:tcW w:w="2086" w:type="dxa"/>
          </w:tcPr>
          <w:p w14:paraId="503182BC" w14:textId="77777777" w:rsidR="00EB3660" w:rsidRDefault="00EB3660" w:rsidP="00A00ACB">
            <w:pPr>
              <w:pStyle w:val="Heading1"/>
              <w:jc w:val="both"/>
              <w:rPr>
                <w:sz w:val="22"/>
              </w:rPr>
            </w:pPr>
            <w:r>
              <w:rPr>
                <w:sz w:val="22"/>
              </w:rPr>
              <w:t>Flat</w:t>
            </w:r>
          </w:p>
        </w:tc>
        <w:tc>
          <w:tcPr>
            <w:tcW w:w="3551" w:type="dxa"/>
          </w:tcPr>
          <w:p w14:paraId="16713593" w14:textId="77777777" w:rsidR="00EB3660" w:rsidRDefault="00EB3660" w:rsidP="00A00ACB">
            <w:pPr>
              <w:jc w:val="both"/>
              <w:rPr>
                <w:rFonts w:cs="Arial"/>
              </w:rPr>
            </w:pPr>
            <w:r>
              <w:rPr>
                <w:rFonts w:cs="Arial"/>
              </w:rPr>
              <w:t>Structure.   New (not replacement) structure.</w:t>
            </w:r>
          </w:p>
        </w:tc>
        <w:tc>
          <w:tcPr>
            <w:tcW w:w="501" w:type="dxa"/>
          </w:tcPr>
          <w:p w14:paraId="102102A0" w14:textId="77777777" w:rsidR="00EB3660" w:rsidRDefault="00EB3660" w:rsidP="00A00ACB">
            <w:pPr>
              <w:jc w:val="both"/>
              <w:rPr>
                <w:rFonts w:cs="Arial"/>
              </w:rPr>
            </w:pPr>
          </w:p>
        </w:tc>
        <w:tc>
          <w:tcPr>
            <w:tcW w:w="3326" w:type="dxa"/>
          </w:tcPr>
          <w:p w14:paraId="5D6E6CC5" w14:textId="77777777" w:rsidR="00EB3660" w:rsidRDefault="00EB3660" w:rsidP="00A00ACB">
            <w:pPr>
              <w:jc w:val="both"/>
              <w:rPr>
                <w:rFonts w:cs="Arial"/>
              </w:rPr>
            </w:pPr>
            <w:r>
              <w:rPr>
                <w:rFonts w:cs="Arial"/>
              </w:rPr>
              <w:t>Repair/replacement of small parts of an existing structure.</w:t>
            </w:r>
          </w:p>
          <w:p w14:paraId="704FA7B1" w14:textId="77777777" w:rsidR="00EB3660" w:rsidRDefault="00EB3660" w:rsidP="00A00ACB">
            <w:pPr>
              <w:jc w:val="both"/>
              <w:rPr>
                <w:rFonts w:cs="Arial"/>
              </w:rPr>
            </w:pPr>
          </w:p>
        </w:tc>
        <w:tc>
          <w:tcPr>
            <w:tcW w:w="283" w:type="dxa"/>
          </w:tcPr>
          <w:p w14:paraId="3AE1213F" w14:textId="77777777" w:rsidR="00EB3660" w:rsidRDefault="00EB3660" w:rsidP="00A00ACB">
            <w:pPr>
              <w:jc w:val="both"/>
              <w:rPr>
                <w:rFonts w:cs="Arial"/>
              </w:rPr>
            </w:pPr>
          </w:p>
        </w:tc>
      </w:tr>
      <w:tr w:rsidR="00EB3660" w14:paraId="692C9118" w14:textId="77777777">
        <w:tc>
          <w:tcPr>
            <w:tcW w:w="2086" w:type="dxa"/>
          </w:tcPr>
          <w:p w14:paraId="4CC5A5A0" w14:textId="77777777" w:rsidR="00EB3660" w:rsidRDefault="00EB3660" w:rsidP="00A00ACB">
            <w:pPr>
              <w:jc w:val="both"/>
              <w:rPr>
                <w:rFonts w:cs="Arial"/>
              </w:rPr>
            </w:pPr>
          </w:p>
        </w:tc>
        <w:tc>
          <w:tcPr>
            <w:tcW w:w="3551" w:type="dxa"/>
          </w:tcPr>
          <w:p w14:paraId="556FD2E6" w14:textId="77777777" w:rsidR="00EB3660" w:rsidRDefault="00EB3660" w:rsidP="00A00ACB">
            <w:pPr>
              <w:jc w:val="both"/>
              <w:rPr>
                <w:rFonts w:cs="Arial"/>
              </w:rPr>
            </w:pPr>
            <w:r>
              <w:rPr>
                <w:rFonts w:cs="Arial"/>
              </w:rPr>
              <w:t>Structure.   Replacement of all or substantial part of an existing structure to prevent imminent or correct actual major failure of the structure.</w:t>
            </w:r>
          </w:p>
          <w:p w14:paraId="3DFAB159" w14:textId="77777777" w:rsidR="00EB3660" w:rsidRDefault="00EB3660" w:rsidP="00A00ACB">
            <w:pPr>
              <w:jc w:val="both"/>
              <w:rPr>
                <w:rFonts w:cs="Arial"/>
              </w:rPr>
            </w:pPr>
          </w:p>
        </w:tc>
        <w:tc>
          <w:tcPr>
            <w:tcW w:w="501" w:type="dxa"/>
          </w:tcPr>
          <w:p w14:paraId="55727D78" w14:textId="77777777" w:rsidR="00EB3660" w:rsidRDefault="00EB3660" w:rsidP="00A00ACB">
            <w:pPr>
              <w:jc w:val="both"/>
              <w:rPr>
                <w:rFonts w:cs="Arial"/>
              </w:rPr>
            </w:pPr>
          </w:p>
        </w:tc>
        <w:tc>
          <w:tcPr>
            <w:tcW w:w="3326" w:type="dxa"/>
          </w:tcPr>
          <w:p w14:paraId="24445224" w14:textId="77777777" w:rsidR="00EB3660" w:rsidRDefault="00EB3660" w:rsidP="00A00ACB">
            <w:pPr>
              <w:jc w:val="both"/>
              <w:rPr>
                <w:rFonts w:cs="Arial"/>
              </w:rPr>
            </w:pPr>
            <w:r>
              <w:rPr>
                <w:rFonts w:cs="Arial"/>
              </w:rPr>
              <w:t>Replace small areas of rotten or defective timber; make good minor areas of spalling concrete where reinforcing bars exposed.</w:t>
            </w:r>
          </w:p>
          <w:p w14:paraId="6C0FF7FB" w14:textId="77777777" w:rsidR="00EB3660" w:rsidRDefault="00EB3660" w:rsidP="00A00ACB">
            <w:pPr>
              <w:jc w:val="both"/>
              <w:rPr>
                <w:rFonts w:cs="Arial"/>
              </w:rPr>
            </w:pPr>
          </w:p>
        </w:tc>
        <w:tc>
          <w:tcPr>
            <w:tcW w:w="291" w:type="dxa"/>
            <w:gridSpan w:val="2"/>
          </w:tcPr>
          <w:p w14:paraId="3BA94E45" w14:textId="77777777" w:rsidR="00EB3660" w:rsidRDefault="00EB3660" w:rsidP="00A00ACB">
            <w:pPr>
              <w:jc w:val="both"/>
              <w:rPr>
                <w:rFonts w:cs="Arial"/>
              </w:rPr>
            </w:pPr>
          </w:p>
        </w:tc>
      </w:tr>
      <w:tr w:rsidR="00EB3660" w14:paraId="7BA31A2F" w14:textId="77777777">
        <w:tc>
          <w:tcPr>
            <w:tcW w:w="2086" w:type="dxa"/>
          </w:tcPr>
          <w:p w14:paraId="6DC7325D" w14:textId="77777777" w:rsidR="00EB3660" w:rsidRDefault="00EB3660" w:rsidP="00A00ACB">
            <w:pPr>
              <w:jc w:val="both"/>
              <w:rPr>
                <w:rFonts w:cs="Arial"/>
              </w:rPr>
            </w:pPr>
          </w:p>
        </w:tc>
        <w:tc>
          <w:tcPr>
            <w:tcW w:w="3551" w:type="dxa"/>
          </w:tcPr>
          <w:p w14:paraId="0DE4022A" w14:textId="77777777" w:rsidR="00EB3660" w:rsidRDefault="00EB3660" w:rsidP="00A00ACB">
            <w:pPr>
              <w:jc w:val="both"/>
              <w:rPr>
                <w:rFonts w:cs="Arial"/>
              </w:rPr>
            </w:pPr>
            <w:r>
              <w:rPr>
                <w:rFonts w:cs="Arial"/>
              </w:rPr>
              <w:t>Screed/insulation in a new building/extension.</w:t>
            </w:r>
          </w:p>
        </w:tc>
        <w:tc>
          <w:tcPr>
            <w:tcW w:w="501" w:type="dxa"/>
          </w:tcPr>
          <w:p w14:paraId="7F33B9C7" w14:textId="77777777" w:rsidR="00EB3660" w:rsidRDefault="00EB3660" w:rsidP="00A00ACB">
            <w:pPr>
              <w:jc w:val="both"/>
              <w:rPr>
                <w:rFonts w:cs="Arial"/>
              </w:rPr>
            </w:pPr>
          </w:p>
        </w:tc>
        <w:tc>
          <w:tcPr>
            <w:tcW w:w="3326" w:type="dxa"/>
          </w:tcPr>
          <w:p w14:paraId="7E6B1428" w14:textId="77777777" w:rsidR="00EB3660" w:rsidRDefault="00EB3660" w:rsidP="00A00ACB">
            <w:pPr>
              <w:jc w:val="both"/>
              <w:rPr>
                <w:rFonts w:cs="Arial"/>
              </w:rPr>
            </w:pPr>
            <w:r>
              <w:rPr>
                <w:rFonts w:cs="Arial"/>
              </w:rPr>
              <w:t xml:space="preserve">Repair/replacement of screed/insulation </w:t>
            </w:r>
            <w:proofErr w:type="gramStart"/>
            <w:r>
              <w:rPr>
                <w:rFonts w:cs="Arial"/>
              </w:rPr>
              <w:t>where</w:t>
            </w:r>
            <w:proofErr w:type="gramEnd"/>
            <w:r>
              <w:rPr>
                <w:rFonts w:cs="Arial"/>
              </w:rPr>
              <w:t xml:space="preserve"> defective.</w:t>
            </w:r>
          </w:p>
        </w:tc>
        <w:tc>
          <w:tcPr>
            <w:tcW w:w="291" w:type="dxa"/>
            <w:gridSpan w:val="2"/>
          </w:tcPr>
          <w:p w14:paraId="6CF12EF3" w14:textId="77777777" w:rsidR="00EB3660" w:rsidRDefault="00EB3660" w:rsidP="00A00ACB">
            <w:pPr>
              <w:jc w:val="both"/>
              <w:rPr>
                <w:rFonts w:cs="Arial"/>
              </w:rPr>
            </w:pPr>
          </w:p>
        </w:tc>
      </w:tr>
      <w:tr w:rsidR="00EB3660" w14:paraId="4A75FFD7" w14:textId="77777777">
        <w:tc>
          <w:tcPr>
            <w:tcW w:w="2086" w:type="dxa"/>
          </w:tcPr>
          <w:p w14:paraId="3B306B4B" w14:textId="77777777" w:rsidR="00EB3660" w:rsidRDefault="00EB3660" w:rsidP="00A00ACB">
            <w:pPr>
              <w:jc w:val="both"/>
              <w:rPr>
                <w:rFonts w:cs="Arial"/>
              </w:rPr>
            </w:pPr>
          </w:p>
        </w:tc>
        <w:tc>
          <w:tcPr>
            <w:tcW w:w="3551" w:type="dxa"/>
          </w:tcPr>
          <w:p w14:paraId="4B90FD94" w14:textId="77777777" w:rsidR="00EB3660" w:rsidRDefault="00EB3660" w:rsidP="00A00ACB">
            <w:pPr>
              <w:jc w:val="both"/>
              <w:rPr>
                <w:rFonts w:cs="Arial"/>
              </w:rPr>
            </w:pPr>
            <w:r>
              <w:rPr>
                <w:rFonts w:cs="Arial"/>
              </w:rPr>
              <w:t>Screed/insulation.   Replacement/repair of substantially all.   Improve effectiveness of insulation.</w:t>
            </w:r>
          </w:p>
          <w:p w14:paraId="145CEEBC" w14:textId="77777777" w:rsidR="00EB3660" w:rsidRDefault="00EB3660" w:rsidP="00A00ACB">
            <w:pPr>
              <w:jc w:val="both"/>
              <w:rPr>
                <w:rFonts w:cs="Arial"/>
              </w:rPr>
            </w:pPr>
          </w:p>
        </w:tc>
        <w:tc>
          <w:tcPr>
            <w:tcW w:w="501" w:type="dxa"/>
          </w:tcPr>
          <w:p w14:paraId="4C3F5F37" w14:textId="77777777" w:rsidR="00EB3660" w:rsidRDefault="00EB3660" w:rsidP="00A00ACB">
            <w:pPr>
              <w:jc w:val="both"/>
              <w:rPr>
                <w:rFonts w:cs="Arial"/>
              </w:rPr>
            </w:pPr>
          </w:p>
        </w:tc>
        <w:tc>
          <w:tcPr>
            <w:tcW w:w="3326" w:type="dxa"/>
          </w:tcPr>
          <w:p w14:paraId="36348E4F" w14:textId="77777777" w:rsidR="00EB3660" w:rsidRDefault="00EB3660" w:rsidP="00A00ACB">
            <w:pPr>
              <w:jc w:val="both"/>
              <w:rPr>
                <w:rFonts w:cs="Arial"/>
              </w:rPr>
            </w:pPr>
            <w:r>
              <w:rPr>
                <w:rFonts w:cs="Arial"/>
              </w:rPr>
              <w:t>Work to improve insulation standards, during work to repair/ replace small areas of roof.</w:t>
            </w:r>
          </w:p>
          <w:p w14:paraId="19443190" w14:textId="77777777" w:rsidR="00EB3660" w:rsidRDefault="00EB3660" w:rsidP="00A00ACB">
            <w:pPr>
              <w:jc w:val="both"/>
              <w:rPr>
                <w:rFonts w:cs="Arial"/>
              </w:rPr>
            </w:pPr>
          </w:p>
        </w:tc>
        <w:tc>
          <w:tcPr>
            <w:tcW w:w="291" w:type="dxa"/>
            <w:gridSpan w:val="2"/>
          </w:tcPr>
          <w:p w14:paraId="682E1204" w14:textId="77777777" w:rsidR="00EB3660" w:rsidRDefault="00EB3660" w:rsidP="00A00ACB">
            <w:pPr>
              <w:jc w:val="both"/>
              <w:rPr>
                <w:rFonts w:cs="Arial"/>
              </w:rPr>
            </w:pPr>
          </w:p>
        </w:tc>
      </w:tr>
      <w:tr w:rsidR="00EB3660" w14:paraId="05F5B15A" w14:textId="77777777">
        <w:tc>
          <w:tcPr>
            <w:tcW w:w="2086" w:type="dxa"/>
          </w:tcPr>
          <w:p w14:paraId="2BE4B386" w14:textId="77777777" w:rsidR="00EB3660" w:rsidRDefault="00EB3660" w:rsidP="00A00ACB">
            <w:pPr>
              <w:jc w:val="both"/>
              <w:rPr>
                <w:rFonts w:cs="Arial"/>
              </w:rPr>
            </w:pPr>
          </w:p>
        </w:tc>
        <w:tc>
          <w:tcPr>
            <w:tcW w:w="3551" w:type="dxa"/>
          </w:tcPr>
          <w:p w14:paraId="7FC7DC0A" w14:textId="77777777" w:rsidR="00EB3660" w:rsidRDefault="00EB3660" w:rsidP="00A00ACB">
            <w:pPr>
              <w:jc w:val="both"/>
              <w:rPr>
                <w:rFonts w:cs="Arial"/>
              </w:rPr>
            </w:pPr>
            <w:r>
              <w:rPr>
                <w:rFonts w:cs="Arial"/>
              </w:rPr>
              <w:t>Finish on new build.   Replacement of all/substantially all on existing roof.</w:t>
            </w:r>
          </w:p>
        </w:tc>
        <w:tc>
          <w:tcPr>
            <w:tcW w:w="501" w:type="dxa"/>
          </w:tcPr>
          <w:p w14:paraId="31516CF6" w14:textId="77777777" w:rsidR="00EB3660" w:rsidRDefault="00EB3660" w:rsidP="00A00ACB">
            <w:pPr>
              <w:jc w:val="both"/>
              <w:rPr>
                <w:rFonts w:cs="Arial"/>
              </w:rPr>
            </w:pPr>
          </w:p>
        </w:tc>
        <w:tc>
          <w:tcPr>
            <w:tcW w:w="3326" w:type="dxa"/>
          </w:tcPr>
          <w:p w14:paraId="1BCDE0A0" w14:textId="77777777" w:rsidR="00EB3660" w:rsidRDefault="00EB3660" w:rsidP="00A00ACB">
            <w:pPr>
              <w:jc w:val="both"/>
              <w:rPr>
                <w:rFonts w:cs="Arial"/>
              </w:rPr>
            </w:pPr>
            <w:r>
              <w:rPr>
                <w:rFonts w:cs="Arial"/>
              </w:rPr>
              <w:t>Replacement of roof finish on existing building.   Re-coating chippings to improve life expectancy.</w:t>
            </w:r>
          </w:p>
          <w:p w14:paraId="442F2A00" w14:textId="77777777" w:rsidR="00EB3660" w:rsidRDefault="00EB3660" w:rsidP="00A00ACB">
            <w:pPr>
              <w:jc w:val="both"/>
              <w:rPr>
                <w:rFonts w:cs="Arial"/>
              </w:rPr>
            </w:pPr>
          </w:p>
        </w:tc>
        <w:tc>
          <w:tcPr>
            <w:tcW w:w="291" w:type="dxa"/>
            <w:gridSpan w:val="2"/>
          </w:tcPr>
          <w:p w14:paraId="606B0D9A" w14:textId="77777777" w:rsidR="00EB3660" w:rsidRDefault="00EB3660" w:rsidP="00A00ACB">
            <w:pPr>
              <w:jc w:val="both"/>
              <w:rPr>
                <w:rFonts w:cs="Arial"/>
              </w:rPr>
            </w:pPr>
          </w:p>
        </w:tc>
      </w:tr>
      <w:tr w:rsidR="00EB3660" w14:paraId="6374E18B" w14:textId="77777777">
        <w:tc>
          <w:tcPr>
            <w:tcW w:w="2086" w:type="dxa"/>
          </w:tcPr>
          <w:p w14:paraId="3DA18C75" w14:textId="77777777" w:rsidR="00EB3660" w:rsidRDefault="00EB3660" w:rsidP="00A00ACB">
            <w:pPr>
              <w:jc w:val="both"/>
              <w:rPr>
                <w:rFonts w:cs="Arial"/>
              </w:rPr>
            </w:pPr>
          </w:p>
        </w:tc>
        <w:tc>
          <w:tcPr>
            <w:tcW w:w="3551" w:type="dxa"/>
          </w:tcPr>
          <w:p w14:paraId="79963845" w14:textId="77777777" w:rsidR="00EB3660" w:rsidRDefault="00EB3660" w:rsidP="00A00ACB">
            <w:pPr>
              <w:jc w:val="both"/>
              <w:rPr>
                <w:rFonts w:cs="Arial"/>
              </w:rPr>
            </w:pPr>
            <w:r>
              <w:rPr>
                <w:rFonts w:cs="Arial"/>
              </w:rPr>
              <w:t>Edge trim/fascia on new build.</w:t>
            </w:r>
          </w:p>
        </w:tc>
        <w:tc>
          <w:tcPr>
            <w:tcW w:w="501" w:type="dxa"/>
          </w:tcPr>
          <w:p w14:paraId="12F9B21E" w14:textId="77777777" w:rsidR="00EB3660" w:rsidRDefault="00EB3660" w:rsidP="00A00ACB">
            <w:pPr>
              <w:jc w:val="both"/>
              <w:rPr>
                <w:rFonts w:cs="Arial"/>
              </w:rPr>
            </w:pPr>
          </w:p>
        </w:tc>
        <w:tc>
          <w:tcPr>
            <w:tcW w:w="3326" w:type="dxa"/>
          </w:tcPr>
          <w:p w14:paraId="1032F6E7" w14:textId="77777777" w:rsidR="00EB3660" w:rsidRDefault="00EB3660" w:rsidP="00A00ACB">
            <w:pPr>
              <w:jc w:val="both"/>
              <w:rPr>
                <w:rFonts w:cs="Arial"/>
              </w:rPr>
            </w:pPr>
            <w:r>
              <w:rPr>
                <w:rFonts w:cs="Arial"/>
              </w:rPr>
              <w:t>Repairs/replacement.   (uPVC) Repainting.</w:t>
            </w:r>
          </w:p>
        </w:tc>
        <w:tc>
          <w:tcPr>
            <w:tcW w:w="291" w:type="dxa"/>
            <w:gridSpan w:val="2"/>
          </w:tcPr>
          <w:p w14:paraId="0E36B2C5" w14:textId="77777777" w:rsidR="00EB3660" w:rsidRDefault="00EB3660" w:rsidP="00A00ACB">
            <w:pPr>
              <w:jc w:val="both"/>
              <w:rPr>
                <w:rFonts w:cs="Arial"/>
              </w:rPr>
            </w:pPr>
          </w:p>
        </w:tc>
      </w:tr>
      <w:tr w:rsidR="00EB3660" w14:paraId="79FC32A9" w14:textId="77777777">
        <w:tc>
          <w:tcPr>
            <w:tcW w:w="2086" w:type="dxa"/>
          </w:tcPr>
          <w:p w14:paraId="15FD7142" w14:textId="77777777" w:rsidR="00EB3660" w:rsidRDefault="00EB3660" w:rsidP="00A00ACB">
            <w:pPr>
              <w:jc w:val="both"/>
              <w:rPr>
                <w:rFonts w:cs="Arial"/>
              </w:rPr>
            </w:pPr>
          </w:p>
        </w:tc>
        <w:tc>
          <w:tcPr>
            <w:tcW w:w="3551" w:type="dxa"/>
          </w:tcPr>
          <w:p w14:paraId="36EEA9B3" w14:textId="77777777" w:rsidR="00EB3660" w:rsidRDefault="00EB3660" w:rsidP="00A00ACB">
            <w:pPr>
              <w:pStyle w:val="Header"/>
              <w:widowControl/>
              <w:tabs>
                <w:tab w:val="clear" w:pos="4153"/>
                <w:tab w:val="clear" w:pos="8306"/>
              </w:tabs>
              <w:jc w:val="both"/>
              <w:rPr>
                <w:rFonts w:ascii="Arial" w:hAnsi="Arial" w:cs="Arial"/>
                <w:sz w:val="22"/>
              </w:rPr>
            </w:pPr>
            <w:r>
              <w:rPr>
                <w:rFonts w:ascii="Arial" w:hAnsi="Arial" w:cs="Arial"/>
                <w:sz w:val="22"/>
              </w:rPr>
              <w:t>Edge trim/fascia, replacement of all/ substantially all on existing roof.</w:t>
            </w:r>
          </w:p>
          <w:p w14:paraId="7CF0FEC2" w14:textId="77777777" w:rsidR="00EB3660" w:rsidRDefault="00EB3660" w:rsidP="00A00ACB">
            <w:pPr>
              <w:pStyle w:val="Header"/>
              <w:widowControl/>
              <w:tabs>
                <w:tab w:val="clear" w:pos="4153"/>
                <w:tab w:val="clear" w:pos="8306"/>
              </w:tabs>
              <w:jc w:val="both"/>
              <w:rPr>
                <w:rFonts w:ascii="Arial" w:hAnsi="Arial" w:cs="Arial"/>
                <w:sz w:val="22"/>
              </w:rPr>
            </w:pPr>
          </w:p>
        </w:tc>
        <w:tc>
          <w:tcPr>
            <w:tcW w:w="501" w:type="dxa"/>
          </w:tcPr>
          <w:p w14:paraId="446A444C" w14:textId="77777777" w:rsidR="00EB3660" w:rsidRDefault="00EB3660" w:rsidP="00A00ACB">
            <w:pPr>
              <w:jc w:val="both"/>
              <w:rPr>
                <w:rFonts w:cs="Arial"/>
              </w:rPr>
            </w:pPr>
          </w:p>
        </w:tc>
        <w:tc>
          <w:tcPr>
            <w:tcW w:w="3326" w:type="dxa"/>
          </w:tcPr>
          <w:p w14:paraId="3BCB0023" w14:textId="77777777" w:rsidR="00EB3660" w:rsidRDefault="00EB3660" w:rsidP="00A00ACB">
            <w:pPr>
              <w:jc w:val="both"/>
              <w:rPr>
                <w:rFonts w:cs="Arial"/>
              </w:rPr>
            </w:pPr>
            <w:r>
              <w:rPr>
                <w:rFonts w:cs="Arial"/>
              </w:rPr>
              <w:t xml:space="preserve">Repairs/replacement. </w:t>
            </w:r>
          </w:p>
          <w:p w14:paraId="75D10119" w14:textId="77777777" w:rsidR="00EB3660" w:rsidRDefault="00EB3660" w:rsidP="00A00ACB">
            <w:pPr>
              <w:jc w:val="both"/>
              <w:rPr>
                <w:rFonts w:cs="Arial"/>
              </w:rPr>
            </w:pPr>
            <w:r>
              <w:rPr>
                <w:rFonts w:cs="Arial"/>
              </w:rPr>
              <w:t>(uPVC) Repainting.</w:t>
            </w:r>
          </w:p>
        </w:tc>
        <w:tc>
          <w:tcPr>
            <w:tcW w:w="291" w:type="dxa"/>
            <w:gridSpan w:val="2"/>
          </w:tcPr>
          <w:p w14:paraId="6E2419BC" w14:textId="77777777" w:rsidR="00EB3660" w:rsidRDefault="00EB3660" w:rsidP="00A00ACB">
            <w:pPr>
              <w:jc w:val="both"/>
              <w:rPr>
                <w:rFonts w:cs="Arial"/>
              </w:rPr>
            </w:pPr>
          </w:p>
        </w:tc>
      </w:tr>
      <w:tr w:rsidR="00EB3660" w14:paraId="23B35D2C" w14:textId="77777777">
        <w:tc>
          <w:tcPr>
            <w:tcW w:w="2086" w:type="dxa"/>
          </w:tcPr>
          <w:p w14:paraId="5B3076DA" w14:textId="77777777" w:rsidR="00EB3660" w:rsidRDefault="00EB3660" w:rsidP="00A00ACB">
            <w:pPr>
              <w:jc w:val="both"/>
              <w:rPr>
                <w:rFonts w:cs="Arial"/>
              </w:rPr>
            </w:pPr>
          </w:p>
        </w:tc>
        <w:tc>
          <w:tcPr>
            <w:tcW w:w="3551" w:type="dxa"/>
          </w:tcPr>
          <w:p w14:paraId="6D4C73F7" w14:textId="77777777" w:rsidR="00EB3660" w:rsidRDefault="00EB3660" w:rsidP="00A00ACB">
            <w:pPr>
              <w:jc w:val="both"/>
              <w:rPr>
                <w:rFonts w:cs="Arial"/>
              </w:rPr>
            </w:pPr>
            <w:r>
              <w:rPr>
                <w:rFonts w:cs="Arial"/>
              </w:rPr>
              <w:t>Drainage on new build.</w:t>
            </w:r>
          </w:p>
        </w:tc>
        <w:tc>
          <w:tcPr>
            <w:tcW w:w="501" w:type="dxa"/>
          </w:tcPr>
          <w:p w14:paraId="2909C4B7" w14:textId="77777777" w:rsidR="00EB3660" w:rsidRDefault="00EB3660" w:rsidP="00A00ACB">
            <w:pPr>
              <w:jc w:val="both"/>
              <w:rPr>
                <w:rFonts w:cs="Arial"/>
              </w:rPr>
            </w:pPr>
          </w:p>
        </w:tc>
        <w:tc>
          <w:tcPr>
            <w:tcW w:w="3326" w:type="dxa"/>
          </w:tcPr>
          <w:p w14:paraId="76CC6F3A" w14:textId="77777777" w:rsidR="00EB3660" w:rsidRDefault="00EB3660" w:rsidP="00A00ACB">
            <w:pPr>
              <w:jc w:val="both"/>
              <w:rPr>
                <w:rFonts w:cs="Arial"/>
              </w:rPr>
            </w:pPr>
            <w:r>
              <w:rPr>
                <w:rFonts w:cs="Arial"/>
              </w:rPr>
              <w:t>Clearing out gutters and down pipes.</w:t>
            </w:r>
          </w:p>
          <w:p w14:paraId="1BD4009B" w14:textId="77777777" w:rsidR="00EB3660" w:rsidRDefault="00EB3660" w:rsidP="00A00ACB">
            <w:pPr>
              <w:jc w:val="both"/>
              <w:rPr>
                <w:rFonts w:cs="Arial"/>
              </w:rPr>
            </w:pPr>
            <w:r>
              <w:rPr>
                <w:rFonts w:cs="Arial"/>
              </w:rPr>
              <w:t>Replacement/repair/</w:t>
            </w:r>
          </w:p>
          <w:p w14:paraId="2F27E997" w14:textId="77777777" w:rsidR="00EB3660" w:rsidRDefault="00EB3660" w:rsidP="00A00ACB">
            <w:pPr>
              <w:jc w:val="both"/>
              <w:rPr>
                <w:rFonts w:cs="Arial"/>
              </w:rPr>
            </w:pPr>
            <w:r>
              <w:rPr>
                <w:rFonts w:cs="Arial"/>
              </w:rPr>
              <w:t>repainting of individual gutters/pipes.</w:t>
            </w:r>
          </w:p>
          <w:p w14:paraId="293910EF" w14:textId="77777777" w:rsidR="00EB3660" w:rsidRDefault="00EB3660" w:rsidP="00A00ACB">
            <w:pPr>
              <w:jc w:val="both"/>
              <w:rPr>
                <w:rFonts w:cs="Arial"/>
              </w:rPr>
            </w:pPr>
          </w:p>
        </w:tc>
        <w:tc>
          <w:tcPr>
            <w:tcW w:w="291" w:type="dxa"/>
            <w:gridSpan w:val="2"/>
          </w:tcPr>
          <w:p w14:paraId="0D4B7AD1" w14:textId="77777777" w:rsidR="00EB3660" w:rsidRDefault="00EB3660" w:rsidP="00A00ACB">
            <w:pPr>
              <w:jc w:val="both"/>
              <w:rPr>
                <w:rFonts w:cs="Arial"/>
              </w:rPr>
            </w:pPr>
          </w:p>
        </w:tc>
      </w:tr>
      <w:tr w:rsidR="00EB3660" w14:paraId="028DB0CA" w14:textId="77777777">
        <w:tc>
          <w:tcPr>
            <w:tcW w:w="2086" w:type="dxa"/>
          </w:tcPr>
          <w:p w14:paraId="330A3222" w14:textId="77777777" w:rsidR="00EB3660" w:rsidRDefault="00EB3660" w:rsidP="00A00ACB">
            <w:pPr>
              <w:jc w:val="both"/>
              <w:rPr>
                <w:rFonts w:cs="Arial"/>
              </w:rPr>
            </w:pPr>
          </w:p>
          <w:p w14:paraId="29321154" w14:textId="77777777" w:rsidR="00EB3660" w:rsidRDefault="00EB3660" w:rsidP="00A00ACB">
            <w:pPr>
              <w:jc w:val="both"/>
              <w:rPr>
                <w:rFonts w:cs="Arial"/>
              </w:rPr>
            </w:pPr>
          </w:p>
          <w:p w14:paraId="00CF883B" w14:textId="77777777" w:rsidR="00EB3660" w:rsidRDefault="00EB3660" w:rsidP="00A00ACB">
            <w:pPr>
              <w:jc w:val="both"/>
              <w:rPr>
                <w:rFonts w:cs="Arial"/>
              </w:rPr>
            </w:pPr>
          </w:p>
        </w:tc>
        <w:tc>
          <w:tcPr>
            <w:tcW w:w="3551" w:type="dxa"/>
          </w:tcPr>
          <w:p w14:paraId="34A9E234" w14:textId="77777777" w:rsidR="00EB3660" w:rsidRDefault="00EB3660" w:rsidP="00A00ACB">
            <w:pPr>
              <w:jc w:val="both"/>
              <w:rPr>
                <w:rFonts w:cs="Arial"/>
              </w:rPr>
            </w:pPr>
            <w:r>
              <w:rPr>
                <w:rFonts w:cs="Arial"/>
              </w:rPr>
              <w:t>Other, e.g. flashings, roof lights on new build; replacement of all/ substantially all on existing roof.</w:t>
            </w:r>
          </w:p>
        </w:tc>
        <w:tc>
          <w:tcPr>
            <w:tcW w:w="501" w:type="dxa"/>
          </w:tcPr>
          <w:p w14:paraId="7457A328" w14:textId="77777777" w:rsidR="00EB3660" w:rsidRDefault="00EB3660" w:rsidP="00A00ACB">
            <w:pPr>
              <w:jc w:val="both"/>
              <w:rPr>
                <w:rFonts w:cs="Arial"/>
              </w:rPr>
            </w:pPr>
          </w:p>
        </w:tc>
        <w:tc>
          <w:tcPr>
            <w:tcW w:w="3326" w:type="dxa"/>
          </w:tcPr>
          <w:p w14:paraId="611B18B2" w14:textId="77777777" w:rsidR="00EB3660" w:rsidRDefault="00EB3660" w:rsidP="00A00ACB">
            <w:pPr>
              <w:jc w:val="both"/>
              <w:rPr>
                <w:rFonts w:cs="Arial"/>
              </w:rPr>
            </w:pPr>
            <w:r>
              <w:rPr>
                <w:rFonts w:cs="Arial"/>
              </w:rPr>
              <w:t>Repair/replacement/ cleaning of individual items.</w:t>
            </w:r>
          </w:p>
        </w:tc>
        <w:tc>
          <w:tcPr>
            <w:tcW w:w="291" w:type="dxa"/>
            <w:gridSpan w:val="2"/>
          </w:tcPr>
          <w:p w14:paraId="678F611E" w14:textId="77777777" w:rsidR="00EB3660" w:rsidRDefault="00EB3660" w:rsidP="00A00ACB">
            <w:pPr>
              <w:jc w:val="both"/>
              <w:rPr>
                <w:rFonts w:cs="Arial"/>
              </w:rPr>
            </w:pPr>
          </w:p>
        </w:tc>
      </w:tr>
    </w:tbl>
    <w:p w14:paraId="10C3F6A6" w14:textId="77777777" w:rsidR="00EB3660" w:rsidRDefault="00EB3660" w:rsidP="00A00ACB">
      <w:pPr>
        <w:jc w:val="both"/>
      </w:pPr>
    </w:p>
    <w:tbl>
      <w:tblPr>
        <w:tblW w:w="9755" w:type="dxa"/>
        <w:tblLayout w:type="fixed"/>
        <w:tblLook w:val="0000" w:firstRow="0" w:lastRow="0" w:firstColumn="0" w:lastColumn="0" w:noHBand="0" w:noVBand="0"/>
      </w:tblPr>
      <w:tblGrid>
        <w:gridCol w:w="2178"/>
        <w:gridCol w:w="3510"/>
        <w:gridCol w:w="450"/>
        <w:gridCol w:w="3326"/>
        <w:gridCol w:w="291"/>
      </w:tblGrid>
      <w:tr w:rsidR="00EB3660" w14:paraId="1E865253" w14:textId="77777777">
        <w:tc>
          <w:tcPr>
            <w:tcW w:w="2178" w:type="dxa"/>
          </w:tcPr>
          <w:p w14:paraId="48D9F9CD" w14:textId="77777777" w:rsidR="00EB3660" w:rsidRDefault="00EB3660" w:rsidP="00A00ACB">
            <w:pPr>
              <w:pStyle w:val="Heading1"/>
              <w:jc w:val="both"/>
              <w:rPr>
                <w:sz w:val="22"/>
              </w:rPr>
            </w:pPr>
            <w:r>
              <w:rPr>
                <w:sz w:val="22"/>
              </w:rPr>
              <w:t>Pitched</w:t>
            </w:r>
          </w:p>
        </w:tc>
        <w:tc>
          <w:tcPr>
            <w:tcW w:w="3510" w:type="dxa"/>
          </w:tcPr>
          <w:p w14:paraId="6D51007E" w14:textId="77777777" w:rsidR="00EB3660" w:rsidRDefault="00EB3660" w:rsidP="00A00ACB">
            <w:pPr>
              <w:jc w:val="both"/>
              <w:rPr>
                <w:rFonts w:cs="Arial"/>
              </w:rPr>
            </w:pPr>
            <w:r>
              <w:rPr>
                <w:rFonts w:cs="Arial"/>
              </w:rPr>
              <w:t>Structure.   New (not replacement) structure.</w:t>
            </w:r>
          </w:p>
        </w:tc>
        <w:tc>
          <w:tcPr>
            <w:tcW w:w="450" w:type="dxa"/>
          </w:tcPr>
          <w:p w14:paraId="578CC580" w14:textId="77777777" w:rsidR="00EB3660" w:rsidRDefault="00EB3660" w:rsidP="00A00ACB">
            <w:pPr>
              <w:jc w:val="both"/>
              <w:rPr>
                <w:rFonts w:cs="Arial"/>
              </w:rPr>
            </w:pPr>
          </w:p>
        </w:tc>
        <w:tc>
          <w:tcPr>
            <w:tcW w:w="3326" w:type="dxa"/>
          </w:tcPr>
          <w:p w14:paraId="4E81B6B6" w14:textId="77777777" w:rsidR="00EB3660" w:rsidRDefault="00EB3660" w:rsidP="00A00ACB">
            <w:pPr>
              <w:jc w:val="both"/>
              <w:rPr>
                <w:rFonts w:cs="Arial"/>
              </w:rPr>
            </w:pPr>
            <w:r>
              <w:rPr>
                <w:rFonts w:cs="Arial"/>
              </w:rPr>
              <w:t>Repair/replacement of small parts of an existing structure.</w:t>
            </w:r>
          </w:p>
        </w:tc>
        <w:tc>
          <w:tcPr>
            <w:tcW w:w="291" w:type="dxa"/>
          </w:tcPr>
          <w:p w14:paraId="614B3D94" w14:textId="77777777" w:rsidR="00EB3660" w:rsidRDefault="00EB3660" w:rsidP="00A00ACB">
            <w:pPr>
              <w:jc w:val="both"/>
              <w:rPr>
                <w:rFonts w:cs="Arial"/>
              </w:rPr>
            </w:pPr>
          </w:p>
        </w:tc>
      </w:tr>
      <w:tr w:rsidR="00EB3660" w14:paraId="3E153FCA" w14:textId="77777777">
        <w:tc>
          <w:tcPr>
            <w:tcW w:w="2178" w:type="dxa"/>
          </w:tcPr>
          <w:p w14:paraId="221101C9" w14:textId="77777777" w:rsidR="00EB3660" w:rsidRDefault="00EB3660" w:rsidP="00A00ACB">
            <w:pPr>
              <w:pStyle w:val="Heading1"/>
              <w:jc w:val="both"/>
              <w:rPr>
                <w:sz w:val="22"/>
              </w:rPr>
            </w:pPr>
          </w:p>
        </w:tc>
        <w:tc>
          <w:tcPr>
            <w:tcW w:w="3510" w:type="dxa"/>
          </w:tcPr>
          <w:p w14:paraId="017E4860" w14:textId="77777777" w:rsidR="00EB3660" w:rsidRDefault="00EB3660" w:rsidP="00A00ACB">
            <w:pPr>
              <w:jc w:val="both"/>
              <w:rPr>
                <w:rFonts w:cs="Arial"/>
              </w:rPr>
            </w:pPr>
            <w:r>
              <w:rPr>
                <w:rFonts w:cs="Arial"/>
              </w:rPr>
              <w:t>Structure.   Replacement of all or substantial part of an existing structure to prevent imminent or correct actual major failure of the structure.</w:t>
            </w:r>
          </w:p>
          <w:p w14:paraId="64AB41DF" w14:textId="77777777" w:rsidR="00EB3660" w:rsidRDefault="00EB3660" w:rsidP="00A00ACB">
            <w:pPr>
              <w:jc w:val="both"/>
              <w:rPr>
                <w:rFonts w:cs="Arial"/>
              </w:rPr>
            </w:pPr>
          </w:p>
        </w:tc>
        <w:tc>
          <w:tcPr>
            <w:tcW w:w="450" w:type="dxa"/>
          </w:tcPr>
          <w:p w14:paraId="190AEE4B" w14:textId="77777777" w:rsidR="00EB3660" w:rsidRDefault="00EB3660" w:rsidP="00A00ACB">
            <w:pPr>
              <w:jc w:val="both"/>
              <w:rPr>
                <w:rFonts w:cs="Arial"/>
              </w:rPr>
            </w:pPr>
          </w:p>
        </w:tc>
        <w:tc>
          <w:tcPr>
            <w:tcW w:w="3326" w:type="dxa"/>
          </w:tcPr>
          <w:p w14:paraId="53646FDD" w14:textId="77777777" w:rsidR="00EB3660" w:rsidRDefault="00EB3660" w:rsidP="00A00ACB">
            <w:pPr>
              <w:jc w:val="both"/>
              <w:rPr>
                <w:rFonts w:cs="Arial"/>
              </w:rPr>
            </w:pPr>
            <w:r>
              <w:rPr>
                <w:rFonts w:cs="Arial"/>
              </w:rPr>
              <w:t>Replace/repair small areas of rotten/defective joists, rafters, purlins, etc.   Not complete trusses.</w:t>
            </w:r>
          </w:p>
        </w:tc>
        <w:tc>
          <w:tcPr>
            <w:tcW w:w="291" w:type="dxa"/>
          </w:tcPr>
          <w:p w14:paraId="4F24491A" w14:textId="77777777" w:rsidR="00EB3660" w:rsidRDefault="00EB3660" w:rsidP="00A00ACB">
            <w:pPr>
              <w:jc w:val="both"/>
              <w:rPr>
                <w:rFonts w:cs="Arial"/>
              </w:rPr>
            </w:pPr>
          </w:p>
        </w:tc>
      </w:tr>
      <w:tr w:rsidR="00EB3660" w14:paraId="3F94C715" w14:textId="77777777">
        <w:tc>
          <w:tcPr>
            <w:tcW w:w="2178" w:type="dxa"/>
          </w:tcPr>
          <w:p w14:paraId="503CFDF3" w14:textId="77777777" w:rsidR="00EB3660" w:rsidRDefault="00EB3660" w:rsidP="00A00ACB">
            <w:pPr>
              <w:pStyle w:val="Heading1"/>
              <w:jc w:val="both"/>
              <w:rPr>
                <w:sz w:val="22"/>
              </w:rPr>
            </w:pPr>
          </w:p>
        </w:tc>
        <w:tc>
          <w:tcPr>
            <w:tcW w:w="3510" w:type="dxa"/>
          </w:tcPr>
          <w:p w14:paraId="4EE73DC0" w14:textId="77777777" w:rsidR="00EB3660" w:rsidRDefault="00EB3660" w:rsidP="00A00ACB">
            <w:pPr>
              <w:jc w:val="both"/>
              <w:rPr>
                <w:rFonts w:cs="Arial"/>
              </w:rPr>
            </w:pPr>
            <w:r>
              <w:rPr>
                <w:rFonts w:cs="Arial"/>
              </w:rPr>
              <w:t>Insulation in a new building/extension.</w:t>
            </w:r>
          </w:p>
        </w:tc>
        <w:tc>
          <w:tcPr>
            <w:tcW w:w="450" w:type="dxa"/>
          </w:tcPr>
          <w:p w14:paraId="1838CCDD" w14:textId="77777777" w:rsidR="00EB3660" w:rsidRDefault="00EB3660" w:rsidP="00A00ACB">
            <w:pPr>
              <w:jc w:val="both"/>
              <w:rPr>
                <w:rFonts w:cs="Arial"/>
              </w:rPr>
            </w:pPr>
          </w:p>
        </w:tc>
        <w:tc>
          <w:tcPr>
            <w:tcW w:w="3326" w:type="dxa"/>
          </w:tcPr>
          <w:p w14:paraId="5617F328" w14:textId="77777777" w:rsidR="00EB3660" w:rsidRDefault="00EB3660" w:rsidP="00A00ACB">
            <w:pPr>
              <w:jc w:val="both"/>
              <w:rPr>
                <w:rFonts w:cs="Arial"/>
              </w:rPr>
            </w:pPr>
            <w:r>
              <w:rPr>
                <w:rFonts w:cs="Arial"/>
              </w:rPr>
              <w:t>Repair/replacement/ increasing thickness of insulation in an existing roof.</w:t>
            </w:r>
          </w:p>
          <w:p w14:paraId="6FD81A33" w14:textId="77777777" w:rsidR="00EB3660" w:rsidRDefault="00EB3660" w:rsidP="00A00ACB">
            <w:pPr>
              <w:jc w:val="both"/>
              <w:rPr>
                <w:rFonts w:cs="Arial"/>
              </w:rPr>
            </w:pPr>
          </w:p>
        </w:tc>
        <w:tc>
          <w:tcPr>
            <w:tcW w:w="291" w:type="dxa"/>
          </w:tcPr>
          <w:p w14:paraId="5071FA1B" w14:textId="77777777" w:rsidR="00EB3660" w:rsidRDefault="00EB3660" w:rsidP="00A00ACB">
            <w:pPr>
              <w:jc w:val="both"/>
              <w:rPr>
                <w:rFonts w:cs="Arial"/>
              </w:rPr>
            </w:pPr>
          </w:p>
        </w:tc>
      </w:tr>
      <w:tr w:rsidR="00EB3660" w14:paraId="456C9E2F" w14:textId="77777777">
        <w:tc>
          <w:tcPr>
            <w:tcW w:w="2178" w:type="dxa"/>
          </w:tcPr>
          <w:p w14:paraId="49A65256" w14:textId="77777777" w:rsidR="00EB3660" w:rsidRDefault="00EB3660" w:rsidP="00A00ACB">
            <w:pPr>
              <w:pStyle w:val="Heading1"/>
              <w:jc w:val="both"/>
              <w:rPr>
                <w:sz w:val="22"/>
              </w:rPr>
            </w:pPr>
          </w:p>
        </w:tc>
        <w:tc>
          <w:tcPr>
            <w:tcW w:w="3510" w:type="dxa"/>
          </w:tcPr>
          <w:p w14:paraId="0CB181B1" w14:textId="77777777" w:rsidR="00EB3660" w:rsidRDefault="00EB3660" w:rsidP="00A00ACB">
            <w:pPr>
              <w:jc w:val="both"/>
              <w:rPr>
                <w:rFonts w:cs="Arial"/>
              </w:rPr>
            </w:pPr>
            <w:r>
              <w:rPr>
                <w:rFonts w:cs="Arial"/>
              </w:rPr>
              <w:t>Insulation.  Replacement/repair of substantially all.  Improve insulation to current standards.</w:t>
            </w:r>
          </w:p>
          <w:p w14:paraId="10C90B9E" w14:textId="77777777" w:rsidR="00EB3660" w:rsidRDefault="00EB3660" w:rsidP="00A00ACB">
            <w:pPr>
              <w:jc w:val="both"/>
              <w:rPr>
                <w:rFonts w:cs="Arial"/>
              </w:rPr>
            </w:pPr>
          </w:p>
        </w:tc>
        <w:tc>
          <w:tcPr>
            <w:tcW w:w="450" w:type="dxa"/>
          </w:tcPr>
          <w:p w14:paraId="0BCF553D" w14:textId="77777777" w:rsidR="00EB3660" w:rsidRDefault="00EB3660" w:rsidP="00A00ACB">
            <w:pPr>
              <w:jc w:val="both"/>
              <w:rPr>
                <w:rFonts w:cs="Arial"/>
              </w:rPr>
            </w:pPr>
          </w:p>
        </w:tc>
        <w:tc>
          <w:tcPr>
            <w:tcW w:w="3326" w:type="dxa"/>
          </w:tcPr>
          <w:p w14:paraId="2C05B86A" w14:textId="77777777" w:rsidR="00EB3660" w:rsidRDefault="00EB3660" w:rsidP="00A00ACB">
            <w:pPr>
              <w:jc w:val="both"/>
              <w:rPr>
                <w:rFonts w:cs="Arial"/>
              </w:rPr>
            </w:pPr>
          </w:p>
        </w:tc>
        <w:tc>
          <w:tcPr>
            <w:tcW w:w="291" w:type="dxa"/>
          </w:tcPr>
          <w:p w14:paraId="72807746" w14:textId="77777777" w:rsidR="00EB3660" w:rsidRDefault="00EB3660" w:rsidP="00A00ACB">
            <w:pPr>
              <w:jc w:val="both"/>
              <w:rPr>
                <w:rFonts w:cs="Arial"/>
              </w:rPr>
            </w:pPr>
          </w:p>
        </w:tc>
      </w:tr>
      <w:tr w:rsidR="00EB3660" w14:paraId="61EF5E16" w14:textId="77777777">
        <w:tc>
          <w:tcPr>
            <w:tcW w:w="2178" w:type="dxa"/>
          </w:tcPr>
          <w:p w14:paraId="72FD3E53" w14:textId="77777777" w:rsidR="00EB3660" w:rsidRDefault="00EB3660" w:rsidP="00A00ACB">
            <w:pPr>
              <w:pStyle w:val="Heading1"/>
              <w:jc w:val="both"/>
              <w:rPr>
                <w:sz w:val="22"/>
              </w:rPr>
            </w:pPr>
          </w:p>
        </w:tc>
        <w:tc>
          <w:tcPr>
            <w:tcW w:w="3510" w:type="dxa"/>
          </w:tcPr>
          <w:p w14:paraId="784CDA67" w14:textId="77777777" w:rsidR="00EB3660" w:rsidRDefault="00EB3660" w:rsidP="00A00ACB">
            <w:pPr>
              <w:jc w:val="both"/>
              <w:rPr>
                <w:rFonts w:cs="Arial"/>
              </w:rPr>
            </w:pPr>
            <w:r>
              <w:rPr>
                <w:rFonts w:cs="Arial"/>
              </w:rPr>
              <w:t>Roof finishes in a new building/extension, replacement of all/ substantially all on existing roof.</w:t>
            </w:r>
          </w:p>
          <w:p w14:paraId="3763A31F" w14:textId="77777777" w:rsidR="00EB3660" w:rsidRDefault="00EB3660" w:rsidP="00A00ACB">
            <w:pPr>
              <w:jc w:val="both"/>
              <w:rPr>
                <w:rFonts w:cs="Arial"/>
              </w:rPr>
            </w:pPr>
          </w:p>
        </w:tc>
        <w:tc>
          <w:tcPr>
            <w:tcW w:w="450" w:type="dxa"/>
          </w:tcPr>
          <w:p w14:paraId="04759FED" w14:textId="77777777" w:rsidR="00EB3660" w:rsidRDefault="00EB3660" w:rsidP="00A00ACB">
            <w:pPr>
              <w:jc w:val="both"/>
              <w:rPr>
                <w:rFonts w:cs="Arial"/>
              </w:rPr>
            </w:pPr>
          </w:p>
        </w:tc>
        <w:tc>
          <w:tcPr>
            <w:tcW w:w="3326" w:type="dxa"/>
          </w:tcPr>
          <w:p w14:paraId="2F84FB66" w14:textId="77777777" w:rsidR="00EB3660" w:rsidRDefault="00EB3660" w:rsidP="00A00ACB">
            <w:pPr>
              <w:jc w:val="both"/>
              <w:rPr>
                <w:rFonts w:cs="Arial"/>
              </w:rPr>
            </w:pPr>
            <w:r>
              <w:rPr>
                <w:rFonts w:cs="Arial"/>
              </w:rPr>
              <w:t>Replace missing/ damaged</w:t>
            </w:r>
            <w:r>
              <w:rPr>
                <w:rFonts w:cs="Arial"/>
                <w:color w:val="0000FF"/>
              </w:rPr>
              <w:t xml:space="preserve"> </w:t>
            </w:r>
            <w:r>
              <w:rPr>
                <w:rFonts w:cs="Arial"/>
              </w:rPr>
              <w:t>small parts.</w:t>
            </w:r>
          </w:p>
        </w:tc>
        <w:tc>
          <w:tcPr>
            <w:tcW w:w="291" w:type="dxa"/>
          </w:tcPr>
          <w:p w14:paraId="1BAD49A7" w14:textId="77777777" w:rsidR="00EB3660" w:rsidRDefault="00EB3660" w:rsidP="00A00ACB">
            <w:pPr>
              <w:jc w:val="both"/>
              <w:rPr>
                <w:rFonts w:cs="Arial"/>
              </w:rPr>
            </w:pPr>
          </w:p>
        </w:tc>
      </w:tr>
      <w:tr w:rsidR="00EB3660" w14:paraId="4ED99F8E" w14:textId="77777777">
        <w:tc>
          <w:tcPr>
            <w:tcW w:w="2178" w:type="dxa"/>
          </w:tcPr>
          <w:p w14:paraId="36F96AB4" w14:textId="77777777" w:rsidR="00EB3660" w:rsidRDefault="00EB3660" w:rsidP="00A00ACB">
            <w:pPr>
              <w:pStyle w:val="Heading1"/>
              <w:jc w:val="both"/>
              <w:rPr>
                <w:sz w:val="22"/>
              </w:rPr>
            </w:pPr>
          </w:p>
        </w:tc>
        <w:tc>
          <w:tcPr>
            <w:tcW w:w="3510" w:type="dxa"/>
          </w:tcPr>
          <w:p w14:paraId="197F46C5" w14:textId="77777777" w:rsidR="00EB3660" w:rsidRDefault="00EB3660" w:rsidP="00A00ACB">
            <w:pPr>
              <w:jc w:val="both"/>
              <w:rPr>
                <w:rFonts w:cs="Arial"/>
              </w:rPr>
            </w:pPr>
            <w:r>
              <w:rPr>
                <w:rFonts w:cs="Arial"/>
              </w:rPr>
              <w:t>Bargeboards/fascias in a new building/extension, replacement of all/ substantially all on existing roof.</w:t>
            </w:r>
          </w:p>
          <w:p w14:paraId="42CAC311" w14:textId="77777777" w:rsidR="00EB3660" w:rsidRDefault="00EB3660" w:rsidP="00A00ACB">
            <w:pPr>
              <w:jc w:val="both"/>
              <w:rPr>
                <w:rFonts w:cs="Arial"/>
              </w:rPr>
            </w:pPr>
          </w:p>
        </w:tc>
        <w:tc>
          <w:tcPr>
            <w:tcW w:w="450" w:type="dxa"/>
          </w:tcPr>
          <w:p w14:paraId="77AA324C" w14:textId="77777777" w:rsidR="00EB3660" w:rsidRDefault="00EB3660" w:rsidP="00A00ACB">
            <w:pPr>
              <w:jc w:val="both"/>
              <w:rPr>
                <w:rFonts w:cs="Arial"/>
              </w:rPr>
            </w:pPr>
          </w:p>
        </w:tc>
        <w:tc>
          <w:tcPr>
            <w:tcW w:w="3326" w:type="dxa"/>
          </w:tcPr>
          <w:p w14:paraId="5758869E" w14:textId="77777777" w:rsidR="00EB3660" w:rsidRDefault="00EB3660" w:rsidP="00A00ACB">
            <w:pPr>
              <w:jc w:val="both"/>
              <w:rPr>
                <w:rFonts w:cs="Arial"/>
              </w:rPr>
            </w:pPr>
            <w:r>
              <w:rPr>
                <w:rFonts w:cs="Arial"/>
              </w:rPr>
              <w:t>Repairs/replacement/ repainting.</w:t>
            </w:r>
          </w:p>
        </w:tc>
        <w:tc>
          <w:tcPr>
            <w:tcW w:w="291" w:type="dxa"/>
          </w:tcPr>
          <w:p w14:paraId="7A3142B9" w14:textId="77777777" w:rsidR="00EB3660" w:rsidRDefault="00EB3660" w:rsidP="00A00ACB">
            <w:pPr>
              <w:jc w:val="both"/>
              <w:rPr>
                <w:rFonts w:cs="Arial"/>
              </w:rPr>
            </w:pPr>
          </w:p>
        </w:tc>
      </w:tr>
      <w:tr w:rsidR="00EB3660" w14:paraId="4898CBDB" w14:textId="77777777">
        <w:tc>
          <w:tcPr>
            <w:tcW w:w="2178" w:type="dxa"/>
          </w:tcPr>
          <w:p w14:paraId="0DCAD73E" w14:textId="77777777" w:rsidR="00EB3660" w:rsidRDefault="00EB3660" w:rsidP="00A00ACB">
            <w:pPr>
              <w:pStyle w:val="Heading1"/>
              <w:jc w:val="both"/>
              <w:rPr>
                <w:sz w:val="22"/>
              </w:rPr>
            </w:pPr>
          </w:p>
        </w:tc>
        <w:tc>
          <w:tcPr>
            <w:tcW w:w="3510" w:type="dxa"/>
          </w:tcPr>
          <w:p w14:paraId="39B01208" w14:textId="77777777" w:rsidR="00EB3660" w:rsidRDefault="00EB3660" w:rsidP="00A00ACB">
            <w:pPr>
              <w:jc w:val="both"/>
              <w:rPr>
                <w:rFonts w:cs="Arial"/>
              </w:rPr>
            </w:pPr>
            <w:r>
              <w:rPr>
                <w:rFonts w:cs="Arial"/>
              </w:rPr>
              <w:t>Drainage in a new building/extension.</w:t>
            </w:r>
          </w:p>
        </w:tc>
        <w:tc>
          <w:tcPr>
            <w:tcW w:w="450" w:type="dxa"/>
          </w:tcPr>
          <w:p w14:paraId="32B092B3" w14:textId="77777777" w:rsidR="00EB3660" w:rsidRDefault="00EB3660" w:rsidP="00A00ACB">
            <w:pPr>
              <w:jc w:val="both"/>
              <w:rPr>
                <w:rFonts w:cs="Arial"/>
              </w:rPr>
            </w:pPr>
          </w:p>
        </w:tc>
        <w:tc>
          <w:tcPr>
            <w:tcW w:w="3326" w:type="dxa"/>
          </w:tcPr>
          <w:p w14:paraId="3AF8B60B" w14:textId="77777777" w:rsidR="00EB3660" w:rsidRDefault="00EB3660" w:rsidP="00A00ACB">
            <w:pPr>
              <w:jc w:val="both"/>
              <w:rPr>
                <w:rFonts w:cs="Arial"/>
              </w:rPr>
            </w:pPr>
            <w:r>
              <w:rPr>
                <w:rFonts w:cs="Arial"/>
              </w:rPr>
              <w:t>Clearing out gutters and down pipes.</w:t>
            </w:r>
          </w:p>
          <w:p w14:paraId="726C95BD" w14:textId="77777777" w:rsidR="00EB3660" w:rsidRDefault="00EB3660" w:rsidP="00A00ACB">
            <w:pPr>
              <w:jc w:val="both"/>
              <w:rPr>
                <w:rFonts w:cs="Arial"/>
              </w:rPr>
            </w:pPr>
            <w:r>
              <w:rPr>
                <w:rFonts w:cs="Arial"/>
              </w:rPr>
              <w:t>Replacement/repairs of individual pipes/gutters.</w:t>
            </w:r>
          </w:p>
        </w:tc>
        <w:tc>
          <w:tcPr>
            <w:tcW w:w="291" w:type="dxa"/>
          </w:tcPr>
          <w:p w14:paraId="4AB97A62" w14:textId="77777777" w:rsidR="00EB3660" w:rsidRDefault="00EB3660" w:rsidP="00A00ACB">
            <w:pPr>
              <w:jc w:val="both"/>
              <w:rPr>
                <w:rFonts w:cs="Arial"/>
              </w:rPr>
            </w:pPr>
          </w:p>
        </w:tc>
      </w:tr>
      <w:tr w:rsidR="00EB3660" w14:paraId="4EF58CAB" w14:textId="77777777">
        <w:tc>
          <w:tcPr>
            <w:tcW w:w="2178" w:type="dxa"/>
          </w:tcPr>
          <w:p w14:paraId="28D16AA0" w14:textId="77777777" w:rsidR="00EB3660" w:rsidRDefault="00EB3660" w:rsidP="00A00ACB">
            <w:pPr>
              <w:pStyle w:val="Heading1"/>
              <w:jc w:val="both"/>
              <w:rPr>
                <w:sz w:val="22"/>
              </w:rPr>
            </w:pPr>
          </w:p>
        </w:tc>
        <w:tc>
          <w:tcPr>
            <w:tcW w:w="3510" w:type="dxa"/>
          </w:tcPr>
          <w:p w14:paraId="04F43C58" w14:textId="77777777" w:rsidR="00EB3660" w:rsidRDefault="00EB3660" w:rsidP="00A00ACB">
            <w:pPr>
              <w:jc w:val="both"/>
              <w:rPr>
                <w:rFonts w:cs="Arial"/>
              </w:rPr>
            </w:pPr>
            <w:r>
              <w:rPr>
                <w:rFonts w:cs="Arial"/>
              </w:rPr>
              <w:t>Drainage.   Replacement of all/substantially all on existing roof.</w:t>
            </w:r>
          </w:p>
          <w:p w14:paraId="28BBA2A2" w14:textId="77777777" w:rsidR="00EB3660" w:rsidRDefault="00EB3660" w:rsidP="00A00ACB">
            <w:pPr>
              <w:jc w:val="both"/>
              <w:rPr>
                <w:rFonts w:cs="Arial"/>
              </w:rPr>
            </w:pPr>
          </w:p>
        </w:tc>
        <w:tc>
          <w:tcPr>
            <w:tcW w:w="450" w:type="dxa"/>
          </w:tcPr>
          <w:p w14:paraId="415AF033" w14:textId="77777777" w:rsidR="00EB3660" w:rsidRDefault="00EB3660" w:rsidP="00A00ACB">
            <w:pPr>
              <w:jc w:val="both"/>
              <w:rPr>
                <w:rFonts w:cs="Arial"/>
              </w:rPr>
            </w:pPr>
          </w:p>
        </w:tc>
        <w:tc>
          <w:tcPr>
            <w:tcW w:w="3326" w:type="dxa"/>
          </w:tcPr>
          <w:p w14:paraId="58BDBC14" w14:textId="77777777" w:rsidR="00EB3660" w:rsidRDefault="00EB3660" w:rsidP="00A00ACB">
            <w:pPr>
              <w:jc w:val="both"/>
              <w:rPr>
                <w:rFonts w:cs="Arial"/>
              </w:rPr>
            </w:pPr>
          </w:p>
        </w:tc>
        <w:tc>
          <w:tcPr>
            <w:tcW w:w="291" w:type="dxa"/>
          </w:tcPr>
          <w:p w14:paraId="01E52628" w14:textId="77777777" w:rsidR="00EB3660" w:rsidRDefault="00EB3660" w:rsidP="00A00ACB">
            <w:pPr>
              <w:jc w:val="both"/>
              <w:rPr>
                <w:rFonts w:cs="Arial"/>
              </w:rPr>
            </w:pPr>
          </w:p>
        </w:tc>
      </w:tr>
      <w:tr w:rsidR="00EB3660" w14:paraId="267028B3" w14:textId="77777777">
        <w:trPr>
          <w:gridAfter w:val="1"/>
          <w:wAfter w:w="291" w:type="dxa"/>
        </w:trPr>
        <w:tc>
          <w:tcPr>
            <w:tcW w:w="2178" w:type="dxa"/>
          </w:tcPr>
          <w:p w14:paraId="3D22688C" w14:textId="77777777" w:rsidR="00EB3660" w:rsidRDefault="00EB3660" w:rsidP="00A00ACB">
            <w:pPr>
              <w:pStyle w:val="Header"/>
              <w:widowControl/>
              <w:tabs>
                <w:tab w:val="clear" w:pos="4153"/>
                <w:tab w:val="clear" w:pos="8306"/>
              </w:tabs>
              <w:jc w:val="both"/>
              <w:rPr>
                <w:rFonts w:ascii="Arial" w:hAnsi="Arial" w:cs="Arial"/>
                <w:sz w:val="22"/>
              </w:rPr>
            </w:pPr>
          </w:p>
        </w:tc>
        <w:tc>
          <w:tcPr>
            <w:tcW w:w="3510" w:type="dxa"/>
          </w:tcPr>
          <w:p w14:paraId="6C1186F8" w14:textId="77777777" w:rsidR="00EB3660" w:rsidRDefault="00EB3660" w:rsidP="00A00ACB">
            <w:pPr>
              <w:pStyle w:val="BodyText3"/>
              <w:jc w:val="both"/>
              <w:rPr>
                <w:rFonts w:ascii="Arial" w:hAnsi="Arial" w:cs="Arial"/>
              </w:rPr>
            </w:pPr>
            <w:r>
              <w:rPr>
                <w:rFonts w:ascii="Arial" w:hAnsi="Arial" w:cs="Arial"/>
              </w:rPr>
              <w:t>Other e.g. flashings, roof windows in a new building/extension, replacement of all/ substantially all on existing roof.</w:t>
            </w:r>
          </w:p>
          <w:p w14:paraId="7773B633" w14:textId="77777777" w:rsidR="00EB3660" w:rsidRDefault="00EB3660" w:rsidP="00A00ACB">
            <w:pPr>
              <w:jc w:val="both"/>
              <w:rPr>
                <w:rFonts w:cs="Arial"/>
              </w:rPr>
            </w:pPr>
          </w:p>
        </w:tc>
        <w:tc>
          <w:tcPr>
            <w:tcW w:w="450" w:type="dxa"/>
          </w:tcPr>
          <w:p w14:paraId="2D21C820" w14:textId="77777777" w:rsidR="00EB3660" w:rsidRDefault="00EB3660" w:rsidP="00A00ACB">
            <w:pPr>
              <w:pBdr>
                <w:right w:val="single" w:sz="4" w:space="4" w:color="auto"/>
              </w:pBdr>
              <w:jc w:val="both"/>
              <w:rPr>
                <w:rFonts w:cs="Arial"/>
              </w:rPr>
            </w:pPr>
          </w:p>
        </w:tc>
        <w:tc>
          <w:tcPr>
            <w:tcW w:w="3326" w:type="dxa"/>
          </w:tcPr>
          <w:p w14:paraId="0407485F" w14:textId="77777777" w:rsidR="00EB3660" w:rsidRDefault="00EB3660" w:rsidP="00A00ACB">
            <w:pPr>
              <w:jc w:val="both"/>
              <w:rPr>
                <w:rFonts w:cs="Arial"/>
              </w:rPr>
            </w:pPr>
            <w:r>
              <w:rPr>
                <w:rFonts w:cs="Arial"/>
              </w:rPr>
              <w:t>Repair/replacement/ cleaning.</w:t>
            </w:r>
          </w:p>
        </w:tc>
      </w:tr>
      <w:tr w:rsidR="00EB3660" w14:paraId="49C75265" w14:textId="77777777">
        <w:trPr>
          <w:gridAfter w:val="1"/>
          <w:wAfter w:w="291" w:type="dxa"/>
        </w:trPr>
        <w:tc>
          <w:tcPr>
            <w:tcW w:w="2178" w:type="dxa"/>
          </w:tcPr>
          <w:p w14:paraId="37D619BE" w14:textId="77777777" w:rsidR="00EB3660" w:rsidRDefault="00EB3660" w:rsidP="00A00ACB">
            <w:pPr>
              <w:pStyle w:val="Heading1"/>
              <w:jc w:val="both"/>
              <w:rPr>
                <w:sz w:val="22"/>
              </w:rPr>
            </w:pPr>
            <w:r>
              <w:rPr>
                <w:sz w:val="22"/>
              </w:rPr>
              <w:t>Other</w:t>
            </w:r>
          </w:p>
        </w:tc>
        <w:tc>
          <w:tcPr>
            <w:tcW w:w="3510" w:type="dxa"/>
          </w:tcPr>
          <w:p w14:paraId="2BA66923" w14:textId="77777777" w:rsidR="00EB3660" w:rsidRDefault="00EB3660" w:rsidP="00A00ACB">
            <w:pPr>
              <w:jc w:val="both"/>
              <w:rPr>
                <w:rFonts w:cs="Arial"/>
              </w:rPr>
            </w:pPr>
            <w:r>
              <w:rPr>
                <w:rFonts w:cs="Arial"/>
              </w:rPr>
              <w:t>Provide new covered link, etc. between existing buildings.</w:t>
            </w:r>
          </w:p>
          <w:p w14:paraId="2A1C38C3" w14:textId="77777777" w:rsidR="00EB3660" w:rsidRDefault="00EB3660" w:rsidP="00A00ACB">
            <w:pPr>
              <w:jc w:val="both"/>
              <w:rPr>
                <w:rFonts w:cs="Arial"/>
              </w:rPr>
            </w:pPr>
          </w:p>
        </w:tc>
        <w:tc>
          <w:tcPr>
            <w:tcW w:w="450" w:type="dxa"/>
          </w:tcPr>
          <w:p w14:paraId="17BA4A8A" w14:textId="77777777" w:rsidR="00EB3660" w:rsidRDefault="00EB3660" w:rsidP="00A00ACB">
            <w:pPr>
              <w:pBdr>
                <w:right w:val="single" w:sz="4" w:space="4" w:color="auto"/>
              </w:pBdr>
              <w:jc w:val="both"/>
              <w:rPr>
                <w:rFonts w:cs="Arial"/>
              </w:rPr>
            </w:pPr>
          </w:p>
        </w:tc>
        <w:tc>
          <w:tcPr>
            <w:tcW w:w="3326" w:type="dxa"/>
          </w:tcPr>
          <w:p w14:paraId="60CA3E5D" w14:textId="77777777" w:rsidR="00EB3660" w:rsidRDefault="00EB3660" w:rsidP="00A00ACB">
            <w:pPr>
              <w:jc w:val="both"/>
              <w:rPr>
                <w:rFonts w:cs="Arial"/>
              </w:rPr>
            </w:pPr>
            <w:r>
              <w:rPr>
                <w:rFonts w:cs="Arial"/>
              </w:rPr>
              <w:t>Minor repairs, maintenance to existing covered link.</w:t>
            </w:r>
          </w:p>
        </w:tc>
      </w:tr>
      <w:tr w:rsidR="00EB3660" w14:paraId="3F61C26D" w14:textId="77777777">
        <w:trPr>
          <w:gridAfter w:val="1"/>
          <w:wAfter w:w="291" w:type="dxa"/>
        </w:trPr>
        <w:tc>
          <w:tcPr>
            <w:tcW w:w="2178" w:type="dxa"/>
          </w:tcPr>
          <w:p w14:paraId="7EB0DA02" w14:textId="77777777" w:rsidR="00EB3660" w:rsidRDefault="00EB3660" w:rsidP="00A00ACB">
            <w:pPr>
              <w:pStyle w:val="Heading1"/>
              <w:jc w:val="both"/>
              <w:rPr>
                <w:sz w:val="22"/>
              </w:rPr>
            </w:pPr>
          </w:p>
        </w:tc>
        <w:tc>
          <w:tcPr>
            <w:tcW w:w="3510" w:type="dxa"/>
          </w:tcPr>
          <w:p w14:paraId="61A87F74" w14:textId="77777777" w:rsidR="00EB3660" w:rsidRDefault="00EB3660" w:rsidP="00A00ACB">
            <w:pPr>
              <w:jc w:val="both"/>
              <w:rPr>
                <w:rFonts w:cs="Arial"/>
                <w:color w:val="0000FF"/>
              </w:rPr>
            </w:pPr>
            <w:r>
              <w:rPr>
                <w:rFonts w:cs="Arial"/>
              </w:rPr>
              <w:t xml:space="preserve">Rebuild or substantially repair structure of existing covered link. </w:t>
            </w:r>
          </w:p>
          <w:p w14:paraId="182E6161" w14:textId="77777777" w:rsidR="00EB3660" w:rsidRDefault="00EB3660" w:rsidP="00A00ACB">
            <w:pPr>
              <w:jc w:val="both"/>
              <w:rPr>
                <w:rFonts w:cs="Arial"/>
              </w:rPr>
            </w:pPr>
          </w:p>
        </w:tc>
        <w:tc>
          <w:tcPr>
            <w:tcW w:w="450" w:type="dxa"/>
          </w:tcPr>
          <w:p w14:paraId="465A90B8" w14:textId="77777777" w:rsidR="00EB3660" w:rsidRDefault="00EB3660" w:rsidP="00A00ACB">
            <w:pPr>
              <w:pBdr>
                <w:right w:val="single" w:sz="4" w:space="4" w:color="auto"/>
              </w:pBdr>
              <w:jc w:val="both"/>
              <w:rPr>
                <w:rFonts w:cs="Arial"/>
              </w:rPr>
            </w:pPr>
          </w:p>
        </w:tc>
        <w:tc>
          <w:tcPr>
            <w:tcW w:w="3326" w:type="dxa"/>
          </w:tcPr>
          <w:p w14:paraId="1B6EAB74" w14:textId="77777777" w:rsidR="00EB3660" w:rsidRDefault="00EB3660" w:rsidP="00A00ACB">
            <w:pPr>
              <w:jc w:val="both"/>
              <w:rPr>
                <w:rFonts w:cs="Arial"/>
              </w:rPr>
            </w:pPr>
          </w:p>
          <w:p w14:paraId="7FB434FD" w14:textId="77777777" w:rsidR="00EB3660" w:rsidRDefault="00EB3660" w:rsidP="00A00ACB">
            <w:pPr>
              <w:jc w:val="both"/>
              <w:rPr>
                <w:rFonts w:cs="Arial"/>
              </w:rPr>
            </w:pPr>
          </w:p>
        </w:tc>
      </w:tr>
      <w:tr w:rsidR="00EB3660" w14:paraId="3AF04DC8" w14:textId="77777777">
        <w:trPr>
          <w:gridAfter w:val="1"/>
          <w:wAfter w:w="291" w:type="dxa"/>
        </w:trPr>
        <w:tc>
          <w:tcPr>
            <w:tcW w:w="2178" w:type="dxa"/>
          </w:tcPr>
          <w:p w14:paraId="246C9475" w14:textId="77777777" w:rsidR="00EB3660" w:rsidRDefault="00EB3660" w:rsidP="00A00ACB">
            <w:pPr>
              <w:pBdr>
                <w:right w:val="single" w:sz="4" w:space="4" w:color="auto"/>
              </w:pBdr>
              <w:jc w:val="both"/>
              <w:rPr>
                <w:rFonts w:cs="Arial"/>
              </w:rPr>
            </w:pPr>
          </w:p>
        </w:tc>
        <w:tc>
          <w:tcPr>
            <w:tcW w:w="3510" w:type="dxa"/>
          </w:tcPr>
          <w:p w14:paraId="74882391" w14:textId="77777777" w:rsidR="00EB3660" w:rsidRDefault="00EB3660" w:rsidP="00A00ACB">
            <w:pPr>
              <w:jc w:val="both"/>
              <w:rPr>
                <w:rFonts w:cs="Arial"/>
              </w:rPr>
            </w:pPr>
            <w:r>
              <w:rPr>
                <w:rFonts w:cs="Arial"/>
              </w:rPr>
              <w:t>Add porch, etc. to existing building.</w:t>
            </w:r>
          </w:p>
          <w:p w14:paraId="25C9746D" w14:textId="77777777" w:rsidR="00EB3660" w:rsidRDefault="00EB3660" w:rsidP="00A00ACB">
            <w:pPr>
              <w:jc w:val="both"/>
              <w:rPr>
                <w:rFonts w:cs="Arial"/>
              </w:rPr>
            </w:pPr>
          </w:p>
        </w:tc>
        <w:tc>
          <w:tcPr>
            <w:tcW w:w="450" w:type="dxa"/>
          </w:tcPr>
          <w:p w14:paraId="3C845217" w14:textId="77777777" w:rsidR="00EB3660" w:rsidRDefault="00EB3660" w:rsidP="00A00ACB">
            <w:pPr>
              <w:pBdr>
                <w:right w:val="single" w:sz="4" w:space="4" w:color="auto"/>
              </w:pBdr>
              <w:jc w:val="both"/>
              <w:rPr>
                <w:rFonts w:cs="Arial"/>
              </w:rPr>
            </w:pPr>
          </w:p>
        </w:tc>
        <w:tc>
          <w:tcPr>
            <w:tcW w:w="3326" w:type="dxa"/>
          </w:tcPr>
          <w:p w14:paraId="3B4E03B0" w14:textId="77777777" w:rsidR="00EB3660" w:rsidRDefault="00EB3660" w:rsidP="00A00ACB">
            <w:pPr>
              <w:jc w:val="both"/>
              <w:rPr>
                <w:rFonts w:cs="Arial"/>
              </w:rPr>
            </w:pPr>
            <w:r>
              <w:rPr>
                <w:rFonts w:cs="Arial"/>
              </w:rPr>
              <w:t>Minor repairs, maintenance to existing.</w:t>
            </w:r>
          </w:p>
        </w:tc>
      </w:tr>
      <w:tr w:rsidR="00EB3660" w14:paraId="7F11957F" w14:textId="77777777">
        <w:trPr>
          <w:gridAfter w:val="1"/>
          <w:wAfter w:w="291" w:type="dxa"/>
        </w:trPr>
        <w:tc>
          <w:tcPr>
            <w:tcW w:w="2178" w:type="dxa"/>
            <w:tcBorders>
              <w:bottom w:val="single" w:sz="4" w:space="0" w:color="auto"/>
            </w:tcBorders>
          </w:tcPr>
          <w:p w14:paraId="2FE4B924" w14:textId="77777777" w:rsidR="00EB3660" w:rsidRDefault="00EB3660" w:rsidP="00A00ACB">
            <w:pPr>
              <w:pBdr>
                <w:right w:val="single" w:sz="4" w:space="4" w:color="auto"/>
              </w:pBdr>
              <w:jc w:val="both"/>
              <w:rPr>
                <w:rFonts w:cs="Arial"/>
              </w:rPr>
            </w:pPr>
          </w:p>
        </w:tc>
        <w:tc>
          <w:tcPr>
            <w:tcW w:w="3510" w:type="dxa"/>
            <w:tcBorders>
              <w:bottom w:val="single" w:sz="4" w:space="0" w:color="auto"/>
            </w:tcBorders>
          </w:tcPr>
          <w:p w14:paraId="749F587E" w14:textId="77777777" w:rsidR="00EB3660" w:rsidRDefault="00EB3660" w:rsidP="00A00ACB">
            <w:pPr>
              <w:jc w:val="both"/>
              <w:rPr>
                <w:rFonts w:cs="Arial"/>
              </w:rPr>
            </w:pPr>
            <w:r>
              <w:rPr>
                <w:rFonts w:cs="Arial"/>
              </w:rPr>
              <w:t>Rebuild or substantially repair structure of existing porch.</w:t>
            </w:r>
          </w:p>
          <w:p w14:paraId="2012BF61" w14:textId="77777777" w:rsidR="00EB3660" w:rsidRDefault="00EB3660" w:rsidP="00A00ACB">
            <w:pPr>
              <w:jc w:val="both"/>
              <w:rPr>
                <w:rFonts w:cs="Arial"/>
              </w:rPr>
            </w:pPr>
          </w:p>
        </w:tc>
        <w:tc>
          <w:tcPr>
            <w:tcW w:w="450" w:type="dxa"/>
            <w:tcBorders>
              <w:bottom w:val="single" w:sz="4" w:space="0" w:color="auto"/>
            </w:tcBorders>
          </w:tcPr>
          <w:p w14:paraId="0A44AB68" w14:textId="77777777" w:rsidR="00EB3660" w:rsidRDefault="00EB3660" w:rsidP="00A00ACB">
            <w:pPr>
              <w:pBdr>
                <w:right w:val="single" w:sz="4" w:space="4" w:color="auto"/>
              </w:pBdr>
              <w:jc w:val="both"/>
              <w:rPr>
                <w:rFonts w:cs="Arial"/>
              </w:rPr>
            </w:pPr>
          </w:p>
        </w:tc>
        <w:tc>
          <w:tcPr>
            <w:tcW w:w="3326" w:type="dxa"/>
            <w:tcBorders>
              <w:bottom w:val="single" w:sz="4" w:space="0" w:color="auto"/>
            </w:tcBorders>
          </w:tcPr>
          <w:p w14:paraId="07706CFB" w14:textId="77777777" w:rsidR="00EB3660" w:rsidRDefault="00EB3660" w:rsidP="00A00ACB">
            <w:pPr>
              <w:jc w:val="both"/>
              <w:rPr>
                <w:rFonts w:cs="Arial"/>
              </w:rPr>
            </w:pPr>
          </w:p>
        </w:tc>
      </w:tr>
    </w:tbl>
    <w:p w14:paraId="60A131CE" w14:textId="77777777" w:rsidR="00EB3660" w:rsidRDefault="00EB3660" w:rsidP="00A00ACB">
      <w:pPr>
        <w:jc w:val="both"/>
      </w:pPr>
    </w:p>
    <w:tbl>
      <w:tblPr>
        <w:tblW w:w="9464" w:type="dxa"/>
        <w:tblLayout w:type="fixed"/>
        <w:tblLook w:val="0000" w:firstRow="0" w:lastRow="0" w:firstColumn="0" w:lastColumn="0" w:noHBand="0" w:noVBand="0"/>
      </w:tblPr>
      <w:tblGrid>
        <w:gridCol w:w="2086"/>
        <w:gridCol w:w="3512"/>
        <w:gridCol w:w="540"/>
        <w:gridCol w:w="3326"/>
      </w:tblGrid>
      <w:tr w:rsidR="00EB3660" w14:paraId="2F829332" w14:textId="77777777">
        <w:tc>
          <w:tcPr>
            <w:tcW w:w="2086" w:type="dxa"/>
            <w:tcBorders>
              <w:top w:val="single" w:sz="4" w:space="0" w:color="auto"/>
            </w:tcBorders>
          </w:tcPr>
          <w:p w14:paraId="230091AA" w14:textId="77777777" w:rsidR="00EB3660" w:rsidRDefault="00EB3660" w:rsidP="00A00ACB">
            <w:pPr>
              <w:pStyle w:val="Heading1"/>
              <w:jc w:val="both"/>
              <w:rPr>
                <w:sz w:val="22"/>
              </w:rPr>
            </w:pPr>
          </w:p>
          <w:p w14:paraId="67E0FAD3" w14:textId="77777777" w:rsidR="00EB3660" w:rsidRDefault="00EB3660" w:rsidP="00A00ACB">
            <w:pPr>
              <w:pStyle w:val="Heading1"/>
              <w:jc w:val="both"/>
              <w:rPr>
                <w:sz w:val="22"/>
              </w:rPr>
            </w:pPr>
            <w:r>
              <w:rPr>
                <w:sz w:val="22"/>
              </w:rPr>
              <w:t>FLOORS</w:t>
            </w:r>
          </w:p>
        </w:tc>
        <w:tc>
          <w:tcPr>
            <w:tcW w:w="3512" w:type="dxa"/>
            <w:tcBorders>
              <w:top w:val="single" w:sz="4" w:space="0" w:color="auto"/>
            </w:tcBorders>
          </w:tcPr>
          <w:p w14:paraId="3D036936" w14:textId="77777777" w:rsidR="00EB3660" w:rsidRDefault="00EB3660" w:rsidP="00A00ACB">
            <w:pPr>
              <w:jc w:val="both"/>
              <w:rPr>
                <w:rFonts w:cs="Arial"/>
              </w:rPr>
            </w:pPr>
          </w:p>
        </w:tc>
        <w:tc>
          <w:tcPr>
            <w:tcW w:w="540" w:type="dxa"/>
            <w:tcBorders>
              <w:top w:val="single" w:sz="4" w:space="0" w:color="auto"/>
            </w:tcBorders>
          </w:tcPr>
          <w:p w14:paraId="46E8206C"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5230A6FA" w14:textId="77777777" w:rsidR="00EB3660" w:rsidRDefault="00EB3660" w:rsidP="00A00ACB">
            <w:pPr>
              <w:jc w:val="both"/>
              <w:rPr>
                <w:rFonts w:cs="Arial"/>
              </w:rPr>
            </w:pPr>
          </w:p>
        </w:tc>
      </w:tr>
      <w:tr w:rsidR="00EB3660" w14:paraId="408CF6C7" w14:textId="77777777">
        <w:tc>
          <w:tcPr>
            <w:tcW w:w="2086" w:type="dxa"/>
          </w:tcPr>
          <w:p w14:paraId="3F55BEDB" w14:textId="77777777" w:rsidR="00EB3660" w:rsidRDefault="00EB3660" w:rsidP="00A00ACB">
            <w:pPr>
              <w:pStyle w:val="Heading1"/>
              <w:jc w:val="both"/>
              <w:rPr>
                <w:sz w:val="22"/>
              </w:rPr>
            </w:pPr>
          </w:p>
        </w:tc>
        <w:tc>
          <w:tcPr>
            <w:tcW w:w="3512" w:type="dxa"/>
          </w:tcPr>
          <w:p w14:paraId="57879B4B" w14:textId="77777777" w:rsidR="00EB3660" w:rsidRDefault="00EB3660" w:rsidP="00A00ACB">
            <w:pPr>
              <w:jc w:val="both"/>
              <w:rPr>
                <w:rFonts w:cs="Arial"/>
              </w:rPr>
            </w:pPr>
          </w:p>
        </w:tc>
        <w:tc>
          <w:tcPr>
            <w:tcW w:w="540" w:type="dxa"/>
          </w:tcPr>
          <w:p w14:paraId="085D6DE2" w14:textId="77777777" w:rsidR="00EB3660" w:rsidRDefault="00EB3660" w:rsidP="00A00ACB">
            <w:pPr>
              <w:pBdr>
                <w:right w:val="single" w:sz="4" w:space="4" w:color="auto"/>
              </w:pBdr>
              <w:jc w:val="both"/>
              <w:rPr>
                <w:rFonts w:cs="Arial"/>
              </w:rPr>
            </w:pPr>
          </w:p>
        </w:tc>
        <w:tc>
          <w:tcPr>
            <w:tcW w:w="3326" w:type="dxa"/>
          </w:tcPr>
          <w:p w14:paraId="034D1E38" w14:textId="77777777" w:rsidR="00EB3660" w:rsidRDefault="00EB3660" w:rsidP="00A00ACB">
            <w:pPr>
              <w:jc w:val="both"/>
              <w:rPr>
                <w:rFonts w:cs="Arial"/>
              </w:rPr>
            </w:pPr>
          </w:p>
        </w:tc>
      </w:tr>
      <w:tr w:rsidR="00EB3660" w14:paraId="05C8C9ED" w14:textId="77777777">
        <w:tc>
          <w:tcPr>
            <w:tcW w:w="2086" w:type="dxa"/>
          </w:tcPr>
          <w:p w14:paraId="7AE3FF1E" w14:textId="77777777" w:rsidR="00EB3660" w:rsidRDefault="00EB3660" w:rsidP="00A00ACB">
            <w:pPr>
              <w:pStyle w:val="Heading1"/>
              <w:jc w:val="both"/>
              <w:rPr>
                <w:sz w:val="22"/>
              </w:rPr>
            </w:pPr>
            <w:r>
              <w:rPr>
                <w:sz w:val="22"/>
              </w:rPr>
              <w:t>Ground Floor</w:t>
            </w:r>
          </w:p>
        </w:tc>
        <w:tc>
          <w:tcPr>
            <w:tcW w:w="3512" w:type="dxa"/>
          </w:tcPr>
          <w:p w14:paraId="17BF160A" w14:textId="77777777" w:rsidR="00EB3660" w:rsidRDefault="00EB3660" w:rsidP="00A00ACB">
            <w:pPr>
              <w:jc w:val="both"/>
              <w:rPr>
                <w:rFonts w:cs="Arial"/>
              </w:rPr>
            </w:pPr>
            <w:r>
              <w:rPr>
                <w:rFonts w:cs="Arial"/>
              </w:rPr>
              <w:t xml:space="preserve">Structure and </w:t>
            </w:r>
            <w:proofErr w:type="spellStart"/>
            <w:r>
              <w:rPr>
                <w:rFonts w:cs="Arial"/>
              </w:rPr>
              <w:t>dpc</w:t>
            </w:r>
            <w:proofErr w:type="spellEnd"/>
            <w:r>
              <w:rPr>
                <w:rFonts w:cs="Arial"/>
              </w:rPr>
              <w:t xml:space="preserve"> in new building.</w:t>
            </w:r>
          </w:p>
        </w:tc>
        <w:tc>
          <w:tcPr>
            <w:tcW w:w="540" w:type="dxa"/>
          </w:tcPr>
          <w:p w14:paraId="18BD4617" w14:textId="77777777" w:rsidR="00EB3660" w:rsidRDefault="00EB3660" w:rsidP="00A00ACB">
            <w:pPr>
              <w:pBdr>
                <w:right w:val="single" w:sz="4" w:space="4" w:color="auto"/>
              </w:pBdr>
              <w:jc w:val="both"/>
              <w:rPr>
                <w:rFonts w:cs="Arial"/>
              </w:rPr>
            </w:pPr>
          </w:p>
        </w:tc>
        <w:tc>
          <w:tcPr>
            <w:tcW w:w="3326" w:type="dxa"/>
          </w:tcPr>
          <w:p w14:paraId="3036ACA2" w14:textId="77777777" w:rsidR="00EB3660" w:rsidRDefault="00EB3660" w:rsidP="00A00ACB">
            <w:pPr>
              <w:jc w:val="both"/>
              <w:rPr>
                <w:rFonts w:cs="Arial"/>
              </w:rPr>
            </w:pPr>
            <w:r>
              <w:rPr>
                <w:rFonts w:cs="Arial"/>
              </w:rPr>
              <w:t>Repair/replacement of small parts of an existing structure.</w:t>
            </w:r>
          </w:p>
          <w:p w14:paraId="3C89993F" w14:textId="77777777" w:rsidR="00EB3660" w:rsidRDefault="00EB3660" w:rsidP="00A00ACB">
            <w:pPr>
              <w:jc w:val="both"/>
              <w:rPr>
                <w:rFonts w:cs="Arial"/>
              </w:rPr>
            </w:pPr>
          </w:p>
        </w:tc>
      </w:tr>
      <w:tr w:rsidR="00EB3660" w14:paraId="3BB490E6" w14:textId="77777777">
        <w:tc>
          <w:tcPr>
            <w:tcW w:w="2086" w:type="dxa"/>
          </w:tcPr>
          <w:p w14:paraId="02F739E1" w14:textId="77777777" w:rsidR="00EB3660" w:rsidRDefault="00EB3660" w:rsidP="00A00ACB">
            <w:pPr>
              <w:pStyle w:val="Heading1"/>
              <w:jc w:val="both"/>
              <w:rPr>
                <w:sz w:val="22"/>
              </w:rPr>
            </w:pPr>
          </w:p>
        </w:tc>
        <w:tc>
          <w:tcPr>
            <w:tcW w:w="3512" w:type="dxa"/>
          </w:tcPr>
          <w:p w14:paraId="617429BA" w14:textId="77777777" w:rsidR="00EB3660" w:rsidRDefault="00EB3660" w:rsidP="00A00ACB">
            <w:pPr>
              <w:jc w:val="both"/>
              <w:rPr>
                <w:rFonts w:cs="Arial"/>
              </w:rPr>
            </w:pPr>
            <w:r>
              <w:rPr>
                <w:rFonts w:cs="Arial"/>
              </w:rPr>
              <w:t xml:space="preserve">Structure and </w:t>
            </w:r>
            <w:proofErr w:type="spellStart"/>
            <w:r>
              <w:rPr>
                <w:rFonts w:cs="Arial"/>
              </w:rPr>
              <w:t>dpc</w:t>
            </w:r>
            <w:proofErr w:type="spellEnd"/>
            <w:r>
              <w:rPr>
                <w:rFonts w:cs="Arial"/>
              </w:rPr>
              <w:t xml:space="preserve"> - replacement of all or substantial part of an existing structure to prevent imminent or correct actual major failure of the structure.</w:t>
            </w:r>
          </w:p>
          <w:p w14:paraId="4071BF3B" w14:textId="77777777" w:rsidR="00EB3660" w:rsidRDefault="00EB3660" w:rsidP="00A00ACB">
            <w:pPr>
              <w:jc w:val="both"/>
              <w:rPr>
                <w:rFonts w:cs="Arial"/>
              </w:rPr>
            </w:pPr>
          </w:p>
        </w:tc>
        <w:tc>
          <w:tcPr>
            <w:tcW w:w="540" w:type="dxa"/>
          </w:tcPr>
          <w:p w14:paraId="66C2122C" w14:textId="77777777" w:rsidR="00EB3660" w:rsidRDefault="00EB3660" w:rsidP="00A00ACB">
            <w:pPr>
              <w:pBdr>
                <w:right w:val="single" w:sz="4" w:space="4" w:color="auto"/>
              </w:pBdr>
              <w:jc w:val="both"/>
              <w:rPr>
                <w:rFonts w:cs="Arial"/>
              </w:rPr>
            </w:pPr>
          </w:p>
        </w:tc>
        <w:tc>
          <w:tcPr>
            <w:tcW w:w="3326" w:type="dxa"/>
          </w:tcPr>
          <w:p w14:paraId="3E4016B9" w14:textId="77777777" w:rsidR="00EB3660" w:rsidRDefault="00EB3660" w:rsidP="00A00ACB">
            <w:pPr>
              <w:pStyle w:val="DfESOutNumbered"/>
              <w:widowControl/>
              <w:tabs>
                <w:tab w:val="clear" w:pos="720"/>
              </w:tabs>
              <w:spacing w:after="0"/>
              <w:jc w:val="both"/>
              <w:rPr>
                <w:rFonts w:cs="Arial"/>
              </w:rPr>
            </w:pPr>
          </w:p>
        </w:tc>
      </w:tr>
      <w:tr w:rsidR="00EB3660" w14:paraId="2B61721C" w14:textId="77777777">
        <w:tc>
          <w:tcPr>
            <w:tcW w:w="2086" w:type="dxa"/>
          </w:tcPr>
          <w:p w14:paraId="19278B4B" w14:textId="77777777" w:rsidR="00EB3660" w:rsidRDefault="00EB3660" w:rsidP="00A00ACB">
            <w:pPr>
              <w:pStyle w:val="Heading1"/>
              <w:jc w:val="both"/>
              <w:rPr>
                <w:sz w:val="22"/>
              </w:rPr>
            </w:pPr>
          </w:p>
        </w:tc>
        <w:tc>
          <w:tcPr>
            <w:tcW w:w="3512" w:type="dxa"/>
          </w:tcPr>
          <w:p w14:paraId="1D177784" w14:textId="77777777" w:rsidR="00EB3660" w:rsidRDefault="00EB3660" w:rsidP="00A00ACB">
            <w:pPr>
              <w:pStyle w:val="DfESOutNumbered"/>
              <w:widowControl/>
              <w:tabs>
                <w:tab w:val="clear" w:pos="720"/>
              </w:tabs>
              <w:spacing w:after="0"/>
              <w:jc w:val="both"/>
              <w:rPr>
                <w:rFonts w:cs="Arial"/>
                <w:szCs w:val="24"/>
              </w:rPr>
            </w:pPr>
            <w:r>
              <w:rPr>
                <w:rFonts w:cs="Arial"/>
                <w:szCs w:val="24"/>
              </w:rPr>
              <w:t>Screed and finish in new build, replacement of all/ substantially all on existing floor, e.g. replacement of most carpets/tiles in a room.</w:t>
            </w:r>
          </w:p>
        </w:tc>
        <w:tc>
          <w:tcPr>
            <w:tcW w:w="540" w:type="dxa"/>
          </w:tcPr>
          <w:p w14:paraId="2850D06E" w14:textId="77777777" w:rsidR="00EB3660" w:rsidRDefault="00EB3660" w:rsidP="00A00ACB">
            <w:pPr>
              <w:pBdr>
                <w:right w:val="single" w:sz="4" w:space="4" w:color="auto"/>
              </w:pBdr>
              <w:jc w:val="both"/>
              <w:rPr>
                <w:rFonts w:cs="Arial"/>
              </w:rPr>
            </w:pPr>
          </w:p>
        </w:tc>
        <w:tc>
          <w:tcPr>
            <w:tcW w:w="3326" w:type="dxa"/>
          </w:tcPr>
          <w:p w14:paraId="3F58DEC2" w14:textId="77777777" w:rsidR="00EB3660" w:rsidRDefault="00EB3660" w:rsidP="00A00ACB">
            <w:pPr>
              <w:jc w:val="both"/>
              <w:rPr>
                <w:rFonts w:cs="Arial"/>
              </w:rPr>
            </w:pPr>
            <w:r>
              <w:rPr>
                <w:rFonts w:cs="Arial"/>
              </w:rPr>
              <w:t>Replacement and repair of screed and finishes/ replacement of mats/ mat wells.   Maintenance, e.g. re-varnishing wooden floors.</w:t>
            </w:r>
          </w:p>
          <w:p w14:paraId="4F66874D" w14:textId="77777777" w:rsidR="00EB3660" w:rsidRDefault="00EB3660" w:rsidP="00A00ACB">
            <w:pPr>
              <w:jc w:val="both"/>
              <w:rPr>
                <w:rFonts w:cs="Arial"/>
              </w:rPr>
            </w:pPr>
          </w:p>
        </w:tc>
      </w:tr>
      <w:tr w:rsidR="00EB3660" w14:paraId="26E3CB87" w14:textId="77777777">
        <w:tc>
          <w:tcPr>
            <w:tcW w:w="2086" w:type="dxa"/>
          </w:tcPr>
          <w:p w14:paraId="54636D8B" w14:textId="77777777" w:rsidR="00EB3660" w:rsidRDefault="00EB3660" w:rsidP="00A00ACB">
            <w:pPr>
              <w:pStyle w:val="Heading1"/>
              <w:jc w:val="both"/>
              <w:rPr>
                <w:sz w:val="22"/>
              </w:rPr>
            </w:pPr>
            <w:r>
              <w:rPr>
                <w:sz w:val="22"/>
              </w:rPr>
              <w:t>Upper Floor</w:t>
            </w:r>
          </w:p>
        </w:tc>
        <w:tc>
          <w:tcPr>
            <w:tcW w:w="3512" w:type="dxa"/>
          </w:tcPr>
          <w:p w14:paraId="056E5161" w14:textId="77777777" w:rsidR="00EB3660" w:rsidRDefault="00EB3660" w:rsidP="00A00ACB">
            <w:pPr>
              <w:jc w:val="both"/>
              <w:rPr>
                <w:rFonts w:cs="Arial"/>
              </w:rPr>
            </w:pPr>
            <w:r>
              <w:rPr>
                <w:rFonts w:cs="Arial"/>
              </w:rPr>
              <w:t>Structure - as ground floor.</w:t>
            </w:r>
          </w:p>
        </w:tc>
        <w:tc>
          <w:tcPr>
            <w:tcW w:w="540" w:type="dxa"/>
          </w:tcPr>
          <w:p w14:paraId="7434AE95" w14:textId="77777777" w:rsidR="00EB3660" w:rsidRDefault="00EB3660" w:rsidP="00A00ACB">
            <w:pPr>
              <w:pBdr>
                <w:right w:val="single" w:sz="4" w:space="4" w:color="auto"/>
              </w:pBdr>
              <w:jc w:val="both"/>
              <w:rPr>
                <w:rFonts w:cs="Arial"/>
              </w:rPr>
            </w:pPr>
          </w:p>
        </w:tc>
        <w:tc>
          <w:tcPr>
            <w:tcW w:w="3326" w:type="dxa"/>
          </w:tcPr>
          <w:p w14:paraId="241A7AC0" w14:textId="77777777" w:rsidR="00EB3660" w:rsidRDefault="00EB3660" w:rsidP="00A00ACB">
            <w:pPr>
              <w:jc w:val="both"/>
              <w:rPr>
                <w:rFonts w:cs="Arial"/>
              </w:rPr>
            </w:pPr>
            <w:r>
              <w:rPr>
                <w:rFonts w:cs="Arial"/>
              </w:rPr>
              <w:t>As ground floor.</w:t>
            </w:r>
          </w:p>
        </w:tc>
      </w:tr>
      <w:tr w:rsidR="00EB3660" w14:paraId="699572DB" w14:textId="77777777">
        <w:tc>
          <w:tcPr>
            <w:tcW w:w="2086" w:type="dxa"/>
            <w:tcBorders>
              <w:bottom w:val="single" w:sz="4" w:space="0" w:color="auto"/>
            </w:tcBorders>
          </w:tcPr>
          <w:p w14:paraId="0C03C13A" w14:textId="77777777" w:rsidR="00EB3660" w:rsidRDefault="00EB3660" w:rsidP="00A00ACB">
            <w:pPr>
              <w:pStyle w:val="Heading1"/>
              <w:jc w:val="both"/>
              <w:rPr>
                <w:sz w:val="22"/>
              </w:rPr>
            </w:pPr>
          </w:p>
        </w:tc>
        <w:tc>
          <w:tcPr>
            <w:tcW w:w="3512" w:type="dxa"/>
            <w:tcBorders>
              <w:bottom w:val="single" w:sz="4" w:space="0" w:color="auto"/>
            </w:tcBorders>
          </w:tcPr>
          <w:p w14:paraId="071896FB" w14:textId="77777777" w:rsidR="00EB3660" w:rsidRDefault="00EB3660" w:rsidP="00A00ACB">
            <w:pPr>
              <w:jc w:val="both"/>
              <w:rPr>
                <w:rFonts w:cs="Arial"/>
              </w:rPr>
            </w:pPr>
            <w:r>
              <w:rPr>
                <w:rFonts w:cs="Arial"/>
              </w:rPr>
              <w:t>Screed and finish - as ground floor</w:t>
            </w:r>
          </w:p>
        </w:tc>
        <w:tc>
          <w:tcPr>
            <w:tcW w:w="540" w:type="dxa"/>
            <w:tcBorders>
              <w:bottom w:val="single" w:sz="4" w:space="0" w:color="auto"/>
            </w:tcBorders>
          </w:tcPr>
          <w:p w14:paraId="5564C48B" w14:textId="77777777" w:rsidR="00EB3660" w:rsidRDefault="00EB3660" w:rsidP="00A00ACB">
            <w:pPr>
              <w:pBdr>
                <w:right w:val="single" w:sz="4" w:space="4" w:color="auto"/>
              </w:pBdr>
              <w:jc w:val="both"/>
              <w:rPr>
                <w:rFonts w:cs="Arial"/>
              </w:rPr>
            </w:pPr>
          </w:p>
        </w:tc>
        <w:tc>
          <w:tcPr>
            <w:tcW w:w="3326" w:type="dxa"/>
            <w:tcBorders>
              <w:bottom w:val="single" w:sz="4" w:space="0" w:color="auto"/>
            </w:tcBorders>
          </w:tcPr>
          <w:p w14:paraId="15D4EC87" w14:textId="77777777" w:rsidR="00EB3660" w:rsidRDefault="00EB3660" w:rsidP="00A00ACB">
            <w:pPr>
              <w:jc w:val="both"/>
              <w:rPr>
                <w:rFonts w:cs="Arial"/>
              </w:rPr>
            </w:pPr>
            <w:r>
              <w:rPr>
                <w:rFonts w:cs="Arial"/>
              </w:rPr>
              <w:t>Repairs of finishes/</w:t>
            </w:r>
          </w:p>
          <w:p w14:paraId="2482BD54" w14:textId="77777777" w:rsidR="00EB3660" w:rsidRDefault="00EB3660" w:rsidP="00A00ACB">
            <w:pPr>
              <w:jc w:val="both"/>
              <w:rPr>
                <w:rFonts w:cs="Arial"/>
              </w:rPr>
            </w:pPr>
            <w:r>
              <w:rPr>
                <w:rFonts w:cs="Arial"/>
              </w:rPr>
              <w:t>Replacement - as ground floor.</w:t>
            </w:r>
          </w:p>
          <w:p w14:paraId="46A60187" w14:textId="77777777" w:rsidR="00EB3660" w:rsidRDefault="00EB3660" w:rsidP="00A00ACB">
            <w:pPr>
              <w:jc w:val="both"/>
              <w:rPr>
                <w:rFonts w:cs="Arial"/>
              </w:rPr>
            </w:pPr>
          </w:p>
        </w:tc>
      </w:tr>
      <w:tr w:rsidR="00EB3660" w14:paraId="14230AF3" w14:textId="77777777">
        <w:tc>
          <w:tcPr>
            <w:tcW w:w="2086" w:type="dxa"/>
            <w:tcBorders>
              <w:top w:val="single" w:sz="4" w:space="0" w:color="auto"/>
            </w:tcBorders>
          </w:tcPr>
          <w:p w14:paraId="25641B18" w14:textId="77777777" w:rsidR="00EB3660" w:rsidRDefault="00EB3660" w:rsidP="00A00ACB">
            <w:pPr>
              <w:pStyle w:val="Heading1"/>
              <w:jc w:val="both"/>
              <w:rPr>
                <w:sz w:val="22"/>
              </w:rPr>
            </w:pPr>
          </w:p>
          <w:p w14:paraId="0C7031E7" w14:textId="77777777" w:rsidR="00EB3660" w:rsidRDefault="00EB3660" w:rsidP="00A00ACB">
            <w:pPr>
              <w:pStyle w:val="Heading1"/>
              <w:jc w:val="both"/>
              <w:rPr>
                <w:sz w:val="22"/>
              </w:rPr>
            </w:pPr>
            <w:r>
              <w:rPr>
                <w:sz w:val="22"/>
              </w:rPr>
              <w:t>CEILINGS</w:t>
            </w:r>
          </w:p>
          <w:p w14:paraId="473717A6" w14:textId="77777777" w:rsidR="00EB3660" w:rsidRDefault="00EB3660" w:rsidP="00A00ACB">
            <w:pPr>
              <w:jc w:val="both"/>
              <w:rPr>
                <w:rFonts w:cs="Arial"/>
              </w:rPr>
            </w:pPr>
          </w:p>
        </w:tc>
        <w:tc>
          <w:tcPr>
            <w:tcW w:w="3512" w:type="dxa"/>
            <w:tcBorders>
              <w:top w:val="single" w:sz="4" w:space="0" w:color="auto"/>
            </w:tcBorders>
          </w:tcPr>
          <w:p w14:paraId="27932601" w14:textId="77777777" w:rsidR="00EB3660" w:rsidRDefault="00EB3660" w:rsidP="00A00ACB">
            <w:pPr>
              <w:jc w:val="both"/>
              <w:rPr>
                <w:rFonts w:cs="Arial"/>
              </w:rPr>
            </w:pPr>
          </w:p>
        </w:tc>
        <w:tc>
          <w:tcPr>
            <w:tcW w:w="540" w:type="dxa"/>
            <w:tcBorders>
              <w:top w:val="single" w:sz="4" w:space="0" w:color="auto"/>
            </w:tcBorders>
          </w:tcPr>
          <w:p w14:paraId="5325C104"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6A6A8952" w14:textId="77777777" w:rsidR="00EB3660" w:rsidRDefault="00EB3660" w:rsidP="00A00ACB">
            <w:pPr>
              <w:jc w:val="both"/>
              <w:rPr>
                <w:rFonts w:cs="Arial"/>
              </w:rPr>
            </w:pPr>
          </w:p>
        </w:tc>
      </w:tr>
      <w:tr w:rsidR="00EB3660" w14:paraId="35305507" w14:textId="77777777">
        <w:tc>
          <w:tcPr>
            <w:tcW w:w="2086" w:type="dxa"/>
          </w:tcPr>
          <w:p w14:paraId="1F67BEEE" w14:textId="77777777" w:rsidR="00EB3660" w:rsidRDefault="00EB3660" w:rsidP="00A00ACB">
            <w:pPr>
              <w:pStyle w:val="Heading1"/>
              <w:jc w:val="both"/>
              <w:rPr>
                <w:sz w:val="22"/>
              </w:rPr>
            </w:pPr>
            <w:r>
              <w:rPr>
                <w:sz w:val="22"/>
              </w:rPr>
              <w:t>Top/only storey</w:t>
            </w:r>
          </w:p>
        </w:tc>
        <w:tc>
          <w:tcPr>
            <w:tcW w:w="3512" w:type="dxa"/>
          </w:tcPr>
          <w:p w14:paraId="6A148235" w14:textId="77777777" w:rsidR="00EB3660" w:rsidRDefault="00EB3660" w:rsidP="00A00ACB">
            <w:pPr>
              <w:jc w:val="both"/>
              <w:rPr>
                <w:rFonts w:cs="Arial"/>
              </w:rPr>
            </w:pPr>
            <w:r>
              <w:rPr>
                <w:rFonts w:cs="Arial"/>
              </w:rPr>
              <w:t>Suspension</w:t>
            </w:r>
          </w:p>
          <w:p w14:paraId="2FD40B9D" w14:textId="77777777" w:rsidR="00EB3660" w:rsidRDefault="00EB3660" w:rsidP="00A00ACB">
            <w:pPr>
              <w:jc w:val="both"/>
              <w:rPr>
                <w:rFonts w:cs="Arial"/>
              </w:rPr>
            </w:pPr>
          </w:p>
          <w:p w14:paraId="74CE5023" w14:textId="77777777" w:rsidR="00EB3660" w:rsidRDefault="00EB3660" w:rsidP="00A00ACB">
            <w:pPr>
              <w:jc w:val="both"/>
              <w:rPr>
                <w:rFonts w:cs="Arial"/>
              </w:rPr>
            </w:pPr>
          </w:p>
          <w:p w14:paraId="29E54135" w14:textId="77777777" w:rsidR="00EB3660" w:rsidRDefault="00EB3660" w:rsidP="00A00ACB">
            <w:pPr>
              <w:jc w:val="both"/>
              <w:rPr>
                <w:rFonts w:cs="Arial"/>
              </w:rPr>
            </w:pPr>
          </w:p>
        </w:tc>
        <w:tc>
          <w:tcPr>
            <w:tcW w:w="540" w:type="dxa"/>
          </w:tcPr>
          <w:p w14:paraId="5B0356B5" w14:textId="77777777" w:rsidR="00EB3660" w:rsidRDefault="00EB3660" w:rsidP="00A00ACB">
            <w:pPr>
              <w:pBdr>
                <w:right w:val="single" w:sz="4" w:space="4" w:color="auto"/>
              </w:pBdr>
              <w:jc w:val="both"/>
              <w:rPr>
                <w:rFonts w:cs="Arial"/>
              </w:rPr>
            </w:pPr>
          </w:p>
        </w:tc>
        <w:tc>
          <w:tcPr>
            <w:tcW w:w="3326" w:type="dxa"/>
          </w:tcPr>
          <w:p w14:paraId="2A225065" w14:textId="77777777" w:rsidR="00EB3660" w:rsidRDefault="00EB3660" w:rsidP="00A00ACB">
            <w:pPr>
              <w:jc w:val="both"/>
              <w:rPr>
                <w:rFonts w:cs="Arial"/>
              </w:rPr>
            </w:pPr>
            <w:r>
              <w:rPr>
                <w:rFonts w:cs="Arial"/>
              </w:rPr>
              <w:t>Repair/replacement, including from water damage, and necessary decoration.</w:t>
            </w:r>
          </w:p>
          <w:p w14:paraId="01730916" w14:textId="77777777" w:rsidR="00EB3660" w:rsidRDefault="00EB3660" w:rsidP="00A00ACB">
            <w:pPr>
              <w:jc w:val="both"/>
              <w:rPr>
                <w:rFonts w:cs="Arial"/>
              </w:rPr>
            </w:pPr>
          </w:p>
        </w:tc>
      </w:tr>
      <w:tr w:rsidR="00EB3660" w14:paraId="496EC1A2" w14:textId="77777777">
        <w:tc>
          <w:tcPr>
            <w:tcW w:w="2086" w:type="dxa"/>
          </w:tcPr>
          <w:p w14:paraId="1A3AC4B0" w14:textId="77777777" w:rsidR="00EB3660" w:rsidRDefault="00EB3660" w:rsidP="00A00ACB">
            <w:pPr>
              <w:pStyle w:val="Heading1"/>
              <w:jc w:val="both"/>
              <w:rPr>
                <w:sz w:val="22"/>
              </w:rPr>
            </w:pPr>
          </w:p>
        </w:tc>
        <w:tc>
          <w:tcPr>
            <w:tcW w:w="3512" w:type="dxa"/>
          </w:tcPr>
          <w:p w14:paraId="5B985C6E" w14:textId="77777777" w:rsidR="00EB3660" w:rsidRDefault="00EB3660" w:rsidP="00A00ACB">
            <w:pPr>
              <w:jc w:val="both"/>
              <w:rPr>
                <w:rFonts w:cs="Arial"/>
              </w:rPr>
            </w:pPr>
            <w:r>
              <w:rPr>
                <w:rFonts w:cs="Arial"/>
              </w:rPr>
              <w:t>Membrane</w:t>
            </w:r>
          </w:p>
        </w:tc>
        <w:tc>
          <w:tcPr>
            <w:tcW w:w="540" w:type="dxa"/>
          </w:tcPr>
          <w:p w14:paraId="7F1ECAE6" w14:textId="77777777" w:rsidR="00EB3660" w:rsidRDefault="00EB3660" w:rsidP="00A00ACB">
            <w:pPr>
              <w:pBdr>
                <w:right w:val="single" w:sz="4" w:space="4" w:color="auto"/>
              </w:pBdr>
              <w:jc w:val="both"/>
              <w:rPr>
                <w:rFonts w:cs="Arial"/>
              </w:rPr>
            </w:pPr>
          </w:p>
        </w:tc>
        <w:tc>
          <w:tcPr>
            <w:tcW w:w="3326" w:type="dxa"/>
          </w:tcPr>
          <w:p w14:paraId="5B5AE778" w14:textId="77777777" w:rsidR="00EB3660" w:rsidRDefault="00EB3660" w:rsidP="00A00ACB">
            <w:pPr>
              <w:jc w:val="both"/>
              <w:rPr>
                <w:rFonts w:cs="Arial"/>
              </w:rPr>
            </w:pPr>
            <w:r>
              <w:rPr>
                <w:rFonts w:cs="Arial"/>
              </w:rPr>
              <w:t>Repair/replacement, including from water damage.</w:t>
            </w:r>
          </w:p>
        </w:tc>
      </w:tr>
      <w:tr w:rsidR="00EB3660" w14:paraId="2F0BCE45" w14:textId="77777777">
        <w:tc>
          <w:tcPr>
            <w:tcW w:w="2086" w:type="dxa"/>
          </w:tcPr>
          <w:p w14:paraId="390731ED" w14:textId="77777777" w:rsidR="00EB3660" w:rsidRDefault="00EB3660" w:rsidP="00A00ACB">
            <w:pPr>
              <w:pStyle w:val="Heading1"/>
              <w:jc w:val="both"/>
              <w:rPr>
                <w:sz w:val="22"/>
              </w:rPr>
            </w:pPr>
          </w:p>
        </w:tc>
        <w:tc>
          <w:tcPr>
            <w:tcW w:w="3512" w:type="dxa"/>
          </w:tcPr>
          <w:p w14:paraId="64133546" w14:textId="77777777" w:rsidR="00EB3660" w:rsidRDefault="00EB3660" w:rsidP="00A00ACB">
            <w:pPr>
              <w:jc w:val="both"/>
              <w:rPr>
                <w:rFonts w:cs="Arial"/>
              </w:rPr>
            </w:pPr>
            <w:r>
              <w:rPr>
                <w:rFonts w:cs="Arial"/>
              </w:rPr>
              <w:t>Fixed</w:t>
            </w:r>
          </w:p>
        </w:tc>
        <w:tc>
          <w:tcPr>
            <w:tcW w:w="540" w:type="dxa"/>
          </w:tcPr>
          <w:p w14:paraId="4FEFB903" w14:textId="77777777" w:rsidR="00EB3660" w:rsidRDefault="00EB3660" w:rsidP="00A00ACB">
            <w:pPr>
              <w:pBdr>
                <w:right w:val="single" w:sz="4" w:space="4" w:color="auto"/>
              </w:pBdr>
              <w:jc w:val="both"/>
              <w:rPr>
                <w:rFonts w:cs="Arial"/>
              </w:rPr>
            </w:pPr>
          </w:p>
        </w:tc>
        <w:tc>
          <w:tcPr>
            <w:tcW w:w="3326" w:type="dxa"/>
          </w:tcPr>
          <w:p w14:paraId="3A998839" w14:textId="77777777" w:rsidR="00EB3660" w:rsidRDefault="00EB3660" w:rsidP="00A00ACB">
            <w:pPr>
              <w:jc w:val="both"/>
              <w:rPr>
                <w:rFonts w:cs="Arial"/>
              </w:rPr>
            </w:pPr>
          </w:p>
        </w:tc>
      </w:tr>
      <w:tr w:rsidR="00EB3660" w14:paraId="3DCAC536" w14:textId="77777777">
        <w:tc>
          <w:tcPr>
            <w:tcW w:w="2086" w:type="dxa"/>
          </w:tcPr>
          <w:p w14:paraId="72F5058E" w14:textId="77777777" w:rsidR="00EB3660" w:rsidRDefault="00EB3660" w:rsidP="00A00ACB">
            <w:pPr>
              <w:pStyle w:val="Heading1"/>
              <w:jc w:val="both"/>
              <w:rPr>
                <w:sz w:val="22"/>
              </w:rPr>
            </w:pPr>
          </w:p>
        </w:tc>
        <w:tc>
          <w:tcPr>
            <w:tcW w:w="3512" w:type="dxa"/>
          </w:tcPr>
          <w:p w14:paraId="3CE30648" w14:textId="77777777" w:rsidR="00EB3660" w:rsidRDefault="00EB3660" w:rsidP="00A00ACB">
            <w:pPr>
              <w:jc w:val="both"/>
              <w:rPr>
                <w:rFonts w:cs="Arial"/>
              </w:rPr>
            </w:pPr>
            <w:r>
              <w:rPr>
                <w:rFonts w:cs="Arial"/>
              </w:rPr>
              <w:t>Access panels</w:t>
            </w:r>
          </w:p>
          <w:p w14:paraId="6C74CEFF" w14:textId="77777777" w:rsidR="00EB3660" w:rsidRDefault="00EB3660" w:rsidP="00A00ACB">
            <w:pPr>
              <w:jc w:val="both"/>
              <w:rPr>
                <w:rFonts w:cs="Arial"/>
              </w:rPr>
            </w:pPr>
          </w:p>
        </w:tc>
        <w:tc>
          <w:tcPr>
            <w:tcW w:w="540" w:type="dxa"/>
          </w:tcPr>
          <w:p w14:paraId="5835FA7B" w14:textId="77777777" w:rsidR="00EB3660" w:rsidRDefault="00EB3660" w:rsidP="00A00ACB">
            <w:pPr>
              <w:pBdr>
                <w:right w:val="single" w:sz="4" w:space="4" w:color="auto"/>
              </w:pBdr>
              <w:jc w:val="both"/>
              <w:rPr>
                <w:rFonts w:cs="Arial"/>
              </w:rPr>
            </w:pPr>
          </w:p>
        </w:tc>
        <w:tc>
          <w:tcPr>
            <w:tcW w:w="3326" w:type="dxa"/>
          </w:tcPr>
          <w:p w14:paraId="29D7259D" w14:textId="77777777" w:rsidR="00EB3660" w:rsidRDefault="00EB3660" w:rsidP="00A00ACB">
            <w:pPr>
              <w:jc w:val="both"/>
              <w:rPr>
                <w:rFonts w:cs="Arial"/>
              </w:rPr>
            </w:pPr>
            <w:r>
              <w:rPr>
                <w:rFonts w:cs="Arial"/>
              </w:rPr>
              <w:t>Repair/replacement</w:t>
            </w:r>
          </w:p>
        </w:tc>
      </w:tr>
      <w:tr w:rsidR="00EB3660" w14:paraId="3EFE9631" w14:textId="77777777">
        <w:tc>
          <w:tcPr>
            <w:tcW w:w="2086" w:type="dxa"/>
          </w:tcPr>
          <w:p w14:paraId="26FC85E8" w14:textId="77777777" w:rsidR="00EB3660" w:rsidRDefault="00EB3660" w:rsidP="00A00ACB">
            <w:pPr>
              <w:pStyle w:val="Heading1"/>
              <w:jc w:val="both"/>
              <w:rPr>
                <w:sz w:val="22"/>
              </w:rPr>
            </w:pPr>
            <w:r>
              <w:rPr>
                <w:sz w:val="22"/>
              </w:rPr>
              <w:t>Lower Storeys</w:t>
            </w:r>
          </w:p>
        </w:tc>
        <w:tc>
          <w:tcPr>
            <w:tcW w:w="3512" w:type="dxa"/>
          </w:tcPr>
          <w:p w14:paraId="40A9CE3A" w14:textId="77777777" w:rsidR="00EB3660" w:rsidRDefault="00EB3660" w:rsidP="00A00ACB">
            <w:pPr>
              <w:jc w:val="both"/>
              <w:rPr>
                <w:rFonts w:cs="Arial"/>
              </w:rPr>
            </w:pPr>
            <w:r>
              <w:rPr>
                <w:rFonts w:cs="Arial"/>
              </w:rPr>
              <w:t>Suspension</w:t>
            </w:r>
          </w:p>
        </w:tc>
        <w:tc>
          <w:tcPr>
            <w:tcW w:w="540" w:type="dxa"/>
          </w:tcPr>
          <w:p w14:paraId="4D5962B5" w14:textId="77777777" w:rsidR="00EB3660" w:rsidRDefault="00EB3660" w:rsidP="00A00ACB">
            <w:pPr>
              <w:pBdr>
                <w:right w:val="single" w:sz="4" w:space="4" w:color="auto"/>
              </w:pBdr>
              <w:jc w:val="both"/>
              <w:rPr>
                <w:rFonts w:cs="Arial"/>
              </w:rPr>
            </w:pPr>
          </w:p>
        </w:tc>
        <w:tc>
          <w:tcPr>
            <w:tcW w:w="3326" w:type="dxa"/>
          </w:tcPr>
          <w:p w14:paraId="792C9936" w14:textId="77777777" w:rsidR="00EB3660" w:rsidRDefault="00EB3660" w:rsidP="00A00ACB">
            <w:pPr>
              <w:jc w:val="both"/>
              <w:rPr>
                <w:rFonts w:cs="Arial"/>
              </w:rPr>
            </w:pPr>
            <w:r>
              <w:rPr>
                <w:rFonts w:cs="Arial"/>
              </w:rPr>
              <w:t>Repair/replacement</w:t>
            </w:r>
          </w:p>
        </w:tc>
      </w:tr>
      <w:tr w:rsidR="00EB3660" w14:paraId="1CC6150C" w14:textId="77777777">
        <w:tc>
          <w:tcPr>
            <w:tcW w:w="2086" w:type="dxa"/>
          </w:tcPr>
          <w:p w14:paraId="47D4AD18" w14:textId="77777777" w:rsidR="00EB3660" w:rsidRDefault="00EB3660" w:rsidP="00A00ACB">
            <w:pPr>
              <w:pStyle w:val="Heading1"/>
              <w:jc w:val="both"/>
              <w:rPr>
                <w:sz w:val="22"/>
              </w:rPr>
            </w:pPr>
          </w:p>
        </w:tc>
        <w:tc>
          <w:tcPr>
            <w:tcW w:w="3512" w:type="dxa"/>
          </w:tcPr>
          <w:p w14:paraId="45013CA6" w14:textId="77777777" w:rsidR="00EB3660" w:rsidRDefault="00EB3660" w:rsidP="00A00ACB">
            <w:pPr>
              <w:jc w:val="both"/>
              <w:rPr>
                <w:rFonts w:cs="Arial"/>
              </w:rPr>
            </w:pPr>
            <w:r>
              <w:rPr>
                <w:rFonts w:cs="Arial"/>
              </w:rPr>
              <w:t>Membrane</w:t>
            </w:r>
          </w:p>
        </w:tc>
        <w:tc>
          <w:tcPr>
            <w:tcW w:w="540" w:type="dxa"/>
          </w:tcPr>
          <w:p w14:paraId="5B80785B" w14:textId="77777777" w:rsidR="00EB3660" w:rsidRDefault="00EB3660" w:rsidP="00A00ACB">
            <w:pPr>
              <w:pBdr>
                <w:right w:val="single" w:sz="4" w:space="4" w:color="auto"/>
              </w:pBdr>
              <w:jc w:val="both"/>
              <w:rPr>
                <w:rFonts w:cs="Arial"/>
              </w:rPr>
            </w:pPr>
          </w:p>
        </w:tc>
        <w:tc>
          <w:tcPr>
            <w:tcW w:w="3326" w:type="dxa"/>
          </w:tcPr>
          <w:p w14:paraId="6A9622E8" w14:textId="77777777" w:rsidR="00EB3660" w:rsidRDefault="00EB3660" w:rsidP="00A00ACB">
            <w:pPr>
              <w:jc w:val="both"/>
              <w:rPr>
                <w:rFonts w:cs="Arial"/>
              </w:rPr>
            </w:pPr>
          </w:p>
        </w:tc>
      </w:tr>
      <w:tr w:rsidR="00EB3660" w14:paraId="09783ED7" w14:textId="77777777">
        <w:tc>
          <w:tcPr>
            <w:tcW w:w="2086" w:type="dxa"/>
          </w:tcPr>
          <w:p w14:paraId="76221D03" w14:textId="77777777" w:rsidR="00EB3660" w:rsidRDefault="00EB3660" w:rsidP="00A00ACB">
            <w:pPr>
              <w:pStyle w:val="Heading1"/>
              <w:jc w:val="both"/>
              <w:rPr>
                <w:sz w:val="22"/>
              </w:rPr>
            </w:pPr>
          </w:p>
        </w:tc>
        <w:tc>
          <w:tcPr>
            <w:tcW w:w="3512" w:type="dxa"/>
          </w:tcPr>
          <w:p w14:paraId="15BFEA03" w14:textId="77777777" w:rsidR="00EB3660" w:rsidRDefault="00EB3660" w:rsidP="00A00ACB">
            <w:pPr>
              <w:jc w:val="both"/>
              <w:rPr>
                <w:rFonts w:cs="Arial"/>
              </w:rPr>
            </w:pPr>
            <w:r>
              <w:rPr>
                <w:rFonts w:cs="Arial"/>
              </w:rPr>
              <w:t>Fixed</w:t>
            </w:r>
          </w:p>
          <w:p w14:paraId="7E813A8B" w14:textId="77777777" w:rsidR="00EB3660" w:rsidRDefault="00EB3660" w:rsidP="00A00ACB">
            <w:pPr>
              <w:jc w:val="both"/>
              <w:rPr>
                <w:rFonts w:cs="Arial"/>
              </w:rPr>
            </w:pPr>
          </w:p>
        </w:tc>
        <w:tc>
          <w:tcPr>
            <w:tcW w:w="540" w:type="dxa"/>
          </w:tcPr>
          <w:p w14:paraId="3EAFF54F" w14:textId="77777777" w:rsidR="00EB3660" w:rsidRDefault="00EB3660" w:rsidP="00A00ACB">
            <w:pPr>
              <w:pBdr>
                <w:right w:val="single" w:sz="4" w:space="4" w:color="auto"/>
              </w:pBdr>
              <w:jc w:val="both"/>
              <w:rPr>
                <w:rFonts w:cs="Arial"/>
              </w:rPr>
            </w:pPr>
          </w:p>
        </w:tc>
        <w:tc>
          <w:tcPr>
            <w:tcW w:w="3326" w:type="dxa"/>
          </w:tcPr>
          <w:p w14:paraId="7F62B9A0" w14:textId="77777777" w:rsidR="00EB3660" w:rsidRDefault="00EB3660" w:rsidP="00A00ACB">
            <w:pPr>
              <w:jc w:val="both"/>
              <w:rPr>
                <w:rFonts w:cs="Arial"/>
              </w:rPr>
            </w:pPr>
            <w:r>
              <w:rPr>
                <w:rFonts w:cs="Arial"/>
              </w:rPr>
              <w:t>Repair/replacement</w:t>
            </w:r>
          </w:p>
        </w:tc>
      </w:tr>
      <w:tr w:rsidR="00EB3660" w14:paraId="5C3BCD3C" w14:textId="77777777">
        <w:tc>
          <w:tcPr>
            <w:tcW w:w="2086" w:type="dxa"/>
          </w:tcPr>
          <w:p w14:paraId="650F8091" w14:textId="77777777" w:rsidR="00EB3660" w:rsidRDefault="00EB3660" w:rsidP="00A00ACB">
            <w:pPr>
              <w:pStyle w:val="Heading1"/>
              <w:jc w:val="both"/>
              <w:rPr>
                <w:sz w:val="22"/>
              </w:rPr>
            </w:pPr>
            <w:r>
              <w:rPr>
                <w:sz w:val="22"/>
              </w:rPr>
              <w:t>All</w:t>
            </w:r>
          </w:p>
        </w:tc>
        <w:tc>
          <w:tcPr>
            <w:tcW w:w="3512" w:type="dxa"/>
          </w:tcPr>
          <w:p w14:paraId="1EC418F0" w14:textId="77777777" w:rsidR="00EB3660" w:rsidRDefault="00EB3660" w:rsidP="00A00ACB">
            <w:pPr>
              <w:jc w:val="both"/>
              <w:rPr>
                <w:rFonts w:cs="Arial"/>
              </w:rPr>
            </w:pPr>
            <w:proofErr w:type="gramStart"/>
            <w:r>
              <w:rPr>
                <w:rFonts w:cs="Arial"/>
              </w:rPr>
              <w:t>Specialist removal/ replacement of damaged/ disturbed asbestos-based materials,</w:t>
            </w:r>
            <w:proofErr w:type="gramEnd"/>
            <w:r>
              <w:rPr>
                <w:rFonts w:cs="Arial"/>
              </w:rPr>
              <w:t xml:space="preserve"> planned or emergency.</w:t>
            </w:r>
          </w:p>
          <w:p w14:paraId="63FD75FE" w14:textId="77777777" w:rsidR="00EB3660" w:rsidRDefault="00EB3660" w:rsidP="00A00ACB">
            <w:pPr>
              <w:jc w:val="both"/>
              <w:rPr>
                <w:rFonts w:cs="Arial"/>
              </w:rPr>
            </w:pPr>
          </w:p>
        </w:tc>
        <w:tc>
          <w:tcPr>
            <w:tcW w:w="540" w:type="dxa"/>
          </w:tcPr>
          <w:p w14:paraId="0DA48411" w14:textId="77777777" w:rsidR="00EB3660" w:rsidRDefault="00EB3660" w:rsidP="00A00ACB">
            <w:pPr>
              <w:pBdr>
                <w:right w:val="single" w:sz="4" w:space="4" w:color="auto"/>
              </w:pBdr>
              <w:jc w:val="both"/>
              <w:rPr>
                <w:rFonts w:cs="Arial"/>
              </w:rPr>
            </w:pPr>
          </w:p>
        </w:tc>
        <w:tc>
          <w:tcPr>
            <w:tcW w:w="3326" w:type="dxa"/>
          </w:tcPr>
          <w:p w14:paraId="7B6B3E23" w14:textId="77777777" w:rsidR="00EB3660" w:rsidRDefault="00EB3660" w:rsidP="00A00ACB">
            <w:pPr>
              <w:jc w:val="both"/>
              <w:rPr>
                <w:rFonts w:cs="Arial"/>
              </w:rPr>
            </w:pPr>
            <w:r>
              <w:rPr>
                <w:rFonts w:cs="Arial"/>
              </w:rPr>
              <w:t>Inspection/air testing.   Applying sealant coats to asbestos surfaces for protection.</w:t>
            </w:r>
          </w:p>
        </w:tc>
      </w:tr>
    </w:tbl>
    <w:p w14:paraId="7D3D4ED6" w14:textId="77777777" w:rsidR="00EB3660" w:rsidRDefault="00EB3660" w:rsidP="00A00ACB">
      <w:pPr>
        <w:jc w:val="both"/>
      </w:pPr>
    </w:p>
    <w:tbl>
      <w:tblPr>
        <w:tblW w:w="9755" w:type="dxa"/>
        <w:tblLayout w:type="fixed"/>
        <w:tblLook w:val="0000" w:firstRow="0" w:lastRow="0" w:firstColumn="0" w:lastColumn="0" w:noHBand="0" w:noVBand="0"/>
      </w:tblPr>
      <w:tblGrid>
        <w:gridCol w:w="2178"/>
        <w:gridCol w:w="3330"/>
        <w:gridCol w:w="540"/>
        <w:gridCol w:w="3416"/>
        <w:gridCol w:w="291"/>
      </w:tblGrid>
      <w:tr w:rsidR="00EB3660" w14:paraId="5F9760ED" w14:textId="77777777">
        <w:tc>
          <w:tcPr>
            <w:tcW w:w="2178" w:type="dxa"/>
            <w:tcBorders>
              <w:top w:val="single" w:sz="4" w:space="0" w:color="auto"/>
            </w:tcBorders>
          </w:tcPr>
          <w:p w14:paraId="340651FE" w14:textId="77777777" w:rsidR="00EB3660" w:rsidRDefault="00EB3660" w:rsidP="00A00ACB">
            <w:pPr>
              <w:pStyle w:val="Heading1"/>
              <w:jc w:val="both"/>
              <w:rPr>
                <w:sz w:val="16"/>
              </w:rPr>
            </w:pPr>
          </w:p>
          <w:p w14:paraId="718446A0" w14:textId="77777777" w:rsidR="00EB3660" w:rsidRDefault="00EB3660" w:rsidP="00A00ACB">
            <w:pPr>
              <w:pStyle w:val="Heading1"/>
              <w:jc w:val="both"/>
              <w:rPr>
                <w:sz w:val="22"/>
              </w:rPr>
            </w:pPr>
            <w:r>
              <w:rPr>
                <w:sz w:val="22"/>
              </w:rPr>
              <w:t>EXTERNAL WALLS</w:t>
            </w:r>
          </w:p>
          <w:p w14:paraId="7A9661A8" w14:textId="77777777" w:rsidR="00EB3660" w:rsidRDefault="00EB3660" w:rsidP="00A00ACB">
            <w:pPr>
              <w:jc w:val="both"/>
              <w:rPr>
                <w:rFonts w:cs="Arial"/>
              </w:rPr>
            </w:pPr>
          </w:p>
        </w:tc>
        <w:tc>
          <w:tcPr>
            <w:tcW w:w="3330" w:type="dxa"/>
            <w:tcBorders>
              <w:top w:val="single" w:sz="4" w:space="0" w:color="auto"/>
            </w:tcBorders>
          </w:tcPr>
          <w:p w14:paraId="762D5BD8" w14:textId="77777777" w:rsidR="00EB3660" w:rsidRDefault="00EB3660" w:rsidP="00A00ACB">
            <w:pPr>
              <w:jc w:val="both"/>
              <w:rPr>
                <w:rFonts w:cs="Arial"/>
              </w:rPr>
            </w:pPr>
          </w:p>
        </w:tc>
        <w:tc>
          <w:tcPr>
            <w:tcW w:w="540" w:type="dxa"/>
            <w:tcBorders>
              <w:top w:val="single" w:sz="4" w:space="0" w:color="auto"/>
            </w:tcBorders>
          </w:tcPr>
          <w:p w14:paraId="45296A60" w14:textId="77777777" w:rsidR="00EB3660" w:rsidRDefault="00EB3660" w:rsidP="00A00ACB">
            <w:pPr>
              <w:pBdr>
                <w:right w:val="single" w:sz="4" w:space="4" w:color="auto"/>
              </w:pBdr>
              <w:jc w:val="both"/>
              <w:rPr>
                <w:rFonts w:cs="Arial"/>
              </w:rPr>
            </w:pPr>
          </w:p>
        </w:tc>
        <w:tc>
          <w:tcPr>
            <w:tcW w:w="3416" w:type="dxa"/>
            <w:tcBorders>
              <w:top w:val="single" w:sz="4" w:space="0" w:color="auto"/>
            </w:tcBorders>
          </w:tcPr>
          <w:p w14:paraId="60E2B6EB" w14:textId="77777777" w:rsidR="00EB3660" w:rsidRDefault="00EB3660" w:rsidP="00A00ACB">
            <w:pPr>
              <w:jc w:val="both"/>
              <w:rPr>
                <w:rFonts w:cs="Arial"/>
              </w:rPr>
            </w:pPr>
          </w:p>
        </w:tc>
        <w:tc>
          <w:tcPr>
            <w:tcW w:w="291" w:type="dxa"/>
            <w:tcBorders>
              <w:top w:val="single" w:sz="4" w:space="0" w:color="auto"/>
            </w:tcBorders>
          </w:tcPr>
          <w:p w14:paraId="74905199" w14:textId="77777777" w:rsidR="00EB3660" w:rsidRDefault="00EB3660" w:rsidP="00A00ACB">
            <w:pPr>
              <w:pBdr>
                <w:right w:val="single" w:sz="4" w:space="4" w:color="auto"/>
              </w:pBdr>
              <w:jc w:val="both"/>
              <w:rPr>
                <w:rFonts w:cs="Arial"/>
              </w:rPr>
            </w:pPr>
          </w:p>
        </w:tc>
      </w:tr>
      <w:tr w:rsidR="00EB3660" w14:paraId="0C14659C" w14:textId="77777777">
        <w:tc>
          <w:tcPr>
            <w:tcW w:w="2178" w:type="dxa"/>
          </w:tcPr>
          <w:p w14:paraId="4D6E5829" w14:textId="77777777" w:rsidR="00EB3660" w:rsidRDefault="00EB3660" w:rsidP="00A00ACB">
            <w:pPr>
              <w:pStyle w:val="Heading1"/>
              <w:jc w:val="both"/>
              <w:rPr>
                <w:sz w:val="22"/>
              </w:rPr>
            </w:pPr>
            <w:r>
              <w:rPr>
                <w:sz w:val="22"/>
              </w:rPr>
              <w:t>Masonry/ cladding</w:t>
            </w:r>
          </w:p>
        </w:tc>
        <w:tc>
          <w:tcPr>
            <w:tcW w:w="3330" w:type="dxa"/>
          </w:tcPr>
          <w:p w14:paraId="1D390499" w14:textId="77777777" w:rsidR="00EB3660" w:rsidRDefault="00EB3660" w:rsidP="00A00ACB">
            <w:pPr>
              <w:jc w:val="both"/>
              <w:rPr>
                <w:rFonts w:cs="Arial"/>
              </w:rPr>
            </w:pPr>
            <w:r>
              <w:rPr>
                <w:rFonts w:cs="Arial"/>
              </w:rPr>
              <w:t>Structure</w:t>
            </w:r>
          </w:p>
          <w:p w14:paraId="2F72240B" w14:textId="77777777" w:rsidR="00EB3660" w:rsidRDefault="00EB3660" w:rsidP="00A00ACB">
            <w:pPr>
              <w:jc w:val="both"/>
              <w:rPr>
                <w:rFonts w:cs="Arial"/>
              </w:rPr>
            </w:pPr>
            <w:r>
              <w:rPr>
                <w:rFonts w:cs="Arial"/>
              </w:rPr>
              <w:t>Underpinning/propping for new build</w:t>
            </w:r>
          </w:p>
        </w:tc>
        <w:tc>
          <w:tcPr>
            <w:tcW w:w="540" w:type="dxa"/>
          </w:tcPr>
          <w:p w14:paraId="48DD9841" w14:textId="77777777" w:rsidR="00EB3660" w:rsidRDefault="00EB3660" w:rsidP="00A00ACB">
            <w:pPr>
              <w:pBdr>
                <w:right w:val="single" w:sz="4" w:space="4" w:color="auto"/>
              </w:pBdr>
              <w:jc w:val="both"/>
              <w:rPr>
                <w:rFonts w:cs="Arial"/>
              </w:rPr>
            </w:pPr>
          </w:p>
        </w:tc>
        <w:tc>
          <w:tcPr>
            <w:tcW w:w="3416" w:type="dxa"/>
          </w:tcPr>
          <w:p w14:paraId="7826E2C8" w14:textId="77777777" w:rsidR="00EB3660" w:rsidRDefault="00EB3660" w:rsidP="00A00ACB">
            <w:pPr>
              <w:jc w:val="both"/>
              <w:rPr>
                <w:rFonts w:cs="Arial"/>
              </w:rPr>
            </w:pPr>
            <w:r>
              <w:rPr>
                <w:rFonts w:cs="Arial"/>
              </w:rPr>
              <w:t>Repairs</w:t>
            </w:r>
          </w:p>
          <w:p w14:paraId="06D70573" w14:textId="77777777" w:rsidR="00EB3660" w:rsidRDefault="00EB3660" w:rsidP="00A00ACB">
            <w:pPr>
              <w:jc w:val="both"/>
              <w:rPr>
                <w:rFonts w:cs="Arial"/>
              </w:rPr>
            </w:pPr>
            <w:r>
              <w:rPr>
                <w:rFonts w:cs="Arial"/>
              </w:rPr>
              <w:t>Preventive measures, e.g. tree removal.</w:t>
            </w:r>
          </w:p>
          <w:p w14:paraId="01F8CABF" w14:textId="77777777" w:rsidR="00EB3660" w:rsidRDefault="00EB3660" w:rsidP="00A00ACB">
            <w:pPr>
              <w:jc w:val="both"/>
              <w:rPr>
                <w:rFonts w:cs="Arial"/>
              </w:rPr>
            </w:pPr>
          </w:p>
        </w:tc>
        <w:tc>
          <w:tcPr>
            <w:tcW w:w="291" w:type="dxa"/>
          </w:tcPr>
          <w:p w14:paraId="4086BD2E" w14:textId="77777777" w:rsidR="00EB3660" w:rsidRDefault="00EB3660" w:rsidP="00A00ACB">
            <w:pPr>
              <w:pBdr>
                <w:right w:val="single" w:sz="4" w:space="4" w:color="auto"/>
              </w:pBdr>
              <w:jc w:val="both"/>
              <w:rPr>
                <w:rFonts w:cs="Arial"/>
              </w:rPr>
            </w:pPr>
          </w:p>
        </w:tc>
      </w:tr>
      <w:tr w:rsidR="00EB3660" w14:paraId="795EEE42" w14:textId="77777777">
        <w:tc>
          <w:tcPr>
            <w:tcW w:w="2178" w:type="dxa"/>
          </w:tcPr>
          <w:p w14:paraId="058AB844" w14:textId="77777777" w:rsidR="00EB3660" w:rsidRDefault="00EB3660" w:rsidP="00A00ACB">
            <w:pPr>
              <w:pStyle w:val="Heading1"/>
              <w:jc w:val="both"/>
              <w:rPr>
                <w:sz w:val="22"/>
              </w:rPr>
            </w:pPr>
          </w:p>
        </w:tc>
        <w:tc>
          <w:tcPr>
            <w:tcW w:w="3330" w:type="dxa"/>
          </w:tcPr>
          <w:p w14:paraId="35CBAAB9" w14:textId="77777777" w:rsidR="00EB3660" w:rsidRDefault="00EB3660" w:rsidP="00A00ACB">
            <w:pPr>
              <w:jc w:val="both"/>
              <w:rPr>
                <w:rFonts w:cs="Arial"/>
              </w:rPr>
            </w:pPr>
            <w:r>
              <w:rPr>
                <w:rFonts w:cs="Arial"/>
              </w:rPr>
              <w:t>External finish on new build</w:t>
            </w:r>
          </w:p>
        </w:tc>
        <w:tc>
          <w:tcPr>
            <w:tcW w:w="540" w:type="dxa"/>
          </w:tcPr>
          <w:p w14:paraId="61614084" w14:textId="77777777" w:rsidR="00EB3660" w:rsidRDefault="00EB3660" w:rsidP="00A00ACB">
            <w:pPr>
              <w:pBdr>
                <w:right w:val="single" w:sz="4" w:space="4" w:color="auto"/>
              </w:pBdr>
              <w:jc w:val="both"/>
              <w:rPr>
                <w:rFonts w:cs="Arial"/>
              </w:rPr>
            </w:pPr>
          </w:p>
        </w:tc>
        <w:tc>
          <w:tcPr>
            <w:tcW w:w="3416" w:type="dxa"/>
          </w:tcPr>
          <w:p w14:paraId="6AF4E277" w14:textId="77777777" w:rsidR="00EB3660" w:rsidRDefault="00EB3660" w:rsidP="00A00ACB">
            <w:pPr>
              <w:pStyle w:val="BodyText3"/>
              <w:jc w:val="both"/>
              <w:rPr>
                <w:rFonts w:ascii="Arial" w:hAnsi="Arial" w:cs="Arial"/>
              </w:rPr>
            </w:pPr>
            <w:r>
              <w:rPr>
                <w:rFonts w:ascii="Arial" w:hAnsi="Arial" w:cs="Arial"/>
              </w:rPr>
              <w:t>Repair/replacement of small parts of an existing structure, e.g. re-pointing / re-cladding a proportion of a wall where failure has occurred.</w:t>
            </w:r>
          </w:p>
          <w:p w14:paraId="4FA0D941" w14:textId="77777777" w:rsidR="00EB3660" w:rsidRDefault="00EB3660" w:rsidP="00A00ACB">
            <w:pPr>
              <w:jc w:val="both"/>
              <w:rPr>
                <w:rFonts w:cs="Arial"/>
                <w:sz w:val="16"/>
              </w:rPr>
            </w:pPr>
          </w:p>
        </w:tc>
        <w:tc>
          <w:tcPr>
            <w:tcW w:w="291" w:type="dxa"/>
          </w:tcPr>
          <w:p w14:paraId="68BB6D59" w14:textId="77777777" w:rsidR="00EB3660" w:rsidRDefault="00EB3660" w:rsidP="00A00ACB">
            <w:pPr>
              <w:pBdr>
                <w:right w:val="single" w:sz="4" w:space="4" w:color="auto"/>
              </w:pBdr>
              <w:jc w:val="both"/>
              <w:rPr>
                <w:rFonts w:cs="Arial"/>
              </w:rPr>
            </w:pPr>
          </w:p>
        </w:tc>
      </w:tr>
      <w:tr w:rsidR="00EB3660" w14:paraId="1FF63A07" w14:textId="77777777">
        <w:tc>
          <w:tcPr>
            <w:tcW w:w="2178" w:type="dxa"/>
          </w:tcPr>
          <w:p w14:paraId="49E74EA4" w14:textId="77777777" w:rsidR="00EB3660" w:rsidRDefault="00EB3660" w:rsidP="00A00ACB">
            <w:pPr>
              <w:pBdr>
                <w:right w:val="single" w:sz="4" w:space="4" w:color="auto"/>
              </w:pBdr>
              <w:jc w:val="both"/>
              <w:rPr>
                <w:rFonts w:cs="Arial"/>
              </w:rPr>
            </w:pPr>
          </w:p>
        </w:tc>
        <w:tc>
          <w:tcPr>
            <w:tcW w:w="3330" w:type="dxa"/>
          </w:tcPr>
          <w:p w14:paraId="49C0BC60" w14:textId="77777777" w:rsidR="00EB3660" w:rsidRDefault="00EB3660" w:rsidP="00A00ACB">
            <w:pPr>
              <w:jc w:val="both"/>
              <w:rPr>
                <w:rFonts w:cs="Arial"/>
              </w:rPr>
            </w:pPr>
            <w:r>
              <w:rPr>
                <w:rFonts w:cs="Arial"/>
              </w:rPr>
              <w:t>External finishes on existing build where needed to prevent imminent or correct actual major failure of the structure, e.g. re-pointing / re-cladding work affecting most of a building/replacement build.</w:t>
            </w:r>
          </w:p>
          <w:p w14:paraId="02077DB4" w14:textId="77777777" w:rsidR="00EB3660" w:rsidRDefault="00EB3660" w:rsidP="00A00ACB">
            <w:pPr>
              <w:jc w:val="both"/>
              <w:rPr>
                <w:rFonts w:cs="Arial"/>
              </w:rPr>
            </w:pPr>
          </w:p>
        </w:tc>
        <w:tc>
          <w:tcPr>
            <w:tcW w:w="540" w:type="dxa"/>
          </w:tcPr>
          <w:p w14:paraId="746E1929" w14:textId="77777777" w:rsidR="00EB3660" w:rsidRDefault="00EB3660" w:rsidP="00A00ACB">
            <w:pPr>
              <w:pBdr>
                <w:right w:val="single" w:sz="4" w:space="4" w:color="auto"/>
              </w:pBdr>
              <w:jc w:val="both"/>
              <w:rPr>
                <w:rFonts w:cs="Arial"/>
              </w:rPr>
            </w:pPr>
          </w:p>
        </w:tc>
        <w:tc>
          <w:tcPr>
            <w:tcW w:w="3416" w:type="dxa"/>
          </w:tcPr>
          <w:p w14:paraId="3EC831A2" w14:textId="77777777" w:rsidR="00EB3660" w:rsidRDefault="00EB3660" w:rsidP="00A00ACB">
            <w:pPr>
              <w:jc w:val="both"/>
              <w:rPr>
                <w:rFonts w:cs="Arial"/>
              </w:rPr>
            </w:pPr>
          </w:p>
        </w:tc>
        <w:tc>
          <w:tcPr>
            <w:tcW w:w="291" w:type="dxa"/>
          </w:tcPr>
          <w:p w14:paraId="2124E873" w14:textId="77777777" w:rsidR="00EB3660" w:rsidRDefault="00EB3660" w:rsidP="00A00ACB">
            <w:pPr>
              <w:pBdr>
                <w:right w:val="single" w:sz="4" w:space="4" w:color="auto"/>
              </w:pBdr>
              <w:jc w:val="both"/>
              <w:rPr>
                <w:rFonts w:cs="Arial"/>
              </w:rPr>
            </w:pPr>
          </w:p>
        </w:tc>
      </w:tr>
      <w:tr w:rsidR="00EB3660" w14:paraId="2288034F" w14:textId="77777777">
        <w:tc>
          <w:tcPr>
            <w:tcW w:w="2178" w:type="dxa"/>
          </w:tcPr>
          <w:p w14:paraId="441CE580" w14:textId="77777777" w:rsidR="00EB3660" w:rsidRDefault="00EB3660" w:rsidP="00A00ACB">
            <w:pPr>
              <w:pStyle w:val="Heading1"/>
              <w:jc w:val="both"/>
              <w:rPr>
                <w:sz w:val="22"/>
              </w:rPr>
            </w:pPr>
            <w:r>
              <w:rPr>
                <w:sz w:val="22"/>
              </w:rPr>
              <w:t>Windows and Doors</w:t>
            </w:r>
          </w:p>
        </w:tc>
        <w:tc>
          <w:tcPr>
            <w:tcW w:w="3330" w:type="dxa"/>
          </w:tcPr>
          <w:p w14:paraId="239D39DE" w14:textId="77777777" w:rsidR="00EB3660" w:rsidRDefault="00EB3660" w:rsidP="00A00ACB">
            <w:pPr>
              <w:jc w:val="both"/>
              <w:rPr>
                <w:rFonts w:cs="Arial"/>
              </w:rPr>
            </w:pPr>
            <w:r>
              <w:rPr>
                <w:rFonts w:cs="Arial"/>
              </w:rPr>
              <w:t>Framing - new build</w:t>
            </w:r>
          </w:p>
        </w:tc>
        <w:tc>
          <w:tcPr>
            <w:tcW w:w="540" w:type="dxa"/>
          </w:tcPr>
          <w:p w14:paraId="61C1AF5F" w14:textId="77777777" w:rsidR="00EB3660" w:rsidRDefault="00EB3660" w:rsidP="00A00ACB">
            <w:pPr>
              <w:pBdr>
                <w:right w:val="single" w:sz="4" w:space="4" w:color="auto"/>
              </w:pBdr>
              <w:jc w:val="both"/>
              <w:rPr>
                <w:rFonts w:cs="Arial"/>
              </w:rPr>
            </w:pPr>
          </w:p>
        </w:tc>
        <w:tc>
          <w:tcPr>
            <w:tcW w:w="3416" w:type="dxa"/>
          </w:tcPr>
          <w:p w14:paraId="5E71B26A" w14:textId="77777777" w:rsidR="00EB3660" w:rsidRDefault="00EB3660" w:rsidP="00A00ACB">
            <w:pPr>
              <w:jc w:val="both"/>
              <w:rPr>
                <w:rFonts w:cs="Arial"/>
              </w:rPr>
            </w:pPr>
            <w:r>
              <w:rPr>
                <w:rFonts w:cs="Arial"/>
              </w:rPr>
              <w:t>Repair/replacement of individual frames.   Repainting frames.</w:t>
            </w:r>
          </w:p>
        </w:tc>
        <w:tc>
          <w:tcPr>
            <w:tcW w:w="291" w:type="dxa"/>
          </w:tcPr>
          <w:p w14:paraId="4AD683B8" w14:textId="77777777" w:rsidR="00EB3660" w:rsidRDefault="00EB3660" w:rsidP="00A00ACB">
            <w:pPr>
              <w:pBdr>
                <w:right w:val="single" w:sz="4" w:space="4" w:color="auto"/>
              </w:pBdr>
              <w:jc w:val="both"/>
              <w:rPr>
                <w:rFonts w:cs="Arial"/>
              </w:rPr>
            </w:pPr>
          </w:p>
        </w:tc>
      </w:tr>
      <w:tr w:rsidR="00EB3660" w14:paraId="04A2934F" w14:textId="77777777">
        <w:tc>
          <w:tcPr>
            <w:tcW w:w="2178" w:type="dxa"/>
          </w:tcPr>
          <w:p w14:paraId="56F3C2E4" w14:textId="77777777" w:rsidR="00EB3660" w:rsidRDefault="00EB3660" w:rsidP="00A00ACB">
            <w:pPr>
              <w:jc w:val="both"/>
              <w:rPr>
                <w:rFonts w:cs="Arial"/>
              </w:rPr>
            </w:pPr>
          </w:p>
        </w:tc>
        <w:tc>
          <w:tcPr>
            <w:tcW w:w="3330" w:type="dxa"/>
          </w:tcPr>
          <w:p w14:paraId="608892D2" w14:textId="77777777" w:rsidR="00EB3660" w:rsidRDefault="00EB3660" w:rsidP="00A00ACB">
            <w:pPr>
              <w:jc w:val="both"/>
              <w:rPr>
                <w:rFonts w:cs="Arial"/>
              </w:rPr>
            </w:pPr>
            <w:r>
              <w:rPr>
                <w:rFonts w:cs="Arial"/>
              </w:rPr>
              <w:t>Framing - structural replacement programme</w:t>
            </w:r>
          </w:p>
        </w:tc>
        <w:tc>
          <w:tcPr>
            <w:tcW w:w="540" w:type="dxa"/>
          </w:tcPr>
          <w:p w14:paraId="72757500" w14:textId="77777777" w:rsidR="00EB3660" w:rsidRDefault="00EB3660" w:rsidP="00A00ACB">
            <w:pPr>
              <w:pBdr>
                <w:right w:val="single" w:sz="4" w:space="4" w:color="auto"/>
              </w:pBdr>
              <w:jc w:val="both"/>
              <w:rPr>
                <w:rFonts w:cs="Arial"/>
              </w:rPr>
            </w:pPr>
          </w:p>
        </w:tc>
        <w:tc>
          <w:tcPr>
            <w:tcW w:w="3416" w:type="dxa"/>
          </w:tcPr>
          <w:p w14:paraId="1F1684BA" w14:textId="77777777" w:rsidR="00EB3660" w:rsidRDefault="00EB3660" w:rsidP="00A00ACB">
            <w:pPr>
              <w:jc w:val="both"/>
              <w:rPr>
                <w:rFonts w:cs="Arial"/>
              </w:rPr>
            </w:pPr>
            <w:r>
              <w:rPr>
                <w:rFonts w:cs="Arial"/>
              </w:rPr>
              <w:t>Repair/replacement of individual windows. Repainting frames.</w:t>
            </w:r>
          </w:p>
        </w:tc>
        <w:tc>
          <w:tcPr>
            <w:tcW w:w="291" w:type="dxa"/>
          </w:tcPr>
          <w:p w14:paraId="3DEE93A2" w14:textId="77777777" w:rsidR="00EB3660" w:rsidRDefault="00EB3660" w:rsidP="00A00ACB">
            <w:pPr>
              <w:pBdr>
                <w:right w:val="single" w:sz="4" w:space="4" w:color="auto"/>
              </w:pBdr>
              <w:jc w:val="both"/>
              <w:rPr>
                <w:rFonts w:cs="Arial"/>
              </w:rPr>
            </w:pPr>
          </w:p>
        </w:tc>
      </w:tr>
      <w:tr w:rsidR="00EB3660" w14:paraId="2CBDDA5D" w14:textId="77777777">
        <w:tc>
          <w:tcPr>
            <w:tcW w:w="2178" w:type="dxa"/>
          </w:tcPr>
          <w:p w14:paraId="6BF9EEED" w14:textId="77777777" w:rsidR="00EB3660" w:rsidRDefault="00EB3660" w:rsidP="00A00ACB">
            <w:pPr>
              <w:pStyle w:val="Heading1"/>
              <w:jc w:val="both"/>
              <w:rPr>
                <w:sz w:val="22"/>
              </w:rPr>
            </w:pPr>
          </w:p>
        </w:tc>
        <w:tc>
          <w:tcPr>
            <w:tcW w:w="3330" w:type="dxa"/>
          </w:tcPr>
          <w:p w14:paraId="6E4FE0E6" w14:textId="77777777" w:rsidR="00EB3660" w:rsidRDefault="00EB3660" w:rsidP="00A00ACB">
            <w:pPr>
              <w:jc w:val="both"/>
              <w:rPr>
                <w:rFonts w:cs="Arial"/>
              </w:rPr>
            </w:pPr>
            <w:r>
              <w:rPr>
                <w:rFonts w:cs="Arial"/>
              </w:rPr>
              <w:t>Glazing - new build</w:t>
            </w:r>
          </w:p>
        </w:tc>
        <w:tc>
          <w:tcPr>
            <w:tcW w:w="540" w:type="dxa"/>
          </w:tcPr>
          <w:p w14:paraId="0973B97D" w14:textId="77777777" w:rsidR="00EB3660" w:rsidRDefault="00EB3660" w:rsidP="00A00ACB">
            <w:pPr>
              <w:pBdr>
                <w:right w:val="single" w:sz="4" w:space="4" w:color="auto"/>
              </w:pBdr>
              <w:jc w:val="both"/>
              <w:rPr>
                <w:rFonts w:cs="Arial"/>
              </w:rPr>
            </w:pPr>
          </w:p>
        </w:tc>
        <w:tc>
          <w:tcPr>
            <w:tcW w:w="3416" w:type="dxa"/>
          </w:tcPr>
          <w:p w14:paraId="379FB379" w14:textId="77777777" w:rsidR="00EB3660" w:rsidRDefault="00EB3660" w:rsidP="00A00ACB">
            <w:pPr>
              <w:jc w:val="both"/>
              <w:rPr>
                <w:rFonts w:cs="Arial"/>
              </w:rPr>
            </w:pPr>
            <w:r>
              <w:rPr>
                <w:rFonts w:cs="Arial"/>
              </w:rPr>
              <w:t>Replacing broken glass</w:t>
            </w:r>
          </w:p>
        </w:tc>
        <w:tc>
          <w:tcPr>
            <w:tcW w:w="291" w:type="dxa"/>
          </w:tcPr>
          <w:p w14:paraId="04B4F23E" w14:textId="77777777" w:rsidR="00EB3660" w:rsidRDefault="00EB3660" w:rsidP="00A00ACB">
            <w:pPr>
              <w:pBdr>
                <w:right w:val="single" w:sz="4" w:space="4" w:color="auto"/>
              </w:pBdr>
              <w:jc w:val="both"/>
              <w:rPr>
                <w:rFonts w:cs="Arial"/>
              </w:rPr>
            </w:pPr>
          </w:p>
        </w:tc>
      </w:tr>
      <w:tr w:rsidR="00EB3660" w14:paraId="7634CBC2" w14:textId="77777777">
        <w:trPr>
          <w:trHeight w:val="1221"/>
        </w:trPr>
        <w:tc>
          <w:tcPr>
            <w:tcW w:w="2178" w:type="dxa"/>
          </w:tcPr>
          <w:p w14:paraId="0A6EF136" w14:textId="77777777" w:rsidR="00EB3660" w:rsidRDefault="00EB3660" w:rsidP="00A00ACB">
            <w:pPr>
              <w:jc w:val="both"/>
              <w:rPr>
                <w:rFonts w:cs="Arial"/>
              </w:rPr>
            </w:pPr>
          </w:p>
        </w:tc>
        <w:tc>
          <w:tcPr>
            <w:tcW w:w="3330" w:type="dxa"/>
          </w:tcPr>
          <w:p w14:paraId="5D286CC6" w14:textId="77777777" w:rsidR="00EB3660" w:rsidRDefault="00EB3660" w:rsidP="00A00ACB">
            <w:pPr>
              <w:jc w:val="both"/>
              <w:rPr>
                <w:rFonts w:cs="Arial"/>
              </w:rPr>
            </w:pPr>
            <w:r>
              <w:rPr>
                <w:rFonts w:cs="Arial"/>
              </w:rPr>
              <w:t>Glazing:  Upgrading existing glazing</w:t>
            </w:r>
          </w:p>
          <w:p w14:paraId="72E1BEB2" w14:textId="77777777" w:rsidR="00EB3660" w:rsidRDefault="00EB3660" w:rsidP="00A00ACB">
            <w:pPr>
              <w:jc w:val="both"/>
              <w:rPr>
                <w:rFonts w:cs="Arial"/>
              </w:rPr>
            </w:pPr>
            <w:r>
              <w:rPr>
                <w:rFonts w:cs="Arial"/>
              </w:rPr>
              <w:t>Ironmongery</w:t>
            </w:r>
          </w:p>
          <w:p w14:paraId="595D998A" w14:textId="77777777" w:rsidR="00EB3660" w:rsidRDefault="00EB3660" w:rsidP="00A00ACB">
            <w:pPr>
              <w:jc w:val="both"/>
              <w:rPr>
                <w:rFonts w:cs="Arial"/>
              </w:rPr>
            </w:pPr>
            <w:r>
              <w:rPr>
                <w:rFonts w:cs="Arial"/>
              </w:rPr>
              <w:t>Improved Security</w:t>
            </w:r>
          </w:p>
        </w:tc>
        <w:tc>
          <w:tcPr>
            <w:tcW w:w="540" w:type="dxa"/>
          </w:tcPr>
          <w:p w14:paraId="76D82C1B" w14:textId="77777777" w:rsidR="00EB3660" w:rsidRDefault="00EB3660" w:rsidP="00A00ACB">
            <w:pPr>
              <w:pBdr>
                <w:right w:val="single" w:sz="4" w:space="4" w:color="auto"/>
              </w:pBdr>
              <w:jc w:val="both"/>
              <w:rPr>
                <w:rFonts w:cs="Arial"/>
              </w:rPr>
            </w:pPr>
          </w:p>
        </w:tc>
        <w:tc>
          <w:tcPr>
            <w:tcW w:w="3416" w:type="dxa"/>
          </w:tcPr>
          <w:p w14:paraId="5E20F401" w14:textId="77777777" w:rsidR="00EB3660" w:rsidRDefault="00EB3660" w:rsidP="00A00ACB">
            <w:pPr>
              <w:jc w:val="both"/>
              <w:rPr>
                <w:rFonts w:cs="Arial"/>
              </w:rPr>
            </w:pPr>
          </w:p>
          <w:p w14:paraId="313DAF4B" w14:textId="77777777" w:rsidR="00EB3660" w:rsidRDefault="00EB3660" w:rsidP="00A00ACB">
            <w:pPr>
              <w:jc w:val="both"/>
              <w:rPr>
                <w:rFonts w:cs="Arial"/>
              </w:rPr>
            </w:pPr>
          </w:p>
          <w:p w14:paraId="267A9D6D" w14:textId="77777777" w:rsidR="00EB3660" w:rsidRDefault="00EB3660" w:rsidP="00A00ACB">
            <w:pPr>
              <w:jc w:val="both"/>
              <w:rPr>
                <w:rFonts w:cs="Arial"/>
              </w:rPr>
            </w:pPr>
            <w:r>
              <w:rPr>
                <w:rFonts w:cs="Arial"/>
              </w:rPr>
              <w:t>Repair/Repoint</w:t>
            </w:r>
          </w:p>
          <w:p w14:paraId="48F61585" w14:textId="77777777" w:rsidR="00EB3660" w:rsidRDefault="00EB3660" w:rsidP="00A00ACB">
            <w:pPr>
              <w:jc w:val="both"/>
              <w:rPr>
                <w:rFonts w:cs="Arial"/>
              </w:rPr>
            </w:pPr>
            <w:r>
              <w:rPr>
                <w:rFonts w:cs="Arial"/>
              </w:rPr>
              <w:t>Upgrading locks, etc.</w:t>
            </w:r>
          </w:p>
        </w:tc>
        <w:tc>
          <w:tcPr>
            <w:tcW w:w="291" w:type="dxa"/>
          </w:tcPr>
          <w:p w14:paraId="23A46EA1" w14:textId="77777777" w:rsidR="00EB3660" w:rsidRDefault="00EB3660" w:rsidP="00A00ACB">
            <w:pPr>
              <w:pBdr>
                <w:right w:val="single" w:sz="4" w:space="4" w:color="auto"/>
              </w:pBdr>
              <w:jc w:val="both"/>
              <w:rPr>
                <w:rFonts w:cs="Arial"/>
              </w:rPr>
            </w:pPr>
          </w:p>
        </w:tc>
      </w:tr>
      <w:tr w:rsidR="00EB3660" w14:paraId="5026F798" w14:textId="77777777">
        <w:tc>
          <w:tcPr>
            <w:tcW w:w="2178" w:type="dxa"/>
          </w:tcPr>
          <w:p w14:paraId="6279D74C" w14:textId="77777777" w:rsidR="00EB3660" w:rsidRDefault="00EB3660" w:rsidP="00A00ACB">
            <w:pPr>
              <w:jc w:val="both"/>
              <w:rPr>
                <w:rFonts w:cs="Arial"/>
              </w:rPr>
            </w:pPr>
            <w:r>
              <w:rPr>
                <w:rFonts w:cs="Arial"/>
              </w:rPr>
              <w:br w:type="page"/>
            </w:r>
          </w:p>
        </w:tc>
        <w:tc>
          <w:tcPr>
            <w:tcW w:w="3330" w:type="dxa"/>
          </w:tcPr>
          <w:p w14:paraId="77456855" w14:textId="77777777" w:rsidR="00EB3660" w:rsidRDefault="00EB3660" w:rsidP="00A00ACB">
            <w:pPr>
              <w:jc w:val="both"/>
              <w:rPr>
                <w:rFonts w:cs="Arial"/>
              </w:rPr>
            </w:pPr>
            <w:r>
              <w:rPr>
                <w:rFonts w:cs="Arial"/>
              </w:rPr>
              <w:t>Jointing, including mastic joints.</w:t>
            </w:r>
          </w:p>
        </w:tc>
        <w:tc>
          <w:tcPr>
            <w:tcW w:w="540" w:type="dxa"/>
          </w:tcPr>
          <w:p w14:paraId="3CC06A08" w14:textId="77777777" w:rsidR="00EB3660" w:rsidRDefault="00EB3660" w:rsidP="00A00ACB">
            <w:pPr>
              <w:pBdr>
                <w:right w:val="single" w:sz="4" w:space="4" w:color="auto"/>
              </w:pBdr>
              <w:jc w:val="both"/>
              <w:rPr>
                <w:rFonts w:cs="Arial"/>
              </w:rPr>
            </w:pPr>
          </w:p>
        </w:tc>
        <w:tc>
          <w:tcPr>
            <w:tcW w:w="3416" w:type="dxa"/>
          </w:tcPr>
          <w:p w14:paraId="3CB09723" w14:textId="77777777" w:rsidR="00EB3660" w:rsidRDefault="00EB3660" w:rsidP="00A00ACB">
            <w:pPr>
              <w:jc w:val="both"/>
              <w:rPr>
                <w:rFonts w:cs="Arial"/>
              </w:rPr>
            </w:pPr>
          </w:p>
        </w:tc>
        <w:tc>
          <w:tcPr>
            <w:tcW w:w="291" w:type="dxa"/>
          </w:tcPr>
          <w:p w14:paraId="5DA2F893" w14:textId="77777777" w:rsidR="00EB3660" w:rsidRDefault="00EB3660" w:rsidP="00A00ACB">
            <w:pPr>
              <w:pBdr>
                <w:right w:val="single" w:sz="4" w:space="4" w:color="auto"/>
              </w:pBdr>
              <w:jc w:val="both"/>
              <w:rPr>
                <w:rFonts w:cs="Arial"/>
              </w:rPr>
            </w:pPr>
          </w:p>
        </w:tc>
      </w:tr>
      <w:tr w:rsidR="00EB3660" w14:paraId="3A023856" w14:textId="77777777">
        <w:tc>
          <w:tcPr>
            <w:tcW w:w="2178" w:type="dxa"/>
          </w:tcPr>
          <w:p w14:paraId="01F5540B" w14:textId="77777777" w:rsidR="00EB3660" w:rsidRDefault="00EB3660" w:rsidP="00A00ACB">
            <w:pPr>
              <w:jc w:val="both"/>
              <w:rPr>
                <w:rFonts w:cs="Arial"/>
              </w:rPr>
            </w:pPr>
          </w:p>
        </w:tc>
        <w:tc>
          <w:tcPr>
            <w:tcW w:w="3330" w:type="dxa"/>
          </w:tcPr>
          <w:p w14:paraId="3BA5EAF6" w14:textId="77777777" w:rsidR="00EB3660" w:rsidRDefault="00EB3660" w:rsidP="00A00ACB">
            <w:pPr>
              <w:jc w:val="both"/>
              <w:rPr>
                <w:rFonts w:cs="Arial"/>
              </w:rPr>
            </w:pPr>
            <w:r>
              <w:rPr>
                <w:rFonts w:cs="Arial"/>
              </w:rPr>
              <w:t>Internal and external decorations to new build</w:t>
            </w:r>
          </w:p>
        </w:tc>
        <w:tc>
          <w:tcPr>
            <w:tcW w:w="540" w:type="dxa"/>
          </w:tcPr>
          <w:p w14:paraId="6733A55A" w14:textId="77777777" w:rsidR="00EB3660" w:rsidRDefault="00EB3660" w:rsidP="00A00ACB">
            <w:pPr>
              <w:pBdr>
                <w:right w:val="single" w:sz="4" w:space="4" w:color="auto"/>
              </w:pBdr>
              <w:jc w:val="both"/>
              <w:rPr>
                <w:rFonts w:cs="Arial"/>
              </w:rPr>
            </w:pPr>
          </w:p>
        </w:tc>
        <w:tc>
          <w:tcPr>
            <w:tcW w:w="3416" w:type="dxa"/>
          </w:tcPr>
          <w:p w14:paraId="435B5133" w14:textId="77777777" w:rsidR="00EB3660" w:rsidRDefault="00EB3660" w:rsidP="00A00ACB">
            <w:pPr>
              <w:jc w:val="both"/>
              <w:rPr>
                <w:rFonts w:cs="Arial"/>
              </w:rPr>
            </w:pPr>
            <w:r>
              <w:rPr>
                <w:rFonts w:cs="Arial"/>
              </w:rPr>
              <w:t>Internal and external decoration, to include cleaning down and preparation.</w:t>
            </w:r>
          </w:p>
        </w:tc>
        <w:tc>
          <w:tcPr>
            <w:tcW w:w="291" w:type="dxa"/>
          </w:tcPr>
          <w:p w14:paraId="2146F3C3" w14:textId="77777777" w:rsidR="00EB3660" w:rsidRDefault="00EB3660" w:rsidP="00A00ACB">
            <w:pPr>
              <w:pBdr>
                <w:right w:val="single" w:sz="4" w:space="4" w:color="auto"/>
              </w:pBdr>
              <w:jc w:val="both"/>
              <w:rPr>
                <w:rFonts w:cs="Arial"/>
              </w:rPr>
            </w:pPr>
          </w:p>
        </w:tc>
      </w:tr>
      <w:tr w:rsidR="00EB3660" w14:paraId="49B021F0" w14:textId="77777777">
        <w:tc>
          <w:tcPr>
            <w:tcW w:w="2178" w:type="dxa"/>
          </w:tcPr>
          <w:p w14:paraId="02381370" w14:textId="77777777" w:rsidR="00EB3660" w:rsidRDefault="00EB3660" w:rsidP="00A00ACB">
            <w:pPr>
              <w:pStyle w:val="Heading1"/>
              <w:jc w:val="both"/>
              <w:rPr>
                <w:sz w:val="22"/>
              </w:rPr>
            </w:pPr>
            <w:r>
              <w:rPr>
                <w:sz w:val="22"/>
              </w:rPr>
              <w:t>Masonry chimneys</w:t>
            </w:r>
          </w:p>
        </w:tc>
        <w:tc>
          <w:tcPr>
            <w:tcW w:w="3330" w:type="dxa"/>
          </w:tcPr>
          <w:p w14:paraId="3C4E5B25" w14:textId="77777777" w:rsidR="00EB3660" w:rsidRDefault="00EB3660" w:rsidP="00A00ACB">
            <w:pPr>
              <w:jc w:val="both"/>
              <w:rPr>
                <w:rFonts w:cs="Arial"/>
              </w:rPr>
            </w:pPr>
            <w:r>
              <w:rPr>
                <w:rFonts w:cs="Arial"/>
              </w:rPr>
              <w:t>Structure</w:t>
            </w:r>
          </w:p>
        </w:tc>
        <w:tc>
          <w:tcPr>
            <w:tcW w:w="540" w:type="dxa"/>
          </w:tcPr>
          <w:p w14:paraId="250B81C6" w14:textId="77777777" w:rsidR="00EB3660" w:rsidRDefault="00EB3660" w:rsidP="00A00ACB">
            <w:pPr>
              <w:pBdr>
                <w:right w:val="single" w:sz="4" w:space="4" w:color="auto"/>
              </w:pBdr>
              <w:jc w:val="both"/>
              <w:rPr>
                <w:rFonts w:cs="Arial"/>
              </w:rPr>
            </w:pPr>
          </w:p>
        </w:tc>
        <w:tc>
          <w:tcPr>
            <w:tcW w:w="3416" w:type="dxa"/>
          </w:tcPr>
          <w:p w14:paraId="457E3F8D" w14:textId="77777777" w:rsidR="00EB3660" w:rsidRDefault="00EB3660" w:rsidP="00A00ACB">
            <w:pPr>
              <w:pStyle w:val="DfESOutNumbered"/>
              <w:widowControl/>
              <w:tabs>
                <w:tab w:val="clear" w:pos="720"/>
              </w:tabs>
              <w:spacing w:after="0"/>
              <w:jc w:val="both"/>
              <w:rPr>
                <w:rFonts w:cs="Arial"/>
                <w:strike/>
                <w:szCs w:val="24"/>
              </w:rPr>
            </w:pPr>
          </w:p>
        </w:tc>
        <w:tc>
          <w:tcPr>
            <w:tcW w:w="291" w:type="dxa"/>
          </w:tcPr>
          <w:p w14:paraId="1758EE06" w14:textId="77777777" w:rsidR="00EB3660" w:rsidRDefault="00EB3660" w:rsidP="00A00ACB">
            <w:pPr>
              <w:pBdr>
                <w:right w:val="single" w:sz="4" w:space="4" w:color="auto"/>
              </w:pBdr>
              <w:jc w:val="both"/>
              <w:rPr>
                <w:rFonts w:cs="Arial"/>
              </w:rPr>
            </w:pPr>
          </w:p>
        </w:tc>
      </w:tr>
      <w:tr w:rsidR="00EB3660" w14:paraId="3CCC357D" w14:textId="77777777">
        <w:tc>
          <w:tcPr>
            <w:tcW w:w="2178" w:type="dxa"/>
          </w:tcPr>
          <w:p w14:paraId="0512D227" w14:textId="77777777" w:rsidR="00EB3660" w:rsidRDefault="00EB3660" w:rsidP="00A00ACB">
            <w:pPr>
              <w:pStyle w:val="Heading1"/>
              <w:jc w:val="both"/>
              <w:rPr>
                <w:sz w:val="22"/>
              </w:rPr>
            </w:pPr>
          </w:p>
        </w:tc>
        <w:tc>
          <w:tcPr>
            <w:tcW w:w="3330" w:type="dxa"/>
          </w:tcPr>
          <w:p w14:paraId="3E14CD1A" w14:textId="77777777" w:rsidR="00EB3660" w:rsidRDefault="00EB3660" w:rsidP="00A00ACB">
            <w:pPr>
              <w:jc w:val="both"/>
              <w:rPr>
                <w:rFonts w:cs="Arial"/>
              </w:rPr>
            </w:pPr>
            <w:r>
              <w:rPr>
                <w:rFonts w:cs="Arial"/>
              </w:rPr>
              <w:t>Jointing, including expansion and mortar joints/pointing/</w:t>
            </w:r>
            <w:proofErr w:type="spellStart"/>
            <w:r>
              <w:rPr>
                <w:rFonts w:cs="Arial"/>
              </w:rPr>
              <w:t>dpc</w:t>
            </w:r>
            <w:proofErr w:type="spellEnd"/>
          </w:p>
        </w:tc>
        <w:tc>
          <w:tcPr>
            <w:tcW w:w="540" w:type="dxa"/>
          </w:tcPr>
          <w:p w14:paraId="3F0D3B5B" w14:textId="77777777" w:rsidR="00EB3660" w:rsidRDefault="00EB3660" w:rsidP="00A00ACB">
            <w:pPr>
              <w:pBdr>
                <w:right w:val="single" w:sz="4" w:space="4" w:color="auto"/>
              </w:pBdr>
              <w:jc w:val="both"/>
              <w:rPr>
                <w:rFonts w:cs="Arial"/>
              </w:rPr>
            </w:pPr>
          </w:p>
        </w:tc>
        <w:tc>
          <w:tcPr>
            <w:tcW w:w="3416" w:type="dxa"/>
          </w:tcPr>
          <w:p w14:paraId="79AAF4E3" w14:textId="77777777" w:rsidR="00EB3660" w:rsidRDefault="00EB3660" w:rsidP="00A00ACB">
            <w:pPr>
              <w:pStyle w:val="DfESOutNumbered"/>
              <w:widowControl/>
              <w:tabs>
                <w:tab w:val="clear" w:pos="720"/>
              </w:tabs>
              <w:spacing w:after="0"/>
              <w:jc w:val="both"/>
              <w:rPr>
                <w:rFonts w:cs="Arial"/>
                <w:szCs w:val="24"/>
              </w:rPr>
            </w:pPr>
            <w:r>
              <w:rPr>
                <w:rFonts w:cs="Arial"/>
                <w:szCs w:val="24"/>
              </w:rPr>
              <w:t>Repair / re-pointing</w:t>
            </w:r>
          </w:p>
        </w:tc>
        <w:tc>
          <w:tcPr>
            <w:tcW w:w="291" w:type="dxa"/>
          </w:tcPr>
          <w:p w14:paraId="2E8198B5" w14:textId="77777777" w:rsidR="00EB3660" w:rsidRDefault="00EB3660" w:rsidP="00A00ACB">
            <w:pPr>
              <w:pBdr>
                <w:right w:val="single" w:sz="4" w:space="4" w:color="auto"/>
              </w:pBdr>
              <w:jc w:val="both"/>
              <w:rPr>
                <w:rFonts w:cs="Arial"/>
              </w:rPr>
            </w:pPr>
          </w:p>
        </w:tc>
      </w:tr>
    </w:tbl>
    <w:p w14:paraId="012CDF2B" w14:textId="77777777" w:rsidR="00EB3660" w:rsidRDefault="00EB3660" w:rsidP="00A00ACB">
      <w:pPr>
        <w:jc w:val="both"/>
        <w:rPr>
          <w:rFonts w:cs="Arial"/>
          <w:sz w:val="16"/>
        </w:rPr>
      </w:pPr>
    </w:p>
    <w:tbl>
      <w:tblPr>
        <w:tblW w:w="9755" w:type="dxa"/>
        <w:tblLayout w:type="fixed"/>
        <w:tblLook w:val="0000" w:firstRow="0" w:lastRow="0" w:firstColumn="0" w:lastColumn="0" w:noHBand="0" w:noVBand="0"/>
      </w:tblPr>
      <w:tblGrid>
        <w:gridCol w:w="2086"/>
        <w:gridCol w:w="3512"/>
        <w:gridCol w:w="450"/>
        <w:gridCol w:w="3416"/>
        <w:gridCol w:w="291"/>
      </w:tblGrid>
      <w:tr w:rsidR="00EB3660" w14:paraId="3A84DAE0" w14:textId="77777777">
        <w:tc>
          <w:tcPr>
            <w:tcW w:w="2086" w:type="dxa"/>
            <w:tcBorders>
              <w:top w:val="single" w:sz="4" w:space="0" w:color="auto"/>
            </w:tcBorders>
          </w:tcPr>
          <w:p w14:paraId="317A3789" w14:textId="77777777" w:rsidR="00EB3660" w:rsidRDefault="00EB3660" w:rsidP="00A00ACB">
            <w:pPr>
              <w:pStyle w:val="Heading1"/>
              <w:jc w:val="both"/>
              <w:rPr>
                <w:sz w:val="16"/>
              </w:rPr>
            </w:pPr>
          </w:p>
          <w:p w14:paraId="38B13E1D" w14:textId="77777777" w:rsidR="00EB3660" w:rsidRDefault="00EB3660" w:rsidP="00A00ACB">
            <w:pPr>
              <w:pStyle w:val="Heading1"/>
              <w:jc w:val="both"/>
              <w:rPr>
                <w:sz w:val="22"/>
              </w:rPr>
            </w:pPr>
            <w:r>
              <w:rPr>
                <w:sz w:val="22"/>
              </w:rPr>
              <w:t>INTERNAL WALLS</w:t>
            </w:r>
          </w:p>
          <w:p w14:paraId="02A8BE7C" w14:textId="77777777" w:rsidR="00EB3660" w:rsidRDefault="00EB3660" w:rsidP="00A00ACB">
            <w:pPr>
              <w:jc w:val="both"/>
              <w:rPr>
                <w:rFonts w:cs="Arial"/>
              </w:rPr>
            </w:pPr>
          </w:p>
        </w:tc>
        <w:tc>
          <w:tcPr>
            <w:tcW w:w="3512" w:type="dxa"/>
            <w:tcBorders>
              <w:top w:val="single" w:sz="4" w:space="0" w:color="auto"/>
            </w:tcBorders>
          </w:tcPr>
          <w:p w14:paraId="1EA0520C" w14:textId="77777777" w:rsidR="00EB3660" w:rsidRDefault="00EB3660" w:rsidP="00A00ACB">
            <w:pPr>
              <w:jc w:val="both"/>
              <w:rPr>
                <w:rFonts w:cs="Arial"/>
              </w:rPr>
            </w:pPr>
          </w:p>
        </w:tc>
        <w:tc>
          <w:tcPr>
            <w:tcW w:w="450" w:type="dxa"/>
            <w:tcBorders>
              <w:top w:val="single" w:sz="4" w:space="0" w:color="auto"/>
            </w:tcBorders>
          </w:tcPr>
          <w:p w14:paraId="07785648" w14:textId="77777777" w:rsidR="00EB3660" w:rsidRDefault="00EB3660" w:rsidP="00A00ACB">
            <w:pPr>
              <w:pBdr>
                <w:right w:val="single" w:sz="4" w:space="4" w:color="auto"/>
              </w:pBdr>
              <w:jc w:val="both"/>
              <w:rPr>
                <w:rFonts w:cs="Arial"/>
              </w:rPr>
            </w:pPr>
          </w:p>
        </w:tc>
        <w:tc>
          <w:tcPr>
            <w:tcW w:w="3416" w:type="dxa"/>
            <w:tcBorders>
              <w:top w:val="single" w:sz="4" w:space="0" w:color="auto"/>
            </w:tcBorders>
          </w:tcPr>
          <w:p w14:paraId="2E92A9F3" w14:textId="77777777" w:rsidR="00EB3660" w:rsidRDefault="00EB3660" w:rsidP="00A00ACB">
            <w:pPr>
              <w:jc w:val="both"/>
              <w:rPr>
                <w:rFonts w:cs="Arial"/>
              </w:rPr>
            </w:pPr>
          </w:p>
        </w:tc>
        <w:tc>
          <w:tcPr>
            <w:tcW w:w="291" w:type="dxa"/>
            <w:tcBorders>
              <w:top w:val="single" w:sz="4" w:space="0" w:color="auto"/>
            </w:tcBorders>
          </w:tcPr>
          <w:p w14:paraId="4B8EA60B" w14:textId="77777777" w:rsidR="00EB3660" w:rsidRDefault="00EB3660" w:rsidP="00A00ACB">
            <w:pPr>
              <w:pBdr>
                <w:right w:val="single" w:sz="4" w:space="4" w:color="auto"/>
              </w:pBdr>
              <w:jc w:val="both"/>
              <w:rPr>
                <w:rFonts w:cs="Arial"/>
              </w:rPr>
            </w:pPr>
          </w:p>
        </w:tc>
      </w:tr>
      <w:tr w:rsidR="00EB3660" w14:paraId="51C6F8D5" w14:textId="77777777">
        <w:tc>
          <w:tcPr>
            <w:tcW w:w="2086" w:type="dxa"/>
          </w:tcPr>
          <w:p w14:paraId="15CD85EA" w14:textId="77777777" w:rsidR="00EB3660" w:rsidRDefault="00EB3660" w:rsidP="00A00ACB">
            <w:pPr>
              <w:pStyle w:val="Heading1"/>
              <w:jc w:val="both"/>
              <w:rPr>
                <w:sz w:val="22"/>
              </w:rPr>
            </w:pPr>
            <w:r>
              <w:rPr>
                <w:sz w:val="22"/>
              </w:rPr>
              <w:t>Solid</w:t>
            </w:r>
          </w:p>
        </w:tc>
        <w:tc>
          <w:tcPr>
            <w:tcW w:w="3512" w:type="dxa"/>
          </w:tcPr>
          <w:p w14:paraId="089720E0" w14:textId="77777777" w:rsidR="00EB3660" w:rsidRDefault="00EB3660" w:rsidP="00A00ACB">
            <w:pPr>
              <w:jc w:val="both"/>
              <w:rPr>
                <w:rFonts w:cs="Arial"/>
              </w:rPr>
            </w:pPr>
            <w:r>
              <w:rPr>
                <w:rFonts w:cs="Arial"/>
              </w:rPr>
              <w:t>Complete including various internal finishes, linings and decorations</w:t>
            </w:r>
          </w:p>
        </w:tc>
        <w:tc>
          <w:tcPr>
            <w:tcW w:w="450" w:type="dxa"/>
          </w:tcPr>
          <w:p w14:paraId="28D4F410" w14:textId="77777777" w:rsidR="00EB3660" w:rsidRDefault="00EB3660" w:rsidP="00A00ACB">
            <w:pPr>
              <w:jc w:val="both"/>
              <w:rPr>
                <w:rFonts w:cs="Arial"/>
              </w:rPr>
            </w:pPr>
          </w:p>
        </w:tc>
        <w:tc>
          <w:tcPr>
            <w:tcW w:w="3416" w:type="dxa"/>
          </w:tcPr>
          <w:p w14:paraId="0CA3D69E" w14:textId="77777777" w:rsidR="00EB3660" w:rsidRDefault="00EB3660" w:rsidP="00A00ACB">
            <w:pPr>
              <w:pStyle w:val="BodyText"/>
              <w:jc w:val="both"/>
              <w:rPr>
                <w:rFonts w:ascii="Arial" w:hAnsi="Arial" w:cs="Arial"/>
                <w:b w:val="0"/>
                <w:bCs/>
                <w:sz w:val="22"/>
              </w:rPr>
            </w:pPr>
            <w:r>
              <w:rPr>
                <w:rFonts w:ascii="Arial" w:hAnsi="Arial" w:cs="Arial"/>
                <w:b w:val="0"/>
                <w:bCs/>
                <w:sz w:val="22"/>
              </w:rPr>
              <w:t>Repairs and redecoration to internal plaster/linings,</w:t>
            </w:r>
          </w:p>
          <w:p w14:paraId="046D25D9" w14:textId="77777777" w:rsidR="00EB3660" w:rsidRDefault="00EB3660" w:rsidP="00A00ACB">
            <w:pPr>
              <w:jc w:val="both"/>
              <w:rPr>
                <w:rFonts w:cs="Arial"/>
                <w:lang w:val="fr-FR"/>
              </w:rPr>
            </w:pPr>
            <w:proofErr w:type="spellStart"/>
            <w:proofErr w:type="gramStart"/>
            <w:r>
              <w:rPr>
                <w:rFonts w:cs="Arial"/>
                <w:lang w:val="fr-FR"/>
              </w:rPr>
              <w:t>tiles</w:t>
            </w:r>
            <w:proofErr w:type="spellEnd"/>
            <w:proofErr w:type="gramEnd"/>
            <w:r>
              <w:rPr>
                <w:rFonts w:cs="Arial"/>
                <w:lang w:val="fr-FR"/>
              </w:rPr>
              <w:t>, pin-</w:t>
            </w:r>
            <w:proofErr w:type="spellStart"/>
            <w:r>
              <w:rPr>
                <w:rFonts w:cs="Arial"/>
                <w:lang w:val="fr-FR"/>
              </w:rPr>
              <w:t>boards</w:t>
            </w:r>
            <w:proofErr w:type="spellEnd"/>
            <w:r>
              <w:rPr>
                <w:rFonts w:cs="Arial"/>
                <w:lang w:val="fr-FR"/>
              </w:rPr>
              <w:t>, etc.</w:t>
            </w:r>
          </w:p>
          <w:p w14:paraId="6A519D04" w14:textId="77777777" w:rsidR="00EB3660" w:rsidRDefault="00EB3660" w:rsidP="00A00ACB">
            <w:pPr>
              <w:jc w:val="both"/>
              <w:rPr>
                <w:rFonts w:cs="Arial"/>
                <w:lang w:val="fr-FR"/>
              </w:rPr>
            </w:pPr>
          </w:p>
        </w:tc>
        <w:tc>
          <w:tcPr>
            <w:tcW w:w="291" w:type="dxa"/>
          </w:tcPr>
          <w:p w14:paraId="5801A294" w14:textId="77777777" w:rsidR="00EB3660" w:rsidRDefault="00EB3660" w:rsidP="00A00ACB">
            <w:pPr>
              <w:jc w:val="both"/>
              <w:rPr>
                <w:rFonts w:cs="Arial"/>
                <w:lang w:val="fr-FR"/>
              </w:rPr>
            </w:pPr>
          </w:p>
        </w:tc>
      </w:tr>
      <w:tr w:rsidR="00EB3660" w14:paraId="0434B045" w14:textId="77777777">
        <w:tc>
          <w:tcPr>
            <w:tcW w:w="2086" w:type="dxa"/>
          </w:tcPr>
          <w:p w14:paraId="5944E0E3" w14:textId="77777777" w:rsidR="00EB3660" w:rsidRDefault="00EB3660" w:rsidP="00A00ACB">
            <w:pPr>
              <w:pStyle w:val="Heading1"/>
              <w:jc w:val="both"/>
              <w:rPr>
                <w:sz w:val="22"/>
                <w:lang w:val="fr-FR"/>
              </w:rPr>
            </w:pPr>
          </w:p>
        </w:tc>
        <w:tc>
          <w:tcPr>
            <w:tcW w:w="3512" w:type="dxa"/>
          </w:tcPr>
          <w:p w14:paraId="427458AE" w14:textId="77777777" w:rsidR="00EB3660" w:rsidRDefault="00EB3660" w:rsidP="00A00ACB">
            <w:pPr>
              <w:jc w:val="both"/>
              <w:rPr>
                <w:rFonts w:cs="Arial"/>
              </w:rPr>
            </w:pPr>
            <w:r>
              <w:rPr>
                <w:rFonts w:cs="Arial"/>
              </w:rPr>
              <w:t>Refurbishment and alterations</w:t>
            </w:r>
          </w:p>
        </w:tc>
        <w:tc>
          <w:tcPr>
            <w:tcW w:w="450" w:type="dxa"/>
          </w:tcPr>
          <w:p w14:paraId="047ADA7D" w14:textId="77777777" w:rsidR="00EB3660" w:rsidRDefault="00EB3660" w:rsidP="00A00ACB">
            <w:pPr>
              <w:pBdr>
                <w:right w:val="single" w:sz="4" w:space="4" w:color="auto"/>
              </w:pBdr>
              <w:jc w:val="both"/>
              <w:rPr>
                <w:rFonts w:cs="Arial"/>
              </w:rPr>
            </w:pPr>
          </w:p>
        </w:tc>
        <w:tc>
          <w:tcPr>
            <w:tcW w:w="3416" w:type="dxa"/>
          </w:tcPr>
          <w:p w14:paraId="781CA7A0" w14:textId="77777777" w:rsidR="00EB3660" w:rsidRDefault="00EB3660" w:rsidP="00A00ACB">
            <w:pPr>
              <w:jc w:val="both"/>
              <w:rPr>
                <w:rFonts w:cs="Arial"/>
              </w:rPr>
            </w:pPr>
            <w:r>
              <w:rPr>
                <w:rFonts w:cs="Arial"/>
              </w:rPr>
              <w:t>Minor alterations</w:t>
            </w:r>
          </w:p>
        </w:tc>
        <w:tc>
          <w:tcPr>
            <w:tcW w:w="291" w:type="dxa"/>
          </w:tcPr>
          <w:p w14:paraId="7E57AA7E" w14:textId="77777777" w:rsidR="00EB3660" w:rsidRDefault="00EB3660" w:rsidP="00A00ACB">
            <w:pPr>
              <w:pBdr>
                <w:right w:val="single" w:sz="4" w:space="4" w:color="auto"/>
              </w:pBdr>
              <w:jc w:val="both"/>
              <w:rPr>
                <w:rFonts w:cs="Arial"/>
              </w:rPr>
            </w:pPr>
          </w:p>
        </w:tc>
      </w:tr>
      <w:tr w:rsidR="00EB3660" w14:paraId="6B63E81E" w14:textId="77777777">
        <w:tc>
          <w:tcPr>
            <w:tcW w:w="2086" w:type="dxa"/>
          </w:tcPr>
          <w:p w14:paraId="745AEA5B" w14:textId="77777777" w:rsidR="00EB3660" w:rsidRDefault="00EB3660" w:rsidP="00A00ACB">
            <w:pPr>
              <w:pStyle w:val="Heading1"/>
              <w:jc w:val="both"/>
              <w:rPr>
                <w:sz w:val="22"/>
              </w:rPr>
            </w:pPr>
          </w:p>
        </w:tc>
        <w:tc>
          <w:tcPr>
            <w:tcW w:w="3512" w:type="dxa"/>
          </w:tcPr>
          <w:p w14:paraId="5EDD941A" w14:textId="77777777" w:rsidR="00EB3660" w:rsidRDefault="00EB3660" w:rsidP="00A00ACB">
            <w:pPr>
              <w:jc w:val="both"/>
              <w:rPr>
                <w:rFonts w:cs="Arial"/>
              </w:rPr>
            </w:pPr>
          </w:p>
        </w:tc>
        <w:tc>
          <w:tcPr>
            <w:tcW w:w="450" w:type="dxa"/>
          </w:tcPr>
          <w:p w14:paraId="75878AC6" w14:textId="77777777" w:rsidR="00EB3660" w:rsidRDefault="00EB3660" w:rsidP="00A00ACB">
            <w:pPr>
              <w:pBdr>
                <w:right w:val="single" w:sz="4" w:space="4" w:color="auto"/>
              </w:pBdr>
              <w:jc w:val="both"/>
              <w:rPr>
                <w:rFonts w:cs="Arial"/>
              </w:rPr>
            </w:pPr>
          </w:p>
        </w:tc>
        <w:tc>
          <w:tcPr>
            <w:tcW w:w="3416" w:type="dxa"/>
          </w:tcPr>
          <w:p w14:paraId="6BE3CC42" w14:textId="77777777" w:rsidR="00EB3660" w:rsidRDefault="00EB3660" w:rsidP="00A00ACB">
            <w:pPr>
              <w:jc w:val="both"/>
              <w:rPr>
                <w:rFonts w:cs="Arial"/>
              </w:rPr>
            </w:pPr>
          </w:p>
        </w:tc>
        <w:tc>
          <w:tcPr>
            <w:tcW w:w="291" w:type="dxa"/>
          </w:tcPr>
          <w:p w14:paraId="1D1FE369" w14:textId="77777777" w:rsidR="00EB3660" w:rsidRDefault="00EB3660" w:rsidP="00A00ACB">
            <w:pPr>
              <w:pBdr>
                <w:right w:val="single" w:sz="4" w:space="4" w:color="auto"/>
              </w:pBdr>
              <w:jc w:val="both"/>
              <w:rPr>
                <w:rFonts w:cs="Arial"/>
              </w:rPr>
            </w:pPr>
          </w:p>
        </w:tc>
      </w:tr>
      <w:tr w:rsidR="00EB3660" w14:paraId="3876E8F7" w14:textId="77777777">
        <w:tc>
          <w:tcPr>
            <w:tcW w:w="2086" w:type="dxa"/>
          </w:tcPr>
          <w:p w14:paraId="72CCB0D8" w14:textId="77777777" w:rsidR="00EB3660" w:rsidRDefault="00EB3660" w:rsidP="00A00ACB">
            <w:pPr>
              <w:pStyle w:val="Heading1"/>
              <w:jc w:val="both"/>
              <w:rPr>
                <w:sz w:val="22"/>
              </w:rPr>
            </w:pPr>
            <w:r>
              <w:rPr>
                <w:sz w:val="22"/>
              </w:rPr>
              <w:t>Partitions</w:t>
            </w:r>
          </w:p>
        </w:tc>
        <w:tc>
          <w:tcPr>
            <w:tcW w:w="3512" w:type="dxa"/>
          </w:tcPr>
          <w:p w14:paraId="31A948AE" w14:textId="77777777" w:rsidR="00EB3660" w:rsidRDefault="00EB3660" w:rsidP="00A00ACB">
            <w:pPr>
              <w:jc w:val="both"/>
              <w:rPr>
                <w:rFonts w:cs="Arial"/>
              </w:rPr>
            </w:pPr>
            <w:r>
              <w:rPr>
                <w:rFonts w:cs="Arial"/>
              </w:rPr>
              <w:t>Complete structure, including linings, framing, glazing, decoration, etc.</w:t>
            </w:r>
          </w:p>
          <w:p w14:paraId="4655F894" w14:textId="77777777" w:rsidR="00EB3660" w:rsidRDefault="00EB3660" w:rsidP="00A00ACB">
            <w:pPr>
              <w:jc w:val="both"/>
              <w:rPr>
                <w:rFonts w:cs="Arial"/>
              </w:rPr>
            </w:pPr>
          </w:p>
        </w:tc>
        <w:tc>
          <w:tcPr>
            <w:tcW w:w="450" w:type="dxa"/>
          </w:tcPr>
          <w:p w14:paraId="6B2E1689" w14:textId="77777777" w:rsidR="00EB3660" w:rsidRDefault="00EB3660" w:rsidP="00A00ACB">
            <w:pPr>
              <w:pBdr>
                <w:right w:val="single" w:sz="4" w:space="4" w:color="auto"/>
              </w:pBdr>
              <w:jc w:val="both"/>
              <w:rPr>
                <w:rFonts w:cs="Arial"/>
              </w:rPr>
            </w:pPr>
          </w:p>
        </w:tc>
        <w:tc>
          <w:tcPr>
            <w:tcW w:w="3416" w:type="dxa"/>
          </w:tcPr>
          <w:p w14:paraId="62237EA1" w14:textId="77777777" w:rsidR="00EB3660" w:rsidRDefault="00EB3660" w:rsidP="00A00ACB">
            <w:pPr>
              <w:jc w:val="both"/>
              <w:rPr>
                <w:rFonts w:cs="Arial"/>
              </w:rPr>
            </w:pPr>
            <w:r>
              <w:rPr>
                <w:rFonts w:cs="Arial"/>
              </w:rPr>
              <w:t>Repairs and redecoration</w:t>
            </w:r>
          </w:p>
        </w:tc>
        <w:tc>
          <w:tcPr>
            <w:tcW w:w="291" w:type="dxa"/>
          </w:tcPr>
          <w:p w14:paraId="06BDBFE2" w14:textId="77777777" w:rsidR="00EB3660" w:rsidRDefault="00EB3660" w:rsidP="00A00ACB">
            <w:pPr>
              <w:pBdr>
                <w:right w:val="single" w:sz="4" w:space="4" w:color="auto"/>
              </w:pBdr>
              <w:jc w:val="both"/>
              <w:rPr>
                <w:rFonts w:cs="Arial"/>
              </w:rPr>
            </w:pPr>
          </w:p>
        </w:tc>
      </w:tr>
      <w:tr w:rsidR="00EB3660" w14:paraId="3CAE369E" w14:textId="77777777">
        <w:tc>
          <w:tcPr>
            <w:tcW w:w="2086" w:type="dxa"/>
          </w:tcPr>
          <w:p w14:paraId="44D4177C" w14:textId="77777777" w:rsidR="00EB3660" w:rsidRDefault="00EB3660" w:rsidP="00A00ACB">
            <w:pPr>
              <w:pStyle w:val="Heading1"/>
              <w:jc w:val="both"/>
              <w:rPr>
                <w:sz w:val="22"/>
              </w:rPr>
            </w:pPr>
          </w:p>
        </w:tc>
        <w:tc>
          <w:tcPr>
            <w:tcW w:w="3512" w:type="dxa"/>
          </w:tcPr>
          <w:p w14:paraId="1795BC07" w14:textId="77777777" w:rsidR="00EB3660" w:rsidRDefault="00EB3660" w:rsidP="00A00ACB">
            <w:pPr>
              <w:jc w:val="both"/>
              <w:rPr>
                <w:rFonts w:cs="Arial"/>
              </w:rPr>
            </w:pPr>
            <w:r>
              <w:rPr>
                <w:rFonts w:cs="Arial"/>
              </w:rPr>
              <w:t>Refurbishment and alterations</w:t>
            </w:r>
          </w:p>
          <w:p w14:paraId="665B130F" w14:textId="77777777" w:rsidR="00EB3660" w:rsidRDefault="00EB3660" w:rsidP="00A00ACB">
            <w:pPr>
              <w:jc w:val="both"/>
              <w:rPr>
                <w:rFonts w:cs="Arial"/>
              </w:rPr>
            </w:pPr>
          </w:p>
        </w:tc>
        <w:tc>
          <w:tcPr>
            <w:tcW w:w="450" w:type="dxa"/>
          </w:tcPr>
          <w:p w14:paraId="4EF72155" w14:textId="77777777" w:rsidR="00EB3660" w:rsidRDefault="00EB3660" w:rsidP="00A00ACB">
            <w:pPr>
              <w:pBdr>
                <w:right w:val="single" w:sz="4" w:space="4" w:color="auto"/>
              </w:pBdr>
              <w:jc w:val="both"/>
              <w:rPr>
                <w:rFonts w:cs="Arial"/>
              </w:rPr>
            </w:pPr>
          </w:p>
        </w:tc>
        <w:tc>
          <w:tcPr>
            <w:tcW w:w="3416" w:type="dxa"/>
          </w:tcPr>
          <w:p w14:paraId="79C68F85" w14:textId="77777777" w:rsidR="00EB3660" w:rsidRDefault="00EB3660" w:rsidP="00A00ACB">
            <w:pPr>
              <w:pStyle w:val="DfESOutNumbered"/>
              <w:widowControl/>
              <w:tabs>
                <w:tab w:val="clear" w:pos="720"/>
              </w:tabs>
              <w:spacing w:after="0"/>
              <w:jc w:val="both"/>
              <w:rPr>
                <w:rFonts w:cs="Arial"/>
              </w:rPr>
            </w:pPr>
            <w:r>
              <w:rPr>
                <w:rFonts w:cs="Arial"/>
              </w:rPr>
              <w:t>Minor alterations</w:t>
            </w:r>
          </w:p>
        </w:tc>
        <w:tc>
          <w:tcPr>
            <w:tcW w:w="291" w:type="dxa"/>
          </w:tcPr>
          <w:p w14:paraId="517CD2C2" w14:textId="77777777" w:rsidR="00EB3660" w:rsidRDefault="00EB3660" w:rsidP="00A00ACB">
            <w:pPr>
              <w:pBdr>
                <w:right w:val="single" w:sz="4" w:space="4" w:color="auto"/>
              </w:pBdr>
              <w:jc w:val="both"/>
              <w:rPr>
                <w:rFonts w:cs="Arial"/>
              </w:rPr>
            </w:pPr>
          </w:p>
        </w:tc>
      </w:tr>
    </w:tbl>
    <w:p w14:paraId="02721296" w14:textId="77777777" w:rsidR="00EB3660" w:rsidRDefault="00EB3660" w:rsidP="00A00ACB">
      <w:pPr>
        <w:jc w:val="both"/>
        <w:rPr>
          <w:rFonts w:cs="Arial"/>
        </w:rPr>
      </w:pPr>
    </w:p>
    <w:tbl>
      <w:tblPr>
        <w:tblW w:w="9755" w:type="dxa"/>
        <w:tblLayout w:type="fixed"/>
        <w:tblLook w:val="0000" w:firstRow="0" w:lastRow="0" w:firstColumn="0" w:lastColumn="0" w:noHBand="0" w:noVBand="0"/>
      </w:tblPr>
      <w:tblGrid>
        <w:gridCol w:w="2086"/>
        <w:gridCol w:w="3512"/>
        <w:gridCol w:w="39"/>
        <w:gridCol w:w="388"/>
        <w:gridCol w:w="113"/>
        <w:gridCol w:w="3326"/>
        <w:gridCol w:w="291"/>
      </w:tblGrid>
      <w:tr w:rsidR="00EB3660" w14:paraId="218EFA36" w14:textId="77777777">
        <w:tc>
          <w:tcPr>
            <w:tcW w:w="2086" w:type="dxa"/>
          </w:tcPr>
          <w:p w14:paraId="6D3FA708" w14:textId="77777777" w:rsidR="00EB3660" w:rsidRDefault="00EB3660" w:rsidP="00A00ACB">
            <w:pPr>
              <w:pStyle w:val="Heading1"/>
              <w:jc w:val="both"/>
              <w:rPr>
                <w:sz w:val="22"/>
              </w:rPr>
            </w:pPr>
            <w:r>
              <w:rPr>
                <w:sz w:val="22"/>
              </w:rPr>
              <w:br w:type="page"/>
              <w:t>Doors and Screens</w:t>
            </w:r>
          </w:p>
        </w:tc>
        <w:tc>
          <w:tcPr>
            <w:tcW w:w="3512" w:type="dxa"/>
          </w:tcPr>
          <w:p w14:paraId="3DF7D3FF" w14:textId="77777777" w:rsidR="00EB3660" w:rsidRDefault="00EB3660" w:rsidP="00A00ACB">
            <w:pPr>
              <w:jc w:val="both"/>
              <w:rPr>
                <w:rFonts w:cs="Arial"/>
              </w:rPr>
            </w:pPr>
            <w:r>
              <w:rPr>
                <w:rFonts w:cs="Arial"/>
              </w:rPr>
              <w:t>Framing/screens/doors to new buildings, including glazing, ironmongery, jointing and internal decorations</w:t>
            </w:r>
          </w:p>
          <w:p w14:paraId="678CB261" w14:textId="77777777" w:rsidR="00EB3660" w:rsidRDefault="00EB3660" w:rsidP="00A00ACB">
            <w:pPr>
              <w:jc w:val="both"/>
              <w:rPr>
                <w:rFonts w:cs="Arial"/>
              </w:rPr>
            </w:pPr>
          </w:p>
        </w:tc>
        <w:tc>
          <w:tcPr>
            <w:tcW w:w="540" w:type="dxa"/>
            <w:gridSpan w:val="3"/>
          </w:tcPr>
          <w:p w14:paraId="1BA41DCA" w14:textId="77777777" w:rsidR="00EB3660" w:rsidRDefault="00EB3660" w:rsidP="00A00ACB">
            <w:pPr>
              <w:pBdr>
                <w:right w:val="single" w:sz="4" w:space="4" w:color="auto"/>
              </w:pBdr>
              <w:jc w:val="both"/>
              <w:rPr>
                <w:rFonts w:cs="Arial"/>
              </w:rPr>
            </w:pPr>
          </w:p>
        </w:tc>
        <w:tc>
          <w:tcPr>
            <w:tcW w:w="3326" w:type="dxa"/>
          </w:tcPr>
          <w:p w14:paraId="02178D1A" w14:textId="77777777" w:rsidR="00EB3660" w:rsidRDefault="00EB3660" w:rsidP="00A00ACB">
            <w:pPr>
              <w:jc w:val="both"/>
              <w:rPr>
                <w:rFonts w:cs="Arial"/>
              </w:rPr>
            </w:pPr>
            <w:r>
              <w:rPr>
                <w:rFonts w:cs="Arial"/>
              </w:rPr>
              <w:t>Internal maintenance and redecoration.  Repair/ replacement of defective doors and screens.</w:t>
            </w:r>
          </w:p>
        </w:tc>
        <w:tc>
          <w:tcPr>
            <w:tcW w:w="291" w:type="dxa"/>
          </w:tcPr>
          <w:p w14:paraId="5C8CD332" w14:textId="77777777" w:rsidR="00EB3660" w:rsidRDefault="00EB3660" w:rsidP="00A00ACB">
            <w:pPr>
              <w:pBdr>
                <w:right w:val="single" w:sz="4" w:space="4" w:color="auto"/>
              </w:pBdr>
              <w:jc w:val="both"/>
              <w:rPr>
                <w:rFonts w:cs="Arial"/>
              </w:rPr>
            </w:pPr>
          </w:p>
        </w:tc>
      </w:tr>
      <w:tr w:rsidR="00EB3660" w14:paraId="3E1FEC08" w14:textId="77777777">
        <w:tc>
          <w:tcPr>
            <w:tcW w:w="2086" w:type="dxa"/>
            <w:tcBorders>
              <w:bottom w:val="single" w:sz="4" w:space="0" w:color="auto"/>
            </w:tcBorders>
          </w:tcPr>
          <w:p w14:paraId="0521BA52" w14:textId="77777777" w:rsidR="00EB3660" w:rsidRDefault="00EB3660" w:rsidP="00A00ACB">
            <w:pPr>
              <w:pStyle w:val="Heading1"/>
              <w:jc w:val="both"/>
              <w:rPr>
                <w:sz w:val="22"/>
              </w:rPr>
            </w:pPr>
            <w:r>
              <w:rPr>
                <w:sz w:val="22"/>
              </w:rPr>
              <w:t>All</w:t>
            </w:r>
          </w:p>
        </w:tc>
        <w:tc>
          <w:tcPr>
            <w:tcW w:w="3512" w:type="dxa"/>
            <w:tcBorders>
              <w:bottom w:val="single" w:sz="4" w:space="0" w:color="auto"/>
            </w:tcBorders>
          </w:tcPr>
          <w:p w14:paraId="79F580F3" w14:textId="77777777" w:rsidR="00EB3660" w:rsidRDefault="00EB3660" w:rsidP="00A00ACB">
            <w:pPr>
              <w:jc w:val="both"/>
              <w:rPr>
                <w:rFonts w:cs="Arial"/>
              </w:rPr>
            </w:pPr>
            <w:r>
              <w:rPr>
                <w:rFonts w:cs="Arial"/>
              </w:rPr>
              <w:t>Glazing to meet statutory Health and Safety requirements</w:t>
            </w:r>
          </w:p>
          <w:p w14:paraId="5A60EE13" w14:textId="77777777" w:rsidR="00EB3660" w:rsidRPr="005103E2" w:rsidRDefault="00EB3660" w:rsidP="00A00ACB">
            <w:pPr>
              <w:jc w:val="both"/>
              <w:rPr>
                <w:rFonts w:cs="Arial"/>
                <w:sz w:val="10"/>
              </w:rPr>
            </w:pPr>
          </w:p>
        </w:tc>
        <w:tc>
          <w:tcPr>
            <w:tcW w:w="540" w:type="dxa"/>
            <w:gridSpan w:val="3"/>
            <w:tcBorders>
              <w:bottom w:val="single" w:sz="4" w:space="0" w:color="auto"/>
            </w:tcBorders>
          </w:tcPr>
          <w:p w14:paraId="539A3C39" w14:textId="77777777" w:rsidR="00EB3660" w:rsidRDefault="00EB3660" w:rsidP="00A00ACB">
            <w:pPr>
              <w:pBdr>
                <w:right w:val="single" w:sz="4" w:space="4" w:color="auto"/>
              </w:pBdr>
              <w:jc w:val="both"/>
              <w:rPr>
                <w:rFonts w:cs="Arial"/>
              </w:rPr>
            </w:pPr>
          </w:p>
        </w:tc>
        <w:tc>
          <w:tcPr>
            <w:tcW w:w="3326" w:type="dxa"/>
            <w:tcBorders>
              <w:bottom w:val="single" w:sz="4" w:space="0" w:color="auto"/>
            </w:tcBorders>
          </w:tcPr>
          <w:p w14:paraId="5F053112" w14:textId="77777777" w:rsidR="00EB3660" w:rsidRDefault="00EB3660" w:rsidP="00A00ACB">
            <w:pPr>
              <w:jc w:val="both"/>
              <w:rPr>
                <w:rFonts w:cs="Arial"/>
              </w:rPr>
            </w:pPr>
            <w:r>
              <w:rPr>
                <w:rFonts w:cs="Arial"/>
              </w:rPr>
              <w:t>Replacement of broken glass</w:t>
            </w:r>
          </w:p>
        </w:tc>
        <w:tc>
          <w:tcPr>
            <w:tcW w:w="291" w:type="dxa"/>
            <w:tcBorders>
              <w:bottom w:val="single" w:sz="4" w:space="0" w:color="auto"/>
            </w:tcBorders>
          </w:tcPr>
          <w:p w14:paraId="65385BA0" w14:textId="77777777" w:rsidR="00EB3660" w:rsidRDefault="00EB3660" w:rsidP="00A00ACB">
            <w:pPr>
              <w:pBdr>
                <w:right w:val="single" w:sz="4" w:space="4" w:color="auto"/>
              </w:pBdr>
              <w:jc w:val="both"/>
              <w:rPr>
                <w:rFonts w:cs="Arial"/>
              </w:rPr>
            </w:pPr>
          </w:p>
        </w:tc>
      </w:tr>
      <w:tr w:rsidR="00EB3660" w14:paraId="7EC11EF1" w14:textId="77777777" w:rsidTr="001E33E5">
        <w:trPr>
          <w:trHeight w:val="653"/>
        </w:trPr>
        <w:tc>
          <w:tcPr>
            <w:tcW w:w="2086" w:type="dxa"/>
            <w:tcBorders>
              <w:top w:val="single" w:sz="4" w:space="0" w:color="auto"/>
            </w:tcBorders>
          </w:tcPr>
          <w:p w14:paraId="69AEBFC0" w14:textId="77777777" w:rsidR="00EB3660" w:rsidRDefault="00EB3660" w:rsidP="005103E2">
            <w:pPr>
              <w:pStyle w:val="Heading1"/>
              <w:jc w:val="both"/>
              <w:rPr>
                <w:sz w:val="22"/>
              </w:rPr>
            </w:pPr>
            <w:r>
              <w:rPr>
                <w:b w:val="0"/>
                <w:sz w:val="22"/>
              </w:rPr>
              <w:br w:type="page"/>
            </w:r>
            <w:r>
              <w:rPr>
                <w:b w:val="0"/>
                <w:sz w:val="22"/>
              </w:rPr>
              <w:br w:type="page"/>
            </w:r>
            <w:r>
              <w:rPr>
                <w:sz w:val="22"/>
              </w:rPr>
              <w:br w:type="page"/>
              <w:t>SANITARY SERVICES</w:t>
            </w:r>
          </w:p>
        </w:tc>
        <w:tc>
          <w:tcPr>
            <w:tcW w:w="3512" w:type="dxa"/>
            <w:tcBorders>
              <w:top w:val="single" w:sz="4" w:space="0" w:color="auto"/>
            </w:tcBorders>
          </w:tcPr>
          <w:p w14:paraId="6FFF2893" w14:textId="77777777" w:rsidR="00EB3660" w:rsidRDefault="00EB3660" w:rsidP="00A00ACB">
            <w:pPr>
              <w:jc w:val="both"/>
              <w:rPr>
                <w:rFonts w:cs="Arial"/>
              </w:rPr>
            </w:pPr>
          </w:p>
        </w:tc>
        <w:tc>
          <w:tcPr>
            <w:tcW w:w="540" w:type="dxa"/>
            <w:gridSpan w:val="3"/>
            <w:tcBorders>
              <w:top w:val="single" w:sz="4" w:space="0" w:color="auto"/>
            </w:tcBorders>
          </w:tcPr>
          <w:p w14:paraId="2AC48AF6"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5113C713" w14:textId="77777777" w:rsidR="00EB3660" w:rsidRDefault="00EB3660" w:rsidP="00A00ACB">
            <w:pPr>
              <w:jc w:val="both"/>
              <w:rPr>
                <w:rFonts w:cs="Arial"/>
              </w:rPr>
            </w:pPr>
          </w:p>
        </w:tc>
        <w:tc>
          <w:tcPr>
            <w:tcW w:w="291" w:type="dxa"/>
            <w:tcBorders>
              <w:top w:val="single" w:sz="4" w:space="0" w:color="auto"/>
            </w:tcBorders>
          </w:tcPr>
          <w:p w14:paraId="7EC8F738" w14:textId="77777777" w:rsidR="00EB3660" w:rsidRDefault="00EB3660" w:rsidP="00A00ACB">
            <w:pPr>
              <w:pBdr>
                <w:right w:val="single" w:sz="4" w:space="4" w:color="auto"/>
              </w:pBdr>
              <w:jc w:val="both"/>
              <w:rPr>
                <w:rFonts w:cs="Arial"/>
              </w:rPr>
            </w:pPr>
          </w:p>
        </w:tc>
      </w:tr>
      <w:tr w:rsidR="00EB3660" w14:paraId="75819390" w14:textId="77777777">
        <w:tc>
          <w:tcPr>
            <w:tcW w:w="2086" w:type="dxa"/>
          </w:tcPr>
          <w:p w14:paraId="51CD10A4" w14:textId="77777777" w:rsidR="00EB3660" w:rsidRDefault="00EB3660" w:rsidP="00A00ACB">
            <w:pPr>
              <w:pStyle w:val="Heading1"/>
              <w:jc w:val="both"/>
              <w:rPr>
                <w:sz w:val="22"/>
              </w:rPr>
            </w:pPr>
            <w:r>
              <w:rPr>
                <w:sz w:val="22"/>
              </w:rPr>
              <w:t>Lavatories</w:t>
            </w:r>
          </w:p>
        </w:tc>
        <w:tc>
          <w:tcPr>
            <w:tcW w:w="3512" w:type="dxa"/>
          </w:tcPr>
          <w:p w14:paraId="43043E9E" w14:textId="77777777" w:rsidR="00EB3660" w:rsidRDefault="00EB3660" w:rsidP="00A00ACB">
            <w:pPr>
              <w:pStyle w:val="NoSpacing"/>
              <w:jc w:val="both"/>
            </w:pPr>
            <w:r>
              <w:t>In new buildings provision of all toilet fittings, waste plumbing and internal drainage</w:t>
            </w:r>
          </w:p>
          <w:p w14:paraId="14E3017A" w14:textId="77777777" w:rsidR="00EB3660" w:rsidRDefault="00EB3660" w:rsidP="00A00ACB">
            <w:pPr>
              <w:pStyle w:val="NoSpacing"/>
              <w:jc w:val="both"/>
            </w:pPr>
          </w:p>
        </w:tc>
        <w:tc>
          <w:tcPr>
            <w:tcW w:w="540" w:type="dxa"/>
            <w:gridSpan w:val="3"/>
          </w:tcPr>
          <w:p w14:paraId="63BC6322" w14:textId="77777777" w:rsidR="00EB3660" w:rsidRDefault="00EB3660" w:rsidP="00A00ACB">
            <w:pPr>
              <w:pStyle w:val="NoSpacing"/>
              <w:jc w:val="both"/>
            </w:pPr>
          </w:p>
        </w:tc>
        <w:tc>
          <w:tcPr>
            <w:tcW w:w="3326" w:type="dxa"/>
          </w:tcPr>
          <w:p w14:paraId="4D3409EF" w14:textId="77777777" w:rsidR="00EB3660" w:rsidRDefault="00EB3660" w:rsidP="00A00ACB">
            <w:pPr>
              <w:pStyle w:val="NoSpacing"/>
              <w:jc w:val="both"/>
            </w:pPr>
            <w:r>
              <w:t>Repair/replacement of damaged sanitary ware, fittings, waste, plumbing, etc.</w:t>
            </w:r>
          </w:p>
        </w:tc>
        <w:tc>
          <w:tcPr>
            <w:tcW w:w="291" w:type="dxa"/>
          </w:tcPr>
          <w:p w14:paraId="606DF5F5" w14:textId="77777777" w:rsidR="00EB3660" w:rsidRDefault="00EB3660" w:rsidP="00A00ACB">
            <w:pPr>
              <w:pBdr>
                <w:right w:val="single" w:sz="4" w:space="4" w:color="auto"/>
              </w:pBdr>
              <w:jc w:val="both"/>
              <w:rPr>
                <w:rFonts w:cs="Arial"/>
              </w:rPr>
            </w:pPr>
          </w:p>
        </w:tc>
      </w:tr>
      <w:tr w:rsidR="00EB3660" w14:paraId="72A80226" w14:textId="77777777">
        <w:tc>
          <w:tcPr>
            <w:tcW w:w="2086" w:type="dxa"/>
          </w:tcPr>
          <w:p w14:paraId="0706FA2B" w14:textId="77777777" w:rsidR="00EB3660" w:rsidRDefault="00EB3660" w:rsidP="00A00ACB">
            <w:pPr>
              <w:pStyle w:val="Heading1"/>
              <w:jc w:val="both"/>
              <w:rPr>
                <w:sz w:val="22"/>
              </w:rPr>
            </w:pPr>
          </w:p>
        </w:tc>
        <w:tc>
          <w:tcPr>
            <w:tcW w:w="3512" w:type="dxa"/>
          </w:tcPr>
          <w:p w14:paraId="31B80B07" w14:textId="77777777" w:rsidR="00EB3660" w:rsidRDefault="00EB3660" w:rsidP="00A00ACB">
            <w:pPr>
              <w:pStyle w:val="NoSpacing"/>
              <w:jc w:val="both"/>
              <w:rPr>
                <w:lang w:val="fr-FR"/>
              </w:rPr>
            </w:pPr>
            <w:r>
              <w:rPr>
                <w:lang w:val="fr-FR"/>
              </w:rPr>
              <w:t>Large-</w:t>
            </w:r>
            <w:proofErr w:type="spellStart"/>
            <w:r>
              <w:rPr>
                <w:lang w:val="fr-FR"/>
              </w:rPr>
              <w:t>scale</w:t>
            </w:r>
            <w:proofErr w:type="spellEnd"/>
            <w:r>
              <w:rPr>
                <w:lang w:val="fr-FR"/>
              </w:rPr>
              <w:t xml:space="preserve"> </w:t>
            </w:r>
            <w:proofErr w:type="spellStart"/>
            <w:r>
              <w:rPr>
                <w:lang w:val="fr-FR"/>
              </w:rPr>
              <w:t>toilet</w:t>
            </w:r>
            <w:proofErr w:type="spellEnd"/>
            <w:r>
              <w:t xml:space="preserve"> refurbishment</w:t>
            </w:r>
          </w:p>
          <w:p w14:paraId="7C8BE95A" w14:textId="77777777" w:rsidR="00EB3660" w:rsidRDefault="00EB3660" w:rsidP="00A00ACB">
            <w:pPr>
              <w:pStyle w:val="NoSpacing"/>
              <w:jc w:val="both"/>
              <w:rPr>
                <w:lang w:val="fr-FR"/>
              </w:rPr>
            </w:pPr>
          </w:p>
        </w:tc>
        <w:tc>
          <w:tcPr>
            <w:tcW w:w="540" w:type="dxa"/>
            <w:gridSpan w:val="3"/>
          </w:tcPr>
          <w:p w14:paraId="1E840B6C" w14:textId="77777777" w:rsidR="00EB3660" w:rsidRDefault="00EB3660" w:rsidP="00A00ACB">
            <w:pPr>
              <w:pStyle w:val="NoSpacing"/>
              <w:jc w:val="both"/>
              <w:rPr>
                <w:lang w:val="fr-FR"/>
              </w:rPr>
            </w:pPr>
          </w:p>
        </w:tc>
        <w:tc>
          <w:tcPr>
            <w:tcW w:w="3326" w:type="dxa"/>
          </w:tcPr>
          <w:p w14:paraId="4AB6ED19" w14:textId="77777777" w:rsidR="00EB3660" w:rsidRDefault="00EB3660" w:rsidP="00A00ACB">
            <w:pPr>
              <w:pStyle w:val="NoSpacing"/>
              <w:jc w:val="both"/>
            </w:pPr>
            <w:r>
              <w:t>Small areas of refurbishment</w:t>
            </w:r>
          </w:p>
        </w:tc>
        <w:tc>
          <w:tcPr>
            <w:tcW w:w="291" w:type="dxa"/>
          </w:tcPr>
          <w:p w14:paraId="66B2C121" w14:textId="77777777" w:rsidR="00EB3660" w:rsidRDefault="00EB3660" w:rsidP="00A00ACB">
            <w:pPr>
              <w:pBdr>
                <w:right w:val="single" w:sz="4" w:space="4" w:color="auto"/>
              </w:pBdr>
              <w:jc w:val="both"/>
              <w:rPr>
                <w:rFonts w:cs="Arial"/>
              </w:rPr>
            </w:pPr>
          </w:p>
        </w:tc>
      </w:tr>
      <w:tr w:rsidR="00EB3660" w14:paraId="798B4CA3" w14:textId="77777777">
        <w:tc>
          <w:tcPr>
            <w:tcW w:w="2086" w:type="dxa"/>
          </w:tcPr>
          <w:p w14:paraId="326772FA" w14:textId="77777777" w:rsidR="00EB3660" w:rsidRDefault="00EB3660" w:rsidP="00A00ACB">
            <w:pPr>
              <w:pStyle w:val="Heading1"/>
              <w:jc w:val="both"/>
              <w:rPr>
                <w:sz w:val="22"/>
              </w:rPr>
            </w:pPr>
            <w:r>
              <w:rPr>
                <w:b w:val="0"/>
                <w:sz w:val="22"/>
              </w:rPr>
              <w:br w:type="page"/>
            </w:r>
            <w:r>
              <w:rPr>
                <w:b w:val="0"/>
                <w:sz w:val="22"/>
              </w:rPr>
              <w:br w:type="page"/>
            </w:r>
          </w:p>
        </w:tc>
        <w:tc>
          <w:tcPr>
            <w:tcW w:w="3512" w:type="dxa"/>
          </w:tcPr>
          <w:p w14:paraId="45B2AE5F" w14:textId="77777777" w:rsidR="00EB3660" w:rsidRDefault="00EB3660" w:rsidP="00A00ACB">
            <w:pPr>
              <w:pStyle w:val="NoSpacing"/>
              <w:jc w:val="both"/>
            </w:pPr>
            <w:r>
              <w:t>Provision of disabled facilities, and specialist facilities related to pupils with statements</w:t>
            </w:r>
          </w:p>
          <w:p w14:paraId="72D84C46" w14:textId="77777777" w:rsidR="00EB3660" w:rsidRDefault="00EB3660" w:rsidP="00A00ACB">
            <w:pPr>
              <w:pStyle w:val="NoSpacing"/>
              <w:jc w:val="both"/>
            </w:pPr>
          </w:p>
        </w:tc>
        <w:tc>
          <w:tcPr>
            <w:tcW w:w="540" w:type="dxa"/>
            <w:gridSpan w:val="3"/>
          </w:tcPr>
          <w:p w14:paraId="6EF30A7E" w14:textId="77777777" w:rsidR="00EB3660" w:rsidRDefault="00EB3660" w:rsidP="00A00ACB">
            <w:pPr>
              <w:pStyle w:val="NoSpacing"/>
              <w:jc w:val="both"/>
            </w:pPr>
          </w:p>
        </w:tc>
        <w:tc>
          <w:tcPr>
            <w:tcW w:w="3326" w:type="dxa"/>
          </w:tcPr>
          <w:p w14:paraId="7CE687B8" w14:textId="77777777" w:rsidR="00EB3660" w:rsidRDefault="00EB3660" w:rsidP="00A00ACB">
            <w:pPr>
              <w:pStyle w:val="NoSpacing"/>
              <w:jc w:val="both"/>
            </w:pPr>
            <w:r>
              <w:t>Repair/replacement of damaged fittings, waste plumbing, etc.</w:t>
            </w:r>
          </w:p>
        </w:tc>
        <w:tc>
          <w:tcPr>
            <w:tcW w:w="291" w:type="dxa"/>
          </w:tcPr>
          <w:p w14:paraId="32F1991A" w14:textId="77777777" w:rsidR="00EB3660" w:rsidRDefault="00EB3660" w:rsidP="00A00ACB">
            <w:pPr>
              <w:pBdr>
                <w:right w:val="single" w:sz="4" w:space="4" w:color="auto"/>
              </w:pBdr>
              <w:jc w:val="both"/>
              <w:rPr>
                <w:rFonts w:cs="Arial"/>
              </w:rPr>
            </w:pPr>
          </w:p>
        </w:tc>
      </w:tr>
      <w:tr w:rsidR="00EB3660" w14:paraId="6C4A9F85" w14:textId="77777777">
        <w:tc>
          <w:tcPr>
            <w:tcW w:w="2086" w:type="dxa"/>
          </w:tcPr>
          <w:p w14:paraId="70081361" w14:textId="77777777" w:rsidR="00EB3660" w:rsidRDefault="00EB3660" w:rsidP="00A00ACB">
            <w:pPr>
              <w:pStyle w:val="Heading1"/>
              <w:jc w:val="both"/>
              <w:rPr>
                <w:sz w:val="22"/>
              </w:rPr>
            </w:pPr>
            <w:r>
              <w:rPr>
                <w:b w:val="0"/>
                <w:sz w:val="22"/>
              </w:rPr>
              <w:br w:type="page"/>
            </w:r>
            <w:r>
              <w:rPr>
                <w:sz w:val="22"/>
              </w:rPr>
              <w:t>Kitchens</w:t>
            </w:r>
          </w:p>
        </w:tc>
        <w:tc>
          <w:tcPr>
            <w:tcW w:w="3512" w:type="dxa"/>
          </w:tcPr>
          <w:p w14:paraId="00DC6E59" w14:textId="77777777" w:rsidR="00EB3660" w:rsidRDefault="00EB3660" w:rsidP="00A00ACB">
            <w:pPr>
              <w:pStyle w:val="NoSpacing"/>
              <w:jc w:val="both"/>
            </w:pPr>
            <w:r>
              <w:t xml:space="preserve">Kitchens in new buildings complete with fittings, equipment, waste plumbing and internal drainage.   </w:t>
            </w:r>
          </w:p>
          <w:p w14:paraId="2381F46C" w14:textId="77777777" w:rsidR="00EB3660" w:rsidRDefault="00EB3660" w:rsidP="00A00ACB">
            <w:pPr>
              <w:pStyle w:val="NoSpacing"/>
              <w:jc w:val="both"/>
            </w:pPr>
          </w:p>
          <w:p w14:paraId="4B8A8D88" w14:textId="77777777" w:rsidR="00EB3660" w:rsidRDefault="00EB3660" w:rsidP="00A00ACB">
            <w:pPr>
              <w:pStyle w:val="NoSpacing"/>
              <w:jc w:val="both"/>
            </w:pPr>
            <w:r>
              <w:t>Internal finishes and decorations.</w:t>
            </w:r>
          </w:p>
          <w:p w14:paraId="1D646586" w14:textId="77777777" w:rsidR="00EB3660" w:rsidRDefault="00EB3660" w:rsidP="00A00ACB">
            <w:pPr>
              <w:pStyle w:val="NoSpacing"/>
              <w:jc w:val="both"/>
            </w:pPr>
          </w:p>
          <w:p w14:paraId="2F979003" w14:textId="77777777" w:rsidR="00EB3660" w:rsidRDefault="00EB3660" w:rsidP="00A00ACB">
            <w:pPr>
              <w:pStyle w:val="NoSpacing"/>
              <w:jc w:val="both"/>
            </w:pPr>
            <w:r>
              <w:t>General refurbishment</w:t>
            </w:r>
          </w:p>
        </w:tc>
        <w:tc>
          <w:tcPr>
            <w:tcW w:w="540" w:type="dxa"/>
            <w:gridSpan w:val="3"/>
          </w:tcPr>
          <w:p w14:paraId="647C7DC2" w14:textId="77777777" w:rsidR="00EB3660" w:rsidRDefault="00EB3660" w:rsidP="00A00ACB">
            <w:pPr>
              <w:pStyle w:val="NoSpacing"/>
              <w:jc w:val="both"/>
            </w:pPr>
          </w:p>
        </w:tc>
        <w:tc>
          <w:tcPr>
            <w:tcW w:w="3326" w:type="dxa"/>
          </w:tcPr>
          <w:p w14:paraId="16F15DEF" w14:textId="77777777" w:rsidR="00EB3660" w:rsidRDefault="00EB3660" w:rsidP="00A00ACB">
            <w:pPr>
              <w:pStyle w:val="NoSpacing"/>
              <w:jc w:val="both"/>
            </w:pPr>
            <w:r>
              <w:t>Maintain kitchen to requirements of LA</w:t>
            </w:r>
          </w:p>
          <w:p w14:paraId="44AD673A" w14:textId="77777777" w:rsidR="00EB3660" w:rsidRDefault="00EB3660" w:rsidP="00A00ACB">
            <w:pPr>
              <w:pStyle w:val="NoSpacing"/>
              <w:jc w:val="both"/>
            </w:pPr>
          </w:p>
          <w:p w14:paraId="4B5DE7E6" w14:textId="77777777" w:rsidR="00EB3660" w:rsidRDefault="00EB3660" w:rsidP="00A00ACB">
            <w:pPr>
              <w:pStyle w:val="NoSpacing"/>
              <w:jc w:val="both"/>
            </w:pPr>
            <w:r>
              <w:t>Cleaning out drainage systems</w:t>
            </w:r>
          </w:p>
          <w:p w14:paraId="6C96357F" w14:textId="77777777" w:rsidR="00EB3660" w:rsidRDefault="00EB3660" w:rsidP="00A00ACB">
            <w:pPr>
              <w:pStyle w:val="NoSpacing"/>
              <w:jc w:val="both"/>
            </w:pPr>
          </w:p>
          <w:p w14:paraId="598F4C43" w14:textId="77777777" w:rsidR="00EB3660" w:rsidRDefault="00EB3660" w:rsidP="00A00ACB">
            <w:pPr>
              <w:pStyle w:val="NoSpacing"/>
              <w:jc w:val="both"/>
            </w:pPr>
            <w:r>
              <w:t>Redecoration</w:t>
            </w:r>
          </w:p>
          <w:p w14:paraId="696D7B62" w14:textId="77777777" w:rsidR="00EB3660" w:rsidRDefault="00EB3660" w:rsidP="00A00ACB">
            <w:pPr>
              <w:pStyle w:val="NoSpacing"/>
              <w:jc w:val="both"/>
              <w:rPr>
                <w:sz w:val="16"/>
              </w:rPr>
            </w:pPr>
          </w:p>
          <w:p w14:paraId="28233EA9" w14:textId="77777777" w:rsidR="00EB3660" w:rsidRDefault="00EB3660" w:rsidP="00A00ACB">
            <w:pPr>
              <w:pStyle w:val="NoSpacing"/>
              <w:jc w:val="both"/>
            </w:pPr>
            <w:r>
              <w:t>Repairs</w:t>
            </w:r>
          </w:p>
        </w:tc>
        <w:tc>
          <w:tcPr>
            <w:tcW w:w="291" w:type="dxa"/>
          </w:tcPr>
          <w:p w14:paraId="6B27ADFC" w14:textId="77777777" w:rsidR="00EB3660" w:rsidRDefault="00EB3660" w:rsidP="00A00ACB">
            <w:pPr>
              <w:pBdr>
                <w:right w:val="single" w:sz="4" w:space="4" w:color="auto"/>
              </w:pBdr>
              <w:jc w:val="both"/>
              <w:rPr>
                <w:rFonts w:cs="Arial"/>
              </w:rPr>
            </w:pPr>
          </w:p>
        </w:tc>
      </w:tr>
      <w:tr w:rsidR="00EB3660" w14:paraId="1ED8F415" w14:textId="77777777">
        <w:tc>
          <w:tcPr>
            <w:tcW w:w="2086" w:type="dxa"/>
          </w:tcPr>
          <w:p w14:paraId="05D69EA4" w14:textId="77777777" w:rsidR="00EB3660" w:rsidRDefault="00EB3660" w:rsidP="00A00ACB">
            <w:pPr>
              <w:pStyle w:val="Heading1"/>
              <w:jc w:val="both"/>
              <w:rPr>
                <w:sz w:val="22"/>
              </w:rPr>
            </w:pPr>
            <w:r>
              <w:rPr>
                <w:b w:val="0"/>
                <w:sz w:val="22"/>
              </w:rPr>
              <w:br w:type="page"/>
            </w:r>
            <w:r>
              <w:rPr>
                <w:b w:val="0"/>
                <w:sz w:val="22"/>
              </w:rPr>
              <w:br w:type="page"/>
            </w:r>
          </w:p>
        </w:tc>
        <w:tc>
          <w:tcPr>
            <w:tcW w:w="3512" w:type="dxa"/>
          </w:tcPr>
          <w:p w14:paraId="1590ADA8" w14:textId="77777777" w:rsidR="00EB3660" w:rsidRDefault="00EB3660" w:rsidP="00A00ACB">
            <w:pPr>
              <w:pStyle w:val="NoSpacing"/>
              <w:jc w:val="both"/>
            </w:pPr>
            <w:r>
              <w:t>Large and costly items of equipment</w:t>
            </w:r>
          </w:p>
        </w:tc>
        <w:tc>
          <w:tcPr>
            <w:tcW w:w="540" w:type="dxa"/>
            <w:gridSpan w:val="3"/>
          </w:tcPr>
          <w:p w14:paraId="6A62C2B9" w14:textId="77777777" w:rsidR="00EB3660" w:rsidRDefault="00EB3660" w:rsidP="00A00ACB">
            <w:pPr>
              <w:pStyle w:val="NoSpacing"/>
              <w:jc w:val="both"/>
            </w:pPr>
          </w:p>
        </w:tc>
        <w:tc>
          <w:tcPr>
            <w:tcW w:w="3326" w:type="dxa"/>
          </w:tcPr>
          <w:p w14:paraId="69D511FD" w14:textId="77777777" w:rsidR="00EB3660" w:rsidRDefault="00EB3660" w:rsidP="00A00ACB">
            <w:pPr>
              <w:pStyle w:val="NoSpacing"/>
              <w:jc w:val="both"/>
            </w:pPr>
            <w:r>
              <w:t>Repairs/replacement parts.</w:t>
            </w:r>
          </w:p>
        </w:tc>
        <w:tc>
          <w:tcPr>
            <w:tcW w:w="291" w:type="dxa"/>
          </w:tcPr>
          <w:p w14:paraId="2E200E7F" w14:textId="77777777" w:rsidR="00EB3660" w:rsidRDefault="00EB3660" w:rsidP="00A00ACB">
            <w:pPr>
              <w:pBdr>
                <w:right w:val="single" w:sz="4" w:space="4" w:color="auto"/>
              </w:pBdr>
              <w:jc w:val="both"/>
              <w:rPr>
                <w:rFonts w:cs="Arial"/>
              </w:rPr>
            </w:pPr>
          </w:p>
        </w:tc>
      </w:tr>
      <w:tr w:rsidR="00EB3660" w:rsidRPr="005103E2" w14:paraId="052957A2" w14:textId="77777777">
        <w:tc>
          <w:tcPr>
            <w:tcW w:w="2086" w:type="dxa"/>
            <w:tcBorders>
              <w:bottom w:val="single" w:sz="4" w:space="0" w:color="auto"/>
            </w:tcBorders>
          </w:tcPr>
          <w:p w14:paraId="04188A39" w14:textId="77777777" w:rsidR="00EB3660" w:rsidRPr="005103E2" w:rsidRDefault="00EB3660" w:rsidP="00A00ACB">
            <w:pPr>
              <w:pStyle w:val="Heading1"/>
              <w:jc w:val="both"/>
              <w:rPr>
                <w:sz w:val="6"/>
              </w:rPr>
            </w:pPr>
          </w:p>
        </w:tc>
        <w:tc>
          <w:tcPr>
            <w:tcW w:w="3512" w:type="dxa"/>
            <w:tcBorders>
              <w:bottom w:val="single" w:sz="4" w:space="0" w:color="auto"/>
            </w:tcBorders>
          </w:tcPr>
          <w:p w14:paraId="3C7B4FD9" w14:textId="77777777" w:rsidR="00EB3660" w:rsidRPr="005103E2" w:rsidRDefault="00EB3660" w:rsidP="00A00ACB">
            <w:pPr>
              <w:jc w:val="both"/>
              <w:rPr>
                <w:rFonts w:cs="Arial"/>
                <w:sz w:val="6"/>
              </w:rPr>
            </w:pPr>
          </w:p>
        </w:tc>
        <w:tc>
          <w:tcPr>
            <w:tcW w:w="540" w:type="dxa"/>
            <w:gridSpan w:val="3"/>
            <w:tcBorders>
              <w:bottom w:val="single" w:sz="4" w:space="0" w:color="auto"/>
            </w:tcBorders>
          </w:tcPr>
          <w:p w14:paraId="61B318F0" w14:textId="77777777" w:rsidR="00EB3660" w:rsidRPr="005103E2" w:rsidRDefault="00EB3660" w:rsidP="00A00ACB">
            <w:pPr>
              <w:pBdr>
                <w:right w:val="single" w:sz="4" w:space="4" w:color="auto"/>
              </w:pBdr>
              <w:jc w:val="both"/>
              <w:rPr>
                <w:rFonts w:cs="Arial"/>
                <w:sz w:val="6"/>
              </w:rPr>
            </w:pPr>
          </w:p>
        </w:tc>
        <w:tc>
          <w:tcPr>
            <w:tcW w:w="3326" w:type="dxa"/>
            <w:tcBorders>
              <w:bottom w:val="single" w:sz="4" w:space="0" w:color="auto"/>
            </w:tcBorders>
          </w:tcPr>
          <w:p w14:paraId="2ED0989D" w14:textId="77777777" w:rsidR="00EB3660" w:rsidRPr="005103E2" w:rsidRDefault="00EB3660" w:rsidP="00A00ACB">
            <w:pPr>
              <w:jc w:val="both"/>
              <w:rPr>
                <w:rFonts w:cs="Arial"/>
                <w:sz w:val="6"/>
              </w:rPr>
            </w:pPr>
          </w:p>
        </w:tc>
        <w:tc>
          <w:tcPr>
            <w:tcW w:w="291" w:type="dxa"/>
            <w:tcBorders>
              <w:bottom w:val="single" w:sz="4" w:space="0" w:color="auto"/>
            </w:tcBorders>
          </w:tcPr>
          <w:p w14:paraId="137B8851" w14:textId="77777777" w:rsidR="00EB3660" w:rsidRPr="005103E2" w:rsidRDefault="00EB3660" w:rsidP="00A00ACB">
            <w:pPr>
              <w:pBdr>
                <w:right w:val="single" w:sz="4" w:space="4" w:color="auto"/>
              </w:pBdr>
              <w:jc w:val="both"/>
              <w:rPr>
                <w:rFonts w:cs="Arial"/>
                <w:sz w:val="6"/>
              </w:rPr>
            </w:pPr>
          </w:p>
        </w:tc>
      </w:tr>
      <w:tr w:rsidR="00EB3660" w14:paraId="22EBF7A8" w14:textId="77777777">
        <w:tc>
          <w:tcPr>
            <w:tcW w:w="2086" w:type="dxa"/>
            <w:tcBorders>
              <w:top w:val="single" w:sz="4" w:space="0" w:color="auto"/>
            </w:tcBorders>
          </w:tcPr>
          <w:p w14:paraId="1E138AEA" w14:textId="77777777" w:rsidR="00EB3660" w:rsidRPr="005103E2" w:rsidRDefault="00EB3660" w:rsidP="00A00ACB">
            <w:pPr>
              <w:pStyle w:val="Heading1"/>
              <w:jc w:val="both"/>
              <w:rPr>
                <w:sz w:val="10"/>
              </w:rPr>
            </w:pPr>
            <w:r>
              <w:rPr>
                <w:b w:val="0"/>
                <w:sz w:val="22"/>
              </w:rPr>
              <w:br w:type="page"/>
            </w:r>
            <w:r>
              <w:rPr>
                <w:sz w:val="22"/>
              </w:rPr>
              <w:br w:type="page"/>
            </w:r>
            <w:r>
              <w:rPr>
                <w:b w:val="0"/>
                <w:sz w:val="22"/>
              </w:rPr>
              <w:br w:type="page"/>
            </w:r>
            <w:r>
              <w:rPr>
                <w:sz w:val="22"/>
              </w:rPr>
              <w:br w:type="page"/>
            </w:r>
          </w:p>
          <w:p w14:paraId="6EC4FB29" w14:textId="77777777" w:rsidR="00EB3660" w:rsidRDefault="00EB3660" w:rsidP="00A00ACB">
            <w:pPr>
              <w:pStyle w:val="Heading1"/>
              <w:jc w:val="both"/>
              <w:rPr>
                <w:sz w:val="22"/>
              </w:rPr>
            </w:pPr>
            <w:r>
              <w:rPr>
                <w:sz w:val="22"/>
              </w:rPr>
              <w:t>MECHANICAL SERVICES</w:t>
            </w:r>
          </w:p>
          <w:p w14:paraId="15E45107" w14:textId="77777777" w:rsidR="00EB3660" w:rsidRPr="005103E2" w:rsidRDefault="00EB3660" w:rsidP="00A00ACB">
            <w:pPr>
              <w:jc w:val="both"/>
              <w:rPr>
                <w:rFonts w:cs="Arial"/>
                <w:sz w:val="2"/>
              </w:rPr>
            </w:pPr>
          </w:p>
        </w:tc>
        <w:tc>
          <w:tcPr>
            <w:tcW w:w="3512" w:type="dxa"/>
            <w:tcBorders>
              <w:top w:val="single" w:sz="4" w:space="0" w:color="auto"/>
            </w:tcBorders>
          </w:tcPr>
          <w:p w14:paraId="73053A34" w14:textId="77777777" w:rsidR="00EB3660" w:rsidRDefault="00EB3660" w:rsidP="00A00ACB">
            <w:pPr>
              <w:jc w:val="both"/>
              <w:rPr>
                <w:rFonts w:cs="Arial"/>
              </w:rPr>
            </w:pPr>
          </w:p>
        </w:tc>
        <w:tc>
          <w:tcPr>
            <w:tcW w:w="540" w:type="dxa"/>
            <w:gridSpan w:val="3"/>
            <w:tcBorders>
              <w:top w:val="single" w:sz="4" w:space="0" w:color="auto"/>
            </w:tcBorders>
          </w:tcPr>
          <w:p w14:paraId="2A96D3BB"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774563B4" w14:textId="77777777" w:rsidR="00EB3660" w:rsidRDefault="00EB3660" w:rsidP="00A00ACB">
            <w:pPr>
              <w:jc w:val="both"/>
              <w:rPr>
                <w:rFonts w:cs="Arial"/>
              </w:rPr>
            </w:pPr>
          </w:p>
        </w:tc>
        <w:tc>
          <w:tcPr>
            <w:tcW w:w="291" w:type="dxa"/>
            <w:tcBorders>
              <w:top w:val="single" w:sz="4" w:space="0" w:color="auto"/>
            </w:tcBorders>
          </w:tcPr>
          <w:p w14:paraId="3C0EE820" w14:textId="77777777" w:rsidR="00EB3660" w:rsidRDefault="00EB3660" w:rsidP="00A00ACB">
            <w:pPr>
              <w:pBdr>
                <w:right w:val="single" w:sz="4" w:space="4" w:color="auto"/>
              </w:pBdr>
              <w:jc w:val="both"/>
              <w:rPr>
                <w:rFonts w:cs="Arial"/>
              </w:rPr>
            </w:pPr>
          </w:p>
        </w:tc>
      </w:tr>
      <w:tr w:rsidR="00EB3660" w14:paraId="29719070" w14:textId="77777777">
        <w:tc>
          <w:tcPr>
            <w:tcW w:w="2086" w:type="dxa"/>
          </w:tcPr>
          <w:p w14:paraId="5188AE50" w14:textId="77777777" w:rsidR="00EB3660" w:rsidRDefault="00EB3660" w:rsidP="00A00ACB">
            <w:pPr>
              <w:pStyle w:val="Heading1"/>
              <w:jc w:val="both"/>
              <w:rPr>
                <w:sz w:val="22"/>
              </w:rPr>
            </w:pPr>
            <w:r>
              <w:rPr>
                <w:sz w:val="22"/>
              </w:rPr>
              <w:t>Heating/</w:t>
            </w:r>
          </w:p>
          <w:p w14:paraId="03941B71" w14:textId="77777777" w:rsidR="00EB3660" w:rsidRDefault="00EB3660" w:rsidP="00A00ACB">
            <w:pPr>
              <w:pStyle w:val="H4"/>
              <w:spacing w:before="0" w:after="0"/>
              <w:jc w:val="both"/>
              <w:rPr>
                <w:rFonts w:ascii="Arial" w:hAnsi="Arial" w:cs="Arial"/>
                <w:snapToGrid/>
                <w:sz w:val="22"/>
              </w:rPr>
            </w:pPr>
            <w:r>
              <w:rPr>
                <w:rFonts w:ascii="Arial" w:hAnsi="Arial" w:cs="Arial"/>
                <w:snapToGrid/>
                <w:sz w:val="22"/>
              </w:rPr>
              <w:t>Hot water</w:t>
            </w:r>
          </w:p>
        </w:tc>
        <w:tc>
          <w:tcPr>
            <w:tcW w:w="3512" w:type="dxa"/>
          </w:tcPr>
          <w:p w14:paraId="63ED7280" w14:textId="77777777" w:rsidR="00EB3660" w:rsidRDefault="00EB3660" w:rsidP="00A00ACB">
            <w:pPr>
              <w:pStyle w:val="NoSpacing"/>
              <w:jc w:val="both"/>
            </w:pPr>
            <w:r>
              <w:t>Complete heating and hot water systems to new projects, including fuel, storage, controls, distribution, flues, etc.</w:t>
            </w:r>
          </w:p>
          <w:p w14:paraId="274E7809" w14:textId="77777777" w:rsidR="00EB3660" w:rsidRDefault="00EB3660" w:rsidP="00A00ACB">
            <w:pPr>
              <w:pStyle w:val="NoSpacing"/>
              <w:jc w:val="both"/>
              <w:rPr>
                <w:sz w:val="16"/>
              </w:rPr>
            </w:pPr>
          </w:p>
        </w:tc>
        <w:tc>
          <w:tcPr>
            <w:tcW w:w="540" w:type="dxa"/>
            <w:gridSpan w:val="3"/>
          </w:tcPr>
          <w:p w14:paraId="085FBB74" w14:textId="77777777" w:rsidR="00EB3660" w:rsidRDefault="00EB3660" w:rsidP="00A00ACB">
            <w:pPr>
              <w:pStyle w:val="NoSpacing"/>
              <w:jc w:val="both"/>
            </w:pPr>
          </w:p>
        </w:tc>
        <w:tc>
          <w:tcPr>
            <w:tcW w:w="3326" w:type="dxa"/>
          </w:tcPr>
          <w:p w14:paraId="5BA6FDDF" w14:textId="77777777" w:rsidR="00EB3660" w:rsidRDefault="00EB3660" w:rsidP="00A00ACB">
            <w:pPr>
              <w:pStyle w:val="NoSpacing"/>
              <w:jc w:val="both"/>
            </w:pPr>
            <w:r>
              <w:t>General maintenance of all boiler-house plant, including replacement of defective parts.   Regular cleaning.</w:t>
            </w:r>
          </w:p>
          <w:p w14:paraId="30663EB6" w14:textId="77777777" w:rsidR="00EB3660" w:rsidRDefault="00EB3660" w:rsidP="00A00ACB">
            <w:pPr>
              <w:pStyle w:val="NoSpacing"/>
              <w:jc w:val="both"/>
            </w:pPr>
            <w:r>
              <w:t>Energy saving projects.</w:t>
            </w:r>
          </w:p>
        </w:tc>
        <w:tc>
          <w:tcPr>
            <w:tcW w:w="291" w:type="dxa"/>
          </w:tcPr>
          <w:p w14:paraId="5D8098C4" w14:textId="77777777" w:rsidR="00EB3660" w:rsidRDefault="00EB3660" w:rsidP="00A00ACB">
            <w:pPr>
              <w:jc w:val="both"/>
              <w:rPr>
                <w:rFonts w:cs="Arial"/>
              </w:rPr>
            </w:pPr>
          </w:p>
        </w:tc>
      </w:tr>
      <w:tr w:rsidR="00EB3660" w14:paraId="410CCEBB" w14:textId="77777777">
        <w:tc>
          <w:tcPr>
            <w:tcW w:w="2086" w:type="dxa"/>
          </w:tcPr>
          <w:p w14:paraId="04BEEE7C" w14:textId="77777777" w:rsidR="00EB3660" w:rsidRDefault="00EB3660" w:rsidP="00A00ACB">
            <w:pPr>
              <w:pStyle w:val="Heading1"/>
              <w:jc w:val="both"/>
              <w:rPr>
                <w:sz w:val="22"/>
              </w:rPr>
            </w:pPr>
          </w:p>
        </w:tc>
        <w:tc>
          <w:tcPr>
            <w:tcW w:w="3512" w:type="dxa"/>
          </w:tcPr>
          <w:p w14:paraId="2BCFBDB3" w14:textId="77777777" w:rsidR="00EB3660" w:rsidRDefault="00EB3660" w:rsidP="00A00ACB">
            <w:pPr>
              <w:pStyle w:val="NoSpacing"/>
              <w:jc w:val="both"/>
            </w:pPr>
            <w:r>
              <w:t>Safe removal of old/</w:t>
            </w:r>
          </w:p>
          <w:p w14:paraId="5BAD4DC6" w14:textId="77777777" w:rsidR="00EB3660" w:rsidRDefault="00EB3660" w:rsidP="00A00ACB">
            <w:pPr>
              <w:pStyle w:val="NoSpacing"/>
              <w:jc w:val="both"/>
            </w:pPr>
            <w:r>
              <w:t xml:space="preserve">damaged asbestos boiler and pipe work insulation, </w:t>
            </w:r>
            <w:proofErr w:type="gramStart"/>
            <w:r>
              <w:t>where</w:t>
            </w:r>
            <w:proofErr w:type="gramEnd"/>
            <w:r>
              <w:t xml:space="preserve"> risk to Health and Safety.</w:t>
            </w:r>
          </w:p>
          <w:p w14:paraId="228D854A" w14:textId="77777777" w:rsidR="00EB3660" w:rsidRDefault="00EB3660" w:rsidP="00A00ACB">
            <w:pPr>
              <w:pStyle w:val="NoSpacing"/>
              <w:jc w:val="both"/>
              <w:rPr>
                <w:sz w:val="16"/>
              </w:rPr>
            </w:pPr>
          </w:p>
        </w:tc>
        <w:tc>
          <w:tcPr>
            <w:tcW w:w="540" w:type="dxa"/>
            <w:gridSpan w:val="3"/>
          </w:tcPr>
          <w:p w14:paraId="2A3F31FD" w14:textId="77777777" w:rsidR="00EB3660" w:rsidRDefault="00EB3660" w:rsidP="00A00ACB">
            <w:pPr>
              <w:pStyle w:val="NoSpacing"/>
              <w:jc w:val="both"/>
            </w:pPr>
          </w:p>
        </w:tc>
        <w:tc>
          <w:tcPr>
            <w:tcW w:w="3326" w:type="dxa"/>
          </w:tcPr>
          <w:p w14:paraId="556D8309" w14:textId="77777777" w:rsidR="00EB3660" w:rsidRDefault="00EB3660" w:rsidP="00A00ACB">
            <w:pPr>
              <w:pStyle w:val="NoSpacing"/>
              <w:jc w:val="both"/>
            </w:pPr>
            <w:r>
              <w:t>Monitoring systems</w:t>
            </w:r>
          </w:p>
          <w:p w14:paraId="6548DF16" w14:textId="77777777" w:rsidR="00EB3660" w:rsidRDefault="00EB3660" w:rsidP="00A00ACB">
            <w:pPr>
              <w:pStyle w:val="NoSpacing"/>
              <w:jc w:val="both"/>
            </w:pPr>
          </w:p>
          <w:p w14:paraId="37A341A2" w14:textId="77777777" w:rsidR="001E33E5" w:rsidRDefault="001E33E5" w:rsidP="00A00ACB">
            <w:pPr>
              <w:pStyle w:val="NoSpacing"/>
              <w:jc w:val="both"/>
            </w:pPr>
          </w:p>
          <w:p w14:paraId="0D19BA3F" w14:textId="77777777" w:rsidR="00EB3660" w:rsidRDefault="00EB3660" w:rsidP="00A00ACB">
            <w:pPr>
              <w:pStyle w:val="NoSpacing"/>
              <w:jc w:val="both"/>
            </w:pPr>
            <w:r>
              <w:t>Health and Safety issues</w:t>
            </w:r>
          </w:p>
          <w:p w14:paraId="2F0AC6EC" w14:textId="77777777" w:rsidR="00EB3660" w:rsidRDefault="00EB3660" w:rsidP="00A00ACB">
            <w:pPr>
              <w:pStyle w:val="NoSpacing"/>
              <w:jc w:val="both"/>
            </w:pPr>
          </w:p>
        </w:tc>
        <w:tc>
          <w:tcPr>
            <w:tcW w:w="291" w:type="dxa"/>
          </w:tcPr>
          <w:p w14:paraId="4B7E22E0" w14:textId="77777777" w:rsidR="00EB3660" w:rsidRDefault="00EB3660" w:rsidP="00A00ACB">
            <w:pPr>
              <w:pBdr>
                <w:right w:val="single" w:sz="4" w:space="4" w:color="auto"/>
              </w:pBdr>
              <w:jc w:val="both"/>
              <w:rPr>
                <w:rFonts w:cs="Arial"/>
              </w:rPr>
            </w:pPr>
          </w:p>
        </w:tc>
      </w:tr>
      <w:tr w:rsidR="00EB3660" w14:paraId="721AB8E8" w14:textId="77777777">
        <w:tc>
          <w:tcPr>
            <w:tcW w:w="2086" w:type="dxa"/>
          </w:tcPr>
          <w:p w14:paraId="2363B03B" w14:textId="77777777" w:rsidR="00EB3660" w:rsidRDefault="00EB3660" w:rsidP="00A00ACB">
            <w:pPr>
              <w:pStyle w:val="Heading1"/>
              <w:jc w:val="both"/>
              <w:rPr>
                <w:sz w:val="22"/>
              </w:rPr>
            </w:pPr>
          </w:p>
        </w:tc>
        <w:tc>
          <w:tcPr>
            <w:tcW w:w="3512" w:type="dxa"/>
          </w:tcPr>
          <w:p w14:paraId="426C882C" w14:textId="77777777" w:rsidR="00EB3660" w:rsidRDefault="00EB3660" w:rsidP="00A00ACB">
            <w:pPr>
              <w:pStyle w:val="NoSpacing"/>
              <w:jc w:val="both"/>
            </w:pPr>
            <w:r>
              <w:t>Planned replacement of old boiler/controls systems past the end of their useful life</w:t>
            </w:r>
          </w:p>
          <w:p w14:paraId="58B0D76D" w14:textId="77777777" w:rsidR="00EB3660" w:rsidRDefault="00EB3660" w:rsidP="00A00ACB">
            <w:pPr>
              <w:pStyle w:val="NoSpacing"/>
              <w:jc w:val="both"/>
              <w:rPr>
                <w:sz w:val="16"/>
              </w:rPr>
            </w:pPr>
          </w:p>
        </w:tc>
        <w:tc>
          <w:tcPr>
            <w:tcW w:w="540" w:type="dxa"/>
            <w:gridSpan w:val="3"/>
          </w:tcPr>
          <w:p w14:paraId="13454977" w14:textId="77777777" w:rsidR="00EB3660" w:rsidRDefault="00EB3660" w:rsidP="00A00ACB">
            <w:pPr>
              <w:pStyle w:val="NoSpacing"/>
              <w:jc w:val="both"/>
            </w:pPr>
          </w:p>
        </w:tc>
        <w:tc>
          <w:tcPr>
            <w:tcW w:w="3326" w:type="dxa"/>
          </w:tcPr>
          <w:p w14:paraId="64201E0A" w14:textId="77777777" w:rsidR="001E33E5" w:rsidRDefault="001E33E5" w:rsidP="00A00ACB">
            <w:pPr>
              <w:pStyle w:val="NoSpacing"/>
              <w:jc w:val="both"/>
            </w:pPr>
          </w:p>
          <w:p w14:paraId="3F2D4E3C" w14:textId="77777777" w:rsidR="00EB3660" w:rsidRDefault="00EB3660" w:rsidP="00A00ACB">
            <w:pPr>
              <w:pStyle w:val="NoSpacing"/>
              <w:jc w:val="both"/>
            </w:pPr>
            <w:r>
              <w:t>Replacement of defective parts</w:t>
            </w:r>
          </w:p>
          <w:p w14:paraId="481F1D27" w14:textId="77777777" w:rsidR="00EB3660" w:rsidRDefault="00EB3660" w:rsidP="00A00ACB">
            <w:pPr>
              <w:pStyle w:val="NoSpacing"/>
              <w:jc w:val="both"/>
            </w:pPr>
          </w:p>
        </w:tc>
        <w:tc>
          <w:tcPr>
            <w:tcW w:w="291" w:type="dxa"/>
          </w:tcPr>
          <w:p w14:paraId="6CAE3456" w14:textId="77777777" w:rsidR="00EB3660" w:rsidRDefault="00EB3660" w:rsidP="00A00ACB">
            <w:pPr>
              <w:pBdr>
                <w:right w:val="single" w:sz="4" w:space="4" w:color="auto"/>
              </w:pBdr>
              <w:jc w:val="both"/>
              <w:rPr>
                <w:rFonts w:cs="Arial"/>
              </w:rPr>
            </w:pPr>
          </w:p>
        </w:tc>
      </w:tr>
      <w:tr w:rsidR="00EB3660" w14:paraId="5648AFBC" w14:textId="77777777">
        <w:tc>
          <w:tcPr>
            <w:tcW w:w="2086" w:type="dxa"/>
          </w:tcPr>
          <w:p w14:paraId="06348B41" w14:textId="77777777" w:rsidR="00EB3660" w:rsidRDefault="00EB3660" w:rsidP="00A00ACB">
            <w:pPr>
              <w:pStyle w:val="Heading1"/>
              <w:jc w:val="both"/>
              <w:rPr>
                <w:sz w:val="22"/>
              </w:rPr>
            </w:pPr>
          </w:p>
        </w:tc>
        <w:tc>
          <w:tcPr>
            <w:tcW w:w="3512" w:type="dxa"/>
          </w:tcPr>
          <w:p w14:paraId="28CEF08A" w14:textId="77777777" w:rsidR="00EB3660" w:rsidRDefault="00EB3660" w:rsidP="00A00ACB">
            <w:pPr>
              <w:pStyle w:val="NoSpacing"/>
              <w:jc w:val="both"/>
            </w:pPr>
            <w:r>
              <w:t>Emergency replacement of boiler plant/systems</w:t>
            </w:r>
          </w:p>
          <w:p w14:paraId="25EEB341" w14:textId="77777777" w:rsidR="00EB3660" w:rsidRDefault="00EB3660" w:rsidP="00A00ACB">
            <w:pPr>
              <w:pStyle w:val="NoSpacing"/>
              <w:jc w:val="both"/>
              <w:rPr>
                <w:sz w:val="16"/>
              </w:rPr>
            </w:pPr>
          </w:p>
        </w:tc>
        <w:tc>
          <w:tcPr>
            <w:tcW w:w="540" w:type="dxa"/>
            <w:gridSpan w:val="3"/>
          </w:tcPr>
          <w:p w14:paraId="515F8547" w14:textId="77777777" w:rsidR="00EB3660" w:rsidRDefault="00EB3660" w:rsidP="00A00ACB">
            <w:pPr>
              <w:pStyle w:val="NoSpacing"/>
              <w:jc w:val="both"/>
            </w:pPr>
          </w:p>
        </w:tc>
        <w:tc>
          <w:tcPr>
            <w:tcW w:w="3326" w:type="dxa"/>
          </w:tcPr>
          <w:p w14:paraId="5888C544" w14:textId="77777777" w:rsidR="00EB3660" w:rsidRDefault="00EB3660" w:rsidP="00A00ACB">
            <w:pPr>
              <w:pStyle w:val="NoSpacing"/>
              <w:jc w:val="both"/>
            </w:pPr>
          </w:p>
        </w:tc>
        <w:tc>
          <w:tcPr>
            <w:tcW w:w="291" w:type="dxa"/>
          </w:tcPr>
          <w:p w14:paraId="12049EB1" w14:textId="77777777" w:rsidR="00EB3660" w:rsidRDefault="00EB3660" w:rsidP="00A00ACB">
            <w:pPr>
              <w:pBdr>
                <w:right w:val="single" w:sz="4" w:space="4" w:color="auto"/>
              </w:pBdr>
              <w:jc w:val="both"/>
              <w:rPr>
                <w:rFonts w:cs="Arial"/>
              </w:rPr>
            </w:pPr>
          </w:p>
        </w:tc>
      </w:tr>
      <w:tr w:rsidR="00EB3660" w14:paraId="19633395" w14:textId="77777777">
        <w:tc>
          <w:tcPr>
            <w:tcW w:w="2086" w:type="dxa"/>
          </w:tcPr>
          <w:p w14:paraId="3D8AAB6B" w14:textId="77777777" w:rsidR="00EB3660" w:rsidRDefault="00EB3660" w:rsidP="00A00ACB">
            <w:pPr>
              <w:pStyle w:val="Heading1"/>
              <w:jc w:val="both"/>
              <w:rPr>
                <w:sz w:val="22"/>
              </w:rPr>
            </w:pPr>
            <w:r>
              <w:rPr>
                <w:sz w:val="22"/>
              </w:rPr>
              <w:t>Cold Water</w:t>
            </w:r>
          </w:p>
        </w:tc>
        <w:tc>
          <w:tcPr>
            <w:tcW w:w="3512" w:type="dxa"/>
          </w:tcPr>
          <w:p w14:paraId="0BDF05D6" w14:textId="77777777" w:rsidR="00EB3660" w:rsidRDefault="00EB3660" w:rsidP="00A00ACB">
            <w:pPr>
              <w:pStyle w:val="NoSpacing"/>
              <w:jc w:val="both"/>
            </w:pPr>
            <w:r>
              <w:t xml:space="preserve">Provision of </w:t>
            </w:r>
            <w:proofErr w:type="gramStart"/>
            <w:r>
              <w:t>cold water</w:t>
            </w:r>
            <w:proofErr w:type="gramEnd"/>
            <w:r>
              <w:t xml:space="preserve"> services, storage tanks, distribution, boosters, hose reels, etc. in major projects</w:t>
            </w:r>
          </w:p>
        </w:tc>
        <w:tc>
          <w:tcPr>
            <w:tcW w:w="540" w:type="dxa"/>
            <w:gridSpan w:val="3"/>
          </w:tcPr>
          <w:p w14:paraId="05EF8DAE" w14:textId="77777777" w:rsidR="00EB3660" w:rsidRDefault="00EB3660" w:rsidP="00A00ACB">
            <w:pPr>
              <w:pStyle w:val="NoSpacing"/>
              <w:jc w:val="both"/>
            </w:pPr>
          </w:p>
        </w:tc>
        <w:tc>
          <w:tcPr>
            <w:tcW w:w="3326" w:type="dxa"/>
          </w:tcPr>
          <w:p w14:paraId="521B02C2" w14:textId="77777777" w:rsidR="00EB3660" w:rsidRDefault="00EB3660" w:rsidP="00A00ACB">
            <w:pPr>
              <w:pStyle w:val="NoSpacing"/>
              <w:jc w:val="both"/>
            </w:pPr>
            <w:r>
              <w:t>Maintenance and repair / replacement of defectiv</w:t>
            </w:r>
            <w:r w:rsidR="001E33E5">
              <w:t xml:space="preserve">e parts e.g. servicing pipes. </w:t>
            </w:r>
            <w:r>
              <w:t xml:space="preserve">Annual </w:t>
            </w:r>
            <w:r w:rsidR="001E33E5">
              <w:t>s</w:t>
            </w:r>
            <w:r>
              <w:t xml:space="preserve">ervicing of </w:t>
            </w:r>
            <w:proofErr w:type="gramStart"/>
            <w:r>
              <w:t>cold water</w:t>
            </w:r>
            <w:proofErr w:type="gramEnd"/>
            <w:r>
              <w:t xml:space="preserve"> tanks</w:t>
            </w:r>
          </w:p>
        </w:tc>
        <w:tc>
          <w:tcPr>
            <w:tcW w:w="291" w:type="dxa"/>
          </w:tcPr>
          <w:p w14:paraId="7145AF4E" w14:textId="77777777" w:rsidR="00EB3660" w:rsidRDefault="00EB3660" w:rsidP="00A00ACB">
            <w:pPr>
              <w:jc w:val="both"/>
              <w:rPr>
                <w:rFonts w:cs="Arial"/>
              </w:rPr>
            </w:pPr>
          </w:p>
        </w:tc>
      </w:tr>
      <w:tr w:rsidR="00EB3660" w14:paraId="720DCD48" w14:textId="77777777">
        <w:tc>
          <w:tcPr>
            <w:tcW w:w="2086" w:type="dxa"/>
          </w:tcPr>
          <w:p w14:paraId="0DBE9281" w14:textId="77777777" w:rsidR="00EB3660" w:rsidRDefault="00EB3660" w:rsidP="00A00ACB">
            <w:pPr>
              <w:pStyle w:val="Heading1"/>
              <w:jc w:val="both"/>
              <w:rPr>
                <w:sz w:val="22"/>
              </w:rPr>
            </w:pPr>
            <w:r>
              <w:rPr>
                <w:sz w:val="22"/>
              </w:rPr>
              <w:t>Gas</w:t>
            </w:r>
          </w:p>
        </w:tc>
        <w:tc>
          <w:tcPr>
            <w:tcW w:w="3551" w:type="dxa"/>
            <w:gridSpan w:val="2"/>
          </w:tcPr>
          <w:p w14:paraId="63071B41" w14:textId="77777777" w:rsidR="00EB3660" w:rsidRDefault="00EB3660" w:rsidP="00A00ACB">
            <w:pPr>
              <w:pStyle w:val="BodyText3"/>
              <w:jc w:val="both"/>
              <w:rPr>
                <w:rFonts w:ascii="Arial" w:hAnsi="Arial" w:cs="Arial"/>
              </w:rPr>
            </w:pPr>
            <w:r>
              <w:rPr>
                <w:rFonts w:ascii="Arial" w:hAnsi="Arial" w:cs="Arial"/>
              </w:rPr>
              <w:t>Distribution on new and major refurbishment’s terminal units</w:t>
            </w:r>
          </w:p>
        </w:tc>
        <w:tc>
          <w:tcPr>
            <w:tcW w:w="388" w:type="dxa"/>
          </w:tcPr>
          <w:p w14:paraId="22AD75E4" w14:textId="77777777" w:rsidR="00EB3660" w:rsidRDefault="00EB3660" w:rsidP="00A00ACB">
            <w:pPr>
              <w:jc w:val="both"/>
              <w:rPr>
                <w:rFonts w:cs="Arial"/>
              </w:rPr>
            </w:pPr>
          </w:p>
        </w:tc>
        <w:tc>
          <w:tcPr>
            <w:tcW w:w="3439" w:type="dxa"/>
            <w:gridSpan w:val="2"/>
          </w:tcPr>
          <w:p w14:paraId="7390672B" w14:textId="77777777" w:rsidR="00EB3660" w:rsidRDefault="00EB3660" w:rsidP="00A00ACB">
            <w:pPr>
              <w:jc w:val="both"/>
              <w:rPr>
                <w:rFonts w:cs="Arial"/>
              </w:rPr>
            </w:pPr>
            <w:r>
              <w:rPr>
                <w:rFonts w:cs="Arial"/>
              </w:rPr>
              <w:t>Repairs, maintenance and gas safety</w:t>
            </w:r>
          </w:p>
          <w:p w14:paraId="05D2D76F" w14:textId="77777777" w:rsidR="00EB3660" w:rsidRDefault="00EB3660" w:rsidP="005103E2">
            <w:pPr>
              <w:jc w:val="both"/>
              <w:rPr>
                <w:rFonts w:cs="Arial"/>
              </w:rPr>
            </w:pPr>
            <w:r>
              <w:rPr>
                <w:rFonts w:cs="Arial"/>
              </w:rPr>
              <w:t>All servicing</w:t>
            </w:r>
          </w:p>
        </w:tc>
        <w:tc>
          <w:tcPr>
            <w:tcW w:w="291" w:type="dxa"/>
            <w:tcBorders>
              <w:left w:val="nil"/>
            </w:tcBorders>
          </w:tcPr>
          <w:p w14:paraId="049F65B7" w14:textId="77777777" w:rsidR="00EB3660" w:rsidRDefault="00EB3660" w:rsidP="00A00ACB">
            <w:pPr>
              <w:pBdr>
                <w:right w:val="single" w:sz="4" w:space="4" w:color="auto"/>
              </w:pBdr>
              <w:jc w:val="both"/>
              <w:rPr>
                <w:rFonts w:cs="Arial"/>
              </w:rPr>
            </w:pPr>
          </w:p>
        </w:tc>
      </w:tr>
      <w:tr w:rsidR="00EB3660" w14:paraId="08BA8039" w14:textId="77777777">
        <w:tc>
          <w:tcPr>
            <w:tcW w:w="2086" w:type="dxa"/>
          </w:tcPr>
          <w:p w14:paraId="16893F04" w14:textId="77777777" w:rsidR="00EB3660" w:rsidRDefault="00EB3660" w:rsidP="00A00ACB">
            <w:pPr>
              <w:pStyle w:val="Heading1"/>
              <w:jc w:val="both"/>
              <w:rPr>
                <w:sz w:val="22"/>
              </w:rPr>
            </w:pPr>
            <w:r>
              <w:rPr>
                <w:sz w:val="22"/>
              </w:rPr>
              <w:t>Ventilation</w:t>
            </w:r>
          </w:p>
        </w:tc>
        <w:tc>
          <w:tcPr>
            <w:tcW w:w="3551" w:type="dxa"/>
            <w:gridSpan w:val="2"/>
          </w:tcPr>
          <w:p w14:paraId="2A4339AC" w14:textId="77777777" w:rsidR="00EB3660" w:rsidRDefault="00EB3660" w:rsidP="00A00ACB">
            <w:pPr>
              <w:pStyle w:val="BodyText3"/>
              <w:jc w:val="both"/>
              <w:rPr>
                <w:rFonts w:ascii="Arial" w:hAnsi="Arial" w:cs="Arial"/>
              </w:rPr>
            </w:pPr>
            <w:r>
              <w:rPr>
                <w:rFonts w:ascii="Arial" w:hAnsi="Arial" w:cs="Arial"/>
              </w:rPr>
              <w:t>Mechanical ventilation/air conditioning to major projects</w:t>
            </w:r>
          </w:p>
        </w:tc>
        <w:tc>
          <w:tcPr>
            <w:tcW w:w="388" w:type="dxa"/>
          </w:tcPr>
          <w:p w14:paraId="70083E51" w14:textId="77777777" w:rsidR="00EB3660" w:rsidRDefault="00EB3660" w:rsidP="00A00ACB">
            <w:pPr>
              <w:jc w:val="both"/>
              <w:rPr>
                <w:rFonts w:cs="Arial"/>
              </w:rPr>
            </w:pPr>
          </w:p>
        </w:tc>
        <w:tc>
          <w:tcPr>
            <w:tcW w:w="3439" w:type="dxa"/>
            <w:gridSpan w:val="2"/>
          </w:tcPr>
          <w:p w14:paraId="074BAA88" w14:textId="77777777" w:rsidR="00EB3660" w:rsidRDefault="00EB3660" w:rsidP="00A00ACB">
            <w:pPr>
              <w:jc w:val="both"/>
              <w:rPr>
                <w:rFonts w:cs="Arial"/>
              </w:rPr>
            </w:pPr>
            <w:r>
              <w:rPr>
                <w:rFonts w:cs="Arial"/>
              </w:rPr>
              <w:t>Provision of local ventilation.   Repair/ replacement of defective systems and units</w:t>
            </w:r>
          </w:p>
          <w:p w14:paraId="7CD9D5AE" w14:textId="77777777" w:rsidR="00EB3660" w:rsidRDefault="00EB3660" w:rsidP="00A00ACB">
            <w:pPr>
              <w:jc w:val="both"/>
              <w:rPr>
                <w:rFonts w:cs="Arial"/>
              </w:rPr>
            </w:pPr>
          </w:p>
        </w:tc>
        <w:tc>
          <w:tcPr>
            <w:tcW w:w="291" w:type="dxa"/>
            <w:tcBorders>
              <w:left w:val="nil"/>
            </w:tcBorders>
          </w:tcPr>
          <w:p w14:paraId="4BE76FD8" w14:textId="77777777" w:rsidR="00EB3660" w:rsidRDefault="00EB3660" w:rsidP="00A00ACB">
            <w:pPr>
              <w:pBdr>
                <w:right w:val="single" w:sz="4" w:space="4" w:color="auto"/>
              </w:pBdr>
              <w:jc w:val="both"/>
              <w:rPr>
                <w:rFonts w:cs="Arial"/>
              </w:rPr>
            </w:pPr>
          </w:p>
        </w:tc>
      </w:tr>
      <w:tr w:rsidR="00EB3660" w:rsidRPr="00CC4A9B" w14:paraId="57CF993A" w14:textId="77777777">
        <w:tc>
          <w:tcPr>
            <w:tcW w:w="2086" w:type="dxa"/>
          </w:tcPr>
          <w:p w14:paraId="75D5BA82" w14:textId="77777777" w:rsidR="00EB3660" w:rsidRPr="00CC4A9B" w:rsidRDefault="00EB3660" w:rsidP="00A00ACB">
            <w:pPr>
              <w:pStyle w:val="Heading1"/>
              <w:jc w:val="both"/>
              <w:rPr>
                <w:sz w:val="22"/>
              </w:rPr>
            </w:pPr>
            <w:r w:rsidRPr="00CC4A9B">
              <w:rPr>
                <w:sz w:val="22"/>
              </w:rPr>
              <w:t>Other</w:t>
            </w:r>
          </w:p>
          <w:p w14:paraId="23610916" w14:textId="77777777" w:rsidR="00EB3660" w:rsidRPr="00CC4A9B" w:rsidRDefault="00EB3660" w:rsidP="00A00ACB">
            <w:pPr>
              <w:jc w:val="both"/>
            </w:pPr>
          </w:p>
          <w:p w14:paraId="5CA64E35" w14:textId="77777777" w:rsidR="00EB3660" w:rsidRPr="00CC4A9B" w:rsidRDefault="00EB3660" w:rsidP="00A00ACB">
            <w:pPr>
              <w:pStyle w:val="Heading6"/>
              <w:jc w:val="both"/>
            </w:pPr>
          </w:p>
          <w:p w14:paraId="73133073" w14:textId="77777777" w:rsidR="00EB3660" w:rsidRPr="00CC4A9B" w:rsidRDefault="00EB3660" w:rsidP="00A00ACB">
            <w:pPr>
              <w:jc w:val="both"/>
            </w:pPr>
          </w:p>
          <w:p w14:paraId="4236ACE1" w14:textId="77777777" w:rsidR="00EB3660" w:rsidRPr="00CC4A9B" w:rsidRDefault="00EB3660" w:rsidP="00A00ACB">
            <w:pPr>
              <w:jc w:val="both"/>
            </w:pPr>
          </w:p>
        </w:tc>
        <w:tc>
          <w:tcPr>
            <w:tcW w:w="3551" w:type="dxa"/>
            <w:gridSpan w:val="2"/>
          </w:tcPr>
          <w:p w14:paraId="46930C61" w14:textId="77777777" w:rsidR="00EB3660" w:rsidRPr="00CC4A9B" w:rsidRDefault="00EB3660" w:rsidP="00A00ACB">
            <w:pPr>
              <w:pStyle w:val="BodyText3"/>
              <w:jc w:val="both"/>
              <w:rPr>
                <w:rFonts w:ascii="Arial" w:hAnsi="Arial" w:cs="Arial"/>
              </w:rPr>
            </w:pPr>
            <w:r w:rsidRPr="00CC4A9B">
              <w:rPr>
                <w:rFonts w:ascii="Arial" w:hAnsi="Arial" w:cs="Arial"/>
              </w:rPr>
              <w:t>Swimming pool plant and its complete installation, including heat recovery systems</w:t>
            </w:r>
          </w:p>
          <w:p w14:paraId="124EBA83" w14:textId="77777777" w:rsidR="00EB3660" w:rsidRPr="00CC4A9B" w:rsidRDefault="00EB3660" w:rsidP="00A00ACB">
            <w:pPr>
              <w:pStyle w:val="BodyText3"/>
              <w:jc w:val="both"/>
              <w:rPr>
                <w:rFonts w:ascii="Arial" w:hAnsi="Arial" w:cs="Arial"/>
              </w:rPr>
            </w:pPr>
          </w:p>
        </w:tc>
        <w:tc>
          <w:tcPr>
            <w:tcW w:w="388" w:type="dxa"/>
          </w:tcPr>
          <w:p w14:paraId="7155DBD3" w14:textId="77777777" w:rsidR="00EB3660" w:rsidRPr="00CC4A9B" w:rsidRDefault="00EB3660" w:rsidP="00A00ACB">
            <w:pPr>
              <w:jc w:val="both"/>
              <w:rPr>
                <w:rFonts w:cs="Arial"/>
              </w:rPr>
            </w:pPr>
          </w:p>
        </w:tc>
        <w:tc>
          <w:tcPr>
            <w:tcW w:w="3439" w:type="dxa"/>
            <w:gridSpan w:val="2"/>
          </w:tcPr>
          <w:p w14:paraId="05DF1C40" w14:textId="77777777" w:rsidR="00EB3660" w:rsidRPr="00CC4A9B" w:rsidRDefault="00EB3660" w:rsidP="00A00ACB">
            <w:pPr>
              <w:jc w:val="both"/>
              <w:rPr>
                <w:rFonts w:cs="Arial"/>
              </w:rPr>
            </w:pPr>
            <w:r w:rsidRPr="00CC4A9B">
              <w:rPr>
                <w:rFonts w:cs="Arial"/>
              </w:rPr>
              <w:t>Repair / replacement of parts of plant, pumps and controls. Water treatment equipment and all distribution pipework. Simple heat recovery systems. Solar heating plant and equipment.</w:t>
            </w:r>
          </w:p>
          <w:p w14:paraId="5B4B7A9F" w14:textId="77777777" w:rsidR="00EB3660" w:rsidRPr="00CC4A9B" w:rsidRDefault="00EB3660" w:rsidP="00A00ACB">
            <w:pPr>
              <w:jc w:val="both"/>
              <w:rPr>
                <w:rFonts w:cs="Arial"/>
              </w:rPr>
            </w:pPr>
          </w:p>
        </w:tc>
        <w:tc>
          <w:tcPr>
            <w:tcW w:w="291" w:type="dxa"/>
          </w:tcPr>
          <w:p w14:paraId="79AC0884" w14:textId="77777777" w:rsidR="00EB3660" w:rsidRPr="00CC4A9B" w:rsidRDefault="00EB3660" w:rsidP="00A00ACB">
            <w:pPr>
              <w:jc w:val="both"/>
              <w:rPr>
                <w:rFonts w:cs="Arial"/>
              </w:rPr>
            </w:pPr>
          </w:p>
        </w:tc>
      </w:tr>
      <w:tr w:rsidR="00EB3660" w14:paraId="1ABB7A9F" w14:textId="77777777">
        <w:tc>
          <w:tcPr>
            <w:tcW w:w="2086" w:type="dxa"/>
            <w:tcBorders>
              <w:top w:val="single" w:sz="4" w:space="0" w:color="auto"/>
            </w:tcBorders>
          </w:tcPr>
          <w:p w14:paraId="523627DA" w14:textId="77777777" w:rsidR="00EB3660" w:rsidRDefault="00EB3660" w:rsidP="00A00ACB">
            <w:pPr>
              <w:pStyle w:val="Heading1"/>
              <w:jc w:val="both"/>
              <w:rPr>
                <w:b w:val="0"/>
                <w:sz w:val="22"/>
              </w:rPr>
            </w:pPr>
            <w:r>
              <w:rPr>
                <w:b w:val="0"/>
                <w:sz w:val="22"/>
              </w:rPr>
              <w:br w:type="page"/>
            </w:r>
          </w:p>
          <w:p w14:paraId="02A3B19D" w14:textId="77777777" w:rsidR="00EB3660" w:rsidRDefault="00EB3660" w:rsidP="00A00ACB">
            <w:pPr>
              <w:pStyle w:val="Heading1"/>
              <w:jc w:val="both"/>
              <w:rPr>
                <w:sz w:val="22"/>
              </w:rPr>
            </w:pPr>
            <w:r>
              <w:rPr>
                <w:sz w:val="22"/>
              </w:rPr>
              <w:t>ELECTRICAL SERVICES</w:t>
            </w:r>
          </w:p>
          <w:p w14:paraId="5CE17839" w14:textId="77777777" w:rsidR="00EB3660" w:rsidRDefault="00EB3660" w:rsidP="00A00ACB">
            <w:pPr>
              <w:pStyle w:val="BodyText3"/>
              <w:jc w:val="both"/>
              <w:rPr>
                <w:rFonts w:ascii="Arial" w:hAnsi="Arial" w:cs="Arial"/>
              </w:rPr>
            </w:pPr>
          </w:p>
        </w:tc>
        <w:tc>
          <w:tcPr>
            <w:tcW w:w="3551" w:type="dxa"/>
            <w:gridSpan w:val="2"/>
            <w:tcBorders>
              <w:top w:val="single" w:sz="4" w:space="0" w:color="auto"/>
            </w:tcBorders>
          </w:tcPr>
          <w:p w14:paraId="50CE18A5" w14:textId="77777777" w:rsidR="00EB3660" w:rsidRDefault="00EB3660" w:rsidP="00A00ACB">
            <w:pPr>
              <w:jc w:val="both"/>
              <w:rPr>
                <w:rFonts w:cs="Arial"/>
              </w:rPr>
            </w:pPr>
          </w:p>
        </w:tc>
        <w:tc>
          <w:tcPr>
            <w:tcW w:w="501" w:type="dxa"/>
            <w:gridSpan w:val="2"/>
            <w:tcBorders>
              <w:top w:val="single" w:sz="4" w:space="0" w:color="auto"/>
            </w:tcBorders>
          </w:tcPr>
          <w:p w14:paraId="0D945F0A"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100EC818" w14:textId="77777777" w:rsidR="00EB3660" w:rsidRDefault="00EB3660" w:rsidP="00A00ACB">
            <w:pPr>
              <w:jc w:val="both"/>
              <w:rPr>
                <w:rFonts w:cs="Arial"/>
              </w:rPr>
            </w:pPr>
          </w:p>
        </w:tc>
        <w:tc>
          <w:tcPr>
            <w:tcW w:w="291" w:type="dxa"/>
            <w:tcBorders>
              <w:top w:val="single" w:sz="4" w:space="0" w:color="auto"/>
            </w:tcBorders>
          </w:tcPr>
          <w:p w14:paraId="221F02CF" w14:textId="77777777" w:rsidR="00EB3660" w:rsidRDefault="00EB3660" w:rsidP="00A00ACB">
            <w:pPr>
              <w:pBdr>
                <w:right w:val="single" w:sz="4" w:space="4" w:color="auto"/>
              </w:pBdr>
              <w:jc w:val="both"/>
              <w:rPr>
                <w:rFonts w:cs="Arial"/>
              </w:rPr>
            </w:pPr>
          </w:p>
        </w:tc>
      </w:tr>
      <w:tr w:rsidR="00EB3660" w14:paraId="50053DFB" w14:textId="77777777">
        <w:tc>
          <w:tcPr>
            <w:tcW w:w="2086" w:type="dxa"/>
          </w:tcPr>
          <w:p w14:paraId="255BDAD0" w14:textId="77777777" w:rsidR="00EB3660" w:rsidRDefault="00EB3660" w:rsidP="00A00ACB">
            <w:pPr>
              <w:pStyle w:val="Heading1"/>
              <w:jc w:val="both"/>
              <w:rPr>
                <w:sz w:val="22"/>
              </w:rPr>
            </w:pPr>
            <w:r>
              <w:rPr>
                <w:sz w:val="22"/>
              </w:rPr>
              <w:t>General</w:t>
            </w:r>
          </w:p>
        </w:tc>
        <w:tc>
          <w:tcPr>
            <w:tcW w:w="3551" w:type="dxa"/>
            <w:gridSpan w:val="2"/>
          </w:tcPr>
          <w:p w14:paraId="4FE6281E" w14:textId="77777777" w:rsidR="00EB3660" w:rsidRDefault="00EB3660" w:rsidP="00A00ACB">
            <w:pPr>
              <w:pStyle w:val="BodyText3"/>
              <w:jc w:val="both"/>
              <w:rPr>
                <w:rFonts w:ascii="Arial" w:hAnsi="Arial" w:cs="Arial"/>
              </w:rPr>
            </w:pPr>
            <w:r>
              <w:rPr>
                <w:rFonts w:ascii="Arial" w:hAnsi="Arial" w:cs="Arial"/>
              </w:rPr>
              <w:t>Main switchgear and distribution in major projects</w:t>
            </w:r>
          </w:p>
          <w:p w14:paraId="4B9DD679" w14:textId="77777777" w:rsidR="00EB3660" w:rsidRDefault="00EB3660" w:rsidP="00A00ACB">
            <w:pPr>
              <w:pStyle w:val="BodyText3"/>
              <w:jc w:val="both"/>
              <w:rPr>
                <w:rFonts w:ascii="Arial" w:hAnsi="Arial" w:cs="Arial"/>
              </w:rPr>
            </w:pPr>
          </w:p>
        </w:tc>
        <w:tc>
          <w:tcPr>
            <w:tcW w:w="501" w:type="dxa"/>
            <w:gridSpan w:val="2"/>
          </w:tcPr>
          <w:p w14:paraId="0139B60E" w14:textId="77777777" w:rsidR="00EB3660" w:rsidRDefault="00EB3660" w:rsidP="00A00ACB">
            <w:pPr>
              <w:jc w:val="both"/>
              <w:rPr>
                <w:rFonts w:cs="Arial"/>
              </w:rPr>
            </w:pPr>
          </w:p>
        </w:tc>
        <w:tc>
          <w:tcPr>
            <w:tcW w:w="3326" w:type="dxa"/>
          </w:tcPr>
          <w:p w14:paraId="1E09DF40" w14:textId="77777777" w:rsidR="00EB3660" w:rsidRDefault="00EB3660" w:rsidP="00A00ACB">
            <w:pPr>
              <w:jc w:val="both"/>
              <w:rPr>
                <w:rFonts w:cs="Arial"/>
              </w:rPr>
            </w:pPr>
            <w:r>
              <w:rPr>
                <w:rFonts w:cs="Arial"/>
              </w:rPr>
              <w:t>Testing/replacement of distribution boards.   The repair and maintenance of all switchgear and interconnecting cables, including that in temporary buildings</w:t>
            </w:r>
          </w:p>
          <w:p w14:paraId="7BC65B83" w14:textId="77777777" w:rsidR="00EB3660" w:rsidRDefault="00EB3660" w:rsidP="00A00ACB">
            <w:pPr>
              <w:jc w:val="both"/>
              <w:rPr>
                <w:rFonts w:cs="Arial"/>
              </w:rPr>
            </w:pPr>
          </w:p>
        </w:tc>
        <w:tc>
          <w:tcPr>
            <w:tcW w:w="291" w:type="dxa"/>
          </w:tcPr>
          <w:p w14:paraId="03B19DF4" w14:textId="77777777" w:rsidR="00EB3660" w:rsidRDefault="00EB3660" w:rsidP="00A00ACB">
            <w:pPr>
              <w:jc w:val="both"/>
              <w:rPr>
                <w:rFonts w:cs="Arial"/>
              </w:rPr>
            </w:pPr>
          </w:p>
        </w:tc>
      </w:tr>
      <w:tr w:rsidR="00EB3660" w14:paraId="3AF8840A" w14:textId="77777777">
        <w:tc>
          <w:tcPr>
            <w:tcW w:w="2086" w:type="dxa"/>
          </w:tcPr>
          <w:p w14:paraId="7427A3B1" w14:textId="77777777" w:rsidR="00EB3660" w:rsidRDefault="00EB3660" w:rsidP="00A00ACB">
            <w:pPr>
              <w:pStyle w:val="Heading1"/>
              <w:jc w:val="both"/>
              <w:rPr>
                <w:sz w:val="22"/>
              </w:rPr>
            </w:pPr>
            <w:r>
              <w:rPr>
                <w:sz w:val="22"/>
              </w:rPr>
              <w:br w:type="page"/>
            </w:r>
          </w:p>
        </w:tc>
        <w:tc>
          <w:tcPr>
            <w:tcW w:w="3551" w:type="dxa"/>
            <w:gridSpan w:val="2"/>
          </w:tcPr>
          <w:p w14:paraId="2FBFB184" w14:textId="77777777" w:rsidR="00EB3660" w:rsidRDefault="00EB3660" w:rsidP="00A00ACB">
            <w:pPr>
              <w:pStyle w:val="BodyText3"/>
              <w:jc w:val="both"/>
              <w:rPr>
                <w:rFonts w:ascii="Arial" w:hAnsi="Arial" w:cs="Arial"/>
              </w:rPr>
            </w:pPr>
            <w:r>
              <w:rPr>
                <w:rFonts w:ascii="Arial" w:hAnsi="Arial" w:cs="Arial"/>
              </w:rPr>
              <w:t>Replacement of obsolete and dangerous wiring systems, including distribution boards</w:t>
            </w:r>
          </w:p>
        </w:tc>
        <w:tc>
          <w:tcPr>
            <w:tcW w:w="501" w:type="dxa"/>
            <w:gridSpan w:val="2"/>
          </w:tcPr>
          <w:p w14:paraId="6809E44D" w14:textId="77777777" w:rsidR="00EB3660" w:rsidRDefault="00EB3660" w:rsidP="00A00ACB">
            <w:pPr>
              <w:jc w:val="both"/>
              <w:rPr>
                <w:rFonts w:cs="Arial"/>
              </w:rPr>
            </w:pPr>
          </w:p>
        </w:tc>
        <w:tc>
          <w:tcPr>
            <w:tcW w:w="3326" w:type="dxa"/>
          </w:tcPr>
          <w:p w14:paraId="5E884586" w14:textId="77777777" w:rsidR="00EB3660" w:rsidRDefault="00EB3660" w:rsidP="00A00ACB">
            <w:pPr>
              <w:jc w:val="both"/>
              <w:rPr>
                <w:rFonts w:cs="Arial"/>
              </w:rPr>
            </w:pPr>
            <w:r>
              <w:rPr>
                <w:rFonts w:cs="Arial"/>
              </w:rPr>
              <w:t>All testing, earthing and bonding to meet Health and Safety.</w:t>
            </w:r>
          </w:p>
          <w:p w14:paraId="2CE00092" w14:textId="77777777" w:rsidR="00EB3660" w:rsidRDefault="00EB3660" w:rsidP="00A00ACB">
            <w:pPr>
              <w:jc w:val="both"/>
              <w:rPr>
                <w:rFonts w:cs="Arial"/>
              </w:rPr>
            </w:pPr>
            <w:r>
              <w:rPr>
                <w:rFonts w:cs="Arial"/>
              </w:rPr>
              <w:t>All servicing</w:t>
            </w:r>
          </w:p>
          <w:p w14:paraId="2882A12E" w14:textId="77777777" w:rsidR="00EB3660" w:rsidRDefault="00EB3660" w:rsidP="00A00ACB">
            <w:pPr>
              <w:jc w:val="both"/>
              <w:rPr>
                <w:rFonts w:cs="Arial"/>
              </w:rPr>
            </w:pPr>
          </w:p>
        </w:tc>
        <w:tc>
          <w:tcPr>
            <w:tcW w:w="291" w:type="dxa"/>
          </w:tcPr>
          <w:p w14:paraId="366E27C5" w14:textId="77777777" w:rsidR="00EB3660" w:rsidRDefault="00EB3660" w:rsidP="00A00ACB">
            <w:pPr>
              <w:pBdr>
                <w:right w:val="single" w:sz="4" w:space="4" w:color="auto"/>
              </w:pBdr>
              <w:jc w:val="both"/>
              <w:rPr>
                <w:rFonts w:cs="Arial"/>
              </w:rPr>
            </w:pPr>
          </w:p>
        </w:tc>
      </w:tr>
      <w:tr w:rsidR="00EB3660" w14:paraId="58714304" w14:textId="77777777">
        <w:tc>
          <w:tcPr>
            <w:tcW w:w="2086" w:type="dxa"/>
          </w:tcPr>
          <w:p w14:paraId="6AEE3472" w14:textId="77777777" w:rsidR="00EB3660" w:rsidRDefault="00EB3660" w:rsidP="00A00ACB">
            <w:pPr>
              <w:pStyle w:val="Heading1"/>
              <w:jc w:val="both"/>
              <w:rPr>
                <w:sz w:val="22"/>
              </w:rPr>
            </w:pPr>
            <w:r>
              <w:rPr>
                <w:sz w:val="22"/>
              </w:rPr>
              <w:t>Power</w:t>
            </w:r>
          </w:p>
        </w:tc>
        <w:tc>
          <w:tcPr>
            <w:tcW w:w="3551" w:type="dxa"/>
            <w:gridSpan w:val="2"/>
          </w:tcPr>
          <w:p w14:paraId="4F5ED7D3" w14:textId="77777777" w:rsidR="00EB3660" w:rsidRDefault="00EB3660" w:rsidP="00A00ACB">
            <w:pPr>
              <w:pStyle w:val="BodyText3"/>
              <w:jc w:val="both"/>
              <w:rPr>
                <w:rFonts w:ascii="Arial" w:hAnsi="Arial" w:cs="Arial"/>
              </w:rPr>
            </w:pPr>
            <w:r>
              <w:rPr>
                <w:rFonts w:ascii="Arial" w:hAnsi="Arial" w:cs="Arial"/>
              </w:rPr>
              <w:t>Control gear, distribution, fixed equipment, protection, etc.</w:t>
            </w:r>
          </w:p>
          <w:p w14:paraId="048A8E66" w14:textId="77777777" w:rsidR="00EB3660" w:rsidRDefault="00EB3660" w:rsidP="00A00ACB">
            <w:pPr>
              <w:pStyle w:val="BodyText3"/>
              <w:jc w:val="both"/>
              <w:rPr>
                <w:rFonts w:ascii="Arial" w:hAnsi="Arial" w:cs="Arial"/>
              </w:rPr>
            </w:pPr>
          </w:p>
        </w:tc>
        <w:tc>
          <w:tcPr>
            <w:tcW w:w="501" w:type="dxa"/>
            <w:gridSpan w:val="2"/>
          </w:tcPr>
          <w:p w14:paraId="5285A33D" w14:textId="77777777" w:rsidR="00EB3660" w:rsidRDefault="00EB3660" w:rsidP="00A00ACB">
            <w:pPr>
              <w:jc w:val="both"/>
              <w:rPr>
                <w:rFonts w:cs="Arial"/>
              </w:rPr>
            </w:pPr>
          </w:p>
        </w:tc>
        <w:tc>
          <w:tcPr>
            <w:tcW w:w="3326" w:type="dxa"/>
          </w:tcPr>
          <w:p w14:paraId="6BD4403C" w14:textId="77777777" w:rsidR="00EB3660" w:rsidRDefault="00EB3660" w:rsidP="00A00ACB">
            <w:pPr>
              <w:jc w:val="both"/>
              <w:rPr>
                <w:rFonts w:cs="Arial"/>
              </w:rPr>
            </w:pPr>
            <w:r>
              <w:rPr>
                <w:rFonts w:cs="Arial"/>
              </w:rPr>
              <w:t>All testing, repair and replacement of small items of equipment</w:t>
            </w:r>
          </w:p>
          <w:p w14:paraId="48B13F46" w14:textId="77777777" w:rsidR="00EB3660" w:rsidRDefault="00EB3660" w:rsidP="00A00ACB">
            <w:pPr>
              <w:pStyle w:val="DfESOutNumbered"/>
              <w:widowControl/>
              <w:tabs>
                <w:tab w:val="clear" w:pos="720"/>
              </w:tabs>
              <w:spacing w:after="0"/>
              <w:jc w:val="both"/>
              <w:rPr>
                <w:rFonts w:cs="Arial"/>
                <w:szCs w:val="24"/>
              </w:rPr>
            </w:pPr>
          </w:p>
        </w:tc>
        <w:tc>
          <w:tcPr>
            <w:tcW w:w="291" w:type="dxa"/>
          </w:tcPr>
          <w:p w14:paraId="52D53579" w14:textId="77777777" w:rsidR="00EB3660" w:rsidRDefault="00EB3660" w:rsidP="00A00ACB">
            <w:pPr>
              <w:jc w:val="both"/>
              <w:rPr>
                <w:rFonts w:cs="Arial"/>
              </w:rPr>
            </w:pPr>
          </w:p>
        </w:tc>
      </w:tr>
      <w:tr w:rsidR="00EB3660" w14:paraId="785E7F08" w14:textId="77777777">
        <w:tc>
          <w:tcPr>
            <w:tcW w:w="2086" w:type="dxa"/>
          </w:tcPr>
          <w:p w14:paraId="0C24C50D" w14:textId="77777777" w:rsidR="00EB3660" w:rsidRDefault="00EB3660" w:rsidP="00A00ACB">
            <w:pPr>
              <w:pStyle w:val="Heading1"/>
              <w:jc w:val="both"/>
              <w:rPr>
                <w:sz w:val="22"/>
              </w:rPr>
            </w:pPr>
            <w:r>
              <w:rPr>
                <w:sz w:val="22"/>
              </w:rPr>
              <w:t>Lighting</w:t>
            </w:r>
          </w:p>
        </w:tc>
        <w:tc>
          <w:tcPr>
            <w:tcW w:w="3551" w:type="dxa"/>
            <w:gridSpan w:val="2"/>
          </w:tcPr>
          <w:p w14:paraId="79A839F8" w14:textId="77777777" w:rsidR="00EB3660" w:rsidRDefault="00EB3660" w:rsidP="00A00ACB">
            <w:pPr>
              <w:pStyle w:val="BodyText3"/>
              <w:jc w:val="both"/>
              <w:rPr>
                <w:rFonts w:ascii="Arial" w:hAnsi="Arial" w:cs="Arial"/>
              </w:rPr>
            </w:pPr>
            <w:r>
              <w:rPr>
                <w:rFonts w:ascii="Arial" w:hAnsi="Arial" w:cs="Arial"/>
              </w:rPr>
              <w:t>Provision of luminaires and emergency</w:t>
            </w:r>
          </w:p>
        </w:tc>
        <w:tc>
          <w:tcPr>
            <w:tcW w:w="501" w:type="dxa"/>
            <w:gridSpan w:val="2"/>
          </w:tcPr>
          <w:p w14:paraId="45C4CC6A" w14:textId="77777777" w:rsidR="00EB3660" w:rsidRDefault="00EB3660" w:rsidP="00A00ACB">
            <w:pPr>
              <w:jc w:val="both"/>
              <w:rPr>
                <w:rFonts w:cs="Arial"/>
              </w:rPr>
            </w:pPr>
          </w:p>
        </w:tc>
        <w:tc>
          <w:tcPr>
            <w:tcW w:w="3326" w:type="dxa"/>
          </w:tcPr>
          <w:p w14:paraId="29E2D8F3" w14:textId="77777777" w:rsidR="00EB3660" w:rsidRDefault="00EB3660" w:rsidP="00A00ACB">
            <w:pPr>
              <w:jc w:val="both"/>
              <w:rPr>
                <w:rFonts w:cs="Arial"/>
              </w:rPr>
            </w:pPr>
            <w:r>
              <w:rPr>
                <w:rFonts w:cs="Arial"/>
              </w:rPr>
              <w:t xml:space="preserve">Replacement of luminaires, all testing adjustments and improvements to emergency </w:t>
            </w:r>
          </w:p>
          <w:p w14:paraId="7EA99EF7" w14:textId="77777777" w:rsidR="00EB3660" w:rsidRDefault="00EB3660" w:rsidP="00A00ACB">
            <w:pPr>
              <w:jc w:val="both"/>
              <w:rPr>
                <w:rFonts w:cs="Arial"/>
              </w:rPr>
            </w:pPr>
          </w:p>
        </w:tc>
        <w:tc>
          <w:tcPr>
            <w:tcW w:w="291" w:type="dxa"/>
          </w:tcPr>
          <w:p w14:paraId="4C446EE1" w14:textId="77777777" w:rsidR="00EB3660" w:rsidRDefault="00EB3660" w:rsidP="00A00ACB">
            <w:pPr>
              <w:jc w:val="both"/>
              <w:rPr>
                <w:rFonts w:cs="Arial"/>
              </w:rPr>
            </w:pPr>
          </w:p>
        </w:tc>
      </w:tr>
      <w:tr w:rsidR="00EB3660" w14:paraId="134159D3" w14:textId="77777777">
        <w:tc>
          <w:tcPr>
            <w:tcW w:w="2086" w:type="dxa"/>
          </w:tcPr>
          <w:p w14:paraId="5C3C592E" w14:textId="77777777" w:rsidR="00EB3660" w:rsidRDefault="00EB3660" w:rsidP="00A00ACB">
            <w:pPr>
              <w:pStyle w:val="Heading1"/>
              <w:jc w:val="both"/>
              <w:rPr>
                <w:sz w:val="22"/>
              </w:rPr>
            </w:pPr>
            <w:r>
              <w:rPr>
                <w:sz w:val="22"/>
              </w:rPr>
              <w:t>Other</w:t>
            </w:r>
          </w:p>
        </w:tc>
        <w:tc>
          <w:tcPr>
            <w:tcW w:w="3551" w:type="dxa"/>
            <w:gridSpan w:val="2"/>
          </w:tcPr>
          <w:p w14:paraId="12361C8B" w14:textId="77777777" w:rsidR="00EB3660" w:rsidRDefault="00EB3660" w:rsidP="00A00ACB">
            <w:pPr>
              <w:pStyle w:val="BodyText3"/>
              <w:jc w:val="both"/>
              <w:rPr>
                <w:rFonts w:ascii="Arial" w:hAnsi="Arial" w:cs="Arial"/>
              </w:rPr>
            </w:pPr>
            <w:r>
              <w:rPr>
                <w:rFonts w:ascii="Arial" w:hAnsi="Arial" w:cs="Arial"/>
              </w:rPr>
              <w:t>Lightning protection in new build.</w:t>
            </w:r>
          </w:p>
          <w:p w14:paraId="40F1CA60" w14:textId="77777777" w:rsidR="00EB3660" w:rsidRDefault="00EB3660" w:rsidP="00A00ACB">
            <w:pPr>
              <w:pStyle w:val="BodyText3"/>
              <w:jc w:val="both"/>
              <w:rPr>
                <w:rFonts w:ascii="Arial" w:hAnsi="Arial" w:cs="Arial"/>
              </w:rPr>
            </w:pPr>
          </w:p>
        </w:tc>
        <w:tc>
          <w:tcPr>
            <w:tcW w:w="501" w:type="dxa"/>
            <w:gridSpan w:val="2"/>
          </w:tcPr>
          <w:p w14:paraId="16EDA277" w14:textId="77777777" w:rsidR="00EB3660" w:rsidRDefault="00EB3660" w:rsidP="00A00ACB">
            <w:pPr>
              <w:jc w:val="both"/>
              <w:rPr>
                <w:rFonts w:cs="Arial"/>
              </w:rPr>
            </w:pPr>
          </w:p>
        </w:tc>
        <w:tc>
          <w:tcPr>
            <w:tcW w:w="3326" w:type="dxa"/>
          </w:tcPr>
          <w:p w14:paraId="357E5DB0" w14:textId="77777777" w:rsidR="00EB3660" w:rsidRDefault="00EB3660" w:rsidP="00A00ACB">
            <w:pPr>
              <w:jc w:val="both"/>
              <w:rPr>
                <w:rFonts w:cs="Arial"/>
              </w:rPr>
            </w:pPr>
            <w:r>
              <w:rPr>
                <w:rFonts w:cs="Arial"/>
              </w:rPr>
              <w:t>Repair/replacement</w:t>
            </w:r>
          </w:p>
          <w:p w14:paraId="4BDCF417" w14:textId="77777777" w:rsidR="00EB3660" w:rsidRDefault="00EB3660" w:rsidP="00A00ACB">
            <w:pPr>
              <w:jc w:val="both"/>
              <w:rPr>
                <w:rFonts w:cs="Arial"/>
              </w:rPr>
            </w:pPr>
          </w:p>
          <w:p w14:paraId="768CF74F" w14:textId="77777777" w:rsidR="00EB3660" w:rsidRDefault="00EB3660" w:rsidP="00A00ACB">
            <w:pPr>
              <w:jc w:val="both"/>
              <w:rPr>
                <w:rFonts w:cs="Arial"/>
              </w:rPr>
            </w:pPr>
          </w:p>
        </w:tc>
        <w:tc>
          <w:tcPr>
            <w:tcW w:w="291" w:type="dxa"/>
          </w:tcPr>
          <w:p w14:paraId="18F8938D" w14:textId="77777777" w:rsidR="00EB3660" w:rsidRDefault="00EB3660" w:rsidP="00A00ACB">
            <w:pPr>
              <w:jc w:val="both"/>
              <w:rPr>
                <w:rFonts w:cs="Arial"/>
              </w:rPr>
            </w:pPr>
          </w:p>
        </w:tc>
      </w:tr>
      <w:tr w:rsidR="00EB3660" w14:paraId="611A4511" w14:textId="77777777">
        <w:tc>
          <w:tcPr>
            <w:tcW w:w="2086" w:type="dxa"/>
          </w:tcPr>
          <w:p w14:paraId="4D1F9FB6" w14:textId="77777777" w:rsidR="00EB3660" w:rsidRDefault="00EB3660" w:rsidP="00A00ACB">
            <w:pPr>
              <w:pStyle w:val="Heading1"/>
              <w:jc w:val="both"/>
              <w:rPr>
                <w:sz w:val="22"/>
              </w:rPr>
            </w:pPr>
          </w:p>
        </w:tc>
        <w:tc>
          <w:tcPr>
            <w:tcW w:w="3551" w:type="dxa"/>
            <w:gridSpan w:val="2"/>
          </w:tcPr>
          <w:p w14:paraId="513EDB76" w14:textId="77777777" w:rsidR="00EB3660" w:rsidRDefault="00EB3660" w:rsidP="00A00ACB">
            <w:pPr>
              <w:pStyle w:val="BodyText3"/>
              <w:jc w:val="both"/>
              <w:rPr>
                <w:rFonts w:ascii="Arial" w:hAnsi="Arial" w:cs="Arial"/>
              </w:rPr>
            </w:pPr>
            <w:r>
              <w:rPr>
                <w:rFonts w:ascii="Arial" w:hAnsi="Arial" w:cs="Arial"/>
              </w:rPr>
              <w:t>Alarm systems, CCTV, lifts/hoists, etc.</w:t>
            </w:r>
          </w:p>
          <w:p w14:paraId="73762F9B" w14:textId="77777777" w:rsidR="00EB3660" w:rsidRDefault="00EB3660" w:rsidP="00A00ACB">
            <w:pPr>
              <w:pStyle w:val="BodyText3"/>
              <w:jc w:val="both"/>
              <w:rPr>
                <w:rFonts w:ascii="Arial" w:hAnsi="Arial" w:cs="Arial"/>
              </w:rPr>
            </w:pPr>
          </w:p>
        </w:tc>
        <w:tc>
          <w:tcPr>
            <w:tcW w:w="501" w:type="dxa"/>
            <w:gridSpan w:val="2"/>
          </w:tcPr>
          <w:p w14:paraId="180D432C" w14:textId="77777777" w:rsidR="00EB3660" w:rsidRDefault="00EB3660" w:rsidP="00A00ACB">
            <w:pPr>
              <w:jc w:val="both"/>
              <w:rPr>
                <w:rFonts w:cs="Arial"/>
              </w:rPr>
            </w:pPr>
          </w:p>
        </w:tc>
        <w:tc>
          <w:tcPr>
            <w:tcW w:w="3326" w:type="dxa"/>
          </w:tcPr>
          <w:p w14:paraId="4FD6BE2F" w14:textId="77777777" w:rsidR="00EB3660" w:rsidRDefault="00EB3660" w:rsidP="00A00ACB">
            <w:pPr>
              <w:jc w:val="both"/>
              <w:rPr>
                <w:rFonts w:cs="Arial"/>
                <w:color w:val="0000FF"/>
              </w:rPr>
            </w:pPr>
            <w:r>
              <w:rPr>
                <w:rFonts w:cs="Arial"/>
              </w:rPr>
              <w:t>Repair/maintenance</w:t>
            </w:r>
          </w:p>
        </w:tc>
        <w:tc>
          <w:tcPr>
            <w:tcW w:w="291" w:type="dxa"/>
          </w:tcPr>
          <w:p w14:paraId="7C4AEAAF" w14:textId="77777777" w:rsidR="00EB3660" w:rsidRDefault="00EB3660" w:rsidP="00A00ACB">
            <w:pPr>
              <w:jc w:val="both"/>
              <w:rPr>
                <w:rFonts w:cs="Arial"/>
              </w:rPr>
            </w:pPr>
          </w:p>
        </w:tc>
      </w:tr>
      <w:tr w:rsidR="00EB3660" w14:paraId="02B6005A" w14:textId="77777777">
        <w:tc>
          <w:tcPr>
            <w:tcW w:w="2086" w:type="dxa"/>
            <w:tcBorders>
              <w:bottom w:val="single" w:sz="4" w:space="0" w:color="auto"/>
            </w:tcBorders>
          </w:tcPr>
          <w:p w14:paraId="47D88301" w14:textId="77777777" w:rsidR="00EB3660" w:rsidRDefault="00EB3660" w:rsidP="00A00ACB">
            <w:pPr>
              <w:pStyle w:val="Heading1"/>
              <w:jc w:val="both"/>
              <w:rPr>
                <w:sz w:val="22"/>
              </w:rPr>
            </w:pPr>
          </w:p>
        </w:tc>
        <w:tc>
          <w:tcPr>
            <w:tcW w:w="3551" w:type="dxa"/>
            <w:gridSpan w:val="2"/>
            <w:tcBorders>
              <w:bottom w:val="single" w:sz="4" w:space="0" w:color="auto"/>
            </w:tcBorders>
          </w:tcPr>
          <w:p w14:paraId="5826916F" w14:textId="77777777" w:rsidR="00EB3660" w:rsidRDefault="00EB3660" w:rsidP="00A00ACB">
            <w:pPr>
              <w:pStyle w:val="BodyText3"/>
              <w:jc w:val="both"/>
              <w:rPr>
                <w:rFonts w:ascii="Arial" w:hAnsi="Arial" w:cs="Arial"/>
              </w:rPr>
            </w:pPr>
            <w:r>
              <w:rPr>
                <w:rFonts w:ascii="Arial" w:hAnsi="Arial" w:cs="Arial"/>
              </w:rPr>
              <w:t>New installation of communication systems, radio/TV, call telephone, data transmission, IT, etc and provision in new build</w:t>
            </w:r>
          </w:p>
          <w:p w14:paraId="5AA62185" w14:textId="77777777" w:rsidR="00EB3660" w:rsidRDefault="00EB3660" w:rsidP="00A00ACB">
            <w:pPr>
              <w:pStyle w:val="BodyText3"/>
              <w:jc w:val="both"/>
              <w:rPr>
                <w:rFonts w:ascii="Arial" w:hAnsi="Arial" w:cs="Arial"/>
              </w:rPr>
            </w:pPr>
          </w:p>
        </w:tc>
        <w:tc>
          <w:tcPr>
            <w:tcW w:w="501" w:type="dxa"/>
            <w:gridSpan w:val="2"/>
            <w:tcBorders>
              <w:bottom w:val="single" w:sz="4" w:space="0" w:color="auto"/>
            </w:tcBorders>
          </w:tcPr>
          <w:p w14:paraId="3260CF1F" w14:textId="77777777" w:rsidR="00EB3660" w:rsidRDefault="00EB3660" w:rsidP="00A00ACB">
            <w:pPr>
              <w:jc w:val="both"/>
              <w:rPr>
                <w:rFonts w:cs="Arial"/>
              </w:rPr>
            </w:pPr>
          </w:p>
        </w:tc>
        <w:tc>
          <w:tcPr>
            <w:tcW w:w="3326" w:type="dxa"/>
            <w:tcBorders>
              <w:bottom w:val="single" w:sz="4" w:space="0" w:color="auto"/>
            </w:tcBorders>
          </w:tcPr>
          <w:p w14:paraId="46F6B001" w14:textId="77777777" w:rsidR="00EB3660" w:rsidRDefault="00EB3660" w:rsidP="00A00ACB">
            <w:pPr>
              <w:jc w:val="both"/>
              <w:rPr>
                <w:rFonts w:cs="Arial"/>
              </w:rPr>
            </w:pPr>
            <w:r>
              <w:rPr>
                <w:rFonts w:cs="Arial"/>
              </w:rPr>
              <w:t>Repair/replacement/ maintenance, including all door access systems</w:t>
            </w:r>
          </w:p>
        </w:tc>
        <w:tc>
          <w:tcPr>
            <w:tcW w:w="291" w:type="dxa"/>
            <w:tcBorders>
              <w:bottom w:val="single" w:sz="4" w:space="0" w:color="auto"/>
            </w:tcBorders>
          </w:tcPr>
          <w:p w14:paraId="00CAE4BE" w14:textId="77777777" w:rsidR="00EB3660" w:rsidRDefault="00EB3660" w:rsidP="00A00ACB">
            <w:pPr>
              <w:pBdr>
                <w:right w:val="single" w:sz="4" w:space="4" w:color="auto"/>
              </w:pBdr>
              <w:jc w:val="both"/>
              <w:rPr>
                <w:rFonts w:cs="Arial"/>
              </w:rPr>
            </w:pPr>
          </w:p>
        </w:tc>
      </w:tr>
      <w:tr w:rsidR="00EB3660" w14:paraId="1A991A57" w14:textId="77777777">
        <w:tc>
          <w:tcPr>
            <w:tcW w:w="2086" w:type="dxa"/>
            <w:tcBorders>
              <w:top w:val="single" w:sz="4" w:space="0" w:color="auto"/>
            </w:tcBorders>
          </w:tcPr>
          <w:p w14:paraId="1B38406F" w14:textId="77777777" w:rsidR="00EB3660" w:rsidRDefault="00EB3660" w:rsidP="00A00ACB">
            <w:pPr>
              <w:pStyle w:val="Heading1"/>
              <w:jc w:val="both"/>
              <w:rPr>
                <w:sz w:val="22"/>
              </w:rPr>
            </w:pPr>
          </w:p>
          <w:p w14:paraId="580CA917" w14:textId="77777777" w:rsidR="00EB3660" w:rsidRDefault="00EB3660" w:rsidP="00A00ACB">
            <w:pPr>
              <w:pStyle w:val="Heading1"/>
              <w:jc w:val="both"/>
              <w:rPr>
                <w:sz w:val="22"/>
              </w:rPr>
            </w:pPr>
            <w:r>
              <w:rPr>
                <w:sz w:val="22"/>
              </w:rPr>
              <w:t>EXTERNAL WORKS</w:t>
            </w:r>
          </w:p>
          <w:p w14:paraId="78BFC2D6" w14:textId="77777777" w:rsidR="00EB3660" w:rsidRDefault="00EB3660" w:rsidP="00A00ACB">
            <w:pPr>
              <w:pStyle w:val="BodyText3"/>
              <w:jc w:val="both"/>
              <w:rPr>
                <w:rFonts w:ascii="Arial" w:hAnsi="Arial" w:cs="Arial"/>
              </w:rPr>
            </w:pPr>
          </w:p>
        </w:tc>
        <w:tc>
          <w:tcPr>
            <w:tcW w:w="3551" w:type="dxa"/>
            <w:gridSpan w:val="2"/>
            <w:tcBorders>
              <w:top w:val="single" w:sz="4" w:space="0" w:color="auto"/>
            </w:tcBorders>
          </w:tcPr>
          <w:p w14:paraId="6FA28E6A" w14:textId="77777777" w:rsidR="00EB3660" w:rsidRDefault="00EB3660" w:rsidP="00A00ACB">
            <w:pPr>
              <w:jc w:val="both"/>
              <w:rPr>
                <w:rFonts w:cs="Arial"/>
              </w:rPr>
            </w:pPr>
          </w:p>
        </w:tc>
        <w:tc>
          <w:tcPr>
            <w:tcW w:w="501" w:type="dxa"/>
            <w:gridSpan w:val="2"/>
            <w:tcBorders>
              <w:top w:val="single" w:sz="4" w:space="0" w:color="auto"/>
            </w:tcBorders>
          </w:tcPr>
          <w:p w14:paraId="4A3E7051" w14:textId="77777777" w:rsidR="00EB3660" w:rsidRDefault="00EB3660" w:rsidP="00A00ACB">
            <w:pPr>
              <w:pBdr>
                <w:right w:val="single" w:sz="4" w:space="4" w:color="auto"/>
              </w:pBdr>
              <w:jc w:val="both"/>
              <w:rPr>
                <w:rFonts w:cs="Arial"/>
              </w:rPr>
            </w:pPr>
          </w:p>
        </w:tc>
        <w:tc>
          <w:tcPr>
            <w:tcW w:w="3326" w:type="dxa"/>
            <w:tcBorders>
              <w:top w:val="single" w:sz="4" w:space="0" w:color="auto"/>
            </w:tcBorders>
          </w:tcPr>
          <w:p w14:paraId="5867BE59" w14:textId="77777777" w:rsidR="00EB3660" w:rsidRDefault="00EB3660" w:rsidP="00A00ACB">
            <w:pPr>
              <w:jc w:val="both"/>
              <w:rPr>
                <w:rFonts w:cs="Arial"/>
              </w:rPr>
            </w:pPr>
          </w:p>
        </w:tc>
        <w:tc>
          <w:tcPr>
            <w:tcW w:w="291" w:type="dxa"/>
            <w:tcBorders>
              <w:top w:val="single" w:sz="4" w:space="0" w:color="auto"/>
            </w:tcBorders>
          </w:tcPr>
          <w:p w14:paraId="1EFE3DE4" w14:textId="77777777" w:rsidR="00EB3660" w:rsidRDefault="00EB3660" w:rsidP="00A00ACB">
            <w:pPr>
              <w:pBdr>
                <w:right w:val="single" w:sz="4" w:space="4" w:color="auto"/>
              </w:pBdr>
              <w:jc w:val="both"/>
              <w:rPr>
                <w:rFonts w:cs="Arial"/>
              </w:rPr>
            </w:pPr>
          </w:p>
        </w:tc>
      </w:tr>
      <w:tr w:rsidR="00EB3660" w14:paraId="37227009" w14:textId="77777777">
        <w:tc>
          <w:tcPr>
            <w:tcW w:w="2086" w:type="dxa"/>
          </w:tcPr>
          <w:p w14:paraId="7E942C28" w14:textId="77777777" w:rsidR="00EB3660" w:rsidRDefault="00EB3660" w:rsidP="00A00ACB">
            <w:pPr>
              <w:pStyle w:val="Heading1"/>
              <w:jc w:val="both"/>
              <w:rPr>
                <w:sz w:val="22"/>
              </w:rPr>
            </w:pPr>
            <w:r>
              <w:rPr>
                <w:sz w:val="22"/>
              </w:rPr>
              <w:t>Pavings</w:t>
            </w:r>
          </w:p>
        </w:tc>
        <w:tc>
          <w:tcPr>
            <w:tcW w:w="3551" w:type="dxa"/>
            <w:gridSpan w:val="2"/>
          </w:tcPr>
          <w:p w14:paraId="156EEF59" w14:textId="77777777" w:rsidR="00EB3660" w:rsidRDefault="00EB3660" w:rsidP="00A00ACB">
            <w:pPr>
              <w:pStyle w:val="BodyText3"/>
              <w:jc w:val="both"/>
              <w:rPr>
                <w:rFonts w:ascii="Arial" w:hAnsi="Arial" w:cs="Arial"/>
              </w:rPr>
            </w:pPr>
            <w:r>
              <w:rPr>
                <w:rFonts w:ascii="Arial" w:hAnsi="Arial" w:cs="Arial"/>
              </w:rPr>
              <w:t>Provision of new roads, car parks, paths, court, terraces, play pitches, steps and handrails, as part of major project, including disabled access</w:t>
            </w:r>
          </w:p>
          <w:p w14:paraId="5BE0E3B3" w14:textId="77777777" w:rsidR="00EB3660" w:rsidRDefault="00EB3660" w:rsidP="00A00ACB">
            <w:pPr>
              <w:pStyle w:val="BodyText3"/>
              <w:jc w:val="both"/>
              <w:rPr>
                <w:rFonts w:ascii="Arial" w:hAnsi="Arial" w:cs="Arial"/>
              </w:rPr>
            </w:pPr>
          </w:p>
        </w:tc>
        <w:tc>
          <w:tcPr>
            <w:tcW w:w="501" w:type="dxa"/>
            <w:gridSpan w:val="2"/>
          </w:tcPr>
          <w:p w14:paraId="5D8C36F9" w14:textId="77777777" w:rsidR="00EB3660" w:rsidRDefault="00EB3660" w:rsidP="00A00ACB">
            <w:pPr>
              <w:jc w:val="both"/>
              <w:rPr>
                <w:rFonts w:cs="Arial"/>
              </w:rPr>
            </w:pPr>
          </w:p>
        </w:tc>
        <w:tc>
          <w:tcPr>
            <w:tcW w:w="3326" w:type="dxa"/>
          </w:tcPr>
          <w:p w14:paraId="6725CC57" w14:textId="77777777" w:rsidR="00EB3660" w:rsidRDefault="00EB3660" w:rsidP="00A00ACB">
            <w:pPr>
              <w:jc w:val="both"/>
              <w:rPr>
                <w:rFonts w:cs="Arial"/>
              </w:rPr>
            </w:pPr>
            <w:r>
              <w:rPr>
                <w:rFonts w:cs="Arial"/>
              </w:rPr>
              <w:t>Maintenance and repair</w:t>
            </w:r>
          </w:p>
          <w:p w14:paraId="301D164D" w14:textId="77777777" w:rsidR="00EB3660" w:rsidRDefault="00EB3660" w:rsidP="00A00ACB">
            <w:pPr>
              <w:jc w:val="both"/>
              <w:rPr>
                <w:rFonts w:cs="Arial"/>
              </w:rPr>
            </w:pPr>
            <w:r>
              <w:rPr>
                <w:rFonts w:cs="Arial"/>
              </w:rPr>
              <w:t>Car park and playground markings.</w:t>
            </w:r>
          </w:p>
        </w:tc>
        <w:tc>
          <w:tcPr>
            <w:tcW w:w="291" w:type="dxa"/>
          </w:tcPr>
          <w:p w14:paraId="66ED42A4" w14:textId="77777777" w:rsidR="00EB3660" w:rsidRDefault="00EB3660" w:rsidP="00A00ACB">
            <w:pPr>
              <w:jc w:val="both"/>
              <w:rPr>
                <w:rFonts w:cs="Arial"/>
              </w:rPr>
            </w:pPr>
          </w:p>
        </w:tc>
      </w:tr>
      <w:tr w:rsidR="00EB3660" w14:paraId="0E375C58" w14:textId="77777777">
        <w:trPr>
          <w:trHeight w:val="80"/>
        </w:trPr>
        <w:tc>
          <w:tcPr>
            <w:tcW w:w="2086" w:type="dxa"/>
          </w:tcPr>
          <w:p w14:paraId="3F30D6AC" w14:textId="77777777" w:rsidR="00EB3660" w:rsidRDefault="00EB3660" w:rsidP="00A00ACB">
            <w:pPr>
              <w:pStyle w:val="Heading1"/>
              <w:jc w:val="both"/>
              <w:rPr>
                <w:sz w:val="22"/>
              </w:rPr>
            </w:pPr>
            <w:r>
              <w:rPr>
                <w:sz w:val="22"/>
              </w:rPr>
              <w:t>Miscellaneous</w:t>
            </w:r>
          </w:p>
        </w:tc>
        <w:tc>
          <w:tcPr>
            <w:tcW w:w="3551" w:type="dxa"/>
            <w:gridSpan w:val="2"/>
          </w:tcPr>
          <w:p w14:paraId="4FA85050" w14:textId="77777777" w:rsidR="00EB3660" w:rsidRDefault="00EB3660" w:rsidP="00A00ACB">
            <w:pPr>
              <w:pStyle w:val="BodyText3"/>
              <w:jc w:val="both"/>
              <w:rPr>
                <w:rFonts w:ascii="Arial" w:hAnsi="Arial" w:cs="Arial"/>
              </w:rPr>
            </w:pPr>
            <w:r>
              <w:rPr>
                <w:rFonts w:ascii="Arial" w:hAnsi="Arial" w:cs="Arial"/>
              </w:rPr>
              <w:t>Provision of walls, fencing, gates and ancillary buildings as part of major project.</w:t>
            </w:r>
          </w:p>
        </w:tc>
        <w:tc>
          <w:tcPr>
            <w:tcW w:w="501" w:type="dxa"/>
            <w:gridSpan w:val="2"/>
          </w:tcPr>
          <w:p w14:paraId="071DE003" w14:textId="77777777" w:rsidR="00EB3660" w:rsidRDefault="00EB3660" w:rsidP="00A00ACB">
            <w:pPr>
              <w:jc w:val="both"/>
              <w:rPr>
                <w:rFonts w:cs="Arial"/>
              </w:rPr>
            </w:pPr>
          </w:p>
        </w:tc>
        <w:tc>
          <w:tcPr>
            <w:tcW w:w="3326" w:type="dxa"/>
          </w:tcPr>
          <w:p w14:paraId="2027897D" w14:textId="77777777" w:rsidR="00EB3660" w:rsidRDefault="00EB3660" w:rsidP="00A00ACB">
            <w:pPr>
              <w:jc w:val="both"/>
              <w:rPr>
                <w:rFonts w:cs="Arial"/>
              </w:rPr>
            </w:pPr>
            <w:r>
              <w:rPr>
                <w:rFonts w:cs="Arial"/>
              </w:rPr>
              <w:t>Maintenance and repair of all perimeter/ boundary/ retaining walls, fencing and gates.</w:t>
            </w:r>
          </w:p>
          <w:p w14:paraId="27D2554E" w14:textId="77777777" w:rsidR="00EB3660" w:rsidRDefault="00EB3660" w:rsidP="00A00ACB">
            <w:pPr>
              <w:jc w:val="both"/>
              <w:rPr>
                <w:rFonts w:cs="Arial"/>
              </w:rPr>
            </w:pPr>
          </w:p>
        </w:tc>
        <w:tc>
          <w:tcPr>
            <w:tcW w:w="291" w:type="dxa"/>
          </w:tcPr>
          <w:p w14:paraId="4B1F6375" w14:textId="77777777" w:rsidR="00EB3660" w:rsidRDefault="00EB3660" w:rsidP="00A00ACB">
            <w:pPr>
              <w:pBdr>
                <w:right w:val="single" w:sz="4" w:space="4" w:color="auto"/>
              </w:pBdr>
              <w:jc w:val="both"/>
              <w:rPr>
                <w:rFonts w:cs="Arial"/>
              </w:rPr>
            </w:pPr>
          </w:p>
        </w:tc>
      </w:tr>
      <w:tr w:rsidR="00EB3660" w14:paraId="216CD633" w14:textId="77777777">
        <w:trPr>
          <w:trHeight w:val="80"/>
        </w:trPr>
        <w:tc>
          <w:tcPr>
            <w:tcW w:w="2086" w:type="dxa"/>
          </w:tcPr>
          <w:p w14:paraId="7CDE5177" w14:textId="77777777" w:rsidR="00EB3660" w:rsidRDefault="00EB3660" w:rsidP="00A00ACB">
            <w:pPr>
              <w:pStyle w:val="Heading1"/>
              <w:jc w:val="both"/>
              <w:rPr>
                <w:sz w:val="22"/>
              </w:rPr>
            </w:pPr>
            <w:r>
              <w:rPr>
                <w:sz w:val="22"/>
              </w:rPr>
              <w:br w:type="page"/>
              <w:t>Drainage</w:t>
            </w:r>
          </w:p>
        </w:tc>
        <w:tc>
          <w:tcPr>
            <w:tcW w:w="3551" w:type="dxa"/>
            <w:gridSpan w:val="2"/>
          </w:tcPr>
          <w:p w14:paraId="77E83697" w14:textId="77777777" w:rsidR="00EB3660" w:rsidRDefault="00EB3660" w:rsidP="00A00ACB">
            <w:pPr>
              <w:pStyle w:val="BodyText3"/>
              <w:jc w:val="both"/>
              <w:rPr>
                <w:rFonts w:ascii="Arial" w:hAnsi="Arial" w:cs="Arial"/>
              </w:rPr>
            </w:pPr>
            <w:r>
              <w:rPr>
                <w:rFonts w:ascii="Arial" w:hAnsi="Arial" w:cs="Arial"/>
              </w:rPr>
              <w:t xml:space="preserve">Drains, </w:t>
            </w:r>
            <w:proofErr w:type="gramStart"/>
            <w:r>
              <w:rPr>
                <w:rFonts w:ascii="Arial" w:hAnsi="Arial" w:cs="Arial"/>
              </w:rPr>
              <w:t>soak-aways</w:t>
            </w:r>
            <w:proofErr w:type="gramEnd"/>
            <w:r>
              <w:rPr>
                <w:rFonts w:ascii="Arial" w:hAnsi="Arial" w:cs="Arial"/>
              </w:rPr>
              <w:t>, inspection chambers and sewage plant as part of new projects</w:t>
            </w:r>
          </w:p>
        </w:tc>
        <w:tc>
          <w:tcPr>
            <w:tcW w:w="501" w:type="dxa"/>
            <w:gridSpan w:val="2"/>
          </w:tcPr>
          <w:p w14:paraId="22834282" w14:textId="77777777" w:rsidR="00EB3660" w:rsidRDefault="00EB3660" w:rsidP="00A00ACB">
            <w:pPr>
              <w:jc w:val="both"/>
              <w:rPr>
                <w:rFonts w:cs="Arial"/>
              </w:rPr>
            </w:pPr>
          </w:p>
        </w:tc>
        <w:tc>
          <w:tcPr>
            <w:tcW w:w="3326" w:type="dxa"/>
          </w:tcPr>
          <w:p w14:paraId="209B2E40" w14:textId="77777777" w:rsidR="00EB3660" w:rsidRDefault="00EB3660" w:rsidP="00A00ACB">
            <w:pPr>
              <w:jc w:val="both"/>
              <w:rPr>
                <w:rFonts w:cs="Arial"/>
              </w:rPr>
            </w:pPr>
            <w:r>
              <w:rPr>
                <w:rFonts w:cs="Arial"/>
              </w:rPr>
              <w:t>Maintenance and repair of drains, gullies, grease traps and manholes between buildings and main sewers.   Cleaning of the above and unblocking as necessary.</w:t>
            </w:r>
          </w:p>
          <w:p w14:paraId="7C4A097D" w14:textId="77777777" w:rsidR="00EB3660" w:rsidRDefault="00EB3660" w:rsidP="00A00ACB">
            <w:pPr>
              <w:jc w:val="both"/>
              <w:rPr>
                <w:rFonts w:cs="Arial"/>
              </w:rPr>
            </w:pPr>
          </w:p>
        </w:tc>
        <w:tc>
          <w:tcPr>
            <w:tcW w:w="291" w:type="dxa"/>
          </w:tcPr>
          <w:p w14:paraId="3F5B021D" w14:textId="77777777" w:rsidR="00EB3660" w:rsidRDefault="00EB3660" w:rsidP="00A00ACB">
            <w:pPr>
              <w:jc w:val="both"/>
              <w:rPr>
                <w:rFonts w:cs="Arial"/>
              </w:rPr>
            </w:pPr>
          </w:p>
        </w:tc>
      </w:tr>
    </w:tbl>
    <w:p w14:paraId="676216D3" w14:textId="77777777" w:rsidR="00EB3660" w:rsidRDefault="00EB3660" w:rsidP="00A00ACB">
      <w:pPr>
        <w:jc w:val="both"/>
      </w:pPr>
    </w:p>
    <w:tbl>
      <w:tblPr>
        <w:tblW w:w="9755" w:type="dxa"/>
        <w:tblLayout w:type="fixed"/>
        <w:tblLook w:val="0000" w:firstRow="0" w:lastRow="0" w:firstColumn="0" w:lastColumn="0" w:noHBand="0" w:noVBand="0"/>
      </w:tblPr>
      <w:tblGrid>
        <w:gridCol w:w="2086"/>
        <w:gridCol w:w="3551"/>
        <w:gridCol w:w="388"/>
        <w:gridCol w:w="3439"/>
        <w:gridCol w:w="291"/>
      </w:tblGrid>
      <w:tr w:rsidR="00EB3660" w14:paraId="7CF2B8A3" w14:textId="77777777">
        <w:trPr>
          <w:trHeight w:val="80"/>
        </w:trPr>
        <w:tc>
          <w:tcPr>
            <w:tcW w:w="2086" w:type="dxa"/>
          </w:tcPr>
          <w:p w14:paraId="3912949D" w14:textId="77777777" w:rsidR="00EB3660" w:rsidRDefault="00EB3660" w:rsidP="00A00ACB">
            <w:pPr>
              <w:pStyle w:val="Heading1"/>
              <w:jc w:val="both"/>
              <w:rPr>
                <w:sz w:val="22"/>
              </w:rPr>
            </w:pPr>
            <w:r>
              <w:rPr>
                <w:sz w:val="22"/>
              </w:rPr>
              <w:t>Open Air Pools</w:t>
            </w:r>
          </w:p>
        </w:tc>
        <w:tc>
          <w:tcPr>
            <w:tcW w:w="3551" w:type="dxa"/>
          </w:tcPr>
          <w:p w14:paraId="18DC1D76" w14:textId="77777777" w:rsidR="00EB3660" w:rsidRDefault="00EB3660" w:rsidP="00A00ACB">
            <w:pPr>
              <w:pStyle w:val="BodyText3"/>
              <w:jc w:val="both"/>
              <w:rPr>
                <w:rFonts w:ascii="Arial" w:hAnsi="Arial" w:cs="Arial"/>
              </w:rPr>
            </w:pPr>
            <w:r>
              <w:rPr>
                <w:rFonts w:ascii="Arial" w:hAnsi="Arial" w:cs="Arial"/>
              </w:rPr>
              <w:t>Structure, hygiene/safety in new build</w:t>
            </w:r>
          </w:p>
        </w:tc>
        <w:tc>
          <w:tcPr>
            <w:tcW w:w="388" w:type="dxa"/>
          </w:tcPr>
          <w:p w14:paraId="4F62E3D9" w14:textId="77777777" w:rsidR="00EB3660" w:rsidRDefault="00EB3660" w:rsidP="00A00ACB">
            <w:pPr>
              <w:jc w:val="both"/>
              <w:rPr>
                <w:rFonts w:cs="Arial"/>
              </w:rPr>
            </w:pPr>
          </w:p>
        </w:tc>
        <w:tc>
          <w:tcPr>
            <w:tcW w:w="3439" w:type="dxa"/>
          </w:tcPr>
          <w:p w14:paraId="1FCBED93" w14:textId="77777777" w:rsidR="00EB3660" w:rsidRDefault="00EB3660" w:rsidP="00A00ACB">
            <w:pPr>
              <w:jc w:val="both"/>
              <w:rPr>
                <w:rFonts w:cs="Arial"/>
              </w:rPr>
            </w:pPr>
            <w:r>
              <w:rPr>
                <w:rFonts w:cs="Arial"/>
              </w:rPr>
              <w:t>Hygiene, cleaning, maintenance and repairs, including replacement parts.   Simple energy saving systems</w:t>
            </w:r>
          </w:p>
          <w:p w14:paraId="6D65EFE6" w14:textId="77777777" w:rsidR="00EB3660" w:rsidRDefault="00EB3660" w:rsidP="00A00ACB">
            <w:pPr>
              <w:jc w:val="both"/>
              <w:rPr>
                <w:rFonts w:cs="Arial"/>
              </w:rPr>
            </w:pPr>
          </w:p>
        </w:tc>
        <w:tc>
          <w:tcPr>
            <w:tcW w:w="291" w:type="dxa"/>
          </w:tcPr>
          <w:p w14:paraId="7AB1400A" w14:textId="77777777" w:rsidR="00EB3660" w:rsidRDefault="00EB3660" w:rsidP="00A00ACB">
            <w:pPr>
              <w:jc w:val="both"/>
              <w:rPr>
                <w:rFonts w:cs="Arial"/>
              </w:rPr>
            </w:pPr>
          </w:p>
        </w:tc>
      </w:tr>
      <w:tr w:rsidR="00EB3660" w14:paraId="74D2AF97" w14:textId="77777777">
        <w:trPr>
          <w:trHeight w:val="80"/>
        </w:trPr>
        <w:tc>
          <w:tcPr>
            <w:tcW w:w="2086" w:type="dxa"/>
          </w:tcPr>
          <w:p w14:paraId="06A252E8" w14:textId="77777777" w:rsidR="00EB3660" w:rsidRDefault="00EB3660" w:rsidP="00A00ACB">
            <w:pPr>
              <w:pStyle w:val="Heading1"/>
              <w:jc w:val="both"/>
              <w:rPr>
                <w:sz w:val="22"/>
              </w:rPr>
            </w:pPr>
            <w:r>
              <w:rPr>
                <w:sz w:val="22"/>
              </w:rPr>
              <w:t>Services Distribution</w:t>
            </w:r>
          </w:p>
        </w:tc>
        <w:tc>
          <w:tcPr>
            <w:tcW w:w="3551" w:type="dxa"/>
          </w:tcPr>
          <w:p w14:paraId="1C535457" w14:textId="77777777" w:rsidR="00EB3660" w:rsidRDefault="00EB3660" w:rsidP="00A00ACB">
            <w:pPr>
              <w:pStyle w:val="BodyText3"/>
              <w:jc w:val="both"/>
              <w:rPr>
                <w:rFonts w:ascii="Arial" w:hAnsi="Arial" w:cs="Arial"/>
              </w:rPr>
            </w:pPr>
            <w:r>
              <w:rPr>
                <w:rFonts w:ascii="Arial" w:hAnsi="Arial" w:cs="Arial"/>
              </w:rPr>
              <w:t>Heating mains, gas mains, water mains, electricity mains, renewal of any above</w:t>
            </w:r>
          </w:p>
        </w:tc>
        <w:tc>
          <w:tcPr>
            <w:tcW w:w="388" w:type="dxa"/>
          </w:tcPr>
          <w:p w14:paraId="43D76113" w14:textId="77777777" w:rsidR="00EB3660" w:rsidRDefault="00EB3660" w:rsidP="00A00ACB">
            <w:pPr>
              <w:jc w:val="both"/>
              <w:rPr>
                <w:rFonts w:cs="Arial"/>
              </w:rPr>
            </w:pPr>
          </w:p>
        </w:tc>
        <w:tc>
          <w:tcPr>
            <w:tcW w:w="3439" w:type="dxa"/>
          </w:tcPr>
          <w:p w14:paraId="38B3FD14" w14:textId="77777777" w:rsidR="00EB3660" w:rsidRDefault="00EB3660" w:rsidP="00A00ACB">
            <w:pPr>
              <w:pStyle w:val="Header"/>
              <w:widowControl/>
              <w:tabs>
                <w:tab w:val="clear" w:pos="4153"/>
                <w:tab w:val="clear" w:pos="8306"/>
              </w:tabs>
              <w:jc w:val="both"/>
              <w:rPr>
                <w:rFonts w:ascii="Arial" w:hAnsi="Arial" w:cs="Arial"/>
                <w:sz w:val="22"/>
              </w:rPr>
            </w:pPr>
            <w:r>
              <w:rPr>
                <w:rFonts w:ascii="Arial" w:hAnsi="Arial" w:cs="Arial"/>
                <w:sz w:val="22"/>
              </w:rPr>
              <w:t>Annual servicing</w:t>
            </w:r>
          </w:p>
        </w:tc>
        <w:tc>
          <w:tcPr>
            <w:tcW w:w="291" w:type="dxa"/>
          </w:tcPr>
          <w:p w14:paraId="6C00C6AC" w14:textId="77777777" w:rsidR="00EB3660" w:rsidRDefault="00EB3660" w:rsidP="00A00ACB">
            <w:pPr>
              <w:jc w:val="both"/>
              <w:rPr>
                <w:rFonts w:cs="Arial"/>
              </w:rPr>
            </w:pPr>
          </w:p>
        </w:tc>
      </w:tr>
    </w:tbl>
    <w:p w14:paraId="51A71E7A" w14:textId="77777777" w:rsidR="00EB3660" w:rsidRDefault="00EB3660" w:rsidP="00A00ACB">
      <w:pPr>
        <w:jc w:val="both"/>
        <w:rPr>
          <w:rFonts w:cs="Arial"/>
        </w:rPr>
      </w:pPr>
    </w:p>
    <w:p w14:paraId="13491A72" w14:textId="77777777" w:rsidR="00EB3660" w:rsidRDefault="00EB3660" w:rsidP="00A00ACB">
      <w:pPr>
        <w:pStyle w:val="BodyText2"/>
        <w:widowControl/>
        <w:rPr>
          <w:rFonts w:ascii="Arial" w:hAnsi="Arial" w:cs="Arial"/>
          <w:sz w:val="22"/>
          <w:szCs w:val="24"/>
        </w:rPr>
      </w:pPr>
    </w:p>
    <w:p w14:paraId="76883F02" w14:textId="77777777" w:rsidR="00EB3660" w:rsidRDefault="00EB3660" w:rsidP="00A00ACB">
      <w:pPr>
        <w:pStyle w:val="BodyText2"/>
        <w:widowControl/>
        <w:rPr>
          <w:rFonts w:ascii="Arial" w:hAnsi="Arial" w:cs="Arial"/>
          <w:b/>
          <w:bCs/>
          <w:sz w:val="22"/>
          <w:szCs w:val="24"/>
        </w:rPr>
      </w:pPr>
      <w:r>
        <w:rPr>
          <w:rFonts w:ascii="Arial" w:hAnsi="Arial" w:cs="Arial"/>
          <w:b/>
          <w:bCs/>
          <w:sz w:val="22"/>
          <w:szCs w:val="24"/>
        </w:rPr>
        <w:t>Notes</w:t>
      </w:r>
    </w:p>
    <w:p w14:paraId="63E62763" w14:textId="77777777" w:rsidR="00EB3660" w:rsidRDefault="00EB3660" w:rsidP="00A00ACB">
      <w:pPr>
        <w:pStyle w:val="BodyText2"/>
        <w:widowControl/>
        <w:rPr>
          <w:rFonts w:ascii="Arial" w:hAnsi="Arial" w:cs="Arial"/>
          <w:b/>
          <w:bCs/>
          <w:sz w:val="22"/>
          <w:szCs w:val="24"/>
        </w:rPr>
      </w:pPr>
    </w:p>
    <w:p w14:paraId="0F81DDF4" w14:textId="77777777" w:rsidR="00EB3660" w:rsidRDefault="00EB3660" w:rsidP="00A00ACB">
      <w:pPr>
        <w:jc w:val="both"/>
        <w:rPr>
          <w:rFonts w:cs="Arial"/>
        </w:rPr>
      </w:pPr>
      <w:r>
        <w:rPr>
          <w:rFonts w:cs="Arial"/>
        </w:rPr>
        <w:t>This illustrative list is the D</w:t>
      </w:r>
      <w:r w:rsidR="00B7612F">
        <w:rPr>
          <w:rFonts w:cs="Arial"/>
        </w:rPr>
        <w:t>fE</w:t>
      </w:r>
      <w:r>
        <w:rPr>
          <w:rFonts w:cs="Arial"/>
        </w:rPr>
        <w:t xml:space="preserve"> interpretation of the CIPFA Code of Practice and Local Authorities should refer to the Code when defining capital and revenue.</w:t>
      </w:r>
    </w:p>
    <w:p w14:paraId="042C9D14" w14:textId="77777777" w:rsidR="00EB3660" w:rsidRDefault="00EB3660" w:rsidP="00A00ACB">
      <w:pPr>
        <w:jc w:val="both"/>
        <w:rPr>
          <w:rFonts w:cs="Arial"/>
        </w:rPr>
      </w:pPr>
    </w:p>
    <w:p w14:paraId="3E92CE06" w14:textId="77777777" w:rsidR="00EB3660" w:rsidRDefault="00EB3660" w:rsidP="00A00ACB">
      <w:pPr>
        <w:jc w:val="both"/>
        <w:rPr>
          <w:rFonts w:cs="Arial"/>
        </w:rPr>
      </w:pPr>
      <w:r>
        <w:rPr>
          <w:rFonts w:cs="Arial"/>
        </w:rPr>
        <w:t>Where Local Authorities use de-minimis limits for defining capital and revenue in their financial accounts, the same de-minimis limits must be used in defining what is delegated.   The application of a de-minimis limit may change the examples given in the first two columns of the illustrative list.</w:t>
      </w:r>
    </w:p>
    <w:p w14:paraId="20F69A24" w14:textId="77777777" w:rsidR="009D0772" w:rsidRDefault="009D0772" w:rsidP="00A00ACB">
      <w:pPr>
        <w:jc w:val="both"/>
        <w:rPr>
          <w:rFonts w:cs="Arial"/>
        </w:rPr>
      </w:pPr>
    </w:p>
    <w:p w14:paraId="2F842860" w14:textId="77777777" w:rsidR="009D0772" w:rsidRPr="009D0772" w:rsidRDefault="009D0772" w:rsidP="009D0772">
      <w:pPr>
        <w:pStyle w:val="Heading1"/>
        <w:jc w:val="both"/>
        <w:rPr>
          <w:b w:val="0"/>
          <w:sz w:val="22"/>
          <w:szCs w:val="22"/>
        </w:rPr>
      </w:pPr>
      <w:hyperlink w:anchor="s14" w:history="1">
        <w:r w:rsidRPr="009D0772">
          <w:rPr>
            <w:rStyle w:val="Hyperlink"/>
            <w:b w:val="0"/>
            <w:sz w:val="22"/>
            <w:szCs w:val="22"/>
          </w:rPr>
          <w:t>Back to Section 14:</w:t>
        </w:r>
        <w:r w:rsidRPr="009D0772">
          <w:rPr>
            <w:rStyle w:val="Hyperlink"/>
            <w:b w:val="0"/>
            <w:sz w:val="22"/>
            <w:szCs w:val="22"/>
          </w:rPr>
          <w:tab/>
          <w:t>Responsibility for Repairs and Maintenance</w:t>
        </w:r>
      </w:hyperlink>
    </w:p>
    <w:p w14:paraId="7C0DC7C8" w14:textId="77777777" w:rsidR="00C5550C" w:rsidRPr="00EC519B" w:rsidRDefault="00C5550C" w:rsidP="00C5550C">
      <w:pPr>
        <w:jc w:val="both"/>
        <w:rPr>
          <w:szCs w:val="22"/>
        </w:rPr>
      </w:pPr>
    </w:p>
    <w:p w14:paraId="37B64CDA"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67AF1126" w14:textId="77777777" w:rsidR="00602BAC" w:rsidRDefault="00C5550C" w:rsidP="00C5550C">
      <w:pPr>
        <w:pStyle w:val="Heading1"/>
        <w:jc w:val="both"/>
      </w:pPr>
      <w:r>
        <w:rPr>
          <w:b w:val="0"/>
          <w:sz w:val="22"/>
          <w:szCs w:val="22"/>
        </w:rPr>
        <w:fldChar w:fldCharType="end"/>
      </w:r>
      <w:r w:rsidR="00EB3660">
        <w:rPr>
          <w:sz w:val="22"/>
        </w:rPr>
        <w:br w:type="page"/>
      </w:r>
    </w:p>
    <w:bookmarkStart w:id="150" w:name="S_c"/>
    <w:bookmarkEnd w:id="150"/>
    <w:p w14:paraId="4231C35C" w14:textId="77777777" w:rsidR="00BA6E57" w:rsidRPr="00BA6E57" w:rsidRDefault="00A645BB" w:rsidP="00BA6E57">
      <w:pPr>
        <w:jc w:val="center"/>
        <w:rPr>
          <w:rFonts w:cs="Arial"/>
          <w:b/>
        </w:rPr>
      </w:pPr>
      <w:r>
        <w:rPr>
          <w:rFonts w:cs="Arial"/>
          <w:b/>
        </w:rPr>
        <w:fldChar w:fldCharType="begin"/>
      </w:r>
      <w:r>
        <w:rPr>
          <w:rFonts w:cs="Arial"/>
          <w:b/>
        </w:rPr>
        <w:instrText xml:space="preserve"> HYPERLINK  \l "c_C" </w:instrText>
      </w:r>
      <w:r>
        <w:rPr>
          <w:rFonts w:cs="Arial"/>
          <w:b/>
        </w:rPr>
      </w:r>
      <w:r>
        <w:rPr>
          <w:rFonts w:cs="Arial"/>
          <w:b/>
        </w:rPr>
        <w:fldChar w:fldCharType="separate"/>
      </w:r>
      <w:r w:rsidR="00806E7D" w:rsidRPr="00A645BB">
        <w:rPr>
          <w:rStyle w:val="Hyperlink"/>
          <w:rFonts w:cs="Arial"/>
          <w:b/>
        </w:rPr>
        <w:t xml:space="preserve">Annex </w:t>
      </w:r>
      <w:r w:rsidR="00786DC9" w:rsidRPr="00A645BB">
        <w:rPr>
          <w:rStyle w:val="Hyperlink"/>
          <w:rFonts w:cs="Arial"/>
          <w:b/>
        </w:rPr>
        <w:t>C</w:t>
      </w:r>
      <w:r w:rsidR="00BA6E57" w:rsidRPr="00A645BB">
        <w:rPr>
          <w:rStyle w:val="Hyperlink"/>
          <w:rFonts w:cs="Arial"/>
          <w:b/>
        </w:rPr>
        <w:t>: Criteria for Additional Funding for New Primary Schools and Planned Growth in Primary and Secondary Schools</w:t>
      </w:r>
      <w:r>
        <w:rPr>
          <w:rFonts w:cs="Arial"/>
          <w:b/>
        </w:rPr>
        <w:fldChar w:fldCharType="end"/>
      </w:r>
      <w:r w:rsidR="00BA6E57" w:rsidRPr="00BA6E57">
        <w:rPr>
          <w:rFonts w:cs="Arial"/>
          <w:b/>
        </w:rPr>
        <w:t>.</w:t>
      </w:r>
    </w:p>
    <w:p w14:paraId="0A207120" w14:textId="77777777" w:rsidR="00BA6E57" w:rsidRPr="00BA6E57" w:rsidRDefault="00BA6E57" w:rsidP="00BA6E57">
      <w:pPr>
        <w:jc w:val="center"/>
        <w:rPr>
          <w:rFonts w:cs="Arial"/>
          <w:b/>
        </w:rPr>
      </w:pPr>
      <w:r w:rsidRPr="00BA6E57">
        <w:rPr>
          <w:rFonts w:cs="Arial"/>
          <w:b/>
        </w:rPr>
        <w:t>Agreed at Schools Forum 18th November 2015</w:t>
      </w:r>
    </w:p>
    <w:p w14:paraId="19A07DCB" w14:textId="77777777" w:rsidR="00BA6E57" w:rsidRPr="00BA6E57" w:rsidRDefault="00BA6E57" w:rsidP="00BA6E57">
      <w:pPr>
        <w:rPr>
          <w:rFonts w:cs="Arial"/>
          <w:b/>
          <w:u w:val="single"/>
        </w:rPr>
      </w:pPr>
      <w:r w:rsidRPr="00BA6E57">
        <w:rPr>
          <w:rFonts w:cs="Arial"/>
          <w:b/>
          <w:u w:val="single"/>
        </w:rPr>
        <w:t>Growth Criteria</w:t>
      </w:r>
    </w:p>
    <w:p w14:paraId="3D068BD2" w14:textId="77777777" w:rsidR="00BA6E57" w:rsidRDefault="00BA6E57" w:rsidP="00BA6E57">
      <w:pPr>
        <w:jc w:val="both"/>
        <w:rPr>
          <w:rFonts w:cs="Arial"/>
        </w:rPr>
      </w:pPr>
      <w:r w:rsidRPr="00BA6E57">
        <w:rPr>
          <w:rFonts w:cs="Arial"/>
        </w:rPr>
        <w:t>Growth funding will be provided to mainstream maintained schools and academies where:</w:t>
      </w:r>
    </w:p>
    <w:p w14:paraId="3F2EBE2C" w14:textId="77777777" w:rsidR="00BA6E57" w:rsidRPr="00BA6E57" w:rsidRDefault="00BA6E57" w:rsidP="00BA6E57">
      <w:pPr>
        <w:jc w:val="both"/>
        <w:rPr>
          <w:rFonts w:cs="Arial"/>
        </w:rPr>
      </w:pPr>
    </w:p>
    <w:p w14:paraId="7F427160" w14:textId="77777777" w:rsidR="00BA6E57" w:rsidRPr="00BA6E57" w:rsidRDefault="00BA6E57" w:rsidP="00C85A9D">
      <w:pPr>
        <w:pStyle w:val="ListParagraph"/>
        <w:numPr>
          <w:ilvl w:val="0"/>
          <w:numId w:val="18"/>
        </w:numPr>
        <w:jc w:val="both"/>
        <w:rPr>
          <w:rFonts w:cs="Arial"/>
          <w:sz w:val="22"/>
          <w:szCs w:val="22"/>
        </w:rPr>
      </w:pPr>
      <w:r w:rsidRPr="00BA6E57">
        <w:rPr>
          <w:rFonts w:cs="Arial"/>
          <w:sz w:val="22"/>
          <w:szCs w:val="22"/>
        </w:rPr>
        <w:t>The County Council agree that a temporary or permanent increase to a school’s PAN is required to meet basic need population growth (not simply arising from parental preference or a school’s desire to increase capacity). This would normally be to accommodate an additional reception class.</w:t>
      </w:r>
    </w:p>
    <w:p w14:paraId="33047673" w14:textId="77777777" w:rsidR="00BA6E57" w:rsidRPr="00BA6E57" w:rsidRDefault="00BA6E57" w:rsidP="00C85A9D">
      <w:pPr>
        <w:pStyle w:val="ListParagraph"/>
        <w:numPr>
          <w:ilvl w:val="0"/>
          <w:numId w:val="18"/>
        </w:numPr>
        <w:spacing w:after="200" w:line="276" w:lineRule="auto"/>
        <w:ind w:left="357" w:hanging="357"/>
        <w:rPr>
          <w:rFonts w:cs="Arial"/>
          <w:sz w:val="22"/>
          <w:szCs w:val="22"/>
        </w:rPr>
      </w:pPr>
      <w:r w:rsidRPr="00BA6E57">
        <w:rPr>
          <w:rFonts w:cs="Arial"/>
          <w:sz w:val="22"/>
          <w:szCs w:val="22"/>
        </w:rPr>
        <w:t xml:space="preserve">The County Council agree that a temporary increase to a school’s PAN is required to accommodate in year admissions across a number of year groups resulting from </w:t>
      </w:r>
      <w:r w:rsidRPr="00BA6E57">
        <w:rPr>
          <w:rFonts w:cs="Arial"/>
          <w:b/>
          <w:sz w:val="22"/>
          <w:szCs w:val="22"/>
        </w:rPr>
        <w:t>basic need expansion increases in an area</w:t>
      </w:r>
      <w:r w:rsidRPr="00BA6E57">
        <w:rPr>
          <w:rFonts w:cs="Arial"/>
          <w:sz w:val="22"/>
          <w:szCs w:val="22"/>
        </w:rPr>
        <w:t xml:space="preserve"> (not simply arising from parental preference or a school’s desire to increase capacity).</w:t>
      </w:r>
    </w:p>
    <w:p w14:paraId="4D40D5F2" w14:textId="77777777" w:rsidR="00BA6E57" w:rsidRPr="00BA6E57" w:rsidRDefault="00BA6E57" w:rsidP="00C85A9D">
      <w:pPr>
        <w:pStyle w:val="ListParagraph"/>
        <w:numPr>
          <w:ilvl w:val="0"/>
          <w:numId w:val="18"/>
        </w:numPr>
        <w:spacing w:after="200" w:line="276" w:lineRule="auto"/>
        <w:ind w:left="357" w:hanging="357"/>
        <w:rPr>
          <w:rFonts w:cs="Arial"/>
          <w:sz w:val="22"/>
          <w:szCs w:val="22"/>
        </w:rPr>
      </w:pPr>
      <w:r w:rsidRPr="00BA6E57">
        <w:rPr>
          <w:rFonts w:cs="Arial"/>
          <w:sz w:val="22"/>
          <w:szCs w:val="22"/>
        </w:rPr>
        <w:t xml:space="preserve">The County Council requests schools to admit significant additional pupils </w:t>
      </w:r>
      <w:r w:rsidRPr="00BA6E57">
        <w:rPr>
          <w:rFonts w:cs="Arial"/>
          <w:b/>
          <w:sz w:val="22"/>
          <w:szCs w:val="22"/>
        </w:rPr>
        <w:t>as a consequence of a school closure</w:t>
      </w:r>
      <w:r w:rsidRPr="00BA6E57">
        <w:rPr>
          <w:rFonts w:cs="Arial"/>
          <w:sz w:val="22"/>
          <w:szCs w:val="22"/>
        </w:rPr>
        <w:t>.</w:t>
      </w:r>
    </w:p>
    <w:p w14:paraId="4B5C7948" w14:textId="77777777" w:rsidR="00BA6E57" w:rsidRPr="00BA6E57" w:rsidRDefault="00BA6E57" w:rsidP="00C85A9D">
      <w:pPr>
        <w:pStyle w:val="ListParagraph"/>
        <w:numPr>
          <w:ilvl w:val="0"/>
          <w:numId w:val="18"/>
        </w:numPr>
        <w:spacing w:after="200" w:line="276" w:lineRule="auto"/>
        <w:ind w:left="357" w:hanging="357"/>
        <w:rPr>
          <w:rFonts w:cs="Arial"/>
          <w:sz w:val="22"/>
          <w:szCs w:val="22"/>
        </w:rPr>
      </w:pPr>
      <w:r w:rsidRPr="00BA6E57">
        <w:rPr>
          <w:rFonts w:cs="Arial"/>
          <w:sz w:val="22"/>
          <w:szCs w:val="22"/>
        </w:rPr>
        <w:t xml:space="preserve">In-year </w:t>
      </w:r>
      <w:r w:rsidRPr="00BA6E57">
        <w:rPr>
          <w:rFonts w:cs="Arial"/>
          <w:b/>
          <w:sz w:val="22"/>
          <w:szCs w:val="22"/>
        </w:rPr>
        <w:t>support to a new school</w:t>
      </w:r>
      <w:r w:rsidRPr="00BA6E57">
        <w:rPr>
          <w:rFonts w:cs="Arial"/>
          <w:sz w:val="22"/>
          <w:szCs w:val="22"/>
        </w:rPr>
        <w:t xml:space="preserve"> from the growth fund is required in line with section 3 of the New School Funding Criteria below. </w:t>
      </w:r>
    </w:p>
    <w:p w14:paraId="35A5AD3A" w14:textId="77777777" w:rsidR="00BA6E57" w:rsidRPr="00BA6E57" w:rsidRDefault="00BA6E57" w:rsidP="00BA6E57">
      <w:pPr>
        <w:rPr>
          <w:rFonts w:cs="Arial"/>
          <w:szCs w:val="22"/>
        </w:rPr>
      </w:pPr>
      <w:r w:rsidRPr="00BA6E57">
        <w:rPr>
          <w:rFonts w:cs="Arial"/>
          <w:szCs w:val="22"/>
        </w:rPr>
        <w:t xml:space="preserve">The agreed increase will normally be in the form of an additional class or half class. </w:t>
      </w:r>
    </w:p>
    <w:p w14:paraId="2FF35D64" w14:textId="77777777" w:rsidR="00BA6E57" w:rsidRDefault="00BA6E57" w:rsidP="00BA6E57">
      <w:pPr>
        <w:rPr>
          <w:rFonts w:cs="Arial"/>
          <w:szCs w:val="22"/>
        </w:rPr>
      </w:pPr>
      <w:r w:rsidRPr="00BA6E57">
        <w:rPr>
          <w:rFonts w:cs="Arial"/>
          <w:szCs w:val="22"/>
        </w:rPr>
        <w:t xml:space="preserve">Where an additional class is needed in an </w:t>
      </w:r>
      <w:proofErr w:type="gramStart"/>
      <w:r w:rsidRPr="00BA6E57">
        <w:rPr>
          <w:rFonts w:cs="Arial"/>
          <w:szCs w:val="22"/>
        </w:rPr>
        <w:t>area</w:t>
      </w:r>
      <w:proofErr w:type="gramEnd"/>
      <w:r w:rsidRPr="00BA6E57">
        <w:rPr>
          <w:rFonts w:cs="Arial"/>
          <w:szCs w:val="22"/>
        </w:rPr>
        <w:t xml:space="preserve"> but agreement cannot be reached to fund one school, the funding may be split between two or more schools.</w:t>
      </w:r>
    </w:p>
    <w:p w14:paraId="26529E92" w14:textId="77777777" w:rsidR="00BA6E57" w:rsidRPr="00BA6E57" w:rsidRDefault="00BA6E57" w:rsidP="00BA6E57">
      <w:pPr>
        <w:rPr>
          <w:rFonts w:cs="Arial"/>
          <w:szCs w:val="22"/>
        </w:rPr>
      </w:pPr>
    </w:p>
    <w:p w14:paraId="4A9A0754" w14:textId="77777777" w:rsidR="00BA6E57" w:rsidRPr="00BA6E57" w:rsidRDefault="00BA6E57" w:rsidP="00BA6E57">
      <w:pPr>
        <w:rPr>
          <w:rFonts w:cs="Arial"/>
          <w:b/>
          <w:szCs w:val="22"/>
          <w:u w:val="single"/>
        </w:rPr>
      </w:pPr>
      <w:r w:rsidRPr="00BA6E57">
        <w:rPr>
          <w:rFonts w:cs="Arial"/>
          <w:b/>
          <w:szCs w:val="22"/>
          <w:u w:val="single"/>
        </w:rPr>
        <w:t>Growth Funding Payments</w:t>
      </w:r>
    </w:p>
    <w:p w14:paraId="1217F583" w14:textId="77777777" w:rsidR="00BA6E57" w:rsidRDefault="00BA6E57" w:rsidP="00BA6E57">
      <w:pPr>
        <w:rPr>
          <w:rFonts w:cs="Arial"/>
          <w:szCs w:val="22"/>
        </w:rPr>
      </w:pPr>
      <w:r w:rsidRPr="00BA6E57">
        <w:rPr>
          <w:rFonts w:cs="Arial"/>
          <w:szCs w:val="22"/>
        </w:rPr>
        <w:t xml:space="preserve">One off funding will be allocated based on 30 pupils (or 15 if a half class) X the age weighted pupil unit (AWPU) X 7/12ths. </w:t>
      </w:r>
    </w:p>
    <w:p w14:paraId="3C326DD2" w14:textId="77777777" w:rsidR="00BA6E57" w:rsidRDefault="00BA6E57" w:rsidP="00BA6E57">
      <w:pPr>
        <w:rPr>
          <w:rFonts w:cs="Arial"/>
          <w:szCs w:val="22"/>
        </w:rPr>
      </w:pPr>
    </w:p>
    <w:p w14:paraId="75ABD2D9" w14:textId="77777777" w:rsidR="00BA6E57" w:rsidRPr="00BA6E57" w:rsidRDefault="00BA6E57" w:rsidP="00BA6E57">
      <w:pPr>
        <w:rPr>
          <w:rFonts w:cs="Arial"/>
          <w:szCs w:val="22"/>
        </w:rPr>
      </w:pPr>
      <w:r w:rsidRPr="00BA6E57">
        <w:rPr>
          <w:rFonts w:cs="Arial"/>
          <w:szCs w:val="22"/>
        </w:rPr>
        <w:t xml:space="preserve">This additional funding will be taken into account when subsequently calculating any payments that may be due to a maintained school from the de-delegated in year growth fund to ensure no double funding arises. </w:t>
      </w:r>
    </w:p>
    <w:p w14:paraId="5BC4CC8F" w14:textId="77777777" w:rsidR="00BA6E57" w:rsidRDefault="00BA6E57" w:rsidP="00BA6E57">
      <w:pPr>
        <w:rPr>
          <w:rFonts w:cs="Arial"/>
          <w:szCs w:val="22"/>
        </w:rPr>
      </w:pPr>
    </w:p>
    <w:p w14:paraId="27E8825C" w14:textId="77777777" w:rsidR="00BA6E57" w:rsidRPr="00BA6E57" w:rsidRDefault="00BA6E57" w:rsidP="00BA6E57">
      <w:pPr>
        <w:rPr>
          <w:rFonts w:cs="Arial"/>
          <w:szCs w:val="22"/>
        </w:rPr>
      </w:pPr>
      <w:r w:rsidRPr="00BA6E57">
        <w:rPr>
          <w:rFonts w:cs="Arial"/>
          <w:szCs w:val="22"/>
        </w:rPr>
        <w:t>If a school or academy feels that the funding mentioned above will significantly underfund their additional costs, they will be given an opportunity to bring a request for additional funding to the Schools Forum for consideration. Any such request must be backed with clear demonstrated evidence of the additional funding need.</w:t>
      </w:r>
    </w:p>
    <w:p w14:paraId="1DDDD94B" w14:textId="77777777" w:rsidR="00BA6E57" w:rsidRDefault="00BA6E57" w:rsidP="00BA6E57">
      <w:pPr>
        <w:rPr>
          <w:rFonts w:cs="Arial"/>
          <w:szCs w:val="22"/>
        </w:rPr>
      </w:pPr>
    </w:p>
    <w:p w14:paraId="62E5CBDD" w14:textId="77777777" w:rsidR="00BA6E57" w:rsidRPr="00BA6E57" w:rsidRDefault="00BA6E57" w:rsidP="00BA6E57">
      <w:pPr>
        <w:rPr>
          <w:rFonts w:cs="Arial"/>
          <w:szCs w:val="22"/>
        </w:rPr>
      </w:pPr>
      <w:r w:rsidRPr="00BA6E57">
        <w:rPr>
          <w:rFonts w:cs="Arial"/>
          <w:szCs w:val="22"/>
        </w:rPr>
        <w:t>Where growth funding is payable to academies, the County Council will also pay the increase for the remaining 5/12ths of the academic year (April to August). The Council’s Dedicated Schools Grant (DSG) will however be reimbursed for this 5/12ths element by the Education Funding Agency (EFA.)</w:t>
      </w:r>
    </w:p>
    <w:p w14:paraId="24CAD147" w14:textId="77777777" w:rsidR="00BA6E57" w:rsidRDefault="00BA6E57" w:rsidP="00BA6E57">
      <w:pPr>
        <w:rPr>
          <w:rFonts w:cs="Arial"/>
          <w:szCs w:val="22"/>
        </w:rPr>
      </w:pPr>
    </w:p>
    <w:p w14:paraId="13CB4B2A" w14:textId="77777777" w:rsidR="00BA6E57" w:rsidRDefault="00BA6E57" w:rsidP="00BA6E57">
      <w:pPr>
        <w:rPr>
          <w:rFonts w:cs="Arial"/>
          <w:szCs w:val="22"/>
        </w:rPr>
      </w:pPr>
      <w:r w:rsidRPr="00BA6E57">
        <w:rPr>
          <w:rFonts w:cs="Arial"/>
          <w:szCs w:val="22"/>
        </w:rPr>
        <w:t>Rules on growth funding payments to a new school are covered under section 3 of the New School Funding Criteria below.</w:t>
      </w:r>
    </w:p>
    <w:p w14:paraId="790F50D6" w14:textId="77777777" w:rsidR="00BA6E57" w:rsidRPr="00BA6E57" w:rsidRDefault="00BA6E57" w:rsidP="00BA6E57">
      <w:pPr>
        <w:rPr>
          <w:rFonts w:cs="Arial"/>
          <w:szCs w:val="22"/>
        </w:rPr>
      </w:pPr>
    </w:p>
    <w:p w14:paraId="5B9D25FD" w14:textId="77777777" w:rsidR="00BA6E57" w:rsidRPr="00BA6E57" w:rsidRDefault="00BA6E57" w:rsidP="00BA6E57">
      <w:pPr>
        <w:rPr>
          <w:rFonts w:cs="Arial"/>
          <w:b/>
          <w:szCs w:val="22"/>
          <w:u w:val="single"/>
        </w:rPr>
      </w:pPr>
      <w:r w:rsidRPr="00BA6E57">
        <w:rPr>
          <w:rFonts w:cs="Arial"/>
          <w:b/>
          <w:szCs w:val="22"/>
          <w:u w:val="single"/>
        </w:rPr>
        <w:t>New School Funding Criteria</w:t>
      </w:r>
    </w:p>
    <w:p w14:paraId="36C74BAE" w14:textId="77777777" w:rsidR="00BA6E57" w:rsidRPr="00BA6E57" w:rsidRDefault="00BA6E57" w:rsidP="00BA6E57">
      <w:pPr>
        <w:rPr>
          <w:rFonts w:cs="Arial"/>
          <w:b/>
          <w:szCs w:val="22"/>
        </w:rPr>
      </w:pPr>
    </w:p>
    <w:p w14:paraId="16AF13DA" w14:textId="77777777" w:rsidR="00BA6E57" w:rsidRPr="00BA6E57" w:rsidRDefault="00BA6E57" w:rsidP="00C85A9D">
      <w:pPr>
        <w:pStyle w:val="ListParagraph"/>
        <w:numPr>
          <w:ilvl w:val="0"/>
          <w:numId w:val="19"/>
        </w:numPr>
        <w:spacing w:after="200" w:line="276" w:lineRule="auto"/>
        <w:contextualSpacing/>
        <w:rPr>
          <w:rFonts w:cs="Arial"/>
          <w:b/>
          <w:sz w:val="22"/>
          <w:szCs w:val="22"/>
          <w:u w:val="single"/>
        </w:rPr>
      </w:pPr>
      <w:proofErr w:type="spellStart"/>
      <w:r w:rsidRPr="00BA6E57">
        <w:rPr>
          <w:rFonts w:cs="Arial"/>
          <w:b/>
          <w:sz w:val="22"/>
          <w:szCs w:val="22"/>
          <w:u w:val="single"/>
        </w:rPr>
        <w:t>Start up</w:t>
      </w:r>
      <w:proofErr w:type="spellEnd"/>
      <w:r w:rsidRPr="00BA6E57">
        <w:rPr>
          <w:rFonts w:cs="Arial"/>
          <w:b/>
          <w:sz w:val="22"/>
          <w:szCs w:val="22"/>
          <w:u w:val="single"/>
        </w:rPr>
        <w:t xml:space="preserve"> costs prior to a school opening</w:t>
      </w:r>
    </w:p>
    <w:p w14:paraId="55994A2A" w14:textId="77777777" w:rsidR="00BA6E57" w:rsidRPr="00BA6E57" w:rsidRDefault="00BA6E57" w:rsidP="00BA6E57">
      <w:pPr>
        <w:rPr>
          <w:rFonts w:cs="Arial"/>
          <w:szCs w:val="22"/>
        </w:rPr>
      </w:pPr>
      <w:r w:rsidRPr="00BA6E57">
        <w:rPr>
          <w:rFonts w:cs="Arial"/>
          <w:szCs w:val="22"/>
        </w:rPr>
        <w:t xml:space="preserve">A </w:t>
      </w:r>
      <w:proofErr w:type="gramStart"/>
      <w:r w:rsidRPr="00BA6E57">
        <w:rPr>
          <w:rFonts w:cs="Arial"/>
          <w:szCs w:val="22"/>
        </w:rPr>
        <w:t>one off</w:t>
      </w:r>
      <w:proofErr w:type="gramEnd"/>
      <w:r w:rsidRPr="00BA6E57">
        <w:rPr>
          <w:rFonts w:cs="Arial"/>
          <w:szCs w:val="22"/>
        </w:rPr>
        <w:t xml:space="preserve"> lump sum of £50,000 will be payable to the school from the growth fund.</w:t>
      </w:r>
    </w:p>
    <w:p w14:paraId="74BF2165" w14:textId="77777777" w:rsidR="00BA6E57" w:rsidRPr="00BA6E57" w:rsidRDefault="00BA6E57" w:rsidP="00BA6E57">
      <w:pPr>
        <w:rPr>
          <w:rFonts w:cs="Arial"/>
          <w:szCs w:val="22"/>
        </w:rPr>
      </w:pPr>
      <w:r w:rsidRPr="00BA6E57">
        <w:rPr>
          <w:rFonts w:cs="Arial"/>
          <w:szCs w:val="22"/>
        </w:rPr>
        <w:t>This is intended to be used towards costs such as:</w:t>
      </w:r>
    </w:p>
    <w:p w14:paraId="63710E5C" w14:textId="77777777" w:rsidR="00BA6E57" w:rsidRPr="00BA6E57" w:rsidRDefault="00BA6E57" w:rsidP="00C85A9D">
      <w:pPr>
        <w:pStyle w:val="ListParagraph"/>
        <w:numPr>
          <w:ilvl w:val="0"/>
          <w:numId w:val="14"/>
        </w:numPr>
        <w:spacing w:after="200" w:line="276" w:lineRule="auto"/>
        <w:contextualSpacing/>
        <w:rPr>
          <w:rFonts w:cs="Arial"/>
          <w:sz w:val="22"/>
          <w:szCs w:val="22"/>
        </w:rPr>
      </w:pPr>
      <w:r w:rsidRPr="00BA6E57">
        <w:rPr>
          <w:rFonts w:cs="Arial"/>
          <w:sz w:val="22"/>
          <w:szCs w:val="22"/>
        </w:rPr>
        <w:t>Funding salary costs of the designated head teacher, admin and finance support prior to opening.</w:t>
      </w:r>
    </w:p>
    <w:p w14:paraId="0340C434" w14:textId="77777777" w:rsidR="00BA6E57" w:rsidRPr="00BA6E57" w:rsidRDefault="00BA6E57" w:rsidP="00C85A9D">
      <w:pPr>
        <w:pStyle w:val="ListParagraph"/>
        <w:numPr>
          <w:ilvl w:val="0"/>
          <w:numId w:val="14"/>
        </w:numPr>
        <w:spacing w:after="200" w:line="276" w:lineRule="auto"/>
        <w:contextualSpacing/>
        <w:rPr>
          <w:rFonts w:cs="Arial"/>
          <w:sz w:val="22"/>
          <w:szCs w:val="22"/>
        </w:rPr>
      </w:pPr>
      <w:r w:rsidRPr="00BA6E57">
        <w:rPr>
          <w:rFonts w:cs="Arial"/>
          <w:sz w:val="22"/>
          <w:szCs w:val="22"/>
        </w:rPr>
        <w:t>Any temporary accommodation costs while awaiting new build.</w:t>
      </w:r>
    </w:p>
    <w:p w14:paraId="66B3BE21" w14:textId="77777777" w:rsidR="00BA6E57" w:rsidRPr="00BA6E57" w:rsidRDefault="00BA6E57" w:rsidP="00C85A9D">
      <w:pPr>
        <w:pStyle w:val="ListParagraph"/>
        <w:numPr>
          <w:ilvl w:val="0"/>
          <w:numId w:val="14"/>
        </w:numPr>
        <w:spacing w:after="200" w:line="276" w:lineRule="auto"/>
        <w:contextualSpacing/>
        <w:rPr>
          <w:rFonts w:cs="Arial"/>
          <w:sz w:val="22"/>
          <w:szCs w:val="22"/>
        </w:rPr>
      </w:pPr>
      <w:r w:rsidRPr="00BA6E57">
        <w:rPr>
          <w:rFonts w:cs="Arial"/>
          <w:sz w:val="22"/>
          <w:szCs w:val="22"/>
        </w:rPr>
        <w:t>Recruitment and interview related costs.</w:t>
      </w:r>
    </w:p>
    <w:p w14:paraId="1891DD85" w14:textId="77777777" w:rsidR="00BA6E57" w:rsidRPr="00BA6E57" w:rsidRDefault="00BA6E57" w:rsidP="00C85A9D">
      <w:pPr>
        <w:pStyle w:val="ListParagraph"/>
        <w:numPr>
          <w:ilvl w:val="0"/>
          <w:numId w:val="14"/>
        </w:numPr>
        <w:spacing w:after="200" w:line="276" w:lineRule="auto"/>
        <w:contextualSpacing/>
        <w:rPr>
          <w:rFonts w:cs="Arial"/>
          <w:sz w:val="22"/>
          <w:szCs w:val="22"/>
        </w:rPr>
      </w:pPr>
      <w:r w:rsidRPr="00BA6E57">
        <w:rPr>
          <w:rFonts w:cs="Arial"/>
          <w:sz w:val="22"/>
          <w:szCs w:val="22"/>
        </w:rPr>
        <w:t>Any other incidental costs.</w:t>
      </w:r>
    </w:p>
    <w:p w14:paraId="2EEC0684" w14:textId="77777777" w:rsidR="00BA6E57" w:rsidRPr="00BA6E57" w:rsidRDefault="00BA6E57" w:rsidP="00BA6E57">
      <w:pPr>
        <w:rPr>
          <w:rFonts w:cs="Arial"/>
          <w:szCs w:val="22"/>
        </w:rPr>
      </w:pPr>
      <w:r w:rsidRPr="00BA6E57">
        <w:rPr>
          <w:rFonts w:cs="Arial"/>
          <w:szCs w:val="22"/>
        </w:rPr>
        <w:t xml:space="preserve">It will up to the school how to use these funds. No further </w:t>
      </w:r>
      <w:proofErr w:type="gramStart"/>
      <w:r w:rsidRPr="00BA6E57">
        <w:rPr>
          <w:rFonts w:cs="Arial"/>
          <w:szCs w:val="22"/>
        </w:rPr>
        <w:t>one off</w:t>
      </w:r>
      <w:proofErr w:type="gramEnd"/>
      <w:r w:rsidRPr="00BA6E57">
        <w:rPr>
          <w:rFonts w:cs="Arial"/>
          <w:szCs w:val="22"/>
        </w:rPr>
        <w:t xml:space="preserve"> funding prior to opening will be payable and any unspent funds can be retained by the school.</w:t>
      </w:r>
    </w:p>
    <w:p w14:paraId="2FC2CF92" w14:textId="77777777" w:rsidR="00BA6E57" w:rsidRPr="00BA6E57" w:rsidRDefault="00BA6E57" w:rsidP="00BA6E57">
      <w:pPr>
        <w:rPr>
          <w:rFonts w:cs="Arial"/>
          <w:szCs w:val="22"/>
        </w:rPr>
      </w:pPr>
    </w:p>
    <w:p w14:paraId="5FA1D0CE" w14:textId="77777777" w:rsidR="00BA6E57" w:rsidRPr="00BA6E57" w:rsidRDefault="00BA6E57" w:rsidP="00C85A9D">
      <w:pPr>
        <w:pStyle w:val="ListParagraph"/>
        <w:numPr>
          <w:ilvl w:val="0"/>
          <w:numId w:val="19"/>
        </w:numPr>
        <w:spacing w:after="200" w:line="276" w:lineRule="auto"/>
        <w:contextualSpacing/>
        <w:rPr>
          <w:rFonts w:cs="Arial"/>
          <w:b/>
          <w:sz w:val="22"/>
          <w:szCs w:val="22"/>
          <w:u w:val="single"/>
        </w:rPr>
      </w:pPr>
      <w:r w:rsidRPr="00BA6E57">
        <w:rPr>
          <w:rFonts w:cs="Arial"/>
          <w:b/>
          <w:sz w:val="22"/>
          <w:szCs w:val="22"/>
          <w:u w:val="single"/>
        </w:rPr>
        <w:t>Varying the pupil numbers used in the Authorities Proforma Tool (APT) submission to the DfE.</w:t>
      </w:r>
    </w:p>
    <w:p w14:paraId="5DD45496" w14:textId="40108E9C" w:rsidR="00BA6E57" w:rsidRPr="00BA6E57" w:rsidRDefault="00BA6E57" w:rsidP="00BA6E57">
      <w:pPr>
        <w:rPr>
          <w:rFonts w:cs="Arial"/>
          <w:szCs w:val="22"/>
        </w:rPr>
      </w:pPr>
      <w:r w:rsidRPr="00BA6E57">
        <w:rPr>
          <w:rFonts w:cs="Arial"/>
          <w:szCs w:val="22"/>
        </w:rPr>
        <w:t xml:space="preserve">When a new school opens and for a period of 7 years or when a school reaches 90% of its NOR capacity whichever is the sooner, the LA will apply to the </w:t>
      </w:r>
      <w:r w:rsidR="00E37E73">
        <w:rPr>
          <w:rFonts w:cs="Arial"/>
          <w:szCs w:val="22"/>
        </w:rPr>
        <w:t>DfE</w:t>
      </w:r>
      <w:r w:rsidRPr="00BA6E57">
        <w:rPr>
          <w:rFonts w:cs="Arial"/>
          <w:szCs w:val="22"/>
        </w:rPr>
        <w:t xml:space="preserve"> to vary the pupil number on roll (NOR) in the APT (the APT NOR is used as the basis for schools’ budgets). </w:t>
      </w:r>
    </w:p>
    <w:p w14:paraId="35BDF1F5" w14:textId="77777777" w:rsidR="009562AE" w:rsidRDefault="009562AE" w:rsidP="00BA6E57">
      <w:pPr>
        <w:rPr>
          <w:rFonts w:cs="Arial"/>
          <w:szCs w:val="22"/>
        </w:rPr>
      </w:pPr>
    </w:p>
    <w:p w14:paraId="52F81A52" w14:textId="34D00F00" w:rsidR="00BA6E57" w:rsidRPr="00BA6E57" w:rsidRDefault="00BA6E57" w:rsidP="00BA6E57">
      <w:pPr>
        <w:rPr>
          <w:rFonts w:cs="Arial"/>
          <w:szCs w:val="22"/>
        </w:rPr>
      </w:pPr>
      <w:r w:rsidRPr="00BA6E57">
        <w:rPr>
          <w:rFonts w:cs="Arial"/>
          <w:szCs w:val="22"/>
        </w:rPr>
        <w:t xml:space="preserve">The varied NOR will (subject to </w:t>
      </w:r>
      <w:r w:rsidR="00E37E73">
        <w:rPr>
          <w:rFonts w:cs="Arial"/>
          <w:szCs w:val="22"/>
        </w:rPr>
        <w:t>DfE</w:t>
      </w:r>
      <w:r w:rsidRPr="00BA6E57">
        <w:rPr>
          <w:rFonts w:cs="Arial"/>
          <w:szCs w:val="22"/>
        </w:rPr>
        <w:t xml:space="preserve"> approval) be used in the APT instead of the previous October census NOR that is used for all other schools.</w:t>
      </w:r>
      <w:r w:rsidR="009562AE">
        <w:rPr>
          <w:rFonts w:cs="Arial"/>
          <w:szCs w:val="22"/>
        </w:rPr>
        <w:t xml:space="preserve"> (Note: currently the </w:t>
      </w:r>
      <w:r w:rsidR="00E37E73">
        <w:rPr>
          <w:rFonts w:cs="Arial"/>
          <w:szCs w:val="22"/>
        </w:rPr>
        <w:t>DfE</w:t>
      </w:r>
      <w:r w:rsidR="009562AE">
        <w:rPr>
          <w:rFonts w:cs="Arial"/>
          <w:szCs w:val="22"/>
        </w:rPr>
        <w:t xml:space="preserve"> will not allow the NOR to be varied in the APT as soon as there are pupils present in each year group.)</w:t>
      </w:r>
    </w:p>
    <w:p w14:paraId="13169F39" w14:textId="77777777" w:rsidR="009562AE" w:rsidRDefault="009562AE" w:rsidP="00BA6E57">
      <w:pPr>
        <w:rPr>
          <w:rFonts w:cs="Arial"/>
          <w:szCs w:val="22"/>
        </w:rPr>
      </w:pPr>
    </w:p>
    <w:p w14:paraId="65E7029B" w14:textId="77777777" w:rsidR="00BA6E57" w:rsidRPr="00BA6E57" w:rsidRDefault="00BA6E57" w:rsidP="00BA6E57">
      <w:pPr>
        <w:rPr>
          <w:rFonts w:cs="Arial"/>
          <w:szCs w:val="22"/>
        </w:rPr>
      </w:pPr>
      <w:r w:rsidRPr="00BA6E57">
        <w:rPr>
          <w:rFonts w:cs="Arial"/>
          <w:szCs w:val="22"/>
        </w:rPr>
        <w:t xml:space="preserve">Funding for a new school in the first instance will be based upon 120 pupils (a minimum four class model). </w:t>
      </w:r>
    </w:p>
    <w:p w14:paraId="6A5BD749" w14:textId="77777777" w:rsidR="009562AE" w:rsidRDefault="009562AE" w:rsidP="00BA6E57">
      <w:pPr>
        <w:rPr>
          <w:rFonts w:cs="Arial"/>
          <w:szCs w:val="22"/>
        </w:rPr>
      </w:pPr>
    </w:p>
    <w:p w14:paraId="605F09B2" w14:textId="77777777" w:rsidR="00BA6E57" w:rsidRPr="00BA6E57" w:rsidRDefault="00BA6E57" w:rsidP="00BA6E57">
      <w:pPr>
        <w:rPr>
          <w:rFonts w:cs="Arial"/>
          <w:szCs w:val="22"/>
        </w:rPr>
      </w:pPr>
      <w:r w:rsidRPr="00BA6E57">
        <w:rPr>
          <w:rFonts w:cs="Arial"/>
          <w:szCs w:val="22"/>
        </w:rPr>
        <w:t>Varied pupil numbers will be calculated based on a maximum of 30 pupils per class and by keeping Infant and Junior phases as distinct teaching groups.</w:t>
      </w:r>
    </w:p>
    <w:p w14:paraId="3903ED5F" w14:textId="77777777" w:rsidR="009562AE" w:rsidRDefault="009562AE" w:rsidP="00BA6E57">
      <w:pPr>
        <w:rPr>
          <w:rFonts w:cs="Arial"/>
          <w:szCs w:val="22"/>
        </w:rPr>
      </w:pPr>
    </w:p>
    <w:p w14:paraId="66B62B14" w14:textId="77777777" w:rsidR="00BA6E57" w:rsidRPr="00BA6E57" w:rsidRDefault="00BA6E57" w:rsidP="00BA6E57">
      <w:pPr>
        <w:rPr>
          <w:rFonts w:cs="Arial"/>
          <w:szCs w:val="22"/>
        </w:rPr>
      </w:pPr>
      <w:r w:rsidRPr="00BA6E57">
        <w:rPr>
          <w:rFonts w:cs="Arial"/>
          <w:szCs w:val="22"/>
        </w:rPr>
        <w:t xml:space="preserve">E.g. for a new 2FE primary school </w:t>
      </w:r>
    </w:p>
    <w:p w14:paraId="759F88BC" w14:textId="77777777" w:rsidR="009562AE" w:rsidRDefault="009562AE" w:rsidP="00BA6E57">
      <w:pPr>
        <w:rPr>
          <w:rFonts w:cs="Arial"/>
          <w:szCs w:val="22"/>
        </w:rPr>
      </w:pPr>
    </w:p>
    <w:p w14:paraId="044D98C6" w14:textId="77777777" w:rsidR="00BA6E57" w:rsidRPr="00BA6E57" w:rsidRDefault="00BA6E57" w:rsidP="00BA6E57">
      <w:pPr>
        <w:rPr>
          <w:rFonts w:cs="Arial"/>
          <w:szCs w:val="22"/>
        </w:rPr>
      </w:pPr>
      <w:r w:rsidRPr="00BA6E57">
        <w:rPr>
          <w:rFonts w:cs="Arial"/>
          <w:szCs w:val="22"/>
        </w:rPr>
        <w:t>Funding will be based upon 120 pupils (a minimum four class model) in the first instance.</w:t>
      </w:r>
    </w:p>
    <w:p w14:paraId="2FEA9CCD" w14:textId="77777777" w:rsidR="009562AE" w:rsidRDefault="009562AE" w:rsidP="00BA6E57">
      <w:pPr>
        <w:ind w:left="360"/>
        <w:rPr>
          <w:rFonts w:cs="Arial"/>
          <w:b/>
          <w:szCs w:val="22"/>
        </w:rPr>
      </w:pPr>
    </w:p>
    <w:p w14:paraId="568E3924" w14:textId="77777777" w:rsidR="00BA6E57" w:rsidRPr="00BA6E57" w:rsidRDefault="00BA6E57" w:rsidP="00BA6E57">
      <w:pPr>
        <w:ind w:left="360"/>
        <w:rPr>
          <w:rFonts w:cs="Arial"/>
          <w:b/>
          <w:szCs w:val="22"/>
        </w:rPr>
      </w:pPr>
      <w:r w:rsidRPr="00BA6E57">
        <w:rPr>
          <w:rFonts w:cs="Arial"/>
          <w:b/>
          <w:szCs w:val="22"/>
        </w:rPr>
        <w:t xml:space="preserve">Initial assumption: </w:t>
      </w:r>
    </w:p>
    <w:p w14:paraId="2932FDA9" w14:textId="77777777" w:rsidR="00BA6E57" w:rsidRPr="00BA6E57" w:rsidRDefault="00BA6E57" w:rsidP="00C85A9D">
      <w:pPr>
        <w:pStyle w:val="ListParagraph"/>
        <w:numPr>
          <w:ilvl w:val="0"/>
          <w:numId w:val="20"/>
        </w:numPr>
        <w:spacing w:after="200" w:line="276" w:lineRule="auto"/>
        <w:ind w:left="1080"/>
        <w:contextualSpacing/>
        <w:rPr>
          <w:rFonts w:cs="Arial"/>
          <w:sz w:val="22"/>
          <w:szCs w:val="22"/>
        </w:rPr>
      </w:pPr>
      <w:r w:rsidRPr="00BA6E57">
        <w:rPr>
          <w:rFonts w:cs="Arial"/>
          <w:noProof/>
          <w:sz w:val="22"/>
          <w:szCs w:val="22"/>
          <w:lang w:eastAsia="en-GB"/>
        </w:rPr>
        <mc:AlternateContent>
          <mc:Choice Requires="wps">
            <w:drawing>
              <wp:anchor distT="0" distB="0" distL="114300" distR="114300" simplePos="0" relativeHeight="251658241" behindDoc="0" locked="0" layoutInCell="1" allowOverlap="1" wp14:anchorId="48E37466" wp14:editId="58F5495D">
                <wp:simplePos x="0" y="0"/>
                <wp:positionH relativeFrom="column">
                  <wp:posOffset>3299386</wp:posOffset>
                </wp:positionH>
                <wp:positionV relativeFrom="paragraph">
                  <wp:posOffset>46990</wp:posOffset>
                </wp:positionV>
                <wp:extent cx="90805" cy="558165"/>
                <wp:effectExtent l="0" t="0" r="23495" b="13335"/>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8165"/>
                        </a:xfrm>
                        <a:prstGeom prst="rightBrace">
                          <a:avLst>
                            <a:gd name="adj1" fmla="val 51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2B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59.8pt;margin-top:3.7pt;width:7.15pt;height:4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"/>
            </w:pict>
          </mc:Fallback>
        </mc:AlternateContent>
      </w:r>
      <w:r w:rsidRPr="00BA6E57">
        <w:rPr>
          <w:rFonts w:cs="Arial"/>
          <w:sz w:val="22"/>
          <w:szCs w:val="22"/>
        </w:rPr>
        <w:t>Reception Class of up to 30 pupils</w:t>
      </w:r>
    </w:p>
    <w:p w14:paraId="2439FF3C" w14:textId="77777777" w:rsidR="00BA6E57" w:rsidRPr="009562AE" w:rsidRDefault="00BA6E57" w:rsidP="009562AE">
      <w:pPr>
        <w:ind w:left="740"/>
        <w:rPr>
          <w:rFonts w:cs="Arial"/>
          <w:szCs w:val="22"/>
        </w:rPr>
      </w:pPr>
      <w:r w:rsidRPr="009562AE">
        <w:rPr>
          <w:rFonts w:cs="Arial"/>
          <w:szCs w:val="22"/>
        </w:rPr>
        <w:tab/>
      </w:r>
      <w:r w:rsidRPr="009562AE">
        <w:rPr>
          <w:rFonts w:cs="Arial"/>
          <w:szCs w:val="22"/>
        </w:rPr>
        <w:tab/>
      </w:r>
      <w:r w:rsidRPr="009562AE">
        <w:rPr>
          <w:rFonts w:cs="Arial"/>
          <w:szCs w:val="22"/>
        </w:rPr>
        <w:tab/>
      </w:r>
      <w:r w:rsidRPr="009562AE">
        <w:rPr>
          <w:rFonts w:cs="Arial"/>
          <w:szCs w:val="22"/>
        </w:rPr>
        <w:tab/>
      </w:r>
      <w:r w:rsidRPr="009562AE">
        <w:rPr>
          <w:rFonts w:cs="Arial"/>
          <w:szCs w:val="22"/>
        </w:rPr>
        <w:tab/>
      </w:r>
      <w:r w:rsidRPr="009562AE">
        <w:rPr>
          <w:rFonts w:cs="Arial"/>
          <w:szCs w:val="22"/>
        </w:rPr>
        <w:tab/>
      </w:r>
      <w:r w:rsidRPr="009562AE">
        <w:rPr>
          <w:rFonts w:cs="Arial"/>
          <w:szCs w:val="22"/>
        </w:rPr>
        <w:tab/>
        <w:t>Infant total – 60 pupils</w:t>
      </w:r>
    </w:p>
    <w:p w14:paraId="6001552C" w14:textId="77777777" w:rsidR="00BA6E57" w:rsidRPr="00BA6E57" w:rsidRDefault="00BA6E57" w:rsidP="00C85A9D">
      <w:pPr>
        <w:pStyle w:val="ListParagraph"/>
        <w:numPr>
          <w:ilvl w:val="0"/>
          <w:numId w:val="20"/>
        </w:numPr>
        <w:spacing w:after="200" w:line="276" w:lineRule="auto"/>
        <w:ind w:left="1080"/>
        <w:contextualSpacing/>
        <w:rPr>
          <w:rFonts w:cs="Arial"/>
          <w:sz w:val="22"/>
          <w:szCs w:val="22"/>
        </w:rPr>
      </w:pPr>
      <w:r w:rsidRPr="00BA6E57">
        <w:rPr>
          <w:rFonts w:cs="Arial"/>
          <w:sz w:val="22"/>
          <w:szCs w:val="22"/>
        </w:rPr>
        <w:t>KS1 class of up to 30 pupils</w:t>
      </w:r>
    </w:p>
    <w:p w14:paraId="2E2D518D" w14:textId="77777777" w:rsidR="00BA6E57" w:rsidRPr="009562AE" w:rsidRDefault="00BA6E57" w:rsidP="009562AE">
      <w:pPr>
        <w:ind w:left="740"/>
        <w:rPr>
          <w:rFonts w:cs="Arial"/>
          <w:szCs w:val="22"/>
        </w:rPr>
      </w:pPr>
    </w:p>
    <w:p w14:paraId="1B9E5C86" w14:textId="77777777" w:rsidR="00BA6E57" w:rsidRPr="00BA6E57" w:rsidRDefault="00BA6E57" w:rsidP="00C85A9D">
      <w:pPr>
        <w:pStyle w:val="ListParagraph"/>
        <w:numPr>
          <w:ilvl w:val="0"/>
          <w:numId w:val="20"/>
        </w:numPr>
        <w:spacing w:after="200" w:line="276" w:lineRule="auto"/>
        <w:ind w:left="1080"/>
        <w:contextualSpacing/>
        <w:rPr>
          <w:rFonts w:cs="Arial"/>
          <w:b/>
          <w:sz w:val="22"/>
          <w:szCs w:val="22"/>
        </w:rPr>
      </w:pPr>
      <w:r w:rsidRPr="00BA6E57">
        <w:rPr>
          <w:rFonts w:cs="Arial"/>
          <w:sz w:val="22"/>
          <w:szCs w:val="22"/>
        </w:rPr>
        <w:t>KS2 2 classes of up to 30 pupils</w:t>
      </w:r>
      <w:r w:rsidRPr="00BA6E57">
        <w:rPr>
          <w:rFonts w:cs="Arial"/>
          <w:sz w:val="22"/>
          <w:szCs w:val="22"/>
        </w:rPr>
        <w:tab/>
      </w:r>
      <w:r w:rsidRPr="00BA6E57">
        <w:rPr>
          <w:rFonts w:cs="Arial"/>
          <w:sz w:val="22"/>
          <w:szCs w:val="22"/>
        </w:rPr>
        <w:tab/>
        <w:t>Junior total – 60 pupils</w:t>
      </w:r>
    </w:p>
    <w:p w14:paraId="25505367" w14:textId="77777777" w:rsidR="00BA6E57" w:rsidRDefault="00BA6E57" w:rsidP="00BA6E57">
      <w:pPr>
        <w:ind w:left="360"/>
        <w:rPr>
          <w:rFonts w:cs="Arial"/>
          <w:szCs w:val="22"/>
        </w:rPr>
      </w:pPr>
      <w:r w:rsidRPr="00BA6E57">
        <w:rPr>
          <w:rFonts w:cs="Arial"/>
          <w:b/>
          <w:szCs w:val="22"/>
        </w:rPr>
        <w:t>Triggers for additional funding</w:t>
      </w:r>
      <w:r w:rsidRPr="00BA6E57">
        <w:rPr>
          <w:rFonts w:cs="Arial"/>
          <w:szCs w:val="22"/>
        </w:rPr>
        <w:t>:</w:t>
      </w:r>
    </w:p>
    <w:p w14:paraId="159C5E47" w14:textId="77777777" w:rsidR="00BA6E57" w:rsidRDefault="00BA6E57" w:rsidP="00BA6E57">
      <w:pPr>
        <w:ind w:left="360"/>
        <w:rPr>
          <w:rFonts w:cs="Arial"/>
          <w:szCs w:val="22"/>
        </w:rPr>
      </w:pPr>
      <w:r w:rsidRPr="00BA6E57">
        <w:rPr>
          <w:rFonts w:cs="Arial"/>
          <w:szCs w:val="22"/>
        </w:rPr>
        <w:t>As soon as the infant numbers (Reception plus KS1) reach 60 pupils, the LA will fund another 30 Reception places (3 classes). Then</w:t>
      </w:r>
    </w:p>
    <w:p w14:paraId="2AD984B0" w14:textId="77777777" w:rsidR="009562AE" w:rsidRPr="00BA6E57" w:rsidRDefault="009562AE" w:rsidP="00BA6E57">
      <w:pPr>
        <w:ind w:left="360"/>
        <w:rPr>
          <w:rFonts w:cs="Arial"/>
          <w:szCs w:val="22"/>
        </w:rPr>
      </w:pPr>
    </w:p>
    <w:p w14:paraId="75C424EF"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90 the LA will fund another 30 places (4 classes)</w:t>
      </w:r>
    </w:p>
    <w:p w14:paraId="00C9CC3B"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120 the LA will fund another 30 places (5 classes)</w:t>
      </w:r>
    </w:p>
    <w:p w14:paraId="58AC9A05"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150 the LA will fund another 30 places, taking them to six infant classes.</w:t>
      </w:r>
    </w:p>
    <w:p w14:paraId="709DA08F" w14:textId="77777777" w:rsidR="00BA6E57" w:rsidRPr="00BA6E57" w:rsidRDefault="00BA6E57" w:rsidP="00BA6E57">
      <w:pPr>
        <w:ind w:left="360"/>
        <w:rPr>
          <w:rFonts w:cs="Arial"/>
          <w:b/>
          <w:szCs w:val="22"/>
        </w:rPr>
      </w:pPr>
      <w:r w:rsidRPr="00BA6E57">
        <w:rPr>
          <w:rFonts w:cs="Arial"/>
          <w:b/>
          <w:szCs w:val="22"/>
        </w:rPr>
        <w:t>AND/OR</w:t>
      </w:r>
    </w:p>
    <w:p w14:paraId="6A258515" w14:textId="77777777" w:rsidR="00BA6E57" w:rsidRPr="00BA6E57" w:rsidRDefault="00BA6E57" w:rsidP="00BA6E57">
      <w:pPr>
        <w:ind w:left="360"/>
        <w:rPr>
          <w:rFonts w:cs="Arial"/>
          <w:szCs w:val="22"/>
        </w:rPr>
      </w:pPr>
      <w:r w:rsidRPr="00BA6E57">
        <w:rPr>
          <w:rFonts w:cs="Arial"/>
          <w:szCs w:val="22"/>
        </w:rPr>
        <w:t>As soon as KS2 total pupil numbers reach 60, the LA will fund another 30 places.</w:t>
      </w:r>
    </w:p>
    <w:p w14:paraId="3C6F6FA3"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90 the LA will fund another 30 places</w:t>
      </w:r>
    </w:p>
    <w:p w14:paraId="1A1AA778"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120 the LA will fund another 30 places</w:t>
      </w:r>
    </w:p>
    <w:p w14:paraId="0B97659D"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150 the LA will fund another 30 places</w:t>
      </w:r>
    </w:p>
    <w:p w14:paraId="4A21E24B"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180 the LA will fund another 30 places</w:t>
      </w:r>
    </w:p>
    <w:p w14:paraId="10F3422C" w14:textId="77777777" w:rsidR="00BA6E57" w:rsidRPr="00BA6E57" w:rsidRDefault="00BA6E57" w:rsidP="00C85A9D">
      <w:pPr>
        <w:pStyle w:val="ListParagraph"/>
        <w:numPr>
          <w:ilvl w:val="0"/>
          <w:numId w:val="21"/>
        </w:numPr>
        <w:spacing w:after="200" w:line="276" w:lineRule="auto"/>
        <w:ind w:left="1080"/>
        <w:contextualSpacing/>
        <w:rPr>
          <w:rFonts w:cs="Arial"/>
          <w:sz w:val="22"/>
          <w:szCs w:val="22"/>
        </w:rPr>
      </w:pPr>
      <w:r w:rsidRPr="00BA6E57">
        <w:rPr>
          <w:rFonts w:cs="Arial"/>
          <w:sz w:val="22"/>
          <w:szCs w:val="22"/>
        </w:rPr>
        <w:t>on reaching 210 the LA will fund another 30 places, taking them to eight KS2 classes.</w:t>
      </w:r>
    </w:p>
    <w:p w14:paraId="5F3E4D2D" w14:textId="77777777" w:rsidR="00BA6E57" w:rsidRPr="00BA6E57" w:rsidRDefault="00BA6E57" w:rsidP="00BA6E57">
      <w:pPr>
        <w:rPr>
          <w:rFonts w:cs="Arial"/>
          <w:szCs w:val="22"/>
        </w:rPr>
      </w:pPr>
      <w:r w:rsidRPr="00BA6E57">
        <w:rPr>
          <w:rFonts w:cs="Arial"/>
          <w:szCs w:val="22"/>
        </w:rPr>
        <w:t>Funding will not be clawed back if the actual pupil numbers at year end are lower than the estimated varied number used in the APT.</w:t>
      </w:r>
    </w:p>
    <w:p w14:paraId="7423A437" w14:textId="77777777" w:rsidR="009562AE" w:rsidRDefault="009562AE" w:rsidP="00BA6E57">
      <w:pPr>
        <w:rPr>
          <w:rFonts w:cs="Arial"/>
          <w:b/>
          <w:szCs w:val="22"/>
          <w:u w:val="single"/>
        </w:rPr>
      </w:pPr>
    </w:p>
    <w:p w14:paraId="165FCF43" w14:textId="77777777" w:rsidR="00BA6E57" w:rsidRDefault="00BA6E57" w:rsidP="00BA6E57">
      <w:pPr>
        <w:rPr>
          <w:rFonts w:cs="Arial"/>
          <w:b/>
          <w:szCs w:val="22"/>
          <w:u w:val="single"/>
        </w:rPr>
      </w:pPr>
      <w:r w:rsidRPr="00BA6E57">
        <w:rPr>
          <w:rFonts w:cs="Arial"/>
          <w:b/>
          <w:szCs w:val="22"/>
          <w:u w:val="single"/>
        </w:rPr>
        <w:t>Other funding factors</w:t>
      </w:r>
    </w:p>
    <w:p w14:paraId="749F0BC9" w14:textId="77777777" w:rsidR="009562AE" w:rsidRPr="00BA6E57" w:rsidRDefault="009562AE" w:rsidP="00BA6E57">
      <w:pPr>
        <w:rPr>
          <w:rFonts w:cs="Arial"/>
          <w:b/>
          <w:szCs w:val="22"/>
          <w:u w:val="single"/>
        </w:rPr>
      </w:pPr>
    </w:p>
    <w:p w14:paraId="1494250B" w14:textId="77777777" w:rsidR="00BA6E57" w:rsidRDefault="00BA6E57" w:rsidP="00BA6E57">
      <w:pPr>
        <w:rPr>
          <w:rFonts w:cs="Arial"/>
          <w:szCs w:val="22"/>
        </w:rPr>
      </w:pPr>
      <w:r w:rsidRPr="00BA6E57">
        <w:rPr>
          <w:rFonts w:cs="Arial"/>
          <w:szCs w:val="22"/>
        </w:rPr>
        <w:t>If data is provided by the DfE relating to other funding factors (e.g. prior attainment, deprivation) as a percentage of the actual NOR then these percentages will be applied to the varied NOR to identify appropriate funding for the other factors.</w:t>
      </w:r>
    </w:p>
    <w:p w14:paraId="125DD6C3" w14:textId="77777777" w:rsidR="009562AE" w:rsidRPr="00BA6E57" w:rsidRDefault="009562AE" w:rsidP="00BA6E57">
      <w:pPr>
        <w:rPr>
          <w:rFonts w:cs="Arial"/>
          <w:szCs w:val="22"/>
        </w:rPr>
      </w:pPr>
    </w:p>
    <w:p w14:paraId="3504C06C" w14:textId="77777777" w:rsidR="00BA6E57" w:rsidRDefault="00BA6E57" w:rsidP="00BA6E57">
      <w:pPr>
        <w:rPr>
          <w:rFonts w:cs="Arial"/>
          <w:szCs w:val="22"/>
        </w:rPr>
      </w:pPr>
      <w:r w:rsidRPr="00BA6E57">
        <w:rPr>
          <w:rFonts w:cs="Arial"/>
          <w:szCs w:val="22"/>
        </w:rPr>
        <w:t>If data is not available the other factor percentages of a similar school will be used, or in the case of there being no similar school the average percentages for the whole sector.</w:t>
      </w:r>
    </w:p>
    <w:p w14:paraId="1256B0F3" w14:textId="77777777" w:rsidR="009562AE" w:rsidRPr="00BA6E57" w:rsidRDefault="009562AE" w:rsidP="00BA6E57">
      <w:pPr>
        <w:rPr>
          <w:rFonts w:cs="Arial"/>
          <w:szCs w:val="22"/>
        </w:rPr>
      </w:pPr>
    </w:p>
    <w:p w14:paraId="22CF1938" w14:textId="77777777" w:rsidR="00BA6E57" w:rsidRPr="00BA6E57" w:rsidRDefault="00BA6E57" w:rsidP="00C85A9D">
      <w:pPr>
        <w:pStyle w:val="ListParagraph"/>
        <w:numPr>
          <w:ilvl w:val="0"/>
          <w:numId w:val="19"/>
        </w:numPr>
        <w:spacing w:after="200" w:line="276" w:lineRule="auto"/>
        <w:contextualSpacing/>
        <w:rPr>
          <w:rFonts w:cs="Arial"/>
          <w:b/>
          <w:sz w:val="22"/>
          <w:szCs w:val="22"/>
          <w:u w:val="single"/>
        </w:rPr>
      </w:pPr>
      <w:r w:rsidRPr="00BA6E57">
        <w:rPr>
          <w:rFonts w:cs="Arial"/>
          <w:b/>
          <w:sz w:val="22"/>
          <w:szCs w:val="22"/>
          <w:u w:val="single"/>
        </w:rPr>
        <w:t>In-year support to new schools from the growth fund.</w:t>
      </w:r>
    </w:p>
    <w:p w14:paraId="7E0742FF" w14:textId="1062A1EC" w:rsidR="00BA6E57" w:rsidRDefault="00BA6E57" w:rsidP="00BA6E57">
      <w:pPr>
        <w:rPr>
          <w:rFonts w:cs="Arial"/>
          <w:szCs w:val="22"/>
        </w:rPr>
      </w:pPr>
      <w:r w:rsidRPr="00BA6E57">
        <w:rPr>
          <w:rFonts w:cs="Arial"/>
          <w:szCs w:val="22"/>
        </w:rPr>
        <w:t xml:space="preserve">The following will apply for a period of 7 years, or when a school reaches 90% of </w:t>
      </w:r>
      <w:proofErr w:type="spellStart"/>
      <w:r w:rsidRPr="00BA6E57">
        <w:rPr>
          <w:rFonts w:cs="Arial"/>
          <w:szCs w:val="22"/>
        </w:rPr>
        <w:t>it’s</w:t>
      </w:r>
      <w:proofErr w:type="spellEnd"/>
      <w:r w:rsidRPr="00BA6E57">
        <w:rPr>
          <w:rFonts w:cs="Arial"/>
          <w:szCs w:val="22"/>
        </w:rPr>
        <w:t xml:space="preserve"> NOR capacity, </w:t>
      </w:r>
      <w:r w:rsidR="009562AE">
        <w:rPr>
          <w:rFonts w:cs="Arial"/>
          <w:szCs w:val="22"/>
        </w:rPr>
        <w:t xml:space="preserve">or when the </w:t>
      </w:r>
      <w:r w:rsidR="00E37E73">
        <w:rPr>
          <w:rFonts w:cs="Arial"/>
          <w:szCs w:val="22"/>
        </w:rPr>
        <w:t>DfE</w:t>
      </w:r>
      <w:r w:rsidR="009562AE">
        <w:rPr>
          <w:rFonts w:cs="Arial"/>
          <w:szCs w:val="22"/>
        </w:rPr>
        <w:t xml:space="preserve"> will no longer allow the APT NOR to be varied due to there being pupils in each year group, being </w:t>
      </w:r>
      <w:r w:rsidRPr="00BA6E57">
        <w:rPr>
          <w:rFonts w:cs="Arial"/>
          <w:szCs w:val="22"/>
        </w:rPr>
        <w:t>whichever is the sooner.</w:t>
      </w:r>
    </w:p>
    <w:p w14:paraId="77A21FAD" w14:textId="77777777" w:rsidR="009562AE" w:rsidRPr="00BA6E57" w:rsidRDefault="009562AE" w:rsidP="00BA6E57">
      <w:pPr>
        <w:rPr>
          <w:rFonts w:cs="Arial"/>
          <w:szCs w:val="22"/>
        </w:rPr>
      </w:pPr>
    </w:p>
    <w:p w14:paraId="21A6378C" w14:textId="77777777" w:rsidR="00BA6E57" w:rsidRDefault="00BA6E57" w:rsidP="00BA6E57">
      <w:pPr>
        <w:ind w:left="720"/>
        <w:rPr>
          <w:rFonts w:cs="Arial"/>
          <w:b/>
          <w:szCs w:val="22"/>
        </w:rPr>
      </w:pPr>
      <w:r w:rsidRPr="00BA6E57">
        <w:rPr>
          <w:rFonts w:cs="Arial"/>
          <w:b/>
          <w:szCs w:val="22"/>
        </w:rPr>
        <w:t>3.1</w:t>
      </w:r>
      <w:r w:rsidRPr="00BA6E57">
        <w:rPr>
          <w:rFonts w:cs="Arial"/>
          <w:b/>
          <w:szCs w:val="22"/>
        </w:rPr>
        <w:tab/>
        <w:t>Funding for new class required.</w:t>
      </w:r>
    </w:p>
    <w:p w14:paraId="00ADA78B" w14:textId="77777777" w:rsidR="009562AE" w:rsidRPr="00BA6E57" w:rsidRDefault="009562AE" w:rsidP="00BA6E57">
      <w:pPr>
        <w:ind w:left="720"/>
        <w:rPr>
          <w:rFonts w:cs="Arial"/>
          <w:b/>
          <w:szCs w:val="22"/>
        </w:rPr>
      </w:pPr>
    </w:p>
    <w:p w14:paraId="21011D05" w14:textId="77777777" w:rsidR="00BA6E57" w:rsidRDefault="00BA6E57" w:rsidP="00BA6E57">
      <w:pPr>
        <w:ind w:left="720"/>
        <w:rPr>
          <w:rFonts w:cs="Arial"/>
          <w:szCs w:val="22"/>
        </w:rPr>
      </w:pPr>
      <w:r w:rsidRPr="00BA6E57">
        <w:rPr>
          <w:rFonts w:cs="Arial"/>
          <w:szCs w:val="22"/>
        </w:rPr>
        <w:t>If at any point during the financial year the LA identifies an additional reception class is required above those already used in the varied NOR then the school will receive an additional full year’s funding of 30 pupils X the AWPU. This will in effect be a correction to the estimated NOR used in the APT submission.</w:t>
      </w:r>
    </w:p>
    <w:p w14:paraId="42C31206" w14:textId="77777777" w:rsidR="009562AE" w:rsidRPr="00BA6E57" w:rsidRDefault="009562AE" w:rsidP="00BA6E57">
      <w:pPr>
        <w:ind w:left="720"/>
        <w:rPr>
          <w:rFonts w:cs="Arial"/>
          <w:szCs w:val="22"/>
        </w:rPr>
      </w:pPr>
    </w:p>
    <w:p w14:paraId="509740EA" w14:textId="77777777" w:rsidR="00BA6E57" w:rsidRDefault="00BA6E57" w:rsidP="00BA6E57">
      <w:pPr>
        <w:ind w:left="720"/>
        <w:rPr>
          <w:rFonts w:cs="Arial"/>
          <w:b/>
          <w:szCs w:val="22"/>
        </w:rPr>
      </w:pPr>
      <w:r w:rsidRPr="00BA6E57">
        <w:rPr>
          <w:rFonts w:cs="Arial"/>
          <w:b/>
          <w:szCs w:val="22"/>
        </w:rPr>
        <w:t>3.2</w:t>
      </w:r>
      <w:r w:rsidRPr="00BA6E57">
        <w:rPr>
          <w:rFonts w:cs="Arial"/>
          <w:b/>
          <w:szCs w:val="22"/>
        </w:rPr>
        <w:tab/>
        <w:t xml:space="preserve">New class not required but in-year October census NOR higher than varied NOR used in APT. </w:t>
      </w:r>
    </w:p>
    <w:p w14:paraId="55A2332A" w14:textId="77777777" w:rsidR="009562AE" w:rsidRPr="00BA6E57" w:rsidRDefault="009562AE" w:rsidP="00BA6E57">
      <w:pPr>
        <w:ind w:left="720"/>
        <w:rPr>
          <w:rFonts w:cs="Arial"/>
          <w:b/>
          <w:szCs w:val="22"/>
        </w:rPr>
      </w:pPr>
    </w:p>
    <w:p w14:paraId="4A91AA26" w14:textId="77777777" w:rsidR="00BA6E57" w:rsidRPr="00BA6E57" w:rsidRDefault="00BA6E57" w:rsidP="00BA6E57">
      <w:pPr>
        <w:ind w:left="720"/>
        <w:rPr>
          <w:rFonts w:cs="Arial"/>
          <w:szCs w:val="22"/>
        </w:rPr>
      </w:pPr>
      <w:r w:rsidRPr="00BA6E57">
        <w:rPr>
          <w:rFonts w:cs="Arial"/>
          <w:szCs w:val="22"/>
        </w:rPr>
        <w:t xml:space="preserve">The </w:t>
      </w:r>
      <w:proofErr w:type="gramStart"/>
      <w:r w:rsidRPr="00BA6E57">
        <w:rPr>
          <w:rFonts w:cs="Arial"/>
          <w:szCs w:val="22"/>
        </w:rPr>
        <w:t>school’s</w:t>
      </w:r>
      <w:proofErr w:type="gramEnd"/>
      <w:r w:rsidRPr="00BA6E57">
        <w:rPr>
          <w:rFonts w:cs="Arial"/>
          <w:szCs w:val="22"/>
        </w:rPr>
        <w:t xml:space="preserve"> in year October census will be compared to the varied NOR used in the APT plus any additional NOR added for a new class in year.</w:t>
      </w:r>
    </w:p>
    <w:p w14:paraId="5139501E" w14:textId="77777777" w:rsidR="00BA6E57" w:rsidRPr="00BA6E57" w:rsidRDefault="00BA6E57" w:rsidP="00BA6E57">
      <w:pPr>
        <w:ind w:left="720"/>
        <w:rPr>
          <w:rFonts w:cs="Arial"/>
          <w:szCs w:val="22"/>
        </w:rPr>
      </w:pPr>
      <w:r w:rsidRPr="00BA6E57">
        <w:rPr>
          <w:rFonts w:cs="Arial"/>
          <w:szCs w:val="22"/>
        </w:rPr>
        <w:t>If the October NOR is higher than this, AWPU funding will be provided for the increase without applying any thresholds.  This will ensure that if a school does not qualify for additional class funding it will as a minimum be funded for all its pupils at the mid financial year October census date.</w:t>
      </w:r>
    </w:p>
    <w:p w14:paraId="1EC36059" w14:textId="77777777" w:rsidR="00C5550C" w:rsidRPr="00EC519B" w:rsidRDefault="00C5550C" w:rsidP="00C5550C">
      <w:pPr>
        <w:jc w:val="both"/>
        <w:rPr>
          <w:szCs w:val="22"/>
        </w:rPr>
      </w:pPr>
    </w:p>
    <w:p w14:paraId="4853FAD1" w14:textId="77777777" w:rsidR="00C5550C" w:rsidRPr="00C5550C" w:rsidRDefault="00C5550C" w:rsidP="00C5550C">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58C9FE83" w14:textId="77777777" w:rsidR="00EB0B23" w:rsidRPr="00BA772B" w:rsidRDefault="00C5550C" w:rsidP="00C5550C">
      <w:pPr>
        <w:jc w:val="both"/>
        <w:rPr>
          <w:rFonts w:cs="Arial"/>
          <w:szCs w:val="22"/>
        </w:rPr>
      </w:pPr>
      <w:r>
        <w:rPr>
          <w:b/>
          <w:szCs w:val="22"/>
        </w:rPr>
        <w:fldChar w:fldCharType="end"/>
      </w:r>
    </w:p>
    <w:p w14:paraId="5835D895" w14:textId="77777777" w:rsidR="004B3C18" w:rsidRDefault="004B3C18" w:rsidP="00A00ACB">
      <w:pPr>
        <w:jc w:val="both"/>
      </w:pPr>
      <w:r>
        <w:br w:type="page"/>
      </w:r>
    </w:p>
    <w:p w14:paraId="24C2A2AC" w14:textId="77777777" w:rsidR="00EB3660" w:rsidRDefault="00EB3660" w:rsidP="00A00ACB">
      <w:pPr>
        <w:ind w:left="550" w:hanging="567"/>
        <w:jc w:val="both"/>
        <w:rPr>
          <w:rFonts w:cs="Arial"/>
        </w:rPr>
      </w:pPr>
    </w:p>
    <w:p w14:paraId="59E77274" w14:textId="77777777" w:rsidR="00EB3660" w:rsidRDefault="006D1143" w:rsidP="00A00ACB">
      <w:pPr>
        <w:ind w:left="550" w:hanging="567"/>
        <w:jc w:val="both"/>
      </w:pPr>
      <w:r>
        <w:rPr>
          <w:noProof/>
          <w:lang w:eastAsia="en-GB"/>
        </w:rPr>
        <w:drawing>
          <wp:inline distT="0" distB="0" distL="0" distR="0" wp14:anchorId="550C6C98" wp14:editId="58AEEE11">
            <wp:extent cx="3204210" cy="572770"/>
            <wp:effectExtent l="19050" t="0" r="0" b="0"/>
            <wp:docPr id="2" name="Picture 1"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20logo"/>
                    <pic:cNvPicPr>
                      <a:picLocks noChangeAspect="1" noChangeArrowheads="1"/>
                    </pic:cNvPicPr>
                  </pic:nvPicPr>
                  <pic:blipFill>
                    <a:blip r:embed="rId12" cstate="print"/>
                    <a:srcRect/>
                    <a:stretch>
                      <a:fillRect/>
                    </a:stretch>
                  </pic:blipFill>
                  <pic:spPr bwMode="auto">
                    <a:xfrm>
                      <a:off x="0" y="0"/>
                      <a:ext cx="3204210" cy="572770"/>
                    </a:xfrm>
                    <a:prstGeom prst="rect">
                      <a:avLst/>
                    </a:prstGeom>
                    <a:noFill/>
                    <a:ln w="9525">
                      <a:noFill/>
                      <a:miter lim="800000"/>
                      <a:headEnd/>
                      <a:tailEnd/>
                    </a:ln>
                  </pic:spPr>
                </pic:pic>
              </a:graphicData>
            </a:graphic>
          </wp:inline>
        </w:drawing>
      </w:r>
    </w:p>
    <w:p w14:paraId="1F1EC168" w14:textId="77777777" w:rsidR="00EB3660" w:rsidRDefault="00EB3660" w:rsidP="00A00ACB">
      <w:pPr>
        <w:ind w:left="550" w:hanging="567"/>
        <w:jc w:val="both"/>
      </w:pPr>
    </w:p>
    <w:p w14:paraId="79EE7085" w14:textId="77777777" w:rsidR="00EB3660" w:rsidRDefault="00EB3660" w:rsidP="00A00ACB">
      <w:pPr>
        <w:ind w:left="550" w:hanging="567"/>
        <w:jc w:val="both"/>
      </w:pPr>
    </w:p>
    <w:p w14:paraId="4B5F91EE" w14:textId="77777777" w:rsidR="00EB3660" w:rsidRDefault="00EB3660" w:rsidP="00A00ACB">
      <w:pPr>
        <w:ind w:left="550" w:hanging="567"/>
        <w:jc w:val="both"/>
        <w:rPr>
          <w:b/>
          <w:bCs/>
        </w:rPr>
      </w:pPr>
      <w:r>
        <w:rPr>
          <w:b/>
          <w:bCs/>
        </w:rPr>
        <w:t>Schools Finance Team</w:t>
      </w:r>
    </w:p>
    <w:p w14:paraId="2C6E3BCB" w14:textId="77777777" w:rsidR="00773566" w:rsidRDefault="00773566" w:rsidP="00A00ACB">
      <w:pPr>
        <w:ind w:left="550" w:hanging="567"/>
        <w:jc w:val="both"/>
        <w:rPr>
          <w:b/>
          <w:bCs/>
        </w:rPr>
      </w:pPr>
      <w:r>
        <w:rPr>
          <w:b/>
          <w:bCs/>
        </w:rPr>
        <w:t>Strategic Finance</w:t>
      </w:r>
    </w:p>
    <w:p w14:paraId="1BF8968B" w14:textId="77777777" w:rsidR="00EB3660" w:rsidRDefault="00EB3660" w:rsidP="00A00ACB">
      <w:pPr>
        <w:ind w:left="550" w:hanging="567"/>
        <w:jc w:val="both"/>
        <w:rPr>
          <w:b/>
          <w:bCs/>
        </w:rPr>
      </w:pPr>
      <w:r>
        <w:rPr>
          <w:b/>
          <w:bCs/>
        </w:rPr>
        <w:t>Gloucestershire County Council</w:t>
      </w:r>
    </w:p>
    <w:p w14:paraId="2AB40406" w14:textId="77777777" w:rsidR="00EB3660" w:rsidRDefault="00EB3660" w:rsidP="00A00ACB">
      <w:pPr>
        <w:ind w:left="550" w:hanging="567"/>
        <w:jc w:val="both"/>
        <w:rPr>
          <w:b/>
          <w:bCs/>
        </w:rPr>
      </w:pPr>
      <w:r>
        <w:rPr>
          <w:b/>
          <w:bCs/>
        </w:rPr>
        <w:t>Shire Hall, Westgate Street</w:t>
      </w:r>
    </w:p>
    <w:p w14:paraId="570B367E" w14:textId="77777777" w:rsidR="00EB3660" w:rsidRDefault="00EB3660" w:rsidP="00A00ACB">
      <w:pPr>
        <w:ind w:left="550" w:hanging="567"/>
        <w:jc w:val="both"/>
        <w:rPr>
          <w:rFonts w:cs="Arial"/>
          <w:b/>
          <w:bCs/>
        </w:rPr>
      </w:pPr>
      <w:r>
        <w:rPr>
          <w:b/>
          <w:bCs/>
        </w:rPr>
        <w:t>Gloucester GL1 2TJ</w:t>
      </w:r>
    </w:p>
    <w:p w14:paraId="64365138" w14:textId="77777777" w:rsidR="00EB3660" w:rsidRDefault="004B3C18" w:rsidP="00A00ACB">
      <w:pPr>
        <w:pStyle w:val="DfESOutNumbered"/>
        <w:widowControl/>
        <w:tabs>
          <w:tab w:val="clear" w:pos="720"/>
        </w:tabs>
        <w:spacing w:after="0"/>
        <w:jc w:val="both"/>
        <w:rPr>
          <w:rFonts w:cs="Arial"/>
          <w:szCs w:val="24"/>
        </w:rPr>
      </w:pPr>
      <w:hyperlink r:id="rId49" w:history="1">
        <w:r w:rsidRPr="00D46CDC">
          <w:rPr>
            <w:rStyle w:val="Hyperlink"/>
            <w:rFonts w:cs="Arial"/>
            <w:szCs w:val="24"/>
          </w:rPr>
          <w:t>Schools.accountancy@gloucestershire.gov.uk</w:t>
        </w:r>
      </w:hyperlink>
      <w:r>
        <w:rPr>
          <w:rFonts w:cs="Arial"/>
          <w:szCs w:val="24"/>
        </w:rPr>
        <w:t xml:space="preserve"> </w:t>
      </w:r>
    </w:p>
    <w:p w14:paraId="12D6BC32" w14:textId="77777777" w:rsidR="004B3C18" w:rsidRDefault="004B3C18" w:rsidP="00A00ACB">
      <w:pPr>
        <w:pStyle w:val="DfESOutNumbered"/>
        <w:widowControl/>
        <w:tabs>
          <w:tab w:val="clear" w:pos="720"/>
        </w:tabs>
        <w:spacing w:after="0"/>
        <w:jc w:val="both"/>
        <w:rPr>
          <w:rFonts w:cs="Arial"/>
          <w:szCs w:val="24"/>
        </w:rPr>
      </w:pPr>
    </w:p>
    <w:p w14:paraId="52FE7E63" w14:textId="77777777" w:rsidR="00BE49B6" w:rsidRDefault="00BE49B6" w:rsidP="00A00ACB">
      <w:pPr>
        <w:pStyle w:val="DfESOutNumbered"/>
        <w:widowControl/>
        <w:tabs>
          <w:tab w:val="clear" w:pos="720"/>
        </w:tabs>
        <w:spacing w:after="0"/>
        <w:jc w:val="both"/>
        <w:rPr>
          <w:rFonts w:cs="Arial"/>
          <w:szCs w:val="24"/>
        </w:rPr>
      </w:pPr>
    </w:p>
    <w:p w14:paraId="08438CF6" w14:textId="77777777" w:rsidR="00BE49B6" w:rsidRPr="00EC519B" w:rsidRDefault="00BE49B6" w:rsidP="00BE49B6">
      <w:pPr>
        <w:jc w:val="both"/>
        <w:rPr>
          <w:szCs w:val="22"/>
        </w:rPr>
      </w:pPr>
    </w:p>
    <w:p w14:paraId="2283698C" w14:textId="77777777" w:rsidR="00BE49B6" w:rsidRPr="00C5550C" w:rsidRDefault="00BE49B6" w:rsidP="00BE49B6">
      <w:pPr>
        <w:jc w:val="both"/>
        <w:rPr>
          <w:rStyle w:val="Hyperlink"/>
          <w:rFonts w:cs="Arial"/>
          <w:szCs w:val="22"/>
        </w:rPr>
      </w:pPr>
      <w:r>
        <w:rPr>
          <w:rFonts w:cs="Arial"/>
          <w:szCs w:val="22"/>
        </w:rPr>
        <w:fldChar w:fldCharType="begin"/>
      </w:r>
      <w:r>
        <w:rPr>
          <w:rFonts w:cs="Arial"/>
          <w:szCs w:val="22"/>
        </w:rPr>
        <w:instrText xml:space="preserve"> HYPERLINK  \l "_CONTENTS" </w:instrText>
      </w:r>
      <w:r>
        <w:rPr>
          <w:rFonts w:cs="Arial"/>
          <w:szCs w:val="22"/>
        </w:rPr>
      </w:r>
      <w:r>
        <w:rPr>
          <w:rFonts w:cs="Arial"/>
          <w:szCs w:val="22"/>
        </w:rPr>
        <w:fldChar w:fldCharType="separate"/>
      </w:r>
      <w:r w:rsidRPr="00C5550C">
        <w:rPr>
          <w:rStyle w:val="Hyperlink"/>
          <w:rFonts w:cs="Arial"/>
          <w:szCs w:val="22"/>
        </w:rPr>
        <w:t>Back to contents</w:t>
      </w:r>
    </w:p>
    <w:p w14:paraId="2674F1D5" w14:textId="0C8FD464" w:rsidR="00BE49B6" w:rsidRDefault="00BE49B6" w:rsidP="00BE49B6">
      <w:pPr>
        <w:pStyle w:val="DfESOutNumbered"/>
        <w:widowControl/>
        <w:tabs>
          <w:tab w:val="clear" w:pos="720"/>
        </w:tabs>
        <w:spacing w:after="0"/>
        <w:jc w:val="both"/>
        <w:rPr>
          <w:rFonts w:cs="Arial"/>
          <w:szCs w:val="24"/>
        </w:rPr>
      </w:pPr>
      <w:r>
        <w:rPr>
          <w:b/>
          <w:szCs w:val="22"/>
        </w:rPr>
        <w:fldChar w:fldCharType="end"/>
      </w:r>
    </w:p>
    <w:sectPr w:rsidR="00BE49B6" w:rsidSect="00724A97">
      <w:headerReference w:type="even" r:id="rId50"/>
      <w:headerReference w:type="default" r:id="rId51"/>
      <w:footerReference w:type="default" r:id="rId52"/>
      <w:headerReference w:type="first" r:id="rId53"/>
      <w:type w:val="continuous"/>
      <w:pgSz w:w="11909" w:h="16834"/>
      <w:pgMar w:top="1276" w:right="1440" w:bottom="432" w:left="1440" w:header="706" w:footer="706"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4F2E" w14:textId="77777777" w:rsidR="00151903" w:rsidRDefault="00151903">
      <w:r>
        <w:separator/>
      </w:r>
    </w:p>
  </w:endnote>
  <w:endnote w:type="continuationSeparator" w:id="0">
    <w:p w14:paraId="0B551DE7" w14:textId="77777777" w:rsidR="00151903" w:rsidRDefault="00151903">
      <w:r>
        <w:continuationSeparator/>
      </w:r>
    </w:p>
  </w:endnote>
  <w:endnote w:type="continuationNotice" w:id="1">
    <w:p w14:paraId="600AEC50" w14:textId="77777777" w:rsidR="00151903" w:rsidRDefault="00151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0AD1" w14:textId="77777777" w:rsidR="00A028A7" w:rsidRDefault="00A028A7">
    <w:pPr>
      <w:pStyle w:val="Footer"/>
      <w:jc w:val="center"/>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8744"/>
      <w:docPartObj>
        <w:docPartGallery w:val="Page Numbers (Bottom of Page)"/>
        <w:docPartUnique/>
      </w:docPartObj>
    </w:sdtPr>
    <w:sdtEndPr/>
    <w:sdtContent>
      <w:p w14:paraId="7B1872ED" w14:textId="77777777" w:rsidR="00A028A7" w:rsidRDefault="00A028A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3FDDB6A" w14:textId="77777777" w:rsidR="00A028A7" w:rsidRDefault="00A02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23D5" w14:textId="77777777" w:rsidR="00A028A7" w:rsidRDefault="00A028A7">
    <w:pPr>
      <w:pStyle w:val="Footer"/>
      <w:jc w:val="center"/>
      <w:rPr>
        <w:rFonts w:ascii="Arial" w:hAnsi="Arial" w:cs="Arial"/>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8745"/>
      <w:docPartObj>
        <w:docPartGallery w:val="Page Numbers (Bottom of Page)"/>
        <w:docPartUnique/>
      </w:docPartObj>
    </w:sdtPr>
    <w:sdtEndPr/>
    <w:sdtContent>
      <w:p w14:paraId="7271E111" w14:textId="77777777" w:rsidR="00A028A7" w:rsidRDefault="00A028A7">
        <w:pPr>
          <w:pStyle w:val="Footer"/>
          <w:jc w:val="center"/>
        </w:pPr>
        <w:r>
          <w:fldChar w:fldCharType="begin"/>
        </w:r>
        <w:r>
          <w:instrText xml:space="preserve"> PAGE   \* MERGEFORMAT </w:instrText>
        </w:r>
        <w:r>
          <w:fldChar w:fldCharType="separate"/>
        </w:r>
        <w:r w:rsidR="00EA12E3">
          <w:rPr>
            <w:noProof/>
          </w:rPr>
          <w:t>17</w:t>
        </w:r>
        <w:r>
          <w:rPr>
            <w:noProof/>
          </w:rPr>
          <w:fldChar w:fldCharType="end"/>
        </w:r>
      </w:p>
    </w:sdtContent>
  </w:sdt>
  <w:p w14:paraId="15D42ACF" w14:textId="77777777" w:rsidR="00A028A7" w:rsidRDefault="00A028A7" w:rsidP="004C4E24">
    <w:pPr>
      <w:pStyle w:val="Footer"/>
      <w:jc w:val="center"/>
      <w:rPr>
        <w:rFonts w:ascii="Arial" w:hAnsi="Arial" w:cs="Arial"/>
        <w:sz w:val="20"/>
      </w:rPr>
    </w:pPr>
  </w:p>
  <w:p w14:paraId="077B14C1" w14:textId="77777777" w:rsidR="00A028A7" w:rsidRDefault="00A028A7"/>
  <w:p w14:paraId="17D7E384" w14:textId="77777777" w:rsidR="00A028A7" w:rsidRDefault="00A028A7"/>
  <w:p w14:paraId="504009A8" w14:textId="77777777" w:rsidR="00A028A7" w:rsidRDefault="00A028A7"/>
  <w:p w14:paraId="43BF4F8B" w14:textId="77777777" w:rsidR="00A028A7" w:rsidRDefault="00A028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8747"/>
      <w:docPartObj>
        <w:docPartGallery w:val="Page Numbers (Bottom of Page)"/>
        <w:docPartUnique/>
      </w:docPartObj>
    </w:sdtPr>
    <w:sdtEndPr/>
    <w:sdtContent>
      <w:p w14:paraId="7F3131D5" w14:textId="77777777" w:rsidR="00A028A7" w:rsidRDefault="00A028A7">
        <w:pPr>
          <w:pStyle w:val="Footer"/>
          <w:jc w:val="center"/>
        </w:pPr>
        <w:r>
          <w:fldChar w:fldCharType="begin"/>
        </w:r>
        <w:r>
          <w:instrText xml:space="preserve"> PAGE   \* MERGEFORMAT </w:instrText>
        </w:r>
        <w:r>
          <w:fldChar w:fldCharType="separate"/>
        </w:r>
        <w:r w:rsidR="00EA12E3">
          <w:rPr>
            <w:noProof/>
          </w:rPr>
          <w:t>47</w:t>
        </w:r>
        <w:r>
          <w:rPr>
            <w:noProof/>
          </w:rPr>
          <w:fldChar w:fldCharType="end"/>
        </w:r>
      </w:p>
    </w:sdtContent>
  </w:sdt>
  <w:p w14:paraId="1D51C4DF" w14:textId="77777777" w:rsidR="00A028A7" w:rsidRDefault="00A028A7" w:rsidP="004C4E24">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8DA8" w14:textId="77777777" w:rsidR="00151903" w:rsidRDefault="00151903">
      <w:r>
        <w:separator/>
      </w:r>
    </w:p>
  </w:footnote>
  <w:footnote w:type="continuationSeparator" w:id="0">
    <w:p w14:paraId="45503146" w14:textId="77777777" w:rsidR="00151903" w:rsidRDefault="00151903">
      <w:r>
        <w:continuationSeparator/>
      </w:r>
    </w:p>
  </w:footnote>
  <w:footnote w:type="continuationNotice" w:id="1">
    <w:p w14:paraId="164F1762" w14:textId="77777777" w:rsidR="00151903" w:rsidRDefault="00151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DAC2" w14:textId="728315DF" w:rsidR="00624FF1" w:rsidRDefault="00C556FC">
    <w:pPr>
      <w:pStyle w:val="Header"/>
    </w:pPr>
    <w:r>
      <w:rPr>
        <w:noProof/>
      </w:rPr>
      <mc:AlternateContent>
        <mc:Choice Requires="wps">
          <w:drawing>
            <wp:anchor distT="0" distB="0" distL="0" distR="0" simplePos="0" relativeHeight="251658241" behindDoc="0" locked="0" layoutInCell="1" allowOverlap="1" wp14:anchorId="29EB0B17" wp14:editId="0000AFDC">
              <wp:simplePos x="635" y="635"/>
              <wp:positionH relativeFrom="page">
                <wp:align>left</wp:align>
              </wp:positionH>
              <wp:positionV relativeFrom="page">
                <wp:align>top</wp:align>
              </wp:positionV>
              <wp:extent cx="1248410" cy="345440"/>
              <wp:effectExtent l="0" t="0" r="8890" b="16510"/>
              <wp:wrapNone/>
              <wp:docPr id="1096986227"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014E8AB4" w14:textId="3D2BBDA2"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EB0B17" id="_x0000_t202" coordsize="21600,21600" o:spt="202" path="m,l,21600r21600,l21600,xe">
              <v:stroke joinstyle="miter"/>
              <v:path gradientshapeok="t" o:connecttype="rect"/>
            </v:shapetype>
            <v:shape id="Text Box 2" o:spid="_x0000_s1026" type="#_x0000_t202" alt="Official - Financial" style="position:absolute;margin-left:0;margin-top:0;width:98.3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" filled="f" stroked="f">
              <v:textbox style="mso-fit-shape-to-text:t" inset="20pt,15pt,0,0">
                <w:txbxContent>
                  <w:p w14:paraId="014E8AB4" w14:textId="3D2BBDA2"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4B65" w14:textId="67F1284C" w:rsidR="00624FF1" w:rsidRDefault="00C556FC">
    <w:pPr>
      <w:pStyle w:val="Header"/>
    </w:pPr>
    <w:r>
      <w:rPr>
        <w:noProof/>
      </w:rPr>
      <mc:AlternateContent>
        <mc:Choice Requires="wps">
          <w:drawing>
            <wp:anchor distT="0" distB="0" distL="0" distR="0" simplePos="0" relativeHeight="251658250" behindDoc="0" locked="0" layoutInCell="1" allowOverlap="1" wp14:anchorId="29A3E5E5" wp14:editId="1447DFAF">
              <wp:simplePos x="635" y="635"/>
              <wp:positionH relativeFrom="page">
                <wp:align>left</wp:align>
              </wp:positionH>
              <wp:positionV relativeFrom="page">
                <wp:align>top</wp:align>
              </wp:positionV>
              <wp:extent cx="1248410" cy="345440"/>
              <wp:effectExtent l="0" t="0" r="8890" b="16510"/>
              <wp:wrapNone/>
              <wp:docPr id="372634277" name="Text Box 1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051695D4" w14:textId="4E7E96A5"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A3E5E5" id="_x0000_t202" coordsize="21600,21600" o:spt="202" path="m,l,21600r21600,l21600,xe">
              <v:stroke joinstyle="miter"/>
              <v:path gradientshapeok="t" o:connecttype="rect"/>
            </v:shapetype>
            <v:shape id="Text Box 11" o:spid="_x0000_s1035" type="#_x0000_t202" alt="Official - Financial" style="position:absolute;margin-left:0;margin-top:0;width:98.3pt;height:27.2pt;z-index:25165825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" filled="f" stroked="f">
              <v:textbox style="mso-fit-shape-to-text:t" inset="20pt,15pt,0,0">
                <w:txbxContent>
                  <w:p w14:paraId="051695D4" w14:textId="4E7E96A5"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069B" w14:textId="1E2F805A" w:rsidR="00A028A7" w:rsidRDefault="00C556FC">
    <w:pPr>
      <w:pStyle w:val="Header"/>
      <w:jc w:val="right"/>
      <w:rPr>
        <w:rFonts w:ascii="Arial" w:hAnsi="Arial" w:cs="Arial"/>
        <w:color w:val="0000FF"/>
        <w:sz w:val="18"/>
      </w:rPr>
    </w:pPr>
    <w:r>
      <w:rPr>
        <w:rFonts w:ascii="Arial" w:hAnsi="Arial" w:cs="Arial"/>
        <w:noProof/>
        <w:color w:val="0000FF"/>
        <w:sz w:val="18"/>
      </w:rPr>
      <mc:AlternateContent>
        <mc:Choice Requires="wps">
          <w:drawing>
            <wp:anchor distT="0" distB="0" distL="0" distR="0" simplePos="0" relativeHeight="251658251" behindDoc="0" locked="0" layoutInCell="1" allowOverlap="1" wp14:anchorId="1F5BBD23" wp14:editId="7156AB0D">
              <wp:simplePos x="635" y="635"/>
              <wp:positionH relativeFrom="page">
                <wp:align>left</wp:align>
              </wp:positionH>
              <wp:positionV relativeFrom="page">
                <wp:align>top</wp:align>
              </wp:positionV>
              <wp:extent cx="1248410" cy="345440"/>
              <wp:effectExtent l="0" t="0" r="8890" b="16510"/>
              <wp:wrapNone/>
              <wp:docPr id="97514494" name="Text Box 1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784BEA81" w14:textId="13703F8B"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5BBD23" id="_x0000_t202" coordsize="21600,21600" o:spt="202" path="m,l,21600r21600,l21600,xe">
              <v:stroke joinstyle="miter"/>
              <v:path gradientshapeok="t" o:connecttype="rect"/>
            </v:shapetype>
            <v:shape id="Text Box 12" o:spid="_x0000_s1036" type="#_x0000_t202" alt="Official - Financial" style="position:absolute;left:0;text-align:left;margin-left:0;margin-top:0;width:98.3pt;height:27.2pt;z-index:25165825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" filled="f" stroked="f">
              <v:textbox style="mso-fit-shape-to-text:t" inset="20pt,15pt,0,0">
                <w:txbxContent>
                  <w:p w14:paraId="784BEA81" w14:textId="13703F8B"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r w:rsidR="00A028A7">
      <w:rPr>
        <w:rFonts w:ascii="Arial" w:hAnsi="Arial" w:cs="Arial"/>
        <w:color w:val="0000FF"/>
        <w:sz w:val="18"/>
      </w:rPr>
      <w:t>Scheme for Financing Schools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E94B" w14:textId="283BDB14" w:rsidR="00624FF1" w:rsidRDefault="00C556FC">
    <w:pPr>
      <w:pStyle w:val="Header"/>
    </w:pPr>
    <w:r>
      <w:rPr>
        <w:noProof/>
      </w:rPr>
      <mc:AlternateContent>
        <mc:Choice Requires="wps">
          <w:drawing>
            <wp:anchor distT="0" distB="0" distL="0" distR="0" simplePos="0" relativeHeight="251658249" behindDoc="0" locked="0" layoutInCell="1" allowOverlap="1" wp14:anchorId="1B5044BE" wp14:editId="306DF19F">
              <wp:simplePos x="635" y="635"/>
              <wp:positionH relativeFrom="page">
                <wp:align>left</wp:align>
              </wp:positionH>
              <wp:positionV relativeFrom="page">
                <wp:align>top</wp:align>
              </wp:positionV>
              <wp:extent cx="1248410" cy="345440"/>
              <wp:effectExtent l="0" t="0" r="8890" b="16510"/>
              <wp:wrapNone/>
              <wp:docPr id="1398079953" name="Text Box 10"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0623FCAF" w14:textId="2DA17C80"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5044BE" id="_x0000_t202" coordsize="21600,21600" o:spt="202" path="m,l,21600r21600,l21600,xe">
              <v:stroke joinstyle="miter"/>
              <v:path gradientshapeok="t" o:connecttype="rect"/>
            </v:shapetype>
            <v:shape id="Text Box 10" o:spid="_x0000_s1037" type="#_x0000_t202" alt="Official - Financial" style="position:absolute;margin-left:0;margin-top:0;width:98.3pt;height:27.2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" filled="f" stroked="f">
              <v:textbox style="mso-fit-shape-to-text:t" inset="20pt,15pt,0,0">
                <w:txbxContent>
                  <w:p w14:paraId="0623FCAF" w14:textId="2DA17C80"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AB2B" w14:textId="5641902C" w:rsidR="00A028A7" w:rsidRDefault="00C556FC">
    <w:pPr>
      <w:pStyle w:val="Header"/>
      <w:jc w:val="right"/>
      <w:rPr>
        <w:rFonts w:ascii="Arial" w:hAnsi="Arial" w:cs="Arial"/>
        <w:sz w:val="18"/>
      </w:rPr>
    </w:pPr>
    <w:r>
      <w:rPr>
        <w:rFonts w:ascii="Arial" w:hAnsi="Arial" w:cs="Arial"/>
        <w:noProof/>
        <w:sz w:val="18"/>
      </w:rPr>
      <mc:AlternateContent>
        <mc:Choice Requires="wps">
          <w:drawing>
            <wp:anchor distT="0" distB="0" distL="0" distR="0" simplePos="0" relativeHeight="251658242" behindDoc="0" locked="0" layoutInCell="1" allowOverlap="1" wp14:anchorId="2C44D8C1" wp14:editId="216D9934">
              <wp:simplePos x="914400" y="446314"/>
              <wp:positionH relativeFrom="page">
                <wp:align>left</wp:align>
              </wp:positionH>
              <wp:positionV relativeFrom="page">
                <wp:align>top</wp:align>
              </wp:positionV>
              <wp:extent cx="1248410" cy="345440"/>
              <wp:effectExtent l="0" t="0" r="8890" b="16510"/>
              <wp:wrapNone/>
              <wp:docPr id="693606464"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66811515" w14:textId="0112BAC6"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44D8C1" id="_x0000_t202" coordsize="21600,21600" o:spt="202" path="m,l,21600r21600,l21600,xe">
              <v:stroke joinstyle="miter"/>
              <v:path gradientshapeok="t" o:connecttype="rect"/>
            </v:shapetype>
            <v:shape id="Text Box 3" o:spid="_x0000_s1027" type="#_x0000_t202" alt="Official - Financial" style="position:absolute;left:0;text-align:left;margin-left:0;margin-top:0;width:98.3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" filled="f" stroked="f">
              <v:textbox style="mso-fit-shape-to-text:t" inset="20pt,15pt,0,0">
                <w:txbxContent>
                  <w:p w14:paraId="66811515" w14:textId="0112BAC6"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A799" w14:textId="11001DB0" w:rsidR="00624FF1" w:rsidRDefault="00C556FC">
    <w:pPr>
      <w:pStyle w:val="Header"/>
    </w:pPr>
    <w:r>
      <w:rPr>
        <w:noProof/>
      </w:rPr>
      <mc:AlternateContent>
        <mc:Choice Requires="wps">
          <w:drawing>
            <wp:anchor distT="0" distB="0" distL="0" distR="0" simplePos="0" relativeHeight="251658240" behindDoc="0" locked="0" layoutInCell="1" allowOverlap="1" wp14:anchorId="4C7F9512" wp14:editId="353C1DA9">
              <wp:simplePos x="635" y="635"/>
              <wp:positionH relativeFrom="page">
                <wp:align>left</wp:align>
              </wp:positionH>
              <wp:positionV relativeFrom="page">
                <wp:align>top</wp:align>
              </wp:positionV>
              <wp:extent cx="1248410" cy="345440"/>
              <wp:effectExtent l="0" t="0" r="8890" b="16510"/>
              <wp:wrapNone/>
              <wp:docPr id="1208259042"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2AA214D1" w14:textId="270565CD"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F9512" id="_x0000_t202" coordsize="21600,21600" o:spt="202" path="m,l,21600r21600,l21600,xe">
              <v:stroke joinstyle="miter"/>
              <v:path gradientshapeok="t" o:connecttype="rect"/>
            </v:shapetype>
            <v:shape id="Text Box 1" o:spid="_x0000_s1028" type="#_x0000_t202" alt="Official - Financial" style="position:absolute;margin-left:0;margin-top:0;width:98.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" filled="f" stroked="f">
              <v:textbox style="mso-fit-shape-to-text:t" inset="20pt,15pt,0,0">
                <w:txbxContent>
                  <w:p w14:paraId="2AA214D1" w14:textId="270565CD"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DCC4" w14:textId="59EB043F" w:rsidR="00624FF1" w:rsidRDefault="00C556FC">
    <w:pPr>
      <w:pStyle w:val="Header"/>
    </w:pPr>
    <w:r>
      <w:rPr>
        <w:noProof/>
      </w:rPr>
      <mc:AlternateContent>
        <mc:Choice Requires="wps">
          <w:drawing>
            <wp:anchor distT="0" distB="0" distL="0" distR="0" simplePos="0" relativeHeight="251658244" behindDoc="0" locked="0" layoutInCell="1" allowOverlap="1" wp14:anchorId="280ED80E" wp14:editId="7E41DE42">
              <wp:simplePos x="635" y="635"/>
              <wp:positionH relativeFrom="page">
                <wp:align>left</wp:align>
              </wp:positionH>
              <wp:positionV relativeFrom="page">
                <wp:align>top</wp:align>
              </wp:positionV>
              <wp:extent cx="1248410" cy="345440"/>
              <wp:effectExtent l="0" t="0" r="8890" b="16510"/>
              <wp:wrapNone/>
              <wp:docPr id="1602418511" name="Text Box 5"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33F56DF5" w14:textId="698829C4"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0ED80E" id="_x0000_t202" coordsize="21600,21600" o:spt="202" path="m,l,21600r21600,l21600,xe">
              <v:stroke joinstyle="miter"/>
              <v:path gradientshapeok="t" o:connecttype="rect"/>
            </v:shapetype>
            <v:shape id="Text Box 5" o:spid="_x0000_s1029" type="#_x0000_t202" alt="Official - Financial" style="position:absolute;margin-left:0;margin-top:0;width:98.3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" filled="f" stroked="f">
              <v:textbox style="mso-fit-shape-to-text:t" inset="20pt,15pt,0,0">
                <w:txbxContent>
                  <w:p w14:paraId="33F56DF5" w14:textId="698829C4"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A05A" w14:textId="39FCD95D" w:rsidR="00624FF1" w:rsidRDefault="00C556FC">
    <w:pPr>
      <w:pStyle w:val="Header"/>
    </w:pPr>
    <w:r>
      <w:rPr>
        <w:noProof/>
      </w:rPr>
      <mc:AlternateContent>
        <mc:Choice Requires="wps">
          <w:drawing>
            <wp:anchor distT="0" distB="0" distL="0" distR="0" simplePos="0" relativeHeight="251658245" behindDoc="0" locked="0" layoutInCell="1" allowOverlap="1" wp14:anchorId="342B86DF" wp14:editId="45FA42E5">
              <wp:simplePos x="915035" y="448945"/>
              <wp:positionH relativeFrom="page">
                <wp:align>left</wp:align>
              </wp:positionH>
              <wp:positionV relativeFrom="page">
                <wp:align>top</wp:align>
              </wp:positionV>
              <wp:extent cx="1248410" cy="345440"/>
              <wp:effectExtent l="0" t="0" r="8890" b="16510"/>
              <wp:wrapNone/>
              <wp:docPr id="1986782892" name="Text Box 6"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6C5F1928" w14:textId="17550473"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2B86DF" id="_x0000_t202" coordsize="21600,21600" o:spt="202" path="m,l,21600r21600,l21600,xe">
              <v:stroke joinstyle="miter"/>
              <v:path gradientshapeok="t" o:connecttype="rect"/>
            </v:shapetype>
            <v:shape id="Text Box 6" o:spid="_x0000_s1030" type="#_x0000_t202" alt="Official - Financial" style="position:absolute;margin-left:0;margin-top:0;width:98.3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" filled="f" stroked="f">
              <v:textbox style="mso-fit-shape-to-text:t" inset="20pt,15pt,0,0">
                <w:txbxContent>
                  <w:p w14:paraId="6C5F1928" w14:textId="17550473"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755E" w14:textId="505BFF9E" w:rsidR="00624FF1" w:rsidRDefault="00C556FC">
    <w:pPr>
      <w:pStyle w:val="Header"/>
    </w:pPr>
    <w:r>
      <w:rPr>
        <w:noProof/>
      </w:rPr>
      <mc:AlternateContent>
        <mc:Choice Requires="wps">
          <w:drawing>
            <wp:anchor distT="0" distB="0" distL="0" distR="0" simplePos="0" relativeHeight="251658243" behindDoc="0" locked="0" layoutInCell="1" allowOverlap="1" wp14:anchorId="746A21C5" wp14:editId="0187E0F0">
              <wp:simplePos x="635" y="635"/>
              <wp:positionH relativeFrom="page">
                <wp:align>left</wp:align>
              </wp:positionH>
              <wp:positionV relativeFrom="page">
                <wp:align>top</wp:align>
              </wp:positionV>
              <wp:extent cx="1248410" cy="345440"/>
              <wp:effectExtent l="0" t="0" r="8890" b="16510"/>
              <wp:wrapNone/>
              <wp:docPr id="426305084" name="Text Box 4"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25CD0233" w14:textId="44DA2FC0"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6A21C5" id="_x0000_t202" coordsize="21600,21600" o:spt="202" path="m,l,21600r21600,l21600,xe">
              <v:stroke joinstyle="miter"/>
              <v:path gradientshapeok="t" o:connecttype="rect"/>
            </v:shapetype>
            <v:shape id="Text Box 4" o:spid="_x0000_s1031" type="#_x0000_t202" alt="Official - Financial" style="position:absolute;margin-left:0;margin-top:0;width:98.3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" filled="f" stroked="f">
              <v:textbox style="mso-fit-shape-to-text:t" inset="20pt,15pt,0,0">
                <w:txbxContent>
                  <w:p w14:paraId="25CD0233" w14:textId="44DA2FC0"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B435" w14:textId="4ED20877" w:rsidR="00624FF1" w:rsidRDefault="00C556FC">
    <w:pPr>
      <w:pStyle w:val="Header"/>
    </w:pPr>
    <w:r>
      <w:rPr>
        <w:noProof/>
      </w:rPr>
      <mc:AlternateContent>
        <mc:Choice Requires="wps">
          <w:drawing>
            <wp:anchor distT="0" distB="0" distL="0" distR="0" simplePos="0" relativeHeight="251658247" behindDoc="0" locked="0" layoutInCell="1" allowOverlap="1" wp14:anchorId="6A9B9545" wp14:editId="09895D37">
              <wp:simplePos x="635" y="635"/>
              <wp:positionH relativeFrom="page">
                <wp:align>left</wp:align>
              </wp:positionH>
              <wp:positionV relativeFrom="page">
                <wp:align>top</wp:align>
              </wp:positionV>
              <wp:extent cx="1248410" cy="345440"/>
              <wp:effectExtent l="0" t="0" r="8890" b="16510"/>
              <wp:wrapNone/>
              <wp:docPr id="1240503764" name="Text Box 8"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225A86A2" w14:textId="05EBBA2A"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9B9545" id="_x0000_t202" coordsize="21600,21600" o:spt="202" path="m,l,21600r21600,l21600,xe">
              <v:stroke joinstyle="miter"/>
              <v:path gradientshapeok="t" o:connecttype="rect"/>
            </v:shapetype>
            <v:shape id="Text Box 8" o:spid="_x0000_s1032" type="#_x0000_t202" alt="Official - Financial" style="position:absolute;margin-left:0;margin-top:0;width:98.3pt;height:27.2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" filled="f" stroked="f">
              <v:textbox style="mso-fit-shape-to-text:t" inset="20pt,15pt,0,0">
                <w:txbxContent>
                  <w:p w14:paraId="225A86A2" w14:textId="05EBBA2A"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6F8B" w14:textId="54DB0501" w:rsidR="00A028A7" w:rsidRDefault="00C556FC">
    <w:pPr>
      <w:pStyle w:val="Header"/>
      <w:jc w:val="right"/>
      <w:rPr>
        <w:rFonts w:ascii="Arial" w:hAnsi="Arial" w:cs="Arial"/>
        <w:color w:val="0000FF"/>
        <w:sz w:val="18"/>
      </w:rPr>
    </w:pPr>
    <w:r>
      <w:rPr>
        <w:rFonts w:ascii="Arial" w:hAnsi="Arial" w:cs="Arial"/>
        <w:noProof/>
        <w:color w:val="0000FF"/>
        <w:sz w:val="18"/>
      </w:rPr>
      <mc:AlternateContent>
        <mc:Choice Requires="wps">
          <w:drawing>
            <wp:anchor distT="0" distB="0" distL="0" distR="0" simplePos="0" relativeHeight="251658248" behindDoc="0" locked="0" layoutInCell="1" allowOverlap="1" wp14:anchorId="715BE8E1" wp14:editId="58EDBB2B">
              <wp:simplePos x="635" y="635"/>
              <wp:positionH relativeFrom="page">
                <wp:align>left</wp:align>
              </wp:positionH>
              <wp:positionV relativeFrom="page">
                <wp:align>top</wp:align>
              </wp:positionV>
              <wp:extent cx="1248410" cy="345440"/>
              <wp:effectExtent l="0" t="0" r="8890" b="16510"/>
              <wp:wrapNone/>
              <wp:docPr id="1935401920" name="Text Box 9"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5915E84D" w14:textId="387DB182"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5BE8E1" id="_x0000_t202" coordsize="21600,21600" o:spt="202" path="m,l,21600r21600,l21600,xe">
              <v:stroke joinstyle="miter"/>
              <v:path gradientshapeok="t" o:connecttype="rect"/>
            </v:shapetype>
            <v:shape id="Text Box 9" o:spid="_x0000_s1033" type="#_x0000_t202" alt="Official - Financial" style="position:absolute;left:0;text-align:left;margin-left:0;margin-top:0;width:98.3pt;height:27.2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" filled="f" stroked="f">
              <v:textbox style="mso-fit-shape-to-text:t" inset="20pt,15pt,0,0">
                <w:txbxContent>
                  <w:p w14:paraId="5915E84D" w14:textId="387DB182"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r w:rsidR="00A028A7">
      <w:rPr>
        <w:rFonts w:ascii="Arial" w:hAnsi="Arial" w:cs="Arial"/>
        <w:color w:val="0000FF"/>
        <w:sz w:val="18"/>
      </w:rPr>
      <w:t>Scheme for Financing Schools</w:t>
    </w:r>
  </w:p>
  <w:p w14:paraId="7351D354" w14:textId="77777777" w:rsidR="00A028A7" w:rsidRDefault="00A028A7"/>
  <w:p w14:paraId="25252152" w14:textId="77777777" w:rsidR="00A028A7" w:rsidRDefault="00A028A7"/>
  <w:p w14:paraId="1C7C1E88" w14:textId="77777777" w:rsidR="00A028A7" w:rsidRDefault="00A028A7"/>
  <w:p w14:paraId="60AC15C8" w14:textId="77777777" w:rsidR="00A028A7" w:rsidRDefault="00A028A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E9F6" w14:textId="6B3B1310" w:rsidR="00624FF1" w:rsidRDefault="00C556FC">
    <w:pPr>
      <w:pStyle w:val="Header"/>
    </w:pPr>
    <w:r>
      <w:rPr>
        <w:noProof/>
      </w:rPr>
      <mc:AlternateContent>
        <mc:Choice Requires="wps">
          <w:drawing>
            <wp:anchor distT="0" distB="0" distL="0" distR="0" simplePos="0" relativeHeight="251658246" behindDoc="0" locked="0" layoutInCell="1" allowOverlap="1" wp14:anchorId="54573915" wp14:editId="470601E0">
              <wp:simplePos x="635" y="635"/>
              <wp:positionH relativeFrom="page">
                <wp:align>left</wp:align>
              </wp:positionH>
              <wp:positionV relativeFrom="page">
                <wp:align>top</wp:align>
              </wp:positionV>
              <wp:extent cx="1248410" cy="345440"/>
              <wp:effectExtent l="0" t="0" r="8890" b="16510"/>
              <wp:wrapNone/>
              <wp:docPr id="1845918271" name="Text Box 7"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7710D1F7" w14:textId="5B53F0A2"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573915" id="_x0000_t202" coordsize="21600,21600" o:spt="202" path="m,l,21600r21600,l21600,xe">
              <v:stroke joinstyle="miter"/>
              <v:path gradientshapeok="t" o:connecttype="rect"/>
            </v:shapetype>
            <v:shape id="Text Box 7" o:spid="_x0000_s1034" type="#_x0000_t202" alt="Official - Financial" style="position:absolute;margin-left:0;margin-top:0;width:98.3pt;height:27.2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" filled="f" stroked="f">
              <v:textbox style="mso-fit-shape-to-text:t" inset="20pt,15pt,0,0">
                <w:txbxContent>
                  <w:p w14:paraId="7710D1F7" w14:textId="5B53F0A2" w:rsidR="00C556FC" w:rsidRPr="00C556FC" w:rsidRDefault="00C556FC" w:rsidP="00C556FC">
                    <w:pPr>
                      <w:rPr>
                        <w:rFonts w:ascii="Aptos" w:eastAsia="Aptos" w:hAnsi="Aptos" w:cs="Aptos"/>
                        <w:noProof/>
                        <w:color w:val="000000"/>
                        <w:sz w:val="20"/>
                        <w:szCs w:val="20"/>
                      </w:rPr>
                    </w:pPr>
                    <w:r w:rsidRPr="00C556FC">
                      <w:rPr>
                        <w:rFonts w:ascii="Aptos" w:eastAsia="Aptos" w:hAnsi="Aptos" w:cs="Aptos"/>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BA3"/>
    <w:multiLevelType w:val="multilevel"/>
    <w:tmpl w:val="3E7E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79AA"/>
    <w:multiLevelType w:val="hybridMultilevel"/>
    <w:tmpl w:val="7A163FB0"/>
    <w:lvl w:ilvl="0" w:tplc="E2E63E2E">
      <w:start w:val="1"/>
      <w:numFmt w:val="bullet"/>
      <w:lvlRestart w:val="0"/>
      <w:pStyle w:val="Bullets"/>
      <w:lvlText w:val=""/>
      <w:lvlJc w:val="left"/>
      <w:pPr>
        <w:tabs>
          <w:tab w:val="num" w:pos="600"/>
        </w:tabs>
        <w:ind w:left="6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003F3"/>
    <w:multiLevelType w:val="multilevel"/>
    <w:tmpl w:val="76BC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24D9B"/>
    <w:multiLevelType w:val="hybridMultilevel"/>
    <w:tmpl w:val="D03E72A6"/>
    <w:lvl w:ilvl="0" w:tplc="FBEAE064">
      <w:numFmt w:val="bullet"/>
      <w:lvlText w:val="•"/>
      <w:lvlJc w:val="left"/>
      <w:pPr>
        <w:ind w:left="1230" w:hanging="8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F1865"/>
    <w:multiLevelType w:val="hybridMultilevel"/>
    <w:tmpl w:val="4388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D2C2A"/>
    <w:multiLevelType w:val="multilevel"/>
    <w:tmpl w:val="0D36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01811"/>
    <w:multiLevelType w:val="multilevel"/>
    <w:tmpl w:val="00949808"/>
    <w:lvl w:ilvl="0">
      <w:start w:val="11"/>
      <w:numFmt w:val="decimal"/>
      <w:lvlText w:val="%1"/>
      <w:lvlJc w:val="left"/>
      <w:pPr>
        <w:tabs>
          <w:tab w:val="num" w:pos="735"/>
        </w:tabs>
        <w:ind w:left="735" w:hanging="735"/>
      </w:pPr>
      <w:rPr>
        <w:rFonts w:hint="default"/>
      </w:rPr>
    </w:lvl>
    <w:lvl w:ilvl="1">
      <w:start w:val="1"/>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172775F3"/>
    <w:multiLevelType w:val="multilevel"/>
    <w:tmpl w:val="746A70C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A4E6701"/>
    <w:multiLevelType w:val="multilevel"/>
    <w:tmpl w:val="A8C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D01A1"/>
    <w:multiLevelType w:val="hybridMultilevel"/>
    <w:tmpl w:val="71D6B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36663"/>
    <w:multiLevelType w:val="hybridMultilevel"/>
    <w:tmpl w:val="703A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94902"/>
    <w:multiLevelType w:val="hybridMultilevel"/>
    <w:tmpl w:val="36A60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C4D0A"/>
    <w:multiLevelType w:val="hybridMultilevel"/>
    <w:tmpl w:val="0DCA6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7F695F"/>
    <w:multiLevelType w:val="hybridMultilevel"/>
    <w:tmpl w:val="3C6C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57966"/>
    <w:multiLevelType w:val="multilevel"/>
    <w:tmpl w:val="FF786C4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5" w15:restartNumberingAfterBreak="0">
    <w:nsid w:val="4C2B5CAD"/>
    <w:multiLevelType w:val="hybridMultilevel"/>
    <w:tmpl w:val="45089C36"/>
    <w:lvl w:ilvl="0" w:tplc="5F06DCC2">
      <w:start w:val="1"/>
      <w:numFmt w:val="decimal"/>
      <w:pStyle w:val="MainReportParagraph"/>
      <w:lvlText w:val="%1."/>
      <w:lvlJc w:val="left"/>
      <w:pPr>
        <w:tabs>
          <w:tab w:val="num" w:pos="340"/>
        </w:tabs>
        <w:ind w:left="340" w:hanging="340"/>
      </w:pPr>
      <w:rPr>
        <w:rFonts w:ascii="Arial" w:hAnsi="Arial"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4E185E"/>
    <w:multiLevelType w:val="multilevel"/>
    <w:tmpl w:val="FFE227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7" w15:restartNumberingAfterBreak="0">
    <w:nsid w:val="4D771BCD"/>
    <w:multiLevelType w:val="hybridMultilevel"/>
    <w:tmpl w:val="8EC0EAA2"/>
    <w:lvl w:ilvl="0" w:tplc="43C6723C">
      <w:numFmt w:val="bullet"/>
      <w:lvlText w:val="•"/>
      <w:lvlJc w:val="left"/>
      <w:pPr>
        <w:ind w:left="758"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02B4EB1"/>
    <w:multiLevelType w:val="hybridMultilevel"/>
    <w:tmpl w:val="3F52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E0D6D"/>
    <w:multiLevelType w:val="hybridMultilevel"/>
    <w:tmpl w:val="84320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384B36"/>
    <w:multiLevelType w:val="multilevel"/>
    <w:tmpl w:val="3C6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57B3A"/>
    <w:multiLevelType w:val="hybridMultilevel"/>
    <w:tmpl w:val="5C965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5CB1210"/>
    <w:multiLevelType w:val="multilevel"/>
    <w:tmpl w:val="638EABBE"/>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981C32"/>
    <w:multiLevelType w:val="multilevel"/>
    <w:tmpl w:val="D210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E697D"/>
    <w:multiLevelType w:val="hybridMultilevel"/>
    <w:tmpl w:val="07D27256"/>
    <w:lvl w:ilvl="0" w:tplc="43C6723C">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007042"/>
    <w:multiLevelType w:val="hybridMultilevel"/>
    <w:tmpl w:val="07A47DCE"/>
    <w:lvl w:ilvl="0" w:tplc="FBEAE064">
      <w:numFmt w:val="bullet"/>
      <w:lvlText w:val="•"/>
      <w:lvlJc w:val="left"/>
      <w:pPr>
        <w:ind w:left="1230" w:hanging="8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8F5817"/>
    <w:multiLevelType w:val="hybridMultilevel"/>
    <w:tmpl w:val="8A1032F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9508FE"/>
    <w:multiLevelType w:val="hybridMultilevel"/>
    <w:tmpl w:val="7E1EC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EA74329"/>
    <w:multiLevelType w:val="multilevel"/>
    <w:tmpl w:val="7B96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69739C"/>
    <w:multiLevelType w:val="hybridMultilevel"/>
    <w:tmpl w:val="ED60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CA5C55"/>
    <w:multiLevelType w:val="hybridMultilevel"/>
    <w:tmpl w:val="0B1C9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EF091A"/>
    <w:multiLevelType w:val="hybridMultilevel"/>
    <w:tmpl w:val="94C86A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8FE7701"/>
    <w:multiLevelType w:val="multilevel"/>
    <w:tmpl w:val="860E41A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444A88"/>
    <w:multiLevelType w:val="multilevel"/>
    <w:tmpl w:val="2CE6E3EE"/>
    <w:lvl w:ilvl="0">
      <w:start w:val="15"/>
      <w:numFmt w:val="decimal"/>
      <w:lvlText w:val="%1"/>
      <w:lvlJc w:val="left"/>
      <w:pPr>
        <w:tabs>
          <w:tab w:val="num" w:pos="735"/>
        </w:tabs>
        <w:ind w:left="735" w:hanging="735"/>
      </w:pPr>
      <w:rPr>
        <w:rFonts w:hint="default"/>
      </w:rPr>
    </w:lvl>
    <w:lvl w:ilvl="1">
      <w:start w:val="1"/>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1168322560">
    <w:abstractNumId w:val="14"/>
  </w:num>
  <w:num w:numId="2" w16cid:durableId="1850024938">
    <w:abstractNumId w:val="6"/>
  </w:num>
  <w:num w:numId="3" w16cid:durableId="508103638">
    <w:abstractNumId w:val="7"/>
  </w:num>
  <w:num w:numId="4" w16cid:durableId="1813785089">
    <w:abstractNumId w:val="33"/>
  </w:num>
  <w:num w:numId="5" w16cid:durableId="1560744635">
    <w:abstractNumId w:val="31"/>
  </w:num>
  <w:num w:numId="6" w16cid:durableId="797261556">
    <w:abstractNumId w:val="32"/>
  </w:num>
  <w:num w:numId="7" w16cid:durableId="362168606">
    <w:abstractNumId w:val="16"/>
  </w:num>
  <w:num w:numId="8" w16cid:durableId="612978842">
    <w:abstractNumId w:val="11"/>
  </w:num>
  <w:num w:numId="9" w16cid:durableId="1131821337">
    <w:abstractNumId w:val="26"/>
  </w:num>
  <w:num w:numId="10" w16cid:durableId="1893692976">
    <w:abstractNumId w:val="1"/>
  </w:num>
  <w:num w:numId="11" w16cid:durableId="1593246349">
    <w:abstractNumId w:val="9"/>
  </w:num>
  <w:num w:numId="12" w16cid:durableId="633097845">
    <w:abstractNumId w:val="8"/>
  </w:num>
  <w:num w:numId="13" w16cid:durableId="1664969581">
    <w:abstractNumId w:val="15"/>
  </w:num>
  <w:num w:numId="14" w16cid:durableId="52046397">
    <w:abstractNumId w:val="13"/>
  </w:num>
  <w:num w:numId="15" w16cid:durableId="132816605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68078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4896526">
    <w:abstractNumId w:val="2"/>
  </w:num>
  <w:num w:numId="18" w16cid:durableId="102115997">
    <w:abstractNumId w:val="12"/>
  </w:num>
  <w:num w:numId="19" w16cid:durableId="923493294">
    <w:abstractNumId w:val="27"/>
  </w:num>
  <w:num w:numId="20" w16cid:durableId="406616379">
    <w:abstractNumId w:val="18"/>
  </w:num>
  <w:num w:numId="21" w16cid:durableId="792023062">
    <w:abstractNumId w:val="4"/>
  </w:num>
  <w:num w:numId="22" w16cid:durableId="679892243">
    <w:abstractNumId w:val="21"/>
  </w:num>
  <w:num w:numId="23" w16cid:durableId="1110203913">
    <w:abstractNumId w:val="19"/>
  </w:num>
  <w:num w:numId="24" w16cid:durableId="2055350528">
    <w:abstractNumId w:val="28"/>
  </w:num>
  <w:num w:numId="25" w16cid:durableId="1475414569">
    <w:abstractNumId w:val="22"/>
  </w:num>
  <w:num w:numId="26" w16cid:durableId="1496192012">
    <w:abstractNumId w:val="23"/>
  </w:num>
  <w:num w:numId="27" w16cid:durableId="1483615865">
    <w:abstractNumId w:val="20"/>
  </w:num>
  <w:num w:numId="28" w16cid:durableId="1633558593">
    <w:abstractNumId w:val="0"/>
  </w:num>
  <w:num w:numId="29" w16cid:durableId="241453988">
    <w:abstractNumId w:val="10"/>
  </w:num>
  <w:num w:numId="30" w16cid:durableId="414480331">
    <w:abstractNumId w:val="25"/>
  </w:num>
  <w:num w:numId="31" w16cid:durableId="115300576">
    <w:abstractNumId w:val="3"/>
  </w:num>
  <w:num w:numId="32" w16cid:durableId="541403191">
    <w:abstractNumId w:val="15"/>
  </w:num>
  <w:num w:numId="33" w16cid:durableId="553153010">
    <w:abstractNumId w:val="5"/>
  </w:num>
  <w:num w:numId="34" w16cid:durableId="790589323">
    <w:abstractNumId w:val="30"/>
  </w:num>
  <w:num w:numId="35" w16cid:durableId="49303504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displayVertic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6F"/>
    <w:rsid w:val="00000726"/>
    <w:rsid w:val="000048EB"/>
    <w:rsid w:val="00006071"/>
    <w:rsid w:val="00007181"/>
    <w:rsid w:val="00007C13"/>
    <w:rsid w:val="00017D90"/>
    <w:rsid w:val="00024AFB"/>
    <w:rsid w:val="000330F4"/>
    <w:rsid w:val="00036778"/>
    <w:rsid w:val="00044A44"/>
    <w:rsid w:val="00047E96"/>
    <w:rsid w:val="000524C5"/>
    <w:rsid w:val="00054C5C"/>
    <w:rsid w:val="00073064"/>
    <w:rsid w:val="00073103"/>
    <w:rsid w:val="0007434C"/>
    <w:rsid w:val="00076A6D"/>
    <w:rsid w:val="00080E8F"/>
    <w:rsid w:val="00082A96"/>
    <w:rsid w:val="0008418B"/>
    <w:rsid w:val="00087C96"/>
    <w:rsid w:val="00090AE8"/>
    <w:rsid w:val="00094DA0"/>
    <w:rsid w:val="000A3ACB"/>
    <w:rsid w:val="000A78B2"/>
    <w:rsid w:val="000B013D"/>
    <w:rsid w:val="000B099D"/>
    <w:rsid w:val="000B3EAE"/>
    <w:rsid w:val="000B41AC"/>
    <w:rsid w:val="000B6E82"/>
    <w:rsid w:val="000B7545"/>
    <w:rsid w:val="000B7900"/>
    <w:rsid w:val="000C1A84"/>
    <w:rsid w:val="000C2395"/>
    <w:rsid w:val="000C570E"/>
    <w:rsid w:val="000D24AF"/>
    <w:rsid w:val="000D78FC"/>
    <w:rsid w:val="000E215A"/>
    <w:rsid w:val="000E5A94"/>
    <w:rsid w:val="000E6C90"/>
    <w:rsid w:val="000F23F1"/>
    <w:rsid w:val="000F35CB"/>
    <w:rsid w:val="00100974"/>
    <w:rsid w:val="001016A7"/>
    <w:rsid w:val="00101A2A"/>
    <w:rsid w:val="00102B2F"/>
    <w:rsid w:val="00113013"/>
    <w:rsid w:val="00113EF5"/>
    <w:rsid w:val="0012640D"/>
    <w:rsid w:val="0013674D"/>
    <w:rsid w:val="00141A9C"/>
    <w:rsid w:val="001429B4"/>
    <w:rsid w:val="00144DB0"/>
    <w:rsid w:val="00151903"/>
    <w:rsid w:val="00154CB3"/>
    <w:rsid w:val="001565D6"/>
    <w:rsid w:val="00170606"/>
    <w:rsid w:val="00171083"/>
    <w:rsid w:val="001710A5"/>
    <w:rsid w:val="001764ED"/>
    <w:rsid w:val="00176C81"/>
    <w:rsid w:val="0018011F"/>
    <w:rsid w:val="00181A3F"/>
    <w:rsid w:val="0018468D"/>
    <w:rsid w:val="00184E86"/>
    <w:rsid w:val="00191FDF"/>
    <w:rsid w:val="0019216C"/>
    <w:rsid w:val="00193886"/>
    <w:rsid w:val="00194C28"/>
    <w:rsid w:val="0019521A"/>
    <w:rsid w:val="001A1DF7"/>
    <w:rsid w:val="001B2A38"/>
    <w:rsid w:val="001B5BAE"/>
    <w:rsid w:val="001C14E9"/>
    <w:rsid w:val="001D2725"/>
    <w:rsid w:val="001D6077"/>
    <w:rsid w:val="001E0212"/>
    <w:rsid w:val="001E1EEB"/>
    <w:rsid w:val="001E33E5"/>
    <w:rsid w:val="001E7333"/>
    <w:rsid w:val="001F2492"/>
    <w:rsid w:val="001F7618"/>
    <w:rsid w:val="001F7E05"/>
    <w:rsid w:val="0020260E"/>
    <w:rsid w:val="002047BB"/>
    <w:rsid w:val="002176AD"/>
    <w:rsid w:val="0022363A"/>
    <w:rsid w:val="00223C9B"/>
    <w:rsid w:val="00232683"/>
    <w:rsid w:val="00241860"/>
    <w:rsid w:val="00241BFF"/>
    <w:rsid w:val="00242831"/>
    <w:rsid w:val="0024612E"/>
    <w:rsid w:val="00252D0B"/>
    <w:rsid w:val="00253720"/>
    <w:rsid w:val="00257CC2"/>
    <w:rsid w:val="00266787"/>
    <w:rsid w:val="00282657"/>
    <w:rsid w:val="002834A2"/>
    <w:rsid w:val="00283CCA"/>
    <w:rsid w:val="002865FE"/>
    <w:rsid w:val="00287863"/>
    <w:rsid w:val="00287D5C"/>
    <w:rsid w:val="00290C59"/>
    <w:rsid w:val="00291400"/>
    <w:rsid w:val="0029547A"/>
    <w:rsid w:val="00295CD8"/>
    <w:rsid w:val="00296E07"/>
    <w:rsid w:val="002A24AE"/>
    <w:rsid w:val="002A5C5E"/>
    <w:rsid w:val="002B24D6"/>
    <w:rsid w:val="002C09E0"/>
    <w:rsid w:val="002C0DBD"/>
    <w:rsid w:val="002C5A78"/>
    <w:rsid w:val="002E2375"/>
    <w:rsid w:val="002F118B"/>
    <w:rsid w:val="002F364A"/>
    <w:rsid w:val="002F7F1E"/>
    <w:rsid w:val="00300B3D"/>
    <w:rsid w:val="00307084"/>
    <w:rsid w:val="00314413"/>
    <w:rsid w:val="00316FFD"/>
    <w:rsid w:val="0032096D"/>
    <w:rsid w:val="00326AAF"/>
    <w:rsid w:val="0033126F"/>
    <w:rsid w:val="00332178"/>
    <w:rsid w:val="0033300A"/>
    <w:rsid w:val="0033446A"/>
    <w:rsid w:val="00337352"/>
    <w:rsid w:val="00337A0D"/>
    <w:rsid w:val="00340381"/>
    <w:rsid w:val="00347A13"/>
    <w:rsid w:val="003534E1"/>
    <w:rsid w:val="00354A1D"/>
    <w:rsid w:val="00357A14"/>
    <w:rsid w:val="00360F0A"/>
    <w:rsid w:val="00365510"/>
    <w:rsid w:val="0036669C"/>
    <w:rsid w:val="00370D0C"/>
    <w:rsid w:val="00370D9D"/>
    <w:rsid w:val="00370FD3"/>
    <w:rsid w:val="00375D4B"/>
    <w:rsid w:val="00375E24"/>
    <w:rsid w:val="00384AEF"/>
    <w:rsid w:val="003859FA"/>
    <w:rsid w:val="00397A0C"/>
    <w:rsid w:val="003A12FE"/>
    <w:rsid w:val="003A5ABD"/>
    <w:rsid w:val="003B34E6"/>
    <w:rsid w:val="003B37F1"/>
    <w:rsid w:val="003B78A2"/>
    <w:rsid w:val="003C29F3"/>
    <w:rsid w:val="003C4CF0"/>
    <w:rsid w:val="003C576C"/>
    <w:rsid w:val="003D6AA5"/>
    <w:rsid w:val="003E09C2"/>
    <w:rsid w:val="003E268E"/>
    <w:rsid w:val="003E4877"/>
    <w:rsid w:val="003E4A3C"/>
    <w:rsid w:val="003F07C7"/>
    <w:rsid w:val="003F1B49"/>
    <w:rsid w:val="003F51DD"/>
    <w:rsid w:val="003F5524"/>
    <w:rsid w:val="003F65AF"/>
    <w:rsid w:val="00401FB9"/>
    <w:rsid w:val="00404836"/>
    <w:rsid w:val="00422487"/>
    <w:rsid w:val="00435C7E"/>
    <w:rsid w:val="004408DB"/>
    <w:rsid w:val="004423B0"/>
    <w:rsid w:val="004440F1"/>
    <w:rsid w:val="00447E1F"/>
    <w:rsid w:val="00450B24"/>
    <w:rsid w:val="00452A0C"/>
    <w:rsid w:val="00453042"/>
    <w:rsid w:val="00453841"/>
    <w:rsid w:val="00454EFF"/>
    <w:rsid w:val="00456911"/>
    <w:rsid w:val="00460C64"/>
    <w:rsid w:val="00461174"/>
    <w:rsid w:val="00463995"/>
    <w:rsid w:val="00466820"/>
    <w:rsid w:val="00467A86"/>
    <w:rsid w:val="004831DA"/>
    <w:rsid w:val="00484668"/>
    <w:rsid w:val="00485D7B"/>
    <w:rsid w:val="00487B85"/>
    <w:rsid w:val="004A0798"/>
    <w:rsid w:val="004A6938"/>
    <w:rsid w:val="004B28B3"/>
    <w:rsid w:val="004B3C18"/>
    <w:rsid w:val="004B43F1"/>
    <w:rsid w:val="004B6790"/>
    <w:rsid w:val="004B7973"/>
    <w:rsid w:val="004B7B4B"/>
    <w:rsid w:val="004C0988"/>
    <w:rsid w:val="004C4A8D"/>
    <w:rsid w:val="004C4E24"/>
    <w:rsid w:val="004D5F2A"/>
    <w:rsid w:val="004E24E0"/>
    <w:rsid w:val="004E48E4"/>
    <w:rsid w:val="004E4AD3"/>
    <w:rsid w:val="004E6CF9"/>
    <w:rsid w:val="004F6696"/>
    <w:rsid w:val="004F6D13"/>
    <w:rsid w:val="004F77A5"/>
    <w:rsid w:val="00502E2E"/>
    <w:rsid w:val="00502F38"/>
    <w:rsid w:val="00503DD7"/>
    <w:rsid w:val="0050681A"/>
    <w:rsid w:val="0050730F"/>
    <w:rsid w:val="005103A5"/>
    <w:rsid w:val="005103E2"/>
    <w:rsid w:val="00510988"/>
    <w:rsid w:val="00517FA8"/>
    <w:rsid w:val="0052036D"/>
    <w:rsid w:val="005261BA"/>
    <w:rsid w:val="005265E6"/>
    <w:rsid w:val="00530DB3"/>
    <w:rsid w:val="005331F4"/>
    <w:rsid w:val="0053593D"/>
    <w:rsid w:val="005360B1"/>
    <w:rsid w:val="00540A06"/>
    <w:rsid w:val="00543742"/>
    <w:rsid w:val="005459A7"/>
    <w:rsid w:val="00546438"/>
    <w:rsid w:val="00550810"/>
    <w:rsid w:val="00553AE7"/>
    <w:rsid w:val="00560DBB"/>
    <w:rsid w:val="005613A9"/>
    <w:rsid w:val="00565324"/>
    <w:rsid w:val="00572FC1"/>
    <w:rsid w:val="0058234E"/>
    <w:rsid w:val="005831E9"/>
    <w:rsid w:val="00583AA6"/>
    <w:rsid w:val="005869BF"/>
    <w:rsid w:val="00597019"/>
    <w:rsid w:val="005A4FFC"/>
    <w:rsid w:val="005A5B47"/>
    <w:rsid w:val="005B1A54"/>
    <w:rsid w:val="005B478A"/>
    <w:rsid w:val="005C0458"/>
    <w:rsid w:val="005C35D3"/>
    <w:rsid w:val="005C46AC"/>
    <w:rsid w:val="005C5C36"/>
    <w:rsid w:val="005C6BCF"/>
    <w:rsid w:val="005D1222"/>
    <w:rsid w:val="005D1D14"/>
    <w:rsid w:val="005D68A4"/>
    <w:rsid w:val="005D6B4B"/>
    <w:rsid w:val="005D7E02"/>
    <w:rsid w:val="005E0C4D"/>
    <w:rsid w:val="005E20E2"/>
    <w:rsid w:val="005E520C"/>
    <w:rsid w:val="005E649B"/>
    <w:rsid w:val="005F0724"/>
    <w:rsid w:val="005F10A4"/>
    <w:rsid w:val="005F1E83"/>
    <w:rsid w:val="005F4C83"/>
    <w:rsid w:val="006006D1"/>
    <w:rsid w:val="00602BAC"/>
    <w:rsid w:val="00604CFE"/>
    <w:rsid w:val="00615D15"/>
    <w:rsid w:val="00616A3C"/>
    <w:rsid w:val="00621F54"/>
    <w:rsid w:val="00624FF1"/>
    <w:rsid w:val="006269D3"/>
    <w:rsid w:val="006314B0"/>
    <w:rsid w:val="0063672E"/>
    <w:rsid w:val="006374E5"/>
    <w:rsid w:val="00637CE5"/>
    <w:rsid w:val="00641C8C"/>
    <w:rsid w:val="00652FDC"/>
    <w:rsid w:val="0065312D"/>
    <w:rsid w:val="006617FC"/>
    <w:rsid w:val="00666CA3"/>
    <w:rsid w:val="00670E8B"/>
    <w:rsid w:val="00674FC1"/>
    <w:rsid w:val="00680EEC"/>
    <w:rsid w:val="006869AA"/>
    <w:rsid w:val="006933B6"/>
    <w:rsid w:val="006C0114"/>
    <w:rsid w:val="006C16BA"/>
    <w:rsid w:val="006C16CC"/>
    <w:rsid w:val="006C3721"/>
    <w:rsid w:val="006C6AEE"/>
    <w:rsid w:val="006D1143"/>
    <w:rsid w:val="006D2479"/>
    <w:rsid w:val="006D75E4"/>
    <w:rsid w:val="006E18D9"/>
    <w:rsid w:val="006E18FC"/>
    <w:rsid w:val="006E2A00"/>
    <w:rsid w:val="006E361B"/>
    <w:rsid w:val="006E5AA0"/>
    <w:rsid w:val="006F1200"/>
    <w:rsid w:val="006F2119"/>
    <w:rsid w:val="006F2B55"/>
    <w:rsid w:val="006F6BCC"/>
    <w:rsid w:val="006F7194"/>
    <w:rsid w:val="00700D70"/>
    <w:rsid w:val="0070686F"/>
    <w:rsid w:val="0070723D"/>
    <w:rsid w:val="007118B4"/>
    <w:rsid w:val="007135EC"/>
    <w:rsid w:val="00724A97"/>
    <w:rsid w:val="00726BDE"/>
    <w:rsid w:val="00726C57"/>
    <w:rsid w:val="00727EC8"/>
    <w:rsid w:val="00735AD4"/>
    <w:rsid w:val="00737251"/>
    <w:rsid w:val="007505A5"/>
    <w:rsid w:val="00750CBA"/>
    <w:rsid w:val="0075282D"/>
    <w:rsid w:val="007534D3"/>
    <w:rsid w:val="007536D0"/>
    <w:rsid w:val="00761023"/>
    <w:rsid w:val="00772DA7"/>
    <w:rsid w:val="007734E1"/>
    <w:rsid w:val="00773566"/>
    <w:rsid w:val="007744C5"/>
    <w:rsid w:val="00775DD0"/>
    <w:rsid w:val="00782E99"/>
    <w:rsid w:val="00786DC9"/>
    <w:rsid w:val="007947F4"/>
    <w:rsid w:val="0079645D"/>
    <w:rsid w:val="007A1A96"/>
    <w:rsid w:val="007A1D24"/>
    <w:rsid w:val="007A6C0D"/>
    <w:rsid w:val="007A7BDB"/>
    <w:rsid w:val="007B3558"/>
    <w:rsid w:val="007B470D"/>
    <w:rsid w:val="007C1D22"/>
    <w:rsid w:val="007C3C0D"/>
    <w:rsid w:val="007C4F1D"/>
    <w:rsid w:val="007D7C63"/>
    <w:rsid w:val="007E04DC"/>
    <w:rsid w:val="007F014C"/>
    <w:rsid w:val="007F17E8"/>
    <w:rsid w:val="00802365"/>
    <w:rsid w:val="00806E7D"/>
    <w:rsid w:val="008159E3"/>
    <w:rsid w:val="00816E00"/>
    <w:rsid w:val="00826F8A"/>
    <w:rsid w:val="0083378F"/>
    <w:rsid w:val="00833867"/>
    <w:rsid w:val="00834161"/>
    <w:rsid w:val="0083437D"/>
    <w:rsid w:val="008409FD"/>
    <w:rsid w:val="00851160"/>
    <w:rsid w:val="00851B4A"/>
    <w:rsid w:val="00856B81"/>
    <w:rsid w:val="008579C3"/>
    <w:rsid w:val="0086532D"/>
    <w:rsid w:val="00865F12"/>
    <w:rsid w:val="008774D2"/>
    <w:rsid w:val="008811CB"/>
    <w:rsid w:val="00892C22"/>
    <w:rsid w:val="00897099"/>
    <w:rsid w:val="008A01CA"/>
    <w:rsid w:val="008A6460"/>
    <w:rsid w:val="008A6714"/>
    <w:rsid w:val="008B2C01"/>
    <w:rsid w:val="008B4DC7"/>
    <w:rsid w:val="008B6EA8"/>
    <w:rsid w:val="008C0174"/>
    <w:rsid w:val="008D0166"/>
    <w:rsid w:val="008D0FF0"/>
    <w:rsid w:val="008D7914"/>
    <w:rsid w:val="008E11DC"/>
    <w:rsid w:val="008E1A94"/>
    <w:rsid w:val="008F0304"/>
    <w:rsid w:val="008F2E6F"/>
    <w:rsid w:val="008F4016"/>
    <w:rsid w:val="008F643A"/>
    <w:rsid w:val="0090005B"/>
    <w:rsid w:val="00900D14"/>
    <w:rsid w:val="00903C87"/>
    <w:rsid w:val="0090451E"/>
    <w:rsid w:val="0090688B"/>
    <w:rsid w:val="0091124F"/>
    <w:rsid w:val="00917DBB"/>
    <w:rsid w:val="00941875"/>
    <w:rsid w:val="00944D64"/>
    <w:rsid w:val="00944E36"/>
    <w:rsid w:val="009468CB"/>
    <w:rsid w:val="009562AE"/>
    <w:rsid w:val="0096381F"/>
    <w:rsid w:val="009664B7"/>
    <w:rsid w:val="009664CD"/>
    <w:rsid w:val="00966C8E"/>
    <w:rsid w:val="0097316F"/>
    <w:rsid w:val="0097459D"/>
    <w:rsid w:val="009751E9"/>
    <w:rsid w:val="009942F6"/>
    <w:rsid w:val="00996D21"/>
    <w:rsid w:val="0099703D"/>
    <w:rsid w:val="009A042B"/>
    <w:rsid w:val="009A109B"/>
    <w:rsid w:val="009A41A6"/>
    <w:rsid w:val="009B09C9"/>
    <w:rsid w:val="009B4DC2"/>
    <w:rsid w:val="009B5818"/>
    <w:rsid w:val="009B7B93"/>
    <w:rsid w:val="009C0534"/>
    <w:rsid w:val="009C19EF"/>
    <w:rsid w:val="009C60C0"/>
    <w:rsid w:val="009D0772"/>
    <w:rsid w:val="009D07E5"/>
    <w:rsid w:val="009D2B25"/>
    <w:rsid w:val="009D7CCE"/>
    <w:rsid w:val="009E0328"/>
    <w:rsid w:val="009E1B1A"/>
    <w:rsid w:val="009E1D4D"/>
    <w:rsid w:val="009E3BAF"/>
    <w:rsid w:val="009F0753"/>
    <w:rsid w:val="00A00ACB"/>
    <w:rsid w:val="00A028A7"/>
    <w:rsid w:val="00A0384B"/>
    <w:rsid w:val="00A1115C"/>
    <w:rsid w:val="00A167A2"/>
    <w:rsid w:val="00A169AA"/>
    <w:rsid w:val="00A211B8"/>
    <w:rsid w:val="00A21AE3"/>
    <w:rsid w:val="00A23ACB"/>
    <w:rsid w:val="00A26366"/>
    <w:rsid w:val="00A267D2"/>
    <w:rsid w:val="00A2710C"/>
    <w:rsid w:val="00A27FE0"/>
    <w:rsid w:val="00A3019E"/>
    <w:rsid w:val="00A30A6B"/>
    <w:rsid w:val="00A32A48"/>
    <w:rsid w:val="00A3334C"/>
    <w:rsid w:val="00A3544D"/>
    <w:rsid w:val="00A407A0"/>
    <w:rsid w:val="00A40FBF"/>
    <w:rsid w:val="00A41C65"/>
    <w:rsid w:val="00A46415"/>
    <w:rsid w:val="00A4798B"/>
    <w:rsid w:val="00A511BC"/>
    <w:rsid w:val="00A547D9"/>
    <w:rsid w:val="00A55786"/>
    <w:rsid w:val="00A5622F"/>
    <w:rsid w:val="00A645BB"/>
    <w:rsid w:val="00A66EB8"/>
    <w:rsid w:val="00A85D2B"/>
    <w:rsid w:val="00A8649C"/>
    <w:rsid w:val="00A87D4D"/>
    <w:rsid w:val="00A93DAF"/>
    <w:rsid w:val="00AA05B9"/>
    <w:rsid w:val="00AA2E57"/>
    <w:rsid w:val="00AA378F"/>
    <w:rsid w:val="00AB0C26"/>
    <w:rsid w:val="00AB2AFC"/>
    <w:rsid w:val="00AB2CE8"/>
    <w:rsid w:val="00AB3A22"/>
    <w:rsid w:val="00AB41EA"/>
    <w:rsid w:val="00AC1546"/>
    <w:rsid w:val="00AC2504"/>
    <w:rsid w:val="00AD2486"/>
    <w:rsid w:val="00AD5885"/>
    <w:rsid w:val="00AD6B61"/>
    <w:rsid w:val="00AD6D67"/>
    <w:rsid w:val="00AD73C8"/>
    <w:rsid w:val="00AE0F86"/>
    <w:rsid w:val="00AE2C21"/>
    <w:rsid w:val="00AF3BE3"/>
    <w:rsid w:val="00B00343"/>
    <w:rsid w:val="00B037DB"/>
    <w:rsid w:val="00B03DA3"/>
    <w:rsid w:val="00B12932"/>
    <w:rsid w:val="00B15B07"/>
    <w:rsid w:val="00B16467"/>
    <w:rsid w:val="00B25955"/>
    <w:rsid w:val="00B34A3C"/>
    <w:rsid w:val="00B35B55"/>
    <w:rsid w:val="00B36F6D"/>
    <w:rsid w:val="00B37BA4"/>
    <w:rsid w:val="00B4316F"/>
    <w:rsid w:val="00B445D0"/>
    <w:rsid w:val="00B46C45"/>
    <w:rsid w:val="00B51682"/>
    <w:rsid w:val="00B53671"/>
    <w:rsid w:val="00B5685A"/>
    <w:rsid w:val="00B61E39"/>
    <w:rsid w:val="00B66906"/>
    <w:rsid w:val="00B73B40"/>
    <w:rsid w:val="00B7612F"/>
    <w:rsid w:val="00B76FF3"/>
    <w:rsid w:val="00B92B81"/>
    <w:rsid w:val="00B9389C"/>
    <w:rsid w:val="00B961BE"/>
    <w:rsid w:val="00BA0C92"/>
    <w:rsid w:val="00BA2886"/>
    <w:rsid w:val="00BA429E"/>
    <w:rsid w:val="00BA43D0"/>
    <w:rsid w:val="00BA53DE"/>
    <w:rsid w:val="00BA6E57"/>
    <w:rsid w:val="00BA7BD9"/>
    <w:rsid w:val="00BB08E3"/>
    <w:rsid w:val="00BC6EE5"/>
    <w:rsid w:val="00BD15B9"/>
    <w:rsid w:val="00BD4A64"/>
    <w:rsid w:val="00BD7D02"/>
    <w:rsid w:val="00BE49B6"/>
    <w:rsid w:val="00BE6204"/>
    <w:rsid w:val="00BE7110"/>
    <w:rsid w:val="00BE7657"/>
    <w:rsid w:val="00BE7878"/>
    <w:rsid w:val="00BF1040"/>
    <w:rsid w:val="00BF21E5"/>
    <w:rsid w:val="00BF63EC"/>
    <w:rsid w:val="00C0077C"/>
    <w:rsid w:val="00C01849"/>
    <w:rsid w:val="00C0410A"/>
    <w:rsid w:val="00C0670E"/>
    <w:rsid w:val="00C073AC"/>
    <w:rsid w:val="00C07E79"/>
    <w:rsid w:val="00C270C3"/>
    <w:rsid w:val="00C3400F"/>
    <w:rsid w:val="00C37927"/>
    <w:rsid w:val="00C404B5"/>
    <w:rsid w:val="00C44B7E"/>
    <w:rsid w:val="00C4639F"/>
    <w:rsid w:val="00C553A1"/>
    <w:rsid w:val="00C5550C"/>
    <w:rsid w:val="00C556FC"/>
    <w:rsid w:val="00C56777"/>
    <w:rsid w:val="00C6304F"/>
    <w:rsid w:val="00C6698F"/>
    <w:rsid w:val="00C7186D"/>
    <w:rsid w:val="00C80513"/>
    <w:rsid w:val="00C814D8"/>
    <w:rsid w:val="00C818DB"/>
    <w:rsid w:val="00C85A9D"/>
    <w:rsid w:val="00C9096C"/>
    <w:rsid w:val="00C90D34"/>
    <w:rsid w:val="00C90DE0"/>
    <w:rsid w:val="00C94092"/>
    <w:rsid w:val="00C94FFE"/>
    <w:rsid w:val="00C95ADC"/>
    <w:rsid w:val="00CA0C84"/>
    <w:rsid w:val="00CA0F34"/>
    <w:rsid w:val="00CC4A9B"/>
    <w:rsid w:val="00CC5048"/>
    <w:rsid w:val="00CC6A24"/>
    <w:rsid w:val="00CC7E56"/>
    <w:rsid w:val="00CD3C1E"/>
    <w:rsid w:val="00CD461E"/>
    <w:rsid w:val="00CD6277"/>
    <w:rsid w:val="00CE3EE8"/>
    <w:rsid w:val="00CE5165"/>
    <w:rsid w:val="00CE7D04"/>
    <w:rsid w:val="00CF0C04"/>
    <w:rsid w:val="00CF2AEB"/>
    <w:rsid w:val="00D00A4F"/>
    <w:rsid w:val="00D00D02"/>
    <w:rsid w:val="00D1086D"/>
    <w:rsid w:val="00D11D95"/>
    <w:rsid w:val="00D24520"/>
    <w:rsid w:val="00D272BF"/>
    <w:rsid w:val="00D31E34"/>
    <w:rsid w:val="00D34F2E"/>
    <w:rsid w:val="00D35105"/>
    <w:rsid w:val="00D37A91"/>
    <w:rsid w:val="00D41700"/>
    <w:rsid w:val="00D45190"/>
    <w:rsid w:val="00D473BC"/>
    <w:rsid w:val="00D510B0"/>
    <w:rsid w:val="00D5356E"/>
    <w:rsid w:val="00D54ACC"/>
    <w:rsid w:val="00D654D9"/>
    <w:rsid w:val="00D70420"/>
    <w:rsid w:val="00D75EE6"/>
    <w:rsid w:val="00D7621F"/>
    <w:rsid w:val="00D773DF"/>
    <w:rsid w:val="00D93398"/>
    <w:rsid w:val="00D935FE"/>
    <w:rsid w:val="00D956A5"/>
    <w:rsid w:val="00DA055B"/>
    <w:rsid w:val="00DA3CEE"/>
    <w:rsid w:val="00DB01E0"/>
    <w:rsid w:val="00DB0E27"/>
    <w:rsid w:val="00DC0C9F"/>
    <w:rsid w:val="00DC2964"/>
    <w:rsid w:val="00DC33F8"/>
    <w:rsid w:val="00DD4649"/>
    <w:rsid w:val="00DD6D10"/>
    <w:rsid w:val="00DE77EF"/>
    <w:rsid w:val="00DF3958"/>
    <w:rsid w:val="00DF7E38"/>
    <w:rsid w:val="00E009A2"/>
    <w:rsid w:val="00E17ABE"/>
    <w:rsid w:val="00E2645A"/>
    <w:rsid w:val="00E33444"/>
    <w:rsid w:val="00E37E73"/>
    <w:rsid w:val="00E41A29"/>
    <w:rsid w:val="00E452B9"/>
    <w:rsid w:val="00E50736"/>
    <w:rsid w:val="00E51CE3"/>
    <w:rsid w:val="00E552D3"/>
    <w:rsid w:val="00E6263A"/>
    <w:rsid w:val="00E645FA"/>
    <w:rsid w:val="00E64FF6"/>
    <w:rsid w:val="00E65169"/>
    <w:rsid w:val="00E6696B"/>
    <w:rsid w:val="00E7318E"/>
    <w:rsid w:val="00E751E6"/>
    <w:rsid w:val="00E76505"/>
    <w:rsid w:val="00E776D5"/>
    <w:rsid w:val="00E810A8"/>
    <w:rsid w:val="00E82E1B"/>
    <w:rsid w:val="00E96FA0"/>
    <w:rsid w:val="00EA0408"/>
    <w:rsid w:val="00EA0D83"/>
    <w:rsid w:val="00EA12E3"/>
    <w:rsid w:val="00EA4920"/>
    <w:rsid w:val="00EA4EAC"/>
    <w:rsid w:val="00EA6A81"/>
    <w:rsid w:val="00EB0B23"/>
    <w:rsid w:val="00EB3660"/>
    <w:rsid w:val="00EB414C"/>
    <w:rsid w:val="00EC519B"/>
    <w:rsid w:val="00ED15ED"/>
    <w:rsid w:val="00ED2560"/>
    <w:rsid w:val="00F03C23"/>
    <w:rsid w:val="00F24BE5"/>
    <w:rsid w:val="00F27AAD"/>
    <w:rsid w:val="00F3049B"/>
    <w:rsid w:val="00F3197A"/>
    <w:rsid w:val="00F35E42"/>
    <w:rsid w:val="00F47A92"/>
    <w:rsid w:val="00F5086E"/>
    <w:rsid w:val="00F54FE4"/>
    <w:rsid w:val="00F63F3D"/>
    <w:rsid w:val="00F67857"/>
    <w:rsid w:val="00F72849"/>
    <w:rsid w:val="00F739F4"/>
    <w:rsid w:val="00F73CB3"/>
    <w:rsid w:val="00F8111C"/>
    <w:rsid w:val="00F81210"/>
    <w:rsid w:val="00F812E9"/>
    <w:rsid w:val="00F86CAA"/>
    <w:rsid w:val="00F873DD"/>
    <w:rsid w:val="00F90A05"/>
    <w:rsid w:val="00F90E32"/>
    <w:rsid w:val="00F9295D"/>
    <w:rsid w:val="00F933A6"/>
    <w:rsid w:val="00F968BD"/>
    <w:rsid w:val="00F97CC1"/>
    <w:rsid w:val="00FA4429"/>
    <w:rsid w:val="00FA6D90"/>
    <w:rsid w:val="00FB37FF"/>
    <w:rsid w:val="00FB7C26"/>
    <w:rsid w:val="00FD0EB4"/>
    <w:rsid w:val="00FE0356"/>
    <w:rsid w:val="00FE0A95"/>
    <w:rsid w:val="00FF19FE"/>
    <w:rsid w:val="00FF47C2"/>
    <w:rsid w:val="00FF5DC0"/>
    <w:rsid w:val="42FCE1DD"/>
    <w:rsid w:val="5A585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8C63C24"/>
  <w15:docId w15:val="{FB36E359-151F-49DB-B022-72573620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DC"/>
    <w:rPr>
      <w:rFonts w:ascii="Arial" w:hAnsi="Arial"/>
      <w:sz w:val="22"/>
      <w:szCs w:val="24"/>
      <w:lang w:eastAsia="en-US"/>
    </w:rPr>
  </w:style>
  <w:style w:type="paragraph" w:styleId="Heading1">
    <w:name w:val="heading 1"/>
    <w:basedOn w:val="Normal"/>
    <w:next w:val="Normal"/>
    <w:qFormat/>
    <w:rsid w:val="008E11DC"/>
    <w:pPr>
      <w:keepNext/>
      <w:widowControl w:val="0"/>
      <w:outlineLvl w:val="0"/>
    </w:pPr>
    <w:rPr>
      <w:rFonts w:cs="Arial"/>
      <w:b/>
      <w:sz w:val="24"/>
    </w:rPr>
  </w:style>
  <w:style w:type="paragraph" w:styleId="Heading2">
    <w:name w:val="heading 2"/>
    <w:basedOn w:val="Normal"/>
    <w:next w:val="Normal"/>
    <w:qFormat/>
    <w:rsid w:val="008E11DC"/>
    <w:pPr>
      <w:keepNext/>
      <w:jc w:val="both"/>
      <w:outlineLvl w:val="1"/>
    </w:pPr>
    <w:rPr>
      <w:rFonts w:ascii="Times New Roman" w:hAnsi="Times New Roman"/>
      <w:b/>
      <w:sz w:val="24"/>
      <w:szCs w:val="20"/>
    </w:rPr>
  </w:style>
  <w:style w:type="paragraph" w:styleId="Heading3">
    <w:name w:val="heading 3"/>
    <w:basedOn w:val="Normal"/>
    <w:next w:val="Normal"/>
    <w:qFormat/>
    <w:rsid w:val="008E11DC"/>
    <w:pPr>
      <w:keepNext/>
      <w:widowControl w:val="0"/>
      <w:jc w:val="center"/>
      <w:outlineLvl w:val="2"/>
    </w:pPr>
    <w:rPr>
      <w:rFonts w:ascii="Times New Roman" w:hAnsi="Times New Roman"/>
      <w:b/>
      <w:sz w:val="36"/>
      <w:szCs w:val="20"/>
    </w:rPr>
  </w:style>
  <w:style w:type="paragraph" w:styleId="Heading4">
    <w:name w:val="heading 4"/>
    <w:basedOn w:val="Normal"/>
    <w:next w:val="Normal"/>
    <w:qFormat/>
    <w:rsid w:val="008E11DC"/>
    <w:pPr>
      <w:keepNext/>
      <w:jc w:val="both"/>
      <w:outlineLvl w:val="3"/>
    </w:pPr>
    <w:rPr>
      <w:rFonts w:cs="Arial"/>
      <w:b/>
    </w:rPr>
  </w:style>
  <w:style w:type="paragraph" w:styleId="Heading5">
    <w:name w:val="heading 5"/>
    <w:basedOn w:val="Normal"/>
    <w:next w:val="Normal"/>
    <w:qFormat/>
    <w:rsid w:val="008E11DC"/>
    <w:pPr>
      <w:keepNext/>
      <w:outlineLvl w:val="4"/>
    </w:pPr>
    <w:rPr>
      <w:rFonts w:ascii="Times New Roman" w:hAnsi="Times New Roman"/>
      <w:b/>
      <w:sz w:val="24"/>
      <w:szCs w:val="20"/>
      <w:u w:val="single"/>
    </w:rPr>
  </w:style>
  <w:style w:type="paragraph" w:styleId="Heading6">
    <w:name w:val="heading 6"/>
    <w:basedOn w:val="Normal"/>
    <w:next w:val="Normal"/>
    <w:link w:val="Heading6Char"/>
    <w:qFormat/>
    <w:rsid w:val="008E11DC"/>
    <w:pPr>
      <w:keepNext/>
      <w:outlineLvl w:val="5"/>
    </w:pPr>
    <w:rPr>
      <w:b/>
      <w:bCs/>
    </w:rPr>
  </w:style>
  <w:style w:type="paragraph" w:styleId="Heading7">
    <w:name w:val="heading 7"/>
    <w:basedOn w:val="Normal"/>
    <w:next w:val="Normal"/>
    <w:qFormat/>
    <w:rsid w:val="008E11DC"/>
    <w:pPr>
      <w:keepNext/>
      <w:jc w:val="both"/>
      <w:outlineLvl w:val="6"/>
    </w:pPr>
    <w:rPr>
      <w:rFonts w:ascii="Times New Roman" w:hAnsi="Times New Roman"/>
      <w:bCs/>
      <w:sz w:val="24"/>
      <w:szCs w:val="20"/>
    </w:rPr>
  </w:style>
  <w:style w:type="paragraph" w:styleId="Heading8">
    <w:name w:val="heading 8"/>
    <w:basedOn w:val="Normal"/>
    <w:next w:val="Normal"/>
    <w:qFormat/>
    <w:rsid w:val="008E11DC"/>
    <w:pPr>
      <w:keepNext/>
      <w:ind w:left="720" w:hanging="720"/>
      <w:jc w:val="both"/>
      <w:outlineLvl w:val="7"/>
    </w:pPr>
    <w:rPr>
      <w:rFonts w:ascii="Times New Roman" w:hAnsi="Times New Roman"/>
      <w:bCs/>
      <w:sz w:val="24"/>
      <w:szCs w:val="20"/>
    </w:rPr>
  </w:style>
  <w:style w:type="paragraph" w:styleId="Heading9">
    <w:name w:val="heading 9"/>
    <w:basedOn w:val="Normal"/>
    <w:next w:val="Normal"/>
    <w:qFormat/>
    <w:rsid w:val="008E11DC"/>
    <w:pPr>
      <w:keepNext/>
      <w:jc w:val="center"/>
      <w:outlineLvl w:val="8"/>
    </w:pPr>
    <w:rPr>
      <w:rFonts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E11DC"/>
    <w:pPr>
      <w:ind w:firstLine="1134"/>
    </w:pPr>
    <w:rPr>
      <w:sz w:val="24"/>
      <w:szCs w:val="20"/>
    </w:rPr>
  </w:style>
  <w:style w:type="paragraph" w:customStyle="1" w:styleId="DfESOutNumbered">
    <w:name w:val="DfESOutNumbered"/>
    <w:basedOn w:val="Normal"/>
    <w:rsid w:val="008E11DC"/>
    <w:pPr>
      <w:widowControl w:val="0"/>
      <w:tabs>
        <w:tab w:val="left" w:pos="720"/>
      </w:tabs>
      <w:spacing w:after="240"/>
    </w:pPr>
    <w:rPr>
      <w:szCs w:val="20"/>
    </w:rPr>
  </w:style>
  <w:style w:type="paragraph" w:styleId="BodyText2">
    <w:name w:val="Body Text 2"/>
    <w:basedOn w:val="Normal"/>
    <w:semiHidden/>
    <w:rsid w:val="008E11DC"/>
    <w:pPr>
      <w:widowControl w:val="0"/>
      <w:jc w:val="both"/>
    </w:pPr>
    <w:rPr>
      <w:rFonts w:ascii="Times New Roman" w:hAnsi="Times New Roman"/>
      <w:sz w:val="24"/>
      <w:szCs w:val="20"/>
    </w:rPr>
  </w:style>
  <w:style w:type="paragraph" w:styleId="Header">
    <w:name w:val="header"/>
    <w:basedOn w:val="Normal"/>
    <w:semiHidden/>
    <w:rsid w:val="008E11DC"/>
    <w:pPr>
      <w:widowControl w:val="0"/>
      <w:tabs>
        <w:tab w:val="center" w:pos="4153"/>
        <w:tab w:val="right" w:pos="8306"/>
      </w:tabs>
    </w:pPr>
    <w:rPr>
      <w:rFonts w:ascii="Times New Roman" w:hAnsi="Times New Roman"/>
      <w:sz w:val="24"/>
      <w:szCs w:val="20"/>
    </w:rPr>
  </w:style>
  <w:style w:type="paragraph" w:styleId="BodyText">
    <w:name w:val="Body Text"/>
    <w:basedOn w:val="Normal"/>
    <w:link w:val="BodyTextChar"/>
    <w:uiPriority w:val="1"/>
    <w:qFormat/>
    <w:rsid w:val="008E11DC"/>
    <w:pPr>
      <w:widowControl w:val="0"/>
    </w:pPr>
    <w:rPr>
      <w:rFonts w:ascii="Times New Roman" w:hAnsi="Times New Roman"/>
      <w:b/>
      <w:sz w:val="24"/>
      <w:szCs w:val="20"/>
    </w:rPr>
  </w:style>
  <w:style w:type="paragraph" w:styleId="BodyText3">
    <w:name w:val="Body Text 3"/>
    <w:basedOn w:val="Normal"/>
    <w:semiHidden/>
    <w:rsid w:val="008E11DC"/>
    <w:rPr>
      <w:rFonts w:ascii="Times New Roman" w:hAnsi="Times New Roman"/>
      <w:szCs w:val="20"/>
    </w:rPr>
  </w:style>
  <w:style w:type="character" w:styleId="Hyperlink">
    <w:name w:val="Hyperlink"/>
    <w:basedOn w:val="DefaultParagraphFont"/>
    <w:uiPriority w:val="99"/>
    <w:semiHidden/>
    <w:rsid w:val="008E11DC"/>
    <w:rPr>
      <w:color w:val="0000FF"/>
      <w:u w:val="single"/>
    </w:rPr>
  </w:style>
  <w:style w:type="paragraph" w:customStyle="1" w:styleId="H3">
    <w:name w:val="H3"/>
    <w:basedOn w:val="Normal"/>
    <w:next w:val="Normal"/>
    <w:rsid w:val="008E11DC"/>
    <w:pPr>
      <w:keepNext/>
      <w:spacing w:before="100" w:after="100"/>
      <w:outlineLvl w:val="3"/>
    </w:pPr>
    <w:rPr>
      <w:rFonts w:ascii="Times New Roman" w:hAnsi="Times New Roman"/>
      <w:b/>
      <w:snapToGrid w:val="0"/>
      <w:sz w:val="28"/>
      <w:szCs w:val="20"/>
    </w:rPr>
  </w:style>
  <w:style w:type="paragraph" w:customStyle="1" w:styleId="H4">
    <w:name w:val="H4"/>
    <w:basedOn w:val="Normal"/>
    <w:next w:val="Normal"/>
    <w:rsid w:val="008E11DC"/>
    <w:pPr>
      <w:keepNext/>
      <w:spacing w:before="100" w:after="100"/>
      <w:outlineLvl w:val="4"/>
    </w:pPr>
    <w:rPr>
      <w:rFonts w:ascii="Times New Roman" w:hAnsi="Times New Roman"/>
      <w:b/>
      <w:snapToGrid w:val="0"/>
      <w:sz w:val="24"/>
      <w:szCs w:val="20"/>
    </w:rPr>
  </w:style>
  <w:style w:type="paragraph" w:styleId="BodyTextIndent2">
    <w:name w:val="Body Text Indent 2"/>
    <w:basedOn w:val="Normal"/>
    <w:semiHidden/>
    <w:rsid w:val="008E11DC"/>
    <w:pPr>
      <w:ind w:left="1440" w:hanging="720"/>
    </w:pPr>
    <w:rPr>
      <w:rFonts w:ascii="Times New Roman" w:hAnsi="Times New Roman"/>
      <w:sz w:val="24"/>
      <w:szCs w:val="20"/>
    </w:rPr>
  </w:style>
  <w:style w:type="paragraph" w:styleId="BodyTextIndent3">
    <w:name w:val="Body Text Indent 3"/>
    <w:basedOn w:val="Normal"/>
    <w:semiHidden/>
    <w:rsid w:val="008E11DC"/>
    <w:pPr>
      <w:ind w:left="1440" w:hanging="164"/>
      <w:jc w:val="both"/>
      <w:outlineLvl w:val="1"/>
    </w:pPr>
    <w:rPr>
      <w:rFonts w:ascii="Times New Roman" w:hAnsi="Times New Roman"/>
      <w:sz w:val="24"/>
      <w:szCs w:val="20"/>
    </w:rPr>
  </w:style>
  <w:style w:type="character" w:styleId="PageNumber">
    <w:name w:val="page number"/>
    <w:basedOn w:val="DefaultParagraphFont"/>
    <w:semiHidden/>
    <w:rsid w:val="008E11DC"/>
  </w:style>
  <w:style w:type="paragraph" w:styleId="Footer">
    <w:name w:val="footer"/>
    <w:basedOn w:val="Normal"/>
    <w:link w:val="FooterChar"/>
    <w:uiPriority w:val="99"/>
    <w:rsid w:val="008E11DC"/>
    <w:pPr>
      <w:widowControl w:val="0"/>
      <w:tabs>
        <w:tab w:val="center" w:pos="4153"/>
        <w:tab w:val="right" w:pos="8306"/>
      </w:tabs>
    </w:pPr>
    <w:rPr>
      <w:rFonts w:ascii="Times New Roman" w:hAnsi="Times New Roman"/>
      <w:sz w:val="24"/>
      <w:szCs w:val="20"/>
    </w:rPr>
  </w:style>
  <w:style w:type="paragraph" w:styleId="Caption">
    <w:name w:val="caption"/>
    <w:basedOn w:val="Normal"/>
    <w:next w:val="Normal"/>
    <w:qFormat/>
    <w:rsid w:val="008E11DC"/>
    <w:pPr>
      <w:jc w:val="center"/>
    </w:pPr>
    <w:rPr>
      <w:b/>
      <w:bCs/>
      <w:color w:val="3366FF"/>
    </w:rPr>
  </w:style>
  <w:style w:type="character" w:styleId="FollowedHyperlink">
    <w:name w:val="FollowedHyperlink"/>
    <w:basedOn w:val="DefaultParagraphFont"/>
    <w:semiHidden/>
    <w:rsid w:val="008E11DC"/>
    <w:rPr>
      <w:color w:val="800080"/>
      <w:u w:val="single"/>
    </w:rPr>
  </w:style>
  <w:style w:type="paragraph" w:customStyle="1" w:styleId="Bullets">
    <w:name w:val="Bullets"/>
    <w:basedOn w:val="Normal"/>
    <w:rsid w:val="008E11DC"/>
    <w:pPr>
      <w:numPr>
        <w:numId w:val="10"/>
      </w:numPr>
    </w:pPr>
    <w:rPr>
      <w:rFonts w:ascii="Times New Roman" w:hAnsi="Times New Roman"/>
      <w:sz w:val="24"/>
    </w:rPr>
  </w:style>
  <w:style w:type="paragraph" w:customStyle="1" w:styleId="Default">
    <w:name w:val="Default"/>
    <w:rsid w:val="008E11DC"/>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rsid w:val="008E11DC"/>
    <w:pPr>
      <w:shd w:val="clear" w:color="auto" w:fill="000080"/>
    </w:pPr>
    <w:rPr>
      <w:rFonts w:ascii="Tahoma" w:hAnsi="Tahoma" w:cs="Tahoma"/>
    </w:rPr>
  </w:style>
  <w:style w:type="paragraph" w:customStyle="1" w:styleId="xl27">
    <w:name w:val="xl27"/>
    <w:basedOn w:val="Normal"/>
    <w:rsid w:val="008E11DC"/>
    <w:pPr>
      <w:spacing w:before="100" w:beforeAutospacing="1" w:after="100" w:afterAutospacing="1"/>
    </w:pPr>
    <w:rPr>
      <w:rFonts w:eastAsia="Arial Unicode MS" w:cs="Arial"/>
      <w:szCs w:val="22"/>
    </w:rPr>
  </w:style>
  <w:style w:type="character" w:customStyle="1" w:styleId="FooterChar">
    <w:name w:val="Footer Char"/>
    <w:basedOn w:val="DefaultParagraphFont"/>
    <w:link w:val="Footer"/>
    <w:uiPriority w:val="99"/>
    <w:rsid w:val="0097316F"/>
    <w:rPr>
      <w:sz w:val="24"/>
      <w:lang w:eastAsia="en-US"/>
    </w:rPr>
  </w:style>
  <w:style w:type="paragraph" w:styleId="BalloonText">
    <w:name w:val="Balloon Text"/>
    <w:basedOn w:val="Normal"/>
    <w:link w:val="BalloonTextChar"/>
    <w:uiPriority w:val="99"/>
    <w:semiHidden/>
    <w:unhideWhenUsed/>
    <w:rsid w:val="00AB3A22"/>
    <w:rPr>
      <w:rFonts w:ascii="Tahoma" w:hAnsi="Tahoma" w:cs="Tahoma"/>
      <w:sz w:val="16"/>
      <w:szCs w:val="16"/>
    </w:rPr>
  </w:style>
  <w:style w:type="character" w:customStyle="1" w:styleId="BalloonTextChar">
    <w:name w:val="Balloon Text Char"/>
    <w:basedOn w:val="DefaultParagraphFont"/>
    <w:link w:val="BalloonText"/>
    <w:uiPriority w:val="99"/>
    <w:semiHidden/>
    <w:rsid w:val="00AB3A22"/>
    <w:rPr>
      <w:rFonts w:ascii="Tahoma" w:hAnsi="Tahoma" w:cs="Tahoma"/>
      <w:sz w:val="16"/>
      <w:szCs w:val="16"/>
      <w:lang w:eastAsia="en-US"/>
    </w:rPr>
  </w:style>
  <w:style w:type="paragraph" w:customStyle="1" w:styleId="MainReportParagraph">
    <w:name w:val="Main Report Paragraph"/>
    <w:basedOn w:val="Normal"/>
    <w:rsid w:val="002865FE"/>
    <w:pPr>
      <w:numPr>
        <w:numId w:val="13"/>
      </w:numPr>
      <w:spacing w:after="240" w:line="288" w:lineRule="auto"/>
    </w:pPr>
    <w:rPr>
      <w:sz w:val="24"/>
    </w:rPr>
  </w:style>
  <w:style w:type="paragraph" w:styleId="ListParagraph">
    <w:name w:val="List Paragraph"/>
    <w:basedOn w:val="MainReportParagraph"/>
    <w:uiPriority w:val="34"/>
    <w:qFormat/>
    <w:rsid w:val="002865FE"/>
  </w:style>
  <w:style w:type="paragraph" w:styleId="NoSpacing">
    <w:name w:val="No Spacing"/>
    <w:uiPriority w:val="1"/>
    <w:qFormat/>
    <w:rsid w:val="00141A9C"/>
    <w:rPr>
      <w:rFonts w:ascii="Arial" w:hAnsi="Arial"/>
      <w:sz w:val="22"/>
      <w:szCs w:val="24"/>
      <w:lang w:eastAsia="en-US"/>
    </w:rPr>
  </w:style>
  <w:style w:type="character" w:customStyle="1" w:styleId="endsenrhsennumparatext">
    <w:name w:val="ends enrhs ennumparatext"/>
    <w:basedOn w:val="DefaultParagraphFont"/>
    <w:rsid w:val="00076A6D"/>
  </w:style>
  <w:style w:type="paragraph" w:customStyle="1" w:styleId="Normal1">
    <w:name w:val="Normal1"/>
    <w:basedOn w:val="Normal"/>
    <w:rsid w:val="00295CD8"/>
    <w:pPr>
      <w:spacing w:after="150"/>
    </w:pPr>
    <w:rPr>
      <w:rFonts w:ascii="Times New Roman" w:hAnsi="Times New Roman"/>
      <w:sz w:val="24"/>
      <w:lang w:eastAsia="en-GB"/>
    </w:rPr>
  </w:style>
  <w:style w:type="character" w:customStyle="1" w:styleId="BodyTextChar">
    <w:name w:val="Body Text Char"/>
    <w:basedOn w:val="DefaultParagraphFont"/>
    <w:link w:val="BodyText"/>
    <w:uiPriority w:val="1"/>
    <w:rsid w:val="00F24BE5"/>
    <w:rPr>
      <w:b/>
      <w:sz w:val="24"/>
      <w:lang w:eastAsia="en-US"/>
    </w:rPr>
  </w:style>
  <w:style w:type="paragraph" w:styleId="NormalWeb">
    <w:name w:val="Normal (Web)"/>
    <w:basedOn w:val="Normal"/>
    <w:uiPriority w:val="99"/>
    <w:semiHidden/>
    <w:unhideWhenUsed/>
    <w:rsid w:val="00670E8B"/>
    <w:rPr>
      <w:rFonts w:ascii="Times New Roman" w:hAnsi="Times New Roman"/>
      <w:sz w:val="24"/>
    </w:rPr>
  </w:style>
  <w:style w:type="character" w:customStyle="1" w:styleId="Heading6Char">
    <w:name w:val="Heading 6 Char"/>
    <w:basedOn w:val="DefaultParagraphFont"/>
    <w:link w:val="Heading6"/>
    <w:rsid w:val="00485D7B"/>
    <w:rPr>
      <w:rFonts w:ascii="Arial" w:hAnsi="Arial"/>
      <w:b/>
      <w:bCs/>
      <w:sz w:val="22"/>
      <w:szCs w:val="24"/>
      <w:lang w:eastAsia="en-US"/>
    </w:rPr>
  </w:style>
  <w:style w:type="character" w:styleId="UnresolvedMention">
    <w:name w:val="Unresolved Mention"/>
    <w:basedOn w:val="DefaultParagraphFont"/>
    <w:uiPriority w:val="99"/>
    <w:semiHidden/>
    <w:unhideWhenUsed/>
    <w:rsid w:val="00E66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5397">
      <w:bodyDiv w:val="1"/>
      <w:marLeft w:val="0"/>
      <w:marRight w:val="0"/>
      <w:marTop w:val="0"/>
      <w:marBottom w:val="0"/>
      <w:divBdr>
        <w:top w:val="none" w:sz="0" w:space="0" w:color="auto"/>
        <w:left w:val="none" w:sz="0" w:space="0" w:color="auto"/>
        <w:bottom w:val="none" w:sz="0" w:space="0" w:color="auto"/>
        <w:right w:val="none" w:sz="0" w:space="0" w:color="auto"/>
      </w:divBdr>
      <w:divsChild>
        <w:div w:id="412549197">
          <w:marLeft w:val="0"/>
          <w:marRight w:val="0"/>
          <w:marTop w:val="0"/>
          <w:marBottom w:val="0"/>
          <w:divBdr>
            <w:top w:val="none" w:sz="0" w:space="0" w:color="auto"/>
            <w:left w:val="none" w:sz="0" w:space="0" w:color="auto"/>
            <w:bottom w:val="none" w:sz="0" w:space="0" w:color="auto"/>
            <w:right w:val="none" w:sz="0" w:space="0" w:color="auto"/>
          </w:divBdr>
          <w:divsChild>
            <w:div w:id="1567303560">
              <w:marLeft w:val="0"/>
              <w:marRight w:val="0"/>
              <w:marTop w:val="0"/>
              <w:marBottom w:val="0"/>
              <w:divBdr>
                <w:top w:val="none" w:sz="0" w:space="0" w:color="auto"/>
                <w:left w:val="none" w:sz="0" w:space="0" w:color="auto"/>
                <w:bottom w:val="none" w:sz="0" w:space="0" w:color="auto"/>
                <w:right w:val="none" w:sz="0" w:space="0" w:color="auto"/>
              </w:divBdr>
              <w:divsChild>
                <w:div w:id="564148080">
                  <w:marLeft w:val="0"/>
                  <w:marRight w:val="0"/>
                  <w:marTop w:val="0"/>
                  <w:marBottom w:val="0"/>
                  <w:divBdr>
                    <w:top w:val="none" w:sz="0" w:space="0" w:color="auto"/>
                    <w:left w:val="none" w:sz="0" w:space="0" w:color="auto"/>
                    <w:bottom w:val="none" w:sz="0" w:space="0" w:color="auto"/>
                    <w:right w:val="none" w:sz="0" w:space="0" w:color="auto"/>
                  </w:divBdr>
                  <w:divsChild>
                    <w:div w:id="265966141">
                      <w:marLeft w:val="0"/>
                      <w:marRight w:val="0"/>
                      <w:marTop w:val="0"/>
                      <w:marBottom w:val="0"/>
                      <w:divBdr>
                        <w:top w:val="none" w:sz="0" w:space="0" w:color="auto"/>
                        <w:left w:val="none" w:sz="0" w:space="0" w:color="auto"/>
                        <w:bottom w:val="none" w:sz="0" w:space="0" w:color="auto"/>
                        <w:right w:val="none" w:sz="0" w:space="0" w:color="auto"/>
                      </w:divBdr>
                      <w:divsChild>
                        <w:div w:id="665014985">
                          <w:marLeft w:val="0"/>
                          <w:marRight w:val="0"/>
                          <w:marTop w:val="0"/>
                          <w:marBottom w:val="0"/>
                          <w:divBdr>
                            <w:top w:val="none" w:sz="0" w:space="0" w:color="auto"/>
                            <w:left w:val="none" w:sz="0" w:space="0" w:color="auto"/>
                            <w:bottom w:val="none" w:sz="0" w:space="0" w:color="auto"/>
                            <w:right w:val="none" w:sz="0" w:space="0" w:color="auto"/>
                          </w:divBdr>
                          <w:divsChild>
                            <w:div w:id="11850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5579">
      <w:bodyDiv w:val="1"/>
      <w:marLeft w:val="0"/>
      <w:marRight w:val="0"/>
      <w:marTop w:val="0"/>
      <w:marBottom w:val="0"/>
      <w:divBdr>
        <w:top w:val="none" w:sz="0" w:space="0" w:color="auto"/>
        <w:left w:val="none" w:sz="0" w:space="0" w:color="auto"/>
        <w:bottom w:val="none" w:sz="0" w:space="0" w:color="auto"/>
        <w:right w:val="none" w:sz="0" w:space="0" w:color="auto"/>
      </w:divBdr>
    </w:div>
    <w:div w:id="282814286">
      <w:bodyDiv w:val="1"/>
      <w:marLeft w:val="0"/>
      <w:marRight w:val="0"/>
      <w:marTop w:val="0"/>
      <w:marBottom w:val="0"/>
      <w:divBdr>
        <w:top w:val="none" w:sz="0" w:space="0" w:color="auto"/>
        <w:left w:val="none" w:sz="0" w:space="0" w:color="auto"/>
        <w:bottom w:val="none" w:sz="0" w:space="0" w:color="auto"/>
        <w:right w:val="none" w:sz="0" w:space="0" w:color="auto"/>
      </w:divBdr>
      <w:divsChild>
        <w:div w:id="556671899">
          <w:marLeft w:val="0"/>
          <w:marRight w:val="0"/>
          <w:marTop w:val="0"/>
          <w:marBottom w:val="0"/>
          <w:divBdr>
            <w:top w:val="none" w:sz="0" w:space="0" w:color="auto"/>
            <w:left w:val="none" w:sz="0" w:space="0" w:color="auto"/>
            <w:bottom w:val="none" w:sz="0" w:space="0" w:color="auto"/>
            <w:right w:val="none" w:sz="0" w:space="0" w:color="auto"/>
          </w:divBdr>
          <w:divsChild>
            <w:div w:id="2104912584">
              <w:marLeft w:val="0"/>
              <w:marRight w:val="0"/>
              <w:marTop w:val="0"/>
              <w:marBottom w:val="0"/>
              <w:divBdr>
                <w:top w:val="none" w:sz="0" w:space="0" w:color="auto"/>
                <w:left w:val="none" w:sz="0" w:space="0" w:color="auto"/>
                <w:bottom w:val="none" w:sz="0" w:space="0" w:color="auto"/>
                <w:right w:val="none" w:sz="0" w:space="0" w:color="auto"/>
              </w:divBdr>
              <w:divsChild>
                <w:div w:id="2027705523">
                  <w:marLeft w:val="0"/>
                  <w:marRight w:val="0"/>
                  <w:marTop w:val="0"/>
                  <w:marBottom w:val="0"/>
                  <w:divBdr>
                    <w:top w:val="none" w:sz="0" w:space="0" w:color="auto"/>
                    <w:left w:val="none" w:sz="0" w:space="0" w:color="auto"/>
                    <w:bottom w:val="none" w:sz="0" w:space="0" w:color="auto"/>
                    <w:right w:val="none" w:sz="0" w:space="0" w:color="auto"/>
                  </w:divBdr>
                  <w:divsChild>
                    <w:div w:id="16852407">
                      <w:marLeft w:val="0"/>
                      <w:marRight w:val="0"/>
                      <w:marTop w:val="0"/>
                      <w:marBottom w:val="0"/>
                      <w:divBdr>
                        <w:top w:val="none" w:sz="0" w:space="0" w:color="auto"/>
                        <w:left w:val="none" w:sz="0" w:space="0" w:color="auto"/>
                        <w:bottom w:val="none" w:sz="0" w:space="0" w:color="auto"/>
                        <w:right w:val="none" w:sz="0" w:space="0" w:color="auto"/>
                      </w:divBdr>
                      <w:divsChild>
                        <w:div w:id="1996757641">
                          <w:marLeft w:val="0"/>
                          <w:marRight w:val="0"/>
                          <w:marTop w:val="0"/>
                          <w:marBottom w:val="0"/>
                          <w:divBdr>
                            <w:top w:val="none" w:sz="0" w:space="0" w:color="auto"/>
                            <w:left w:val="none" w:sz="0" w:space="0" w:color="auto"/>
                            <w:bottom w:val="none" w:sz="0" w:space="0" w:color="auto"/>
                            <w:right w:val="none" w:sz="0" w:space="0" w:color="auto"/>
                          </w:divBdr>
                          <w:divsChild>
                            <w:div w:id="57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174314">
      <w:bodyDiv w:val="1"/>
      <w:marLeft w:val="0"/>
      <w:marRight w:val="0"/>
      <w:marTop w:val="0"/>
      <w:marBottom w:val="0"/>
      <w:divBdr>
        <w:top w:val="none" w:sz="0" w:space="0" w:color="auto"/>
        <w:left w:val="none" w:sz="0" w:space="0" w:color="auto"/>
        <w:bottom w:val="none" w:sz="0" w:space="0" w:color="auto"/>
        <w:right w:val="none" w:sz="0" w:space="0" w:color="auto"/>
      </w:divBdr>
    </w:div>
    <w:div w:id="412625529">
      <w:bodyDiv w:val="1"/>
      <w:marLeft w:val="0"/>
      <w:marRight w:val="0"/>
      <w:marTop w:val="0"/>
      <w:marBottom w:val="0"/>
      <w:divBdr>
        <w:top w:val="none" w:sz="0" w:space="0" w:color="auto"/>
        <w:left w:val="none" w:sz="0" w:space="0" w:color="auto"/>
        <w:bottom w:val="none" w:sz="0" w:space="0" w:color="auto"/>
        <w:right w:val="none" w:sz="0" w:space="0" w:color="auto"/>
      </w:divBdr>
    </w:div>
    <w:div w:id="500507799">
      <w:bodyDiv w:val="1"/>
      <w:marLeft w:val="0"/>
      <w:marRight w:val="0"/>
      <w:marTop w:val="0"/>
      <w:marBottom w:val="0"/>
      <w:divBdr>
        <w:top w:val="none" w:sz="0" w:space="0" w:color="auto"/>
        <w:left w:val="none" w:sz="0" w:space="0" w:color="auto"/>
        <w:bottom w:val="none" w:sz="0" w:space="0" w:color="auto"/>
        <w:right w:val="none" w:sz="0" w:space="0" w:color="auto"/>
      </w:divBdr>
      <w:divsChild>
        <w:div w:id="897130028">
          <w:marLeft w:val="0"/>
          <w:marRight w:val="0"/>
          <w:marTop w:val="0"/>
          <w:marBottom w:val="0"/>
          <w:divBdr>
            <w:top w:val="none" w:sz="0" w:space="0" w:color="auto"/>
            <w:left w:val="none" w:sz="0" w:space="0" w:color="auto"/>
            <w:bottom w:val="none" w:sz="0" w:space="0" w:color="auto"/>
            <w:right w:val="none" w:sz="0" w:space="0" w:color="auto"/>
          </w:divBdr>
          <w:divsChild>
            <w:div w:id="2091154562">
              <w:marLeft w:val="0"/>
              <w:marRight w:val="0"/>
              <w:marTop w:val="0"/>
              <w:marBottom w:val="0"/>
              <w:divBdr>
                <w:top w:val="none" w:sz="0" w:space="0" w:color="auto"/>
                <w:left w:val="none" w:sz="0" w:space="0" w:color="auto"/>
                <w:bottom w:val="none" w:sz="0" w:space="0" w:color="auto"/>
                <w:right w:val="none" w:sz="0" w:space="0" w:color="auto"/>
              </w:divBdr>
              <w:divsChild>
                <w:div w:id="119999425">
                  <w:marLeft w:val="0"/>
                  <w:marRight w:val="0"/>
                  <w:marTop w:val="0"/>
                  <w:marBottom w:val="0"/>
                  <w:divBdr>
                    <w:top w:val="none" w:sz="0" w:space="0" w:color="auto"/>
                    <w:left w:val="none" w:sz="0" w:space="0" w:color="auto"/>
                    <w:bottom w:val="none" w:sz="0" w:space="0" w:color="auto"/>
                    <w:right w:val="none" w:sz="0" w:space="0" w:color="auto"/>
                  </w:divBdr>
                  <w:divsChild>
                    <w:div w:id="129523722">
                      <w:marLeft w:val="0"/>
                      <w:marRight w:val="0"/>
                      <w:marTop w:val="0"/>
                      <w:marBottom w:val="0"/>
                      <w:divBdr>
                        <w:top w:val="none" w:sz="0" w:space="0" w:color="auto"/>
                        <w:left w:val="none" w:sz="0" w:space="0" w:color="auto"/>
                        <w:bottom w:val="none" w:sz="0" w:space="0" w:color="auto"/>
                        <w:right w:val="none" w:sz="0" w:space="0" w:color="auto"/>
                      </w:divBdr>
                      <w:divsChild>
                        <w:div w:id="440297239">
                          <w:marLeft w:val="0"/>
                          <w:marRight w:val="0"/>
                          <w:marTop w:val="0"/>
                          <w:marBottom w:val="0"/>
                          <w:divBdr>
                            <w:top w:val="none" w:sz="0" w:space="0" w:color="auto"/>
                            <w:left w:val="none" w:sz="0" w:space="0" w:color="auto"/>
                            <w:bottom w:val="none" w:sz="0" w:space="0" w:color="auto"/>
                            <w:right w:val="none" w:sz="0" w:space="0" w:color="auto"/>
                          </w:divBdr>
                          <w:divsChild>
                            <w:div w:id="289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702658">
      <w:bodyDiv w:val="1"/>
      <w:marLeft w:val="0"/>
      <w:marRight w:val="0"/>
      <w:marTop w:val="0"/>
      <w:marBottom w:val="0"/>
      <w:divBdr>
        <w:top w:val="none" w:sz="0" w:space="0" w:color="auto"/>
        <w:left w:val="none" w:sz="0" w:space="0" w:color="auto"/>
        <w:bottom w:val="none" w:sz="0" w:space="0" w:color="auto"/>
        <w:right w:val="none" w:sz="0" w:space="0" w:color="auto"/>
      </w:divBdr>
      <w:divsChild>
        <w:div w:id="352340811">
          <w:marLeft w:val="0"/>
          <w:marRight w:val="0"/>
          <w:marTop w:val="0"/>
          <w:marBottom w:val="0"/>
          <w:divBdr>
            <w:top w:val="none" w:sz="0" w:space="0" w:color="auto"/>
            <w:left w:val="none" w:sz="0" w:space="0" w:color="auto"/>
            <w:bottom w:val="none" w:sz="0" w:space="0" w:color="auto"/>
            <w:right w:val="none" w:sz="0" w:space="0" w:color="auto"/>
          </w:divBdr>
          <w:divsChild>
            <w:div w:id="1775591841">
              <w:marLeft w:val="0"/>
              <w:marRight w:val="0"/>
              <w:marTop w:val="0"/>
              <w:marBottom w:val="0"/>
              <w:divBdr>
                <w:top w:val="none" w:sz="0" w:space="0" w:color="auto"/>
                <w:left w:val="none" w:sz="0" w:space="0" w:color="auto"/>
                <w:bottom w:val="none" w:sz="0" w:space="0" w:color="auto"/>
                <w:right w:val="none" w:sz="0" w:space="0" w:color="auto"/>
              </w:divBdr>
              <w:divsChild>
                <w:div w:id="196549563">
                  <w:marLeft w:val="0"/>
                  <w:marRight w:val="0"/>
                  <w:marTop w:val="0"/>
                  <w:marBottom w:val="0"/>
                  <w:divBdr>
                    <w:top w:val="none" w:sz="0" w:space="0" w:color="auto"/>
                    <w:left w:val="none" w:sz="0" w:space="0" w:color="auto"/>
                    <w:bottom w:val="none" w:sz="0" w:space="0" w:color="auto"/>
                    <w:right w:val="none" w:sz="0" w:space="0" w:color="auto"/>
                  </w:divBdr>
                  <w:divsChild>
                    <w:div w:id="952637328">
                      <w:marLeft w:val="0"/>
                      <w:marRight w:val="0"/>
                      <w:marTop w:val="0"/>
                      <w:marBottom w:val="0"/>
                      <w:divBdr>
                        <w:top w:val="none" w:sz="0" w:space="0" w:color="auto"/>
                        <w:left w:val="none" w:sz="0" w:space="0" w:color="auto"/>
                        <w:bottom w:val="none" w:sz="0" w:space="0" w:color="auto"/>
                        <w:right w:val="none" w:sz="0" w:space="0" w:color="auto"/>
                      </w:divBdr>
                      <w:divsChild>
                        <w:div w:id="999312985">
                          <w:marLeft w:val="0"/>
                          <w:marRight w:val="0"/>
                          <w:marTop w:val="0"/>
                          <w:marBottom w:val="0"/>
                          <w:divBdr>
                            <w:top w:val="none" w:sz="0" w:space="0" w:color="auto"/>
                            <w:left w:val="none" w:sz="0" w:space="0" w:color="auto"/>
                            <w:bottom w:val="none" w:sz="0" w:space="0" w:color="auto"/>
                            <w:right w:val="none" w:sz="0" w:space="0" w:color="auto"/>
                          </w:divBdr>
                          <w:divsChild>
                            <w:div w:id="6430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851012">
      <w:bodyDiv w:val="1"/>
      <w:marLeft w:val="0"/>
      <w:marRight w:val="0"/>
      <w:marTop w:val="0"/>
      <w:marBottom w:val="0"/>
      <w:divBdr>
        <w:top w:val="none" w:sz="0" w:space="0" w:color="auto"/>
        <w:left w:val="none" w:sz="0" w:space="0" w:color="auto"/>
        <w:bottom w:val="none" w:sz="0" w:space="0" w:color="auto"/>
        <w:right w:val="none" w:sz="0" w:space="0" w:color="auto"/>
      </w:divBdr>
      <w:divsChild>
        <w:div w:id="1400011048">
          <w:marLeft w:val="0"/>
          <w:marRight w:val="0"/>
          <w:marTop w:val="0"/>
          <w:marBottom w:val="0"/>
          <w:divBdr>
            <w:top w:val="none" w:sz="0" w:space="0" w:color="auto"/>
            <w:left w:val="none" w:sz="0" w:space="0" w:color="auto"/>
            <w:bottom w:val="none" w:sz="0" w:space="0" w:color="auto"/>
            <w:right w:val="none" w:sz="0" w:space="0" w:color="auto"/>
          </w:divBdr>
          <w:divsChild>
            <w:div w:id="157379794">
              <w:marLeft w:val="0"/>
              <w:marRight w:val="0"/>
              <w:marTop w:val="300"/>
              <w:marBottom w:val="750"/>
              <w:divBdr>
                <w:top w:val="none" w:sz="0" w:space="0" w:color="auto"/>
                <w:left w:val="none" w:sz="0" w:space="0" w:color="auto"/>
                <w:bottom w:val="none" w:sz="0" w:space="0" w:color="auto"/>
                <w:right w:val="none" w:sz="0" w:space="0" w:color="auto"/>
              </w:divBdr>
              <w:divsChild>
                <w:div w:id="845829440">
                  <w:marLeft w:val="-225"/>
                  <w:marRight w:val="-225"/>
                  <w:marTop w:val="0"/>
                  <w:marBottom w:val="0"/>
                  <w:divBdr>
                    <w:top w:val="none" w:sz="0" w:space="0" w:color="auto"/>
                    <w:left w:val="none" w:sz="0" w:space="0" w:color="auto"/>
                    <w:bottom w:val="none" w:sz="0" w:space="0" w:color="auto"/>
                    <w:right w:val="none" w:sz="0" w:space="0" w:color="auto"/>
                  </w:divBdr>
                  <w:divsChild>
                    <w:div w:id="648024223">
                      <w:marLeft w:val="0"/>
                      <w:marRight w:val="0"/>
                      <w:marTop w:val="0"/>
                      <w:marBottom w:val="0"/>
                      <w:divBdr>
                        <w:top w:val="none" w:sz="0" w:space="0" w:color="auto"/>
                        <w:left w:val="none" w:sz="0" w:space="0" w:color="auto"/>
                        <w:bottom w:val="none" w:sz="0" w:space="0" w:color="auto"/>
                        <w:right w:val="none" w:sz="0" w:space="0" w:color="auto"/>
                      </w:divBdr>
                      <w:divsChild>
                        <w:div w:id="5086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532650">
      <w:bodyDiv w:val="1"/>
      <w:marLeft w:val="0"/>
      <w:marRight w:val="0"/>
      <w:marTop w:val="0"/>
      <w:marBottom w:val="0"/>
      <w:divBdr>
        <w:top w:val="none" w:sz="0" w:space="0" w:color="auto"/>
        <w:left w:val="none" w:sz="0" w:space="0" w:color="auto"/>
        <w:bottom w:val="none" w:sz="0" w:space="0" w:color="auto"/>
        <w:right w:val="none" w:sz="0" w:space="0" w:color="auto"/>
      </w:divBdr>
      <w:divsChild>
        <w:div w:id="2000689508">
          <w:marLeft w:val="0"/>
          <w:marRight w:val="0"/>
          <w:marTop w:val="0"/>
          <w:marBottom w:val="0"/>
          <w:divBdr>
            <w:top w:val="none" w:sz="0" w:space="0" w:color="auto"/>
            <w:left w:val="none" w:sz="0" w:space="0" w:color="auto"/>
            <w:bottom w:val="none" w:sz="0" w:space="0" w:color="auto"/>
            <w:right w:val="none" w:sz="0" w:space="0" w:color="auto"/>
          </w:divBdr>
          <w:divsChild>
            <w:div w:id="283773732">
              <w:marLeft w:val="0"/>
              <w:marRight w:val="0"/>
              <w:marTop w:val="0"/>
              <w:marBottom w:val="0"/>
              <w:divBdr>
                <w:top w:val="none" w:sz="0" w:space="0" w:color="auto"/>
                <w:left w:val="none" w:sz="0" w:space="0" w:color="auto"/>
                <w:bottom w:val="none" w:sz="0" w:space="0" w:color="auto"/>
                <w:right w:val="none" w:sz="0" w:space="0" w:color="auto"/>
              </w:divBdr>
              <w:divsChild>
                <w:div w:id="1585800149">
                  <w:marLeft w:val="0"/>
                  <w:marRight w:val="0"/>
                  <w:marTop w:val="0"/>
                  <w:marBottom w:val="0"/>
                  <w:divBdr>
                    <w:top w:val="none" w:sz="0" w:space="0" w:color="auto"/>
                    <w:left w:val="none" w:sz="0" w:space="0" w:color="auto"/>
                    <w:bottom w:val="none" w:sz="0" w:space="0" w:color="auto"/>
                    <w:right w:val="none" w:sz="0" w:space="0" w:color="auto"/>
                  </w:divBdr>
                  <w:divsChild>
                    <w:div w:id="1071153057">
                      <w:marLeft w:val="0"/>
                      <w:marRight w:val="0"/>
                      <w:marTop w:val="0"/>
                      <w:marBottom w:val="0"/>
                      <w:divBdr>
                        <w:top w:val="none" w:sz="0" w:space="0" w:color="auto"/>
                        <w:left w:val="none" w:sz="0" w:space="0" w:color="auto"/>
                        <w:bottom w:val="none" w:sz="0" w:space="0" w:color="auto"/>
                        <w:right w:val="none" w:sz="0" w:space="0" w:color="auto"/>
                      </w:divBdr>
                      <w:divsChild>
                        <w:div w:id="1558281967">
                          <w:marLeft w:val="0"/>
                          <w:marRight w:val="0"/>
                          <w:marTop w:val="0"/>
                          <w:marBottom w:val="0"/>
                          <w:divBdr>
                            <w:top w:val="none" w:sz="0" w:space="0" w:color="auto"/>
                            <w:left w:val="none" w:sz="0" w:space="0" w:color="auto"/>
                            <w:bottom w:val="none" w:sz="0" w:space="0" w:color="auto"/>
                            <w:right w:val="none" w:sz="0" w:space="0" w:color="auto"/>
                          </w:divBdr>
                          <w:divsChild>
                            <w:div w:id="15906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441435">
      <w:bodyDiv w:val="1"/>
      <w:marLeft w:val="0"/>
      <w:marRight w:val="0"/>
      <w:marTop w:val="0"/>
      <w:marBottom w:val="0"/>
      <w:divBdr>
        <w:top w:val="none" w:sz="0" w:space="0" w:color="auto"/>
        <w:left w:val="none" w:sz="0" w:space="0" w:color="auto"/>
        <w:bottom w:val="none" w:sz="0" w:space="0" w:color="auto"/>
        <w:right w:val="none" w:sz="0" w:space="0" w:color="auto"/>
      </w:divBdr>
    </w:div>
    <w:div w:id="790443192">
      <w:bodyDiv w:val="1"/>
      <w:marLeft w:val="0"/>
      <w:marRight w:val="0"/>
      <w:marTop w:val="0"/>
      <w:marBottom w:val="0"/>
      <w:divBdr>
        <w:top w:val="none" w:sz="0" w:space="0" w:color="auto"/>
        <w:left w:val="none" w:sz="0" w:space="0" w:color="auto"/>
        <w:bottom w:val="none" w:sz="0" w:space="0" w:color="auto"/>
        <w:right w:val="none" w:sz="0" w:space="0" w:color="auto"/>
      </w:divBdr>
    </w:div>
    <w:div w:id="799877498">
      <w:bodyDiv w:val="1"/>
      <w:marLeft w:val="0"/>
      <w:marRight w:val="0"/>
      <w:marTop w:val="0"/>
      <w:marBottom w:val="0"/>
      <w:divBdr>
        <w:top w:val="none" w:sz="0" w:space="0" w:color="auto"/>
        <w:left w:val="none" w:sz="0" w:space="0" w:color="auto"/>
        <w:bottom w:val="none" w:sz="0" w:space="0" w:color="auto"/>
        <w:right w:val="none" w:sz="0" w:space="0" w:color="auto"/>
      </w:divBdr>
    </w:div>
    <w:div w:id="863905018">
      <w:bodyDiv w:val="1"/>
      <w:marLeft w:val="0"/>
      <w:marRight w:val="0"/>
      <w:marTop w:val="0"/>
      <w:marBottom w:val="0"/>
      <w:divBdr>
        <w:top w:val="none" w:sz="0" w:space="0" w:color="auto"/>
        <w:left w:val="none" w:sz="0" w:space="0" w:color="auto"/>
        <w:bottom w:val="none" w:sz="0" w:space="0" w:color="auto"/>
        <w:right w:val="none" w:sz="0" w:space="0" w:color="auto"/>
      </w:divBdr>
      <w:divsChild>
        <w:div w:id="1685789559">
          <w:marLeft w:val="0"/>
          <w:marRight w:val="0"/>
          <w:marTop w:val="0"/>
          <w:marBottom w:val="0"/>
          <w:divBdr>
            <w:top w:val="none" w:sz="0" w:space="0" w:color="auto"/>
            <w:left w:val="none" w:sz="0" w:space="0" w:color="auto"/>
            <w:bottom w:val="none" w:sz="0" w:space="0" w:color="auto"/>
            <w:right w:val="none" w:sz="0" w:space="0" w:color="auto"/>
          </w:divBdr>
          <w:divsChild>
            <w:div w:id="1624771934">
              <w:marLeft w:val="0"/>
              <w:marRight w:val="0"/>
              <w:marTop w:val="0"/>
              <w:marBottom w:val="0"/>
              <w:divBdr>
                <w:top w:val="none" w:sz="0" w:space="0" w:color="auto"/>
                <w:left w:val="none" w:sz="0" w:space="0" w:color="auto"/>
                <w:bottom w:val="none" w:sz="0" w:space="0" w:color="auto"/>
                <w:right w:val="none" w:sz="0" w:space="0" w:color="auto"/>
              </w:divBdr>
              <w:divsChild>
                <w:div w:id="1481573669">
                  <w:marLeft w:val="0"/>
                  <w:marRight w:val="0"/>
                  <w:marTop w:val="0"/>
                  <w:marBottom w:val="0"/>
                  <w:divBdr>
                    <w:top w:val="none" w:sz="0" w:space="0" w:color="auto"/>
                    <w:left w:val="none" w:sz="0" w:space="0" w:color="auto"/>
                    <w:bottom w:val="none" w:sz="0" w:space="0" w:color="auto"/>
                    <w:right w:val="none" w:sz="0" w:space="0" w:color="auto"/>
                  </w:divBdr>
                  <w:divsChild>
                    <w:div w:id="765157805">
                      <w:marLeft w:val="0"/>
                      <w:marRight w:val="0"/>
                      <w:marTop w:val="0"/>
                      <w:marBottom w:val="0"/>
                      <w:divBdr>
                        <w:top w:val="none" w:sz="0" w:space="0" w:color="auto"/>
                        <w:left w:val="none" w:sz="0" w:space="0" w:color="auto"/>
                        <w:bottom w:val="none" w:sz="0" w:space="0" w:color="auto"/>
                        <w:right w:val="none" w:sz="0" w:space="0" w:color="auto"/>
                      </w:divBdr>
                      <w:divsChild>
                        <w:div w:id="332949322">
                          <w:marLeft w:val="0"/>
                          <w:marRight w:val="0"/>
                          <w:marTop w:val="0"/>
                          <w:marBottom w:val="0"/>
                          <w:divBdr>
                            <w:top w:val="none" w:sz="0" w:space="0" w:color="auto"/>
                            <w:left w:val="none" w:sz="0" w:space="0" w:color="auto"/>
                            <w:bottom w:val="none" w:sz="0" w:space="0" w:color="auto"/>
                            <w:right w:val="none" w:sz="0" w:space="0" w:color="auto"/>
                          </w:divBdr>
                          <w:divsChild>
                            <w:div w:id="1695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066500">
      <w:bodyDiv w:val="1"/>
      <w:marLeft w:val="0"/>
      <w:marRight w:val="0"/>
      <w:marTop w:val="0"/>
      <w:marBottom w:val="0"/>
      <w:divBdr>
        <w:top w:val="none" w:sz="0" w:space="0" w:color="auto"/>
        <w:left w:val="none" w:sz="0" w:space="0" w:color="auto"/>
        <w:bottom w:val="none" w:sz="0" w:space="0" w:color="auto"/>
        <w:right w:val="none" w:sz="0" w:space="0" w:color="auto"/>
      </w:divBdr>
    </w:div>
    <w:div w:id="1284532070">
      <w:bodyDiv w:val="1"/>
      <w:marLeft w:val="0"/>
      <w:marRight w:val="0"/>
      <w:marTop w:val="0"/>
      <w:marBottom w:val="0"/>
      <w:divBdr>
        <w:top w:val="none" w:sz="0" w:space="0" w:color="auto"/>
        <w:left w:val="none" w:sz="0" w:space="0" w:color="auto"/>
        <w:bottom w:val="none" w:sz="0" w:space="0" w:color="auto"/>
        <w:right w:val="none" w:sz="0" w:space="0" w:color="auto"/>
      </w:divBdr>
      <w:divsChild>
        <w:div w:id="1905097462">
          <w:marLeft w:val="0"/>
          <w:marRight w:val="0"/>
          <w:marTop w:val="0"/>
          <w:marBottom w:val="0"/>
          <w:divBdr>
            <w:top w:val="none" w:sz="0" w:space="0" w:color="auto"/>
            <w:left w:val="none" w:sz="0" w:space="0" w:color="auto"/>
            <w:bottom w:val="none" w:sz="0" w:space="0" w:color="auto"/>
            <w:right w:val="none" w:sz="0" w:space="0" w:color="auto"/>
          </w:divBdr>
          <w:divsChild>
            <w:div w:id="1494947841">
              <w:marLeft w:val="0"/>
              <w:marRight w:val="0"/>
              <w:marTop w:val="0"/>
              <w:marBottom w:val="0"/>
              <w:divBdr>
                <w:top w:val="none" w:sz="0" w:space="0" w:color="auto"/>
                <w:left w:val="none" w:sz="0" w:space="0" w:color="auto"/>
                <w:bottom w:val="none" w:sz="0" w:space="0" w:color="auto"/>
                <w:right w:val="none" w:sz="0" w:space="0" w:color="auto"/>
              </w:divBdr>
              <w:divsChild>
                <w:div w:id="1486893245">
                  <w:marLeft w:val="0"/>
                  <w:marRight w:val="0"/>
                  <w:marTop w:val="0"/>
                  <w:marBottom w:val="0"/>
                  <w:divBdr>
                    <w:top w:val="none" w:sz="0" w:space="0" w:color="auto"/>
                    <w:left w:val="none" w:sz="0" w:space="0" w:color="auto"/>
                    <w:bottom w:val="none" w:sz="0" w:space="0" w:color="auto"/>
                    <w:right w:val="none" w:sz="0" w:space="0" w:color="auto"/>
                  </w:divBdr>
                  <w:divsChild>
                    <w:div w:id="1196575688">
                      <w:marLeft w:val="0"/>
                      <w:marRight w:val="0"/>
                      <w:marTop w:val="0"/>
                      <w:marBottom w:val="0"/>
                      <w:divBdr>
                        <w:top w:val="none" w:sz="0" w:space="0" w:color="auto"/>
                        <w:left w:val="none" w:sz="0" w:space="0" w:color="auto"/>
                        <w:bottom w:val="none" w:sz="0" w:space="0" w:color="auto"/>
                        <w:right w:val="none" w:sz="0" w:space="0" w:color="auto"/>
                      </w:divBdr>
                      <w:divsChild>
                        <w:div w:id="1084956776">
                          <w:marLeft w:val="0"/>
                          <w:marRight w:val="0"/>
                          <w:marTop w:val="0"/>
                          <w:marBottom w:val="0"/>
                          <w:divBdr>
                            <w:top w:val="none" w:sz="0" w:space="0" w:color="auto"/>
                            <w:left w:val="none" w:sz="0" w:space="0" w:color="auto"/>
                            <w:bottom w:val="none" w:sz="0" w:space="0" w:color="auto"/>
                            <w:right w:val="none" w:sz="0" w:space="0" w:color="auto"/>
                          </w:divBdr>
                          <w:divsChild>
                            <w:div w:id="16068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916460">
      <w:bodyDiv w:val="1"/>
      <w:marLeft w:val="0"/>
      <w:marRight w:val="0"/>
      <w:marTop w:val="0"/>
      <w:marBottom w:val="0"/>
      <w:divBdr>
        <w:top w:val="none" w:sz="0" w:space="0" w:color="auto"/>
        <w:left w:val="none" w:sz="0" w:space="0" w:color="auto"/>
        <w:bottom w:val="none" w:sz="0" w:space="0" w:color="auto"/>
        <w:right w:val="none" w:sz="0" w:space="0" w:color="auto"/>
      </w:divBdr>
      <w:divsChild>
        <w:div w:id="1633946427">
          <w:marLeft w:val="0"/>
          <w:marRight w:val="0"/>
          <w:marTop w:val="0"/>
          <w:marBottom w:val="0"/>
          <w:divBdr>
            <w:top w:val="none" w:sz="0" w:space="0" w:color="auto"/>
            <w:left w:val="none" w:sz="0" w:space="0" w:color="auto"/>
            <w:bottom w:val="none" w:sz="0" w:space="0" w:color="auto"/>
            <w:right w:val="none" w:sz="0" w:space="0" w:color="auto"/>
          </w:divBdr>
          <w:divsChild>
            <w:div w:id="1445075362">
              <w:marLeft w:val="0"/>
              <w:marRight w:val="0"/>
              <w:marTop w:val="0"/>
              <w:marBottom w:val="0"/>
              <w:divBdr>
                <w:top w:val="none" w:sz="0" w:space="0" w:color="auto"/>
                <w:left w:val="none" w:sz="0" w:space="0" w:color="auto"/>
                <w:bottom w:val="none" w:sz="0" w:space="0" w:color="auto"/>
                <w:right w:val="none" w:sz="0" w:space="0" w:color="auto"/>
              </w:divBdr>
              <w:divsChild>
                <w:div w:id="1877618290">
                  <w:marLeft w:val="0"/>
                  <w:marRight w:val="0"/>
                  <w:marTop w:val="0"/>
                  <w:marBottom w:val="0"/>
                  <w:divBdr>
                    <w:top w:val="none" w:sz="0" w:space="0" w:color="auto"/>
                    <w:left w:val="none" w:sz="0" w:space="0" w:color="auto"/>
                    <w:bottom w:val="none" w:sz="0" w:space="0" w:color="auto"/>
                    <w:right w:val="none" w:sz="0" w:space="0" w:color="auto"/>
                  </w:divBdr>
                  <w:divsChild>
                    <w:div w:id="1061367904">
                      <w:marLeft w:val="0"/>
                      <w:marRight w:val="0"/>
                      <w:marTop w:val="0"/>
                      <w:marBottom w:val="0"/>
                      <w:divBdr>
                        <w:top w:val="none" w:sz="0" w:space="0" w:color="auto"/>
                        <w:left w:val="none" w:sz="0" w:space="0" w:color="auto"/>
                        <w:bottom w:val="none" w:sz="0" w:space="0" w:color="auto"/>
                        <w:right w:val="none" w:sz="0" w:space="0" w:color="auto"/>
                      </w:divBdr>
                      <w:divsChild>
                        <w:div w:id="1297177501">
                          <w:marLeft w:val="0"/>
                          <w:marRight w:val="0"/>
                          <w:marTop w:val="0"/>
                          <w:marBottom w:val="0"/>
                          <w:divBdr>
                            <w:top w:val="none" w:sz="0" w:space="0" w:color="auto"/>
                            <w:left w:val="none" w:sz="0" w:space="0" w:color="auto"/>
                            <w:bottom w:val="none" w:sz="0" w:space="0" w:color="auto"/>
                            <w:right w:val="none" w:sz="0" w:space="0" w:color="auto"/>
                          </w:divBdr>
                          <w:divsChild>
                            <w:div w:id="1391033188">
                              <w:marLeft w:val="0"/>
                              <w:marRight w:val="0"/>
                              <w:marTop w:val="0"/>
                              <w:marBottom w:val="0"/>
                              <w:divBdr>
                                <w:top w:val="none" w:sz="0" w:space="0" w:color="auto"/>
                                <w:left w:val="none" w:sz="0" w:space="0" w:color="auto"/>
                                <w:bottom w:val="none" w:sz="0" w:space="0" w:color="auto"/>
                                <w:right w:val="none" w:sz="0" w:space="0" w:color="auto"/>
                              </w:divBdr>
                              <w:divsChild>
                                <w:div w:id="276913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800758">
      <w:bodyDiv w:val="1"/>
      <w:marLeft w:val="0"/>
      <w:marRight w:val="0"/>
      <w:marTop w:val="0"/>
      <w:marBottom w:val="0"/>
      <w:divBdr>
        <w:top w:val="none" w:sz="0" w:space="0" w:color="auto"/>
        <w:left w:val="none" w:sz="0" w:space="0" w:color="auto"/>
        <w:bottom w:val="none" w:sz="0" w:space="0" w:color="auto"/>
        <w:right w:val="none" w:sz="0" w:space="0" w:color="auto"/>
      </w:divBdr>
      <w:divsChild>
        <w:div w:id="6061324">
          <w:marLeft w:val="0"/>
          <w:marRight w:val="0"/>
          <w:marTop w:val="0"/>
          <w:marBottom w:val="0"/>
          <w:divBdr>
            <w:top w:val="none" w:sz="0" w:space="0" w:color="auto"/>
            <w:left w:val="none" w:sz="0" w:space="0" w:color="auto"/>
            <w:bottom w:val="none" w:sz="0" w:space="0" w:color="auto"/>
            <w:right w:val="none" w:sz="0" w:space="0" w:color="auto"/>
          </w:divBdr>
          <w:divsChild>
            <w:div w:id="1001203011">
              <w:marLeft w:val="0"/>
              <w:marRight w:val="0"/>
              <w:marTop w:val="0"/>
              <w:marBottom w:val="0"/>
              <w:divBdr>
                <w:top w:val="none" w:sz="0" w:space="0" w:color="auto"/>
                <w:left w:val="none" w:sz="0" w:space="0" w:color="auto"/>
                <w:bottom w:val="none" w:sz="0" w:space="0" w:color="auto"/>
                <w:right w:val="none" w:sz="0" w:space="0" w:color="auto"/>
              </w:divBdr>
              <w:divsChild>
                <w:div w:id="1841577006">
                  <w:marLeft w:val="0"/>
                  <w:marRight w:val="0"/>
                  <w:marTop w:val="0"/>
                  <w:marBottom w:val="0"/>
                  <w:divBdr>
                    <w:top w:val="none" w:sz="0" w:space="0" w:color="auto"/>
                    <w:left w:val="none" w:sz="0" w:space="0" w:color="auto"/>
                    <w:bottom w:val="none" w:sz="0" w:space="0" w:color="auto"/>
                    <w:right w:val="none" w:sz="0" w:space="0" w:color="auto"/>
                  </w:divBdr>
                  <w:divsChild>
                    <w:div w:id="1948541755">
                      <w:marLeft w:val="0"/>
                      <w:marRight w:val="0"/>
                      <w:marTop w:val="0"/>
                      <w:marBottom w:val="0"/>
                      <w:divBdr>
                        <w:top w:val="none" w:sz="0" w:space="0" w:color="auto"/>
                        <w:left w:val="none" w:sz="0" w:space="0" w:color="auto"/>
                        <w:bottom w:val="none" w:sz="0" w:space="0" w:color="auto"/>
                        <w:right w:val="none" w:sz="0" w:space="0" w:color="auto"/>
                      </w:divBdr>
                      <w:divsChild>
                        <w:div w:id="2100250632">
                          <w:marLeft w:val="0"/>
                          <w:marRight w:val="0"/>
                          <w:marTop w:val="0"/>
                          <w:marBottom w:val="0"/>
                          <w:divBdr>
                            <w:top w:val="none" w:sz="0" w:space="0" w:color="auto"/>
                            <w:left w:val="none" w:sz="0" w:space="0" w:color="auto"/>
                            <w:bottom w:val="none" w:sz="0" w:space="0" w:color="auto"/>
                            <w:right w:val="none" w:sz="0" w:space="0" w:color="auto"/>
                          </w:divBdr>
                          <w:divsChild>
                            <w:div w:id="992300104">
                              <w:marLeft w:val="0"/>
                              <w:marRight w:val="0"/>
                              <w:marTop w:val="0"/>
                              <w:marBottom w:val="0"/>
                              <w:divBdr>
                                <w:top w:val="none" w:sz="0" w:space="0" w:color="auto"/>
                                <w:left w:val="none" w:sz="0" w:space="0" w:color="auto"/>
                                <w:bottom w:val="none" w:sz="0" w:space="0" w:color="auto"/>
                                <w:right w:val="none" w:sz="0" w:space="0" w:color="auto"/>
                              </w:divBdr>
                              <w:divsChild>
                                <w:div w:id="3694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840425">
      <w:bodyDiv w:val="1"/>
      <w:marLeft w:val="0"/>
      <w:marRight w:val="0"/>
      <w:marTop w:val="0"/>
      <w:marBottom w:val="0"/>
      <w:divBdr>
        <w:top w:val="none" w:sz="0" w:space="0" w:color="auto"/>
        <w:left w:val="none" w:sz="0" w:space="0" w:color="auto"/>
        <w:bottom w:val="none" w:sz="0" w:space="0" w:color="auto"/>
        <w:right w:val="none" w:sz="0" w:space="0" w:color="auto"/>
      </w:divBdr>
      <w:divsChild>
        <w:div w:id="1203709">
          <w:marLeft w:val="0"/>
          <w:marRight w:val="0"/>
          <w:marTop w:val="0"/>
          <w:marBottom w:val="0"/>
          <w:divBdr>
            <w:top w:val="none" w:sz="0" w:space="0" w:color="auto"/>
            <w:left w:val="none" w:sz="0" w:space="0" w:color="auto"/>
            <w:bottom w:val="none" w:sz="0" w:space="0" w:color="auto"/>
            <w:right w:val="none" w:sz="0" w:space="0" w:color="auto"/>
          </w:divBdr>
          <w:divsChild>
            <w:div w:id="1226527129">
              <w:marLeft w:val="0"/>
              <w:marRight w:val="0"/>
              <w:marTop w:val="0"/>
              <w:marBottom w:val="0"/>
              <w:divBdr>
                <w:top w:val="none" w:sz="0" w:space="0" w:color="auto"/>
                <w:left w:val="none" w:sz="0" w:space="0" w:color="auto"/>
                <w:bottom w:val="none" w:sz="0" w:space="0" w:color="auto"/>
                <w:right w:val="none" w:sz="0" w:space="0" w:color="auto"/>
              </w:divBdr>
              <w:divsChild>
                <w:div w:id="1642735364">
                  <w:marLeft w:val="0"/>
                  <w:marRight w:val="0"/>
                  <w:marTop w:val="0"/>
                  <w:marBottom w:val="0"/>
                  <w:divBdr>
                    <w:top w:val="none" w:sz="0" w:space="0" w:color="auto"/>
                    <w:left w:val="none" w:sz="0" w:space="0" w:color="auto"/>
                    <w:bottom w:val="none" w:sz="0" w:space="0" w:color="auto"/>
                    <w:right w:val="none" w:sz="0" w:space="0" w:color="auto"/>
                  </w:divBdr>
                  <w:divsChild>
                    <w:div w:id="1139345494">
                      <w:marLeft w:val="0"/>
                      <w:marRight w:val="0"/>
                      <w:marTop w:val="0"/>
                      <w:marBottom w:val="0"/>
                      <w:divBdr>
                        <w:top w:val="none" w:sz="0" w:space="0" w:color="auto"/>
                        <w:left w:val="none" w:sz="0" w:space="0" w:color="auto"/>
                        <w:bottom w:val="none" w:sz="0" w:space="0" w:color="auto"/>
                        <w:right w:val="none" w:sz="0" w:space="0" w:color="auto"/>
                      </w:divBdr>
                      <w:divsChild>
                        <w:div w:id="146630425">
                          <w:marLeft w:val="0"/>
                          <w:marRight w:val="0"/>
                          <w:marTop w:val="0"/>
                          <w:marBottom w:val="0"/>
                          <w:divBdr>
                            <w:top w:val="none" w:sz="0" w:space="0" w:color="auto"/>
                            <w:left w:val="none" w:sz="0" w:space="0" w:color="auto"/>
                            <w:bottom w:val="none" w:sz="0" w:space="0" w:color="auto"/>
                            <w:right w:val="none" w:sz="0" w:space="0" w:color="auto"/>
                          </w:divBdr>
                          <w:divsChild>
                            <w:div w:id="12810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9971">
      <w:bodyDiv w:val="1"/>
      <w:marLeft w:val="0"/>
      <w:marRight w:val="0"/>
      <w:marTop w:val="0"/>
      <w:marBottom w:val="0"/>
      <w:divBdr>
        <w:top w:val="none" w:sz="0" w:space="0" w:color="auto"/>
        <w:left w:val="none" w:sz="0" w:space="0" w:color="auto"/>
        <w:bottom w:val="none" w:sz="0" w:space="0" w:color="auto"/>
        <w:right w:val="none" w:sz="0" w:space="0" w:color="auto"/>
      </w:divBdr>
    </w:div>
    <w:div w:id="1508061554">
      <w:bodyDiv w:val="1"/>
      <w:marLeft w:val="0"/>
      <w:marRight w:val="0"/>
      <w:marTop w:val="0"/>
      <w:marBottom w:val="0"/>
      <w:divBdr>
        <w:top w:val="none" w:sz="0" w:space="0" w:color="auto"/>
        <w:left w:val="none" w:sz="0" w:space="0" w:color="auto"/>
        <w:bottom w:val="none" w:sz="0" w:space="0" w:color="auto"/>
        <w:right w:val="none" w:sz="0" w:space="0" w:color="auto"/>
      </w:divBdr>
      <w:divsChild>
        <w:div w:id="1758863041">
          <w:marLeft w:val="0"/>
          <w:marRight w:val="0"/>
          <w:marTop w:val="0"/>
          <w:marBottom w:val="0"/>
          <w:divBdr>
            <w:top w:val="none" w:sz="0" w:space="0" w:color="auto"/>
            <w:left w:val="none" w:sz="0" w:space="0" w:color="auto"/>
            <w:bottom w:val="none" w:sz="0" w:space="0" w:color="auto"/>
            <w:right w:val="none" w:sz="0" w:space="0" w:color="auto"/>
          </w:divBdr>
          <w:divsChild>
            <w:div w:id="709961166">
              <w:marLeft w:val="0"/>
              <w:marRight w:val="0"/>
              <w:marTop w:val="0"/>
              <w:marBottom w:val="0"/>
              <w:divBdr>
                <w:top w:val="none" w:sz="0" w:space="0" w:color="auto"/>
                <w:left w:val="none" w:sz="0" w:space="0" w:color="auto"/>
                <w:bottom w:val="none" w:sz="0" w:space="0" w:color="auto"/>
                <w:right w:val="none" w:sz="0" w:space="0" w:color="auto"/>
              </w:divBdr>
              <w:divsChild>
                <w:div w:id="2023584140">
                  <w:marLeft w:val="0"/>
                  <w:marRight w:val="0"/>
                  <w:marTop w:val="0"/>
                  <w:marBottom w:val="0"/>
                  <w:divBdr>
                    <w:top w:val="none" w:sz="0" w:space="0" w:color="auto"/>
                    <w:left w:val="none" w:sz="0" w:space="0" w:color="auto"/>
                    <w:bottom w:val="none" w:sz="0" w:space="0" w:color="auto"/>
                    <w:right w:val="none" w:sz="0" w:space="0" w:color="auto"/>
                  </w:divBdr>
                  <w:divsChild>
                    <w:div w:id="357317219">
                      <w:marLeft w:val="0"/>
                      <w:marRight w:val="0"/>
                      <w:marTop w:val="0"/>
                      <w:marBottom w:val="0"/>
                      <w:divBdr>
                        <w:top w:val="none" w:sz="0" w:space="0" w:color="auto"/>
                        <w:left w:val="none" w:sz="0" w:space="0" w:color="auto"/>
                        <w:bottom w:val="none" w:sz="0" w:space="0" w:color="auto"/>
                        <w:right w:val="none" w:sz="0" w:space="0" w:color="auto"/>
                      </w:divBdr>
                      <w:divsChild>
                        <w:div w:id="1210921511">
                          <w:marLeft w:val="0"/>
                          <w:marRight w:val="0"/>
                          <w:marTop w:val="0"/>
                          <w:marBottom w:val="0"/>
                          <w:divBdr>
                            <w:top w:val="none" w:sz="0" w:space="0" w:color="auto"/>
                            <w:left w:val="none" w:sz="0" w:space="0" w:color="auto"/>
                            <w:bottom w:val="none" w:sz="0" w:space="0" w:color="auto"/>
                            <w:right w:val="none" w:sz="0" w:space="0" w:color="auto"/>
                          </w:divBdr>
                          <w:divsChild>
                            <w:div w:id="11668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974210">
      <w:bodyDiv w:val="1"/>
      <w:marLeft w:val="0"/>
      <w:marRight w:val="0"/>
      <w:marTop w:val="0"/>
      <w:marBottom w:val="0"/>
      <w:divBdr>
        <w:top w:val="none" w:sz="0" w:space="0" w:color="auto"/>
        <w:left w:val="none" w:sz="0" w:space="0" w:color="auto"/>
        <w:bottom w:val="none" w:sz="0" w:space="0" w:color="auto"/>
        <w:right w:val="none" w:sz="0" w:space="0" w:color="auto"/>
      </w:divBdr>
      <w:divsChild>
        <w:div w:id="1147816988">
          <w:marLeft w:val="0"/>
          <w:marRight w:val="0"/>
          <w:marTop w:val="0"/>
          <w:marBottom w:val="0"/>
          <w:divBdr>
            <w:top w:val="none" w:sz="0" w:space="0" w:color="auto"/>
            <w:left w:val="none" w:sz="0" w:space="0" w:color="auto"/>
            <w:bottom w:val="none" w:sz="0" w:space="0" w:color="auto"/>
            <w:right w:val="none" w:sz="0" w:space="0" w:color="auto"/>
          </w:divBdr>
          <w:divsChild>
            <w:div w:id="256014513">
              <w:marLeft w:val="0"/>
              <w:marRight w:val="0"/>
              <w:marTop w:val="0"/>
              <w:marBottom w:val="0"/>
              <w:divBdr>
                <w:top w:val="none" w:sz="0" w:space="0" w:color="auto"/>
                <w:left w:val="none" w:sz="0" w:space="0" w:color="auto"/>
                <w:bottom w:val="none" w:sz="0" w:space="0" w:color="auto"/>
                <w:right w:val="none" w:sz="0" w:space="0" w:color="auto"/>
              </w:divBdr>
              <w:divsChild>
                <w:div w:id="1855145729">
                  <w:marLeft w:val="0"/>
                  <w:marRight w:val="0"/>
                  <w:marTop w:val="0"/>
                  <w:marBottom w:val="0"/>
                  <w:divBdr>
                    <w:top w:val="none" w:sz="0" w:space="0" w:color="auto"/>
                    <w:left w:val="none" w:sz="0" w:space="0" w:color="auto"/>
                    <w:bottom w:val="none" w:sz="0" w:space="0" w:color="auto"/>
                    <w:right w:val="none" w:sz="0" w:space="0" w:color="auto"/>
                  </w:divBdr>
                  <w:divsChild>
                    <w:div w:id="1619798846">
                      <w:marLeft w:val="0"/>
                      <w:marRight w:val="0"/>
                      <w:marTop w:val="0"/>
                      <w:marBottom w:val="0"/>
                      <w:divBdr>
                        <w:top w:val="none" w:sz="0" w:space="0" w:color="auto"/>
                        <w:left w:val="none" w:sz="0" w:space="0" w:color="auto"/>
                        <w:bottom w:val="none" w:sz="0" w:space="0" w:color="auto"/>
                        <w:right w:val="none" w:sz="0" w:space="0" w:color="auto"/>
                      </w:divBdr>
                      <w:divsChild>
                        <w:div w:id="318923272">
                          <w:marLeft w:val="0"/>
                          <w:marRight w:val="0"/>
                          <w:marTop w:val="0"/>
                          <w:marBottom w:val="0"/>
                          <w:divBdr>
                            <w:top w:val="none" w:sz="0" w:space="0" w:color="auto"/>
                            <w:left w:val="none" w:sz="0" w:space="0" w:color="auto"/>
                            <w:bottom w:val="none" w:sz="0" w:space="0" w:color="auto"/>
                            <w:right w:val="none" w:sz="0" w:space="0" w:color="auto"/>
                          </w:divBdr>
                          <w:divsChild>
                            <w:div w:id="21106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90506">
      <w:bodyDiv w:val="1"/>
      <w:marLeft w:val="0"/>
      <w:marRight w:val="0"/>
      <w:marTop w:val="0"/>
      <w:marBottom w:val="0"/>
      <w:divBdr>
        <w:top w:val="none" w:sz="0" w:space="0" w:color="auto"/>
        <w:left w:val="none" w:sz="0" w:space="0" w:color="auto"/>
        <w:bottom w:val="none" w:sz="0" w:space="0" w:color="auto"/>
        <w:right w:val="none" w:sz="0" w:space="0" w:color="auto"/>
      </w:divBdr>
    </w:div>
    <w:div w:id="1721589267">
      <w:bodyDiv w:val="1"/>
      <w:marLeft w:val="0"/>
      <w:marRight w:val="0"/>
      <w:marTop w:val="0"/>
      <w:marBottom w:val="0"/>
      <w:divBdr>
        <w:top w:val="none" w:sz="0" w:space="0" w:color="auto"/>
        <w:left w:val="none" w:sz="0" w:space="0" w:color="auto"/>
        <w:bottom w:val="none" w:sz="0" w:space="0" w:color="auto"/>
        <w:right w:val="none" w:sz="0" w:space="0" w:color="auto"/>
      </w:divBdr>
      <w:divsChild>
        <w:div w:id="250163796">
          <w:marLeft w:val="0"/>
          <w:marRight w:val="0"/>
          <w:marTop w:val="0"/>
          <w:marBottom w:val="0"/>
          <w:divBdr>
            <w:top w:val="none" w:sz="0" w:space="0" w:color="auto"/>
            <w:left w:val="none" w:sz="0" w:space="0" w:color="auto"/>
            <w:bottom w:val="none" w:sz="0" w:space="0" w:color="auto"/>
            <w:right w:val="none" w:sz="0" w:space="0" w:color="auto"/>
          </w:divBdr>
          <w:divsChild>
            <w:div w:id="1632321484">
              <w:marLeft w:val="0"/>
              <w:marRight w:val="0"/>
              <w:marTop w:val="0"/>
              <w:marBottom w:val="0"/>
              <w:divBdr>
                <w:top w:val="none" w:sz="0" w:space="0" w:color="auto"/>
                <w:left w:val="none" w:sz="0" w:space="0" w:color="auto"/>
                <w:bottom w:val="none" w:sz="0" w:space="0" w:color="auto"/>
                <w:right w:val="none" w:sz="0" w:space="0" w:color="auto"/>
              </w:divBdr>
              <w:divsChild>
                <w:div w:id="1575504724">
                  <w:marLeft w:val="0"/>
                  <w:marRight w:val="0"/>
                  <w:marTop w:val="0"/>
                  <w:marBottom w:val="0"/>
                  <w:divBdr>
                    <w:top w:val="none" w:sz="0" w:space="0" w:color="auto"/>
                    <w:left w:val="none" w:sz="0" w:space="0" w:color="auto"/>
                    <w:bottom w:val="none" w:sz="0" w:space="0" w:color="auto"/>
                    <w:right w:val="none" w:sz="0" w:space="0" w:color="auto"/>
                  </w:divBdr>
                  <w:divsChild>
                    <w:div w:id="811797307">
                      <w:marLeft w:val="0"/>
                      <w:marRight w:val="0"/>
                      <w:marTop w:val="0"/>
                      <w:marBottom w:val="0"/>
                      <w:divBdr>
                        <w:top w:val="none" w:sz="0" w:space="0" w:color="auto"/>
                        <w:left w:val="none" w:sz="0" w:space="0" w:color="auto"/>
                        <w:bottom w:val="none" w:sz="0" w:space="0" w:color="auto"/>
                        <w:right w:val="none" w:sz="0" w:space="0" w:color="auto"/>
                      </w:divBdr>
                      <w:divsChild>
                        <w:div w:id="1801682160">
                          <w:marLeft w:val="0"/>
                          <w:marRight w:val="0"/>
                          <w:marTop w:val="0"/>
                          <w:marBottom w:val="0"/>
                          <w:divBdr>
                            <w:top w:val="none" w:sz="0" w:space="0" w:color="auto"/>
                            <w:left w:val="none" w:sz="0" w:space="0" w:color="auto"/>
                            <w:bottom w:val="none" w:sz="0" w:space="0" w:color="auto"/>
                            <w:right w:val="none" w:sz="0" w:space="0" w:color="auto"/>
                          </w:divBdr>
                          <w:divsChild>
                            <w:div w:id="2495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965415">
      <w:bodyDiv w:val="1"/>
      <w:marLeft w:val="0"/>
      <w:marRight w:val="0"/>
      <w:marTop w:val="0"/>
      <w:marBottom w:val="0"/>
      <w:divBdr>
        <w:top w:val="none" w:sz="0" w:space="0" w:color="auto"/>
        <w:left w:val="none" w:sz="0" w:space="0" w:color="auto"/>
        <w:bottom w:val="none" w:sz="0" w:space="0" w:color="auto"/>
        <w:right w:val="none" w:sz="0" w:space="0" w:color="auto"/>
      </w:divBdr>
    </w:div>
    <w:div w:id="1792087385">
      <w:bodyDiv w:val="1"/>
      <w:marLeft w:val="0"/>
      <w:marRight w:val="0"/>
      <w:marTop w:val="0"/>
      <w:marBottom w:val="0"/>
      <w:divBdr>
        <w:top w:val="none" w:sz="0" w:space="0" w:color="auto"/>
        <w:left w:val="none" w:sz="0" w:space="0" w:color="auto"/>
        <w:bottom w:val="none" w:sz="0" w:space="0" w:color="auto"/>
        <w:right w:val="none" w:sz="0" w:space="0" w:color="auto"/>
      </w:divBdr>
    </w:div>
    <w:div w:id="1824659914">
      <w:bodyDiv w:val="1"/>
      <w:marLeft w:val="0"/>
      <w:marRight w:val="0"/>
      <w:marTop w:val="0"/>
      <w:marBottom w:val="0"/>
      <w:divBdr>
        <w:top w:val="none" w:sz="0" w:space="0" w:color="auto"/>
        <w:left w:val="none" w:sz="0" w:space="0" w:color="auto"/>
        <w:bottom w:val="none" w:sz="0" w:space="0" w:color="auto"/>
        <w:right w:val="none" w:sz="0" w:space="0" w:color="auto"/>
      </w:divBdr>
      <w:divsChild>
        <w:div w:id="797407133">
          <w:marLeft w:val="0"/>
          <w:marRight w:val="0"/>
          <w:marTop w:val="0"/>
          <w:marBottom w:val="0"/>
          <w:divBdr>
            <w:top w:val="none" w:sz="0" w:space="0" w:color="auto"/>
            <w:left w:val="none" w:sz="0" w:space="0" w:color="auto"/>
            <w:bottom w:val="none" w:sz="0" w:space="0" w:color="auto"/>
            <w:right w:val="none" w:sz="0" w:space="0" w:color="auto"/>
          </w:divBdr>
          <w:divsChild>
            <w:div w:id="1853302181">
              <w:marLeft w:val="0"/>
              <w:marRight w:val="0"/>
              <w:marTop w:val="0"/>
              <w:marBottom w:val="0"/>
              <w:divBdr>
                <w:top w:val="none" w:sz="0" w:space="0" w:color="auto"/>
                <w:left w:val="none" w:sz="0" w:space="0" w:color="auto"/>
                <w:bottom w:val="none" w:sz="0" w:space="0" w:color="auto"/>
                <w:right w:val="none" w:sz="0" w:space="0" w:color="auto"/>
              </w:divBdr>
              <w:divsChild>
                <w:div w:id="1106534263">
                  <w:marLeft w:val="0"/>
                  <w:marRight w:val="0"/>
                  <w:marTop w:val="0"/>
                  <w:marBottom w:val="0"/>
                  <w:divBdr>
                    <w:top w:val="none" w:sz="0" w:space="0" w:color="auto"/>
                    <w:left w:val="none" w:sz="0" w:space="0" w:color="auto"/>
                    <w:bottom w:val="none" w:sz="0" w:space="0" w:color="auto"/>
                    <w:right w:val="none" w:sz="0" w:space="0" w:color="auto"/>
                  </w:divBdr>
                  <w:divsChild>
                    <w:div w:id="1864588009">
                      <w:marLeft w:val="0"/>
                      <w:marRight w:val="0"/>
                      <w:marTop w:val="0"/>
                      <w:marBottom w:val="0"/>
                      <w:divBdr>
                        <w:top w:val="none" w:sz="0" w:space="0" w:color="auto"/>
                        <w:left w:val="none" w:sz="0" w:space="0" w:color="auto"/>
                        <w:bottom w:val="none" w:sz="0" w:space="0" w:color="auto"/>
                        <w:right w:val="none" w:sz="0" w:space="0" w:color="auto"/>
                      </w:divBdr>
                      <w:divsChild>
                        <w:div w:id="856624435">
                          <w:marLeft w:val="0"/>
                          <w:marRight w:val="0"/>
                          <w:marTop w:val="0"/>
                          <w:marBottom w:val="0"/>
                          <w:divBdr>
                            <w:top w:val="none" w:sz="0" w:space="0" w:color="auto"/>
                            <w:left w:val="none" w:sz="0" w:space="0" w:color="auto"/>
                            <w:bottom w:val="none" w:sz="0" w:space="0" w:color="auto"/>
                            <w:right w:val="none" w:sz="0" w:space="0" w:color="auto"/>
                          </w:divBdr>
                          <w:divsChild>
                            <w:div w:id="18911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283373">
      <w:bodyDiv w:val="1"/>
      <w:marLeft w:val="0"/>
      <w:marRight w:val="0"/>
      <w:marTop w:val="0"/>
      <w:marBottom w:val="0"/>
      <w:divBdr>
        <w:top w:val="none" w:sz="0" w:space="0" w:color="auto"/>
        <w:left w:val="none" w:sz="0" w:space="0" w:color="auto"/>
        <w:bottom w:val="none" w:sz="0" w:space="0" w:color="auto"/>
        <w:right w:val="none" w:sz="0" w:space="0" w:color="auto"/>
      </w:divBdr>
    </w:div>
    <w:div w:id="1981029441">
      <w:bodyDiv w:val="1"/>
      <w:marLeft w:val="0"/>
      <w:marRight w:val="0"/>
      <w:marTop w:val="0"/>
      <w:marBottom w:val="0"/>
      <w:divBdr>
        <w:top w:val="none" w:sz="0" w:space="0" w:color="auto"/>
        <w:left w:val="none" w:sz="0" w:space="0" w:color="auto"/>
        <w:bottom w:val="none" w:sz="0" w:space="0" w:color="auto"/>
        <w:right w:val="none" w:sz="0" w:space="0" w:color="auto"/>
      </w:divBdr>
      <w:divsChild>
        <w:div w:id="891581701">
          <w:marLeft w:val="0"/>
          <w:marRight w:val="0"/>
          <w:marTop w:val="0"/>
          <w:marBottom w:val="0"/>
          <w:divBdr>
            <w:top w:val="none" w:sz="0" w:space="0" w:color="auto"/>
            <w:left w:val="none" w:sz="0" w:space="0" w:color="auto"/>
            <w:bottom w:val="none" w:sz="0" w:space="0" w:color="auto"/>
            <w:right w:val="none" w:sz="0" w:space="0" w:color="auto"/>
          </w:divBdr>
          <w:divsChild>
            <w:div w:id="1976642297">
              <w:marLeft w:val="0"/>
              <w:marRight w:val="0"/>
              <w:marTop w:val="0"/>
              <w:marBottom w:val="0"/>
              <w:divBdr>
                <w:top w:val="none" w:sz="0" w:space="0" w:color="auto"/>
                <w:left w:val="none" w:sz="0" w:space="0" w:color="auto"/>
                <w:bottom w:val="none" w:sz="0" w:space="0" w:color="auto"/>
                <w:right w:val="none" w:sz="0" w:space="0" w:color="auto"/>
              </w:divBdr>
              <w:divsChild>
                <w:div w:id="1121025232">
                  <w:marLeft w:val="0"/>
                  <w:marRight w:val="0"/>
                  <w:marTop w:val="0"/>
                  <w:marBottom w:val="0"/>
                  <w:divBdr>
                    <w:top w:val="none" w:sz="0" w:space="0" w:color="auto"/>
                    <w:left w:val="none" w:sz="0" w:space="0" w:color="auto"/>
                    <w:bottom w:val="none" w:sz="0" w:space="0" w:color="auto"/>
                    <w:right w:val="none" w:sz="0" w:space="0" w:color="auto"/>
                  </w:divBdr>
                  <w:divsChild>
                    <w:div w:id="73862964">
                      <w:marLeft w:val="0"/>
                      <w:marRight w:val="0"/>
                      <w:marTop w:val="0"/>
                      <w:marBottom w:val="0"/>
                      <w:divBdr>
                        <w:top w:val="none" w:sz="0" w:space="0" w:color="auto"/>
                        <w:left w:val="none" w:sz="0" w:space="0" w:color="auto"/>
                        <w:bottom w:val="none" w:sz="0" w:space="0" w:color="auto"/>
                        <w:right w:val="none" w:sz="0" w:space="0" w:color="auto"/>
                      </w:divBdr>
                      <w:divsChild>
                        <w:div w:id="958487819">
                          <w:marLeft w:val="0"/>
                          <w:marRight w:val="0"/>
                          <w:marTop w:val="0"/>
                          <w:marBottom w:val="0"/>
                          <w:divBdr>
                            <w:top w:val="none" w:sz="0" w:space="0" w:color="auto"/>
                            <w:left w:val="none" w:sz="0" w:space="0" w:color="auto"/>
                            <w:bottom w:val="none" w:sz="0" w:space="0" w:color="auto"/>
                            <w:right w:val="none" w:sz="0" w:space="0" w:color="auto"/>
                          </w:divBdr>
                          <w:divsChild>
                            <w:div w:id="6344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199971">
      <w:bodyDiv w:val="1"/>
      <w:marLeft w:val="0"/>
      <w:marRight w:val="0"/>
      <w:marTop w:val="0"/>
      <w:marBottom w:val="0"/>
      <w:divBdr>
        <w:top w:val="none" w:sz="0" w:space="0" w:color="auto"/>
        <w:left w:val="none" w:sz="0" w:space="0" w:color="auto"/>
        <w:bottom w:val="none" w:sz="0" w:space="0" w:color="auto"/>
        <w:right w:val="none" w:sz="0" w:space="0" w:color="auto"/>
      </w:divBdr>
    </w:div>
    <w:div w:id="2012026600">
      <w:bodyDiv w:val="1"/>
      <w:marLeft w:val="0"/>
      <w:marRight w:val="0"/>
      <w:marTop w:val="0"/>
      <w:marBottom w:val="0"/>
      <w:divBdr>
        <w:top w:val="none" w:sz="0" w:space="0" w:color="auto"/>
        <w:left w:val="none" w:sz="0" w:space="0" w:color="auto"/>
        <w:bottom w:val="none" w:sz="0" w:space="0" w:color="auto"/>
        <w:right w:val="none" w:sz="0" w:space="0" w:color="auto"/>
      </w:divBdr>
      <w:divsChild>
        <w:div w:id="1413117573">
          <w:marLeft w:val="0"/>
          <w:marRight w:val="0"/>
          <w:marTop w:val="0"/>
          <w:marBottom w:val="0"/>
          <w:divBdr>
            <w:top w:val="none" w:sz="0" w:space="0" w:color="auto"/>
            <w:left w:val="none" w:sz="0" w:space="0" w:color="auto"/>
            <w:bottom w:val="none" w:sz="0" w:space="0" w:color="auto"/>
            <w:right w:val="none" w:sz="0" w:space="0" w:color="auto"/>
          </w:divBdr>
          <w:divsChild>
            <w:div w:id="261499622">
              <w:marLeft w:val="0"/>
              <w:marRight w:val="0"/>
              <w:marTop w:val="0"/>
              <w:marBottom w:val="0"/>
              <w:divBdr>
                <w:top w:val="none" w:sz="0" w:space="0" w:color="auto"/>
                <w:left w:val="none" w:sz="0" w:space="0" w:color="auto"/>
                <w:bottom w:val="none" w:sz="0" w:space="0" w:color="auto"/>
                <w:right w:val="none" w:sz="0" w:space="0" w:color="auto"/>
              </w:divBdr>
              <w:divsChild>
                <w:div w:id="248009467">
                  <w:marLeft w:val="0"/>
                  <w:marRight w:val="0"/>
                  <w:marTop w:val="0"/>
                  <w:marBottom w:val="0"/>
                  <w:divBdr>
                    <w:top w:val="none" w:sz="0" w:space="0" w:color="auto"/>
                    <w:left w:val="none" w:sz="0" w:space="0" w:color="auto"/>
                    <w:bottom w:val="none" w:sz="0" w:space="0" w:color="auto"/>
                    <w:right w:val="none" w:sz="0" w:space="0" w:color="auto"/>
                  </w:divBdr>
                  <w:divsChild>
                    <w:div w:id="726612059">
                      <w:marLeft w:val="0"/>
                      <w:marRight w:val="0"/>
                      <w:marTop w:val="0"/>
                      <w:marBottom w:val="0"/>
                      <w:divBdr>
                        <w:top w:val="none" w:sz="0" w:space="0" w:color="auto"/>
                        <w:left w:val="none" w:sz="0" w:space="0" w:color="auto"/>
                        <w:bottom w:val="none" w:sz="0" w:space="0" w:color="auto"/>
                        <w:right w:val="none" w:sz="0" w:space="0" w:color="auto"/>
                      </w:divBdr>
                      <w:divsChild>
                        <w:div w:id="1046875995">
                          <w:marLeft w:val="0"/>
                          <w:marRight w:val="0"/>
                          <w:marTop w:val="0"/>
                          <w:marBottom w:val="0"/>
                          <w:divBdr>
                            <w:top w:val="none" w:sz="0" w:space="0" w:color="auto"/>
                            <w:left w:val="none" w:sz="0" w:space="0" w:color="auto"/>
                            <w:bottom w:val="none" w:sz="0" w:space="0" w:color="auto"/>
                            <w:right w:val="none" w:sz="0" w:space="0" w:color="auto"/>
                          </w:divBdr>
                          <w:divsChild>
                            <w:div w:id="7429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309507">
      <w:bodyDiv w:val="1"/>
      <w:marLeft w:val="0"/>
      <w:marRight w:val="0"/>
      <w:marTop w:val="0"/>
      <w:marBottom w:val="0"/>
      <w:divBdr>
        <w:top w:val="none" w:sz="0" w:space="0" w:color="auto"/>
        <w:left w:val="none" w:sz="0" w:space="0" w:color="auto"/>
        <w:bottom w:val="none" w:sz="0" w:space="0" w:color="auto"/>
        <w:right w:val="none" w:sz="0" w:space="0" w:color="auto"/>
      </w:divBdr>
    </w:div>
    <w:div w:id="2053453390">
      <w:bodyDiv w:val="1"/>
      <w:marLeft w:val="0"/>
      <w:marRight w:val="0"/>
      <w:marTop w:val="0"/>
      <w:marBottom w:val="0"/>
      <w:divBdr>
        <w:top w:val="none" w:sz="0" w:space="0" w:color="auto"/>
        <w:left w:val="none" w:sz="0" w:space="0" w:color="auto"/>
        <w:bottom w:val="none" w:sz="0" w:space="0" w:color="auto"/>
        <w:right w:val="none" w:sz="0" w:space="0" w:color="auto"/>
      </w:divBdr>
    </w:div>
    <w:div w:id="2111847784">
      <w:bodyDiv w:val="1"/>
      <w:marLeft w:val="0"/>
      <w:marRight w:val="0"/>
      <w:marTop w:val="0"/>
      <w:marBottom w:val="0"/>
      <w:divBdr>
        <w:top w:val="none" w:sz="0" w:space="0" w:color="auto"/>
        <w:left w:val="none" w:sz="0" w:space="0" w:color="auto"/>
        <w:bottom w:val="none" w:sz="0" w:space="0" w:color="auto"/>
        <w:right w:val="none" w:sz="0" w:space="0" w:color="auto"/>
      </w:divBdr>
      <w:divsChild>
        <w:div w:id="458499271">
          <w:marLeft w:val="0"/>
          <w:marRight w:val="0"/>
          <w:marTop w:val="0"/>
          <w:marBottom w:val="0"/>
          <w:divBdr>
            <w:top w:val="none" w:sz="0" w:space="0" w:color="auto"/>
            <w:left w:val="none" w:sz="0" w:space="0" w:color="auto"/>
            <w:bottom w:val="none" w:sz="0" w:space="0" w:color="auto"/>
            <w:right w:val="none" w:sz="0" w:space="0" w:color="auto"/>
          </w:divBdr>
          <w:divsChild>
            <w:div w:id="1203976253">
              <w:marLeft w:val="0"/>
              <w:marRight w:val="0"/>
              <w:marTop w:val="0"/>
              <w:marBottom w:val="0"/>
              <w:divBdr>
                <w:top w:val="none" w:sz="0" w:space="0" w:color="auto"/>
                <w:left w:val="none" w:sz="0" w:space="0" w:color="auto"/>
                <w:bottom w:val="none" w:sz="0" w:space="0" w:color="auto"/>
                <w:right w:val="none" w:sz="0" w:space="0" w:color="auto"/>
              </w:divBdr>
              <w:divsChild>
                <w:div w:id="1407612908">
                  <w:marLeft w:val="0"/>
                  <w:marRight w:val="0"/>
                  <w:marTop w:val="0"/>
                  <w:marBottom w:val="0"/>
                  <w:divBdr>
                    <w:top w:val="none" w:sz="0" w:space="0" w:color="auto"/>
                    <w:left w:val="none" w:sz="0" w:space="0" w:color="auto"/>
                    <w:bottom w:val="none" w:sz="0" w:space="0" w:color="auto"/>
                    <w:right w:val="none" w:sz="0" w:space="0" w:color="auto"/>
                  </w:divBdr>
                  <w:divsChild>
                    <w:div w:id="575020243">
                      <w:marLeft w:val="0"/>
                      <w:marRight w:val="0"/>
                      <w:marTop w:val="0"/>
                      <w:marBottom w:val="0"/>
                      <w:divBdr>
                        <w:top w:val="none" w:sz="0" w:space="0" w:color="auto"/>
                        <w:left w:val="none" w:sz="0" w:space="0" w:color="auto"/>
                        <w:bottom w:val="none" w:sz="0" w:space="0" w:color="auto"/>
                        <w:right w:val="none" w:sz="0" w:space="0" w:color="auto"/>
                      </w:divBdr>
                      <w:divsChild>
                        <w:div w:id="835728649">
                          <w:marLeft w:val="0"/>
                          <w:marRight w:val="0"/>
                          <w:marTop w:val="0"/>
                          <w:marBottom w:val="0"/>
                          <w:divBdr>
                            <w:top w:val="none" w:sz="0" w:space="0" w:color="auto"/>
                            <w:left w:val="none" w:sz="0" w:space="0" w:color="auto"/>
                            <w:bottom w:val="none" w:sz="0" w:space="0" w:color="auto"/>
                            <w:right w:val="none" w:sz="0" w:space="0" w:color="auto"/>
                          </w:divBdr>
                          <w:divsChild>
                            <w:div w:id="8914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legislation.gov.uk/ukpga/1998/31/part/II/chapter/IV" TargetMode="External"/><Relationship Id="rId39" Type="http://schemas.openxmlformats.org/officeDocument/2006/relationships/hyperlink" Target="mailto:VAT@gloucestershire.gov.uk" TargetMode="External"/><Relationship Id="rId21" Type="http://schemas.openxmlformats.org/officeDocument/2006/relationships/header" Target="header6.xml"/><Relationship Id="rId34" Type="http://schemas.openxmlformats.org/officeDocument/2006/relationships/hyperlink" Target="mailto:schacct@gloucestershire.gov.uk" TargetMode="External"/><Relationship Id="rId42" Type="http://schemas.openxmlformats.org/officeDocument/2006/relationships/hyperlink" Target="https://www.gloucestershire.gov.uk/schoolsnet/noticeboard/schoolsnet-bulletin-board/whistleblowing-procedure-for-maintained-schools/" TargetMode="External"/><Relationship Id="rId47" Type="http://schemas.openxmlformats.org/officeDocument/2006/relationships/footer" Target="footer4.xml"/><Relationship Id="rId50" Type="http://schemas.openxmlformats.org/officeDocument/2006/relationships/header" Target="header10.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ov.uk/guidance/school-resource-management-checklist" TargetMode="External"/><Relationship Id="rId11" Type="http://schemas.openxmlformats.org/officeDocument/2006/relationships/image" Target="media/image1.wmf"/><Relationship Id="rId24" Type="http://schemas.openxmlformats.org/officeDocument/2006/relationships/hyperlink" Target="https://www.legislation.gov.uk/uksi/2025/42/pdfs/uksi_20250042_en.pdf" TargetMode="External"/><Relationship Id="rId32" Type="http://schemas.openxmlformats.org/officeDocument/2006/relationships/hyperlink" Target="https://www.gov.uk/government/publications/schools-financial-value-standard-sfvs" TargetMode="External"/><Relationship Id="rId37" Type="http://schemas.openxmlformats.org/officeDocument/2006/relationships/hyperlink" Target="mailto:ifrsleases@gloucestershire.gov.uk" TargetMode="External"/><Relationship Id="rId40" Type="http://schemas.openxmlformats.org/officeDocument/2006/relationships/hyperlink" Target="mailto:VAT@gloucestershire.gov.uk" TargetMode="External"/><Relationship Id="rId45" Type="http://schemas.openxmlformats.org/officeDocument/2006/relationships/header" Target="header7.xml"/><Relationship Id="rId53" Type="http://schemas.openxmlformats.org/officeDocument/2006/relationships/header" Target="header1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gov.uk/guidance/buying-for-schools" TargetMode="External"/><Relationship Id="rId44" Type="http://schemas.openxmlformats.org/officeDocument/2006/relationships/hyperlink" Target="https://www.gov.uk/guidance/consistent-financial-reporting-framework-cfr"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legislation.gov.uk/ukpga/1998/31/contents" TargetMode="External"/><Relationship Id="rId27" Type="http://schemas.openxmlformats.org/officeDocument/2006/relationships/hyperlink" Target="mailto:schools.accountancy@gloucestershire.gov.uk" TargetMode="External"/><Relationship Id="rId30" Type="http://schemas.openxmlformats.org/officeDocument/2006/relationships/hyperlink" Target="https://www.gov.uk/government/publications/schools-financial-value-standard-sfvs" TargetMode="External"/><Relationship Id="rId35" Type="http://schemas.openxmlformats.org/officeDocument/2006/relationships/hyperlink" Target="mailto:schacct@gloucestershire.gov.uk" TargetMode="External"/><Relationship Id="rId43" Type="http://schemas.openxmlformats.org/officeDocument/2006/relationships/hyperlink" Target="mailto:VAT@gloucestershire.gov.uk" TargetMode="External"/><Relationship Id="rId48"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www.legislation.gov.uk/ukpga/1998/31/part/II/chapter/IV" TargetMode="External"/><Relationship Id="rId33" Type="http://schemas.openxmlformats.org/officeDocument/2006/relationships/hyperlink" Target="http://www.Gloucestershire.gov.uk/glosbudget" TargetMode="External"/><Relationship Id="rId38" Type="http://schemas.openxmlformats.org/officeDocument/2006/relationships/hyperlink" Target="http://www.education.gov.uk/contactus" TargetMode="External"/><Relationship Id="rId46" Type="http://schemas.openxmlformats.org/officeDocument/2006/relationships/header" Target="header8.xml"/><Relationship Id="rId20" Type="http://schemas.openxmlformats.org/officeDocument/2006/relationships/footer" Target="footer3.xml"/><Relationship Id="rId41" Type="http://schemas.openxmlformats.org/officeDocument/2006/relationships/hyperlink" Target="https://www.gov.uk/what-is-the-construction-industry-schem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legislation.gov.uk/ukpga/1998/31/contents" TargetMode="External"/><Relationship Id="rId28" Type="http://schemas.openxmlformats.org/officeDocument/2006/relationships/hyperlink" Target="mailto:schools.accountancy@gloucestershire.gov.uk" TargetMode="External"/><Relationship Id="rId36" Type="http://schemas.openxmlformats.org/officeDocument/2006/relationships/hyperlink" Target="https://www.gov.uk/government/publications/leasing-for-maintained-schools" TargetMode="External"/><Relationship Id="rId49" Type="http://schemas.openxmlformats.org/officeDocument/2006/relationships/hyperlink" Target="mailto:Schools.accountancy@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C2BB4C070A5D4FA210AB6B7593A6D1" ma:contentTypeVersion="4" ma:contentTypeDescription="Create a new document." ma:contentTypeScope="" ma:versionID="baddd5db848cbddec7df1eedd17cac2e">
  <xsd:schema xmlns:xsd="http://www.w3.org/2001/XMLSchema" xmlns:xs="http://www.w3.org/2001/XMLSchema" xmlns:p="http://schemas.microsoft.com/office/2006/metadata/properties" xmlns:ns2="324dd00d-8e73-4608-ae2d-2890ad8a7850" targetNamespace="http://schemas.microsoft.com/office/2006/metadata/properties" ma:root="true" ma:fieldsID="9c20a0802874f720abd6cc162c5c3957" ns2:_="">
    <xsd:import namespace="324dd00d-8e73-4608-ae2d-2890ad8a7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dd00d-8e73-4608-ae2d-2890ad8a7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184FF-4AE9-4FF6-8BDB-DFAE8A1D06CC}">
  <ds:schemaRefs>
    <ds:schemaRef ds:uri="http://schemas.openxmlformats.org/officeDocument/2006/bibliography"/>
  </ds:schemaRefs>
</ds:datastoreItem>
</file>

<file path=customXml/itemProps2.xml><?xml version="1.0" encoding="utf-8"?>
<ds:datastoreItem xmlns:ds="http://schemas.openxmlformats.org/officeDocument/2006/customXml" ds:itemID="{320195E5-3A47-4D6E-B140-92B5F6638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dd00d-8e73-4608-ae2d-2890ad8a7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2216A-7A14-4253-BBD5-4D4B44E070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821ED0-8E4F-4D12-A18E-C548EBF8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18724</Words>
  <Characters>106730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EGLES, Neil</dc:creator>
  <cp:lastModifiedBy>EGLES, Neil</cp:lastModifiedBy>
  <cp:revision>9</cp:revision>
  <cp:lastPrinted>2019-09-25T11:37:00Z</cp:lastPrinted>
  <dcterms:created xsi:type="dcterms:W3CDTF">2026-05-06T13:48:00Z</dcterms:created>
  <dcterms:modified xsi:type="dcterms:W3CDTF">2026-05-06T14:36:00Z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0x01010050C2BB4C070A5D4FA210AB6B7593A6D1</vt:lpwstr>
  </property>
  <property fmtid="{D5CDD505-2E9C-101B-9397-08002B2CF9AE}" pid="3" name="ClassificationContentMarkingHeaderShapeIds">
    <vt:lpwstr>480491e2,4162ae73,29579840,1968e63c,5f82f74f,766be6ac,6e067a3f,49f095d4,735be3c0,535501d1,1635f2a5,5cff3fe</vt:lpwstr>
  </property>
  <property fmtid="{D5CDD505-2E9C-101B-9397-08002B2CF9AE}" pid="4" name="ClassificationContentMarkingHeaderFontProps">
    <vt:lpwstr>#000000,10,Aptos</vt:lpwstr>
  </property>
  <property fmtid="{D5CDD505-2E9C-101B-9397-08002B2CF9AE}" pid="5" name="ClassificationContentMarkingHeaderText">
    <vt:lpwstr>Official - Financial</vt:lpwstr>
  </property>
  <property fmtid="{D5CDD505-2E9C-101B-9397-08002B2CF9AE}" pid="6" name="MSIP_Label_04ac1526-9c6d-4857-86e4-a9ff5134728c_Enabled">
    <vt:lpwstr>true</vt:lpwstr>
  </property>
  <property fmtid="{D5CDD505-2E9C-101B-9397-08002B2CF9AE}" pid="7" name="MSIP_Label_04ac1526-9c6d-4857-86e4-a9ff5134728c_SetDate">
    <vt:lpwstr>2026-05-06T09:37:16Z</vt:lpwstr>
  </property>
  <property fmtid="{D5CDD505-2E9C-101B-9397-08002B2CF9AE}" pid="8" name="MSIP_Label_04ac1526-9c6d-4857-86e4-a9ff5134728c_Method">
    <vt:lpwstr>Standard</vt:lpwstr>
  </property>
  <property fmtid="{D5CDD505-2E9C-101B-9397-08002B2CF9AE}" pid="9" name="MSIP_Label_04ac1526-9c6d-4857-86e4-a9ff5134728c_Name">
    <vt:lpwstr>Of-Financial</vt:lpwstr>
  </property>
  <property fmtid="{D5CDD505-2E9C-101B-9397-08002B2CF9AE}" pid="10" name="MSIP_Label_04ac1526-9c6d-4857-86e4-a9ff5134728c_SiteId">
    <vt:lpwstr>5faec754-64e3-4014-9bcc-e72fc73ba312</vt:lpwstr>
  </property>
  <property fmtid="{D5CDD505-2E9C-101B-9397-08002B2CF9AE}" pid="11" name="MSIP_Label_04ac1526-9c6d-4857-86e4-a9ff5134728c_ActionId">
    <vt:lpwstr>fce52df3-5571-420a-a80d-8dd9f32d4417</vt:lpwstr>
  </property>
  <property fmtid="{D5CDD505-2E9C-101B-9397-08002B2CF9AE}" pid="12" name="MSIP_Label_04ac1526-9c6d-4857-86e4-a9ff5134728c_ContentBits">
    <vt:lpwstr>1</vt:lpwstr>
  </property>
  <property fmtid="{D5CDD505-2E9C-101B-9397-08002B2CF9AE}" pid="13" name="MSIP_Label_04ac1526-9c6d-4857-86e4-a9ff5134728c_Tag">
    <vt:lpwstr>10, 1, 2, 1</vt:lpwstr>
  </property>
</Properties>
</file>