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theme="minorBidi"/>
          <w:b w:val="0"/>
          <w:sz w:val="22"/>
          <w:szCs w:val="22"/>
        </w:rPr>
        <w:id w:val="-783724106"/>
        <w:docPartObj>
          <w:docPartGallery w:val="Cover Pages"/>
          <w:docPartUnique/>
        </w:docPartObj>
      </w:sdtPr>
      <w:sdtContent>
        <w:p w14:paraId="5544F264" w14:textId="0EC97CA6" w:rsidR="000B7D89" w:rsidRDefault="00625B30" w:rsidP="000B7D89">
          <w:pPr>
            <w:pStyle w:val="Title"/>
          </w:pPr>
          <w:r w:rsidRPr="00D82B30">
            <w:rPr>
              <w:noProof/>
            </w:rPr>
            <w:drawing>
              <wp:anchor distT="0" distB="0" distL="114300" distR="114300" simplePos="0" relativeHeight="251658240" behindDoc="1" locked="0" layoutInCell="1" allowOverlap="1" wp14:anchorId="39DEAB18" wp14:editId="2E567A68">
                <wp:simplePos x="0" y="0"/>
                <wp:positionH relativeFrom="margin">
                  <wp:align>center</wp:align>
                </wp:positionH>
                <wp:positionV relativeFrom="paragraph">
                  <wp:posOffset>6842760</wp:posOffset>
                </wp:positionV>
                <wp:extent cx="695960" cy="1170940"/>
                <wp:effectExtent l="0" t="0" r="8890" b="0"/>
                <wp:wrapTight wrapText="bothSides">
                  <wp:wrapPolygon edited="0">
                    <wp:start x="5912" y="0"/>
                    <wp:lineTo x="2365" y="2460"/>
                    <wp:lineTo x="0" y="4920"/>
                    <wp:lineTo x="0" y="10894"/>
                    <wp:lineTo x="2365" y="16868"/>
                    <wp:lineTo x="1774" y="17570"/>
                    <wp:lineTo x="1774" y="21085"/>
                    <wp:lineTo x="8277" y="21085"/>
                    <wp:lineTo x="18328" y="21085"/>
                    <wp:lineTo x="21285" y="20030"/>
                    <wp:lineTo x="21285" y="3866"/>
                    <wp:lineTo x="17737" y="1757"/>
                    <wp:lineTo x="13007" y="0"/>
                    <wp:lineTo x="5912"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960" cy="1170940"/>
                        </a:xfrm>
                        <a:prstGeom prst="rect">
                          <a:avLst/>
                        </a:prstGeom>
                      </pic:spPr>
                    </pic:pic>
                  </a:graphicData>
                </a:graphic>
                <wp14:sizeRelH relativeFrom="page">
                  <wp14:pctWidth>0</wp14:pctWidth>
                </wp14:sizeRelH>
                <wp14:sizeRelV relativeFrom="page">
                  <wp14:pctHeight>0</wp14:pctHeight>
                </wp14:sizeRelV>
              </wp:anchor>
            </w:drawing>
          </w:r>
          <w:r w:rsidR="00D82B30" w:rsidRPr="00D82B30">
            <w:t xml:space="preserve"> </w:t>
          </w:r>
          <w:r w:rsidR="00D82B30">
            <w:br/>
          </w:r>
          <w:r w:rsidR="00D82B30">
            <w:br/>
          </w:r>
          <w:r w:rsidR="00D82B30">
            <w:br/>
          </w:r>
          <w:r w:rsidR="00D82B30">
            <w:br/>
          </w:r>
          <w:r w:rsidR="00D82B30">
            <w:br/>
          </w:r>
          <w:r w:rsidR="000B7D89">
            <w:t>Models of School Organisation</w:t>
          </w:r>
          <w:r w:rsidR="00752416">
            <w:t xml:space="preserve"> - </w:t>
          </w:r>
          <w:r w:rsidR="000B7D89">
            <w:t>Executive Headship</w:t>
          </w:r>
        </w:p>
        <w:p w14:paraId="3B455710" w14:textId="1168B4D1" w:rsidR="000B7D89" w:rsidRDefault="000B7D89" w:rsidP="000B7D89">
          <w:pPr>
            <w:pStyle w:val="Title"/>
            <w:rPr>
              <w:color w:val="0070C0"/>
            </w:rPr>
          </w:pPr>
          <w:r w:rsidRPr="000B7D89">
            <w:rPr>
              <w:color w:val="0070C0"/>
            </w:rPr>
            <w:t>MGN</w:t>
          </w:r>
        </w:p>
        <w:p w14:paraId="78ED7623" w14:textId="77777777" w:rsidR="000B7D89" w:rsidRDefault="000B7D89">
          <w:pPr>
            <w:rPr>
              <w:rFonts w:asciiTheme="majorHAnsi" w:eastAsiaTheme="majorEastAsia" w:hAnsiTheme="majorHAnsi" w:cstheme="majorBidi"/>
              <w:b/>
              <w:color w:val="0070C0"/>
              <w:sz w:val="72"/>
              <w:szCs w:val="72"/>
            </w:rPr>
          </w:pPr>
          <w:r>
            <w:rPr>
              <w:color w:val="0070C0"/>
            </w:rPr>
            <w:br w:type="page"/>
          </w:r>
        </w:p>
        <w:p w14:paraId="60ADADD1" w14:textId="77777777" w:rsidR="00CF3A60" w:rsidRDefault="000B7D89" w:rsidP="00CF3A60">
          <w:pPr>
            <w:spacing w:after="0" w:line="240" w:lineRule="auto"/>
            <w:rPr>
              <w:rFonts w:asciiTheme="majorHAnsi" w:hAnsiTheme="majorHAnsi" w:cstheme="majorHAnsi"/>
              <w:b/>
              <w:bCs/>
            </w:rPr>
          </w:pPr>
          <w:r w:rsidRPr="000B7D89">
            <w:rPr>
              <w:rFonts w:asciiTheme="majorHAnsi" w:hAnsiTheme="majorHAnsi" w:cstheme="majorHAnsi"/>
              <w:b/>
              <w:bCs/>
            </w:rPr>
            <w:lastRenderedPageBreak/>
            <w:t>Contents:</w:t>
          </w:r>
        </w:p>
        <w:p w14:paraId="3C96A5E9" w14:textId="77777777" w:rsidR="00CF3A60" w:rsidRDefault="00CF3A60" w:rsidP="00CF3A60">
          <w:pPr>
            <w:spacing w:after="0" w:line="240" w:lineRule="auto"/>
            <w:rPr>
              <w:rFonts w:asciiTheme="majorHAnsi" w:hAnsiTheme="majorHAnsi" w:cstheme="majorHAnsi"/>
              <w:b/>
              <w:bCs/>
            </w:rPr>
          </w:pPr>
        </w:p>
        <w:p w14:paraId="155EEE9E" w14:textId="2111C30F" w:rsidR="00CF3A60" w:rsidRDefault="00CF3A60" w:rsidP="00605763">
          <w:pPr>
            <w:spacing w:after="0" w:line="240" w:lineRule="auto"/>
            <w:rPr>
              <w:rFonts w:asciiTheme="majorHAnsi" w:hAnsiTheme="majorHAnsi" w:cstheme="majorHAnsi"/>
              <w:b/>
              <w:bCs/>
            </w:rPr>
          </w:pPr>
          <w:r>
            <w:rPr>
              <w:rFonts w:asciiTheme="majorHAnsi" w:hAnsiTheme="majorHAnsi" w:cstheme="majorHAnsi"/>
              <w:b/>
              <w:bCs/>
            </w:rPr>
            <w:t>1.0</w:t>
          </w:r>
          <w:r>
            <w:rPr>
              <w:rFonts w:asciiTheme="majorHAnsi" w:hAnsiTheme="majorHAnsi" w:cstheme="majorHAnsi"/>
              <w:b/>
              <w:bCs/>
            </w:rPr>
            <w:tab/>
          </w:r>
          <w:hyperlink w:anchor="Introduction" w:history="1">
            <w:r w:rsidR="000B7D89" w:rsidRPr="0073779C">
              <w:rPr>
                <w:rStyle w:val="Hyperlink"/>
                <w:rFonts w:asciiTheme="majorHAnsi" w:hAnsiTheme="majorHAnsi" w:cstheme="majorHAnsi"/>
                <w:b/>
                <w:bCs/>
              </w:rPr>
              <w:t>Introduction</w:t>
            </w:r>
          </w:hyperlink>
        </w:p>
        <w:p w14:paraId="4C90C4CC" w14:textId="77777777" w:rsidR="00CF3A60" w:rsidRDefault="00CF3A60" w:rsidP="00605763">
          <w:pPr>
            <w:spacing w:after="0" w:line="240" w:lineRule="auto"/>
            <w:rPr>
              <w:rFonts w:asciiTheme="majorHAnsi" w:hAnsiTheme="majorHAnsi" w:cstheme="majorHAnsi"/>
              <w:b/>
              <w:bCs/>
            </w:rPr>
          </w:pPr>
        </w:p>
        <w:p w14:paraId="2509C330" w14:textId="1EAD7FD1" w:rsidR="00CF3A60" w:rsidRDefault="00605763" w:rsidP="000B7D89">
          <w:pPr>
            <w:spacing w:after="0" w:line="240" w:lineRule="auto"/>
            <w:rPr>
              <w:rFonts w:cs="Arial"/>
              <w:b/>
              <w:bCs/>
            </w:rPr>
          </w:pPr>
          <w:r>
            <w:rPr>
              <w:rFonts w:asciiTheme="majorHAnsi" w:hAnsiTheme="majorHAnsi" w:cstheme="majorHAnsi"/>
              <w:b/>
              <w:bCs/>
            </w:rPr>
            <w:t>2.0</w:t>
          </w:r>
          <w:r w:rsidR="00CF3A60">
            <w:rPr>
              <w:rFonts w:asciiTheme="majorHAnsi" w:hAnsiTheme="majorHAnsi" w:cstheme="majorHAnsi"/>
              <w:b/>
              <w:bCs/>
            </w:rPr>
            <w:tab/>
          </w:r>
          <w:hyperlink w:anchor="InterimorTemporaryModelsofLeadership" w:history="1">
            <w:r w:rsidR="00CF3A60" w:rsidRPr="0073779C">
              <w:rPr>
                <w:rStyle w:val="Hyperlink"/>
                <w:rFonts w:cs="Arial"/>
                <w:b/>
                <w:bCs/>
              </w:rPr>
              <w:t>Interim</w:t>
            </w:r>
            <w:r w:rsidR="00EB2B6E" w:rsidRPr="0073779C">
              <w:rPr>
                <w:rStyle w:val="Hyperlink"/>
                <w:rFonts w:cs="Arial"/>
                <w:b/>
                <w:bCs/>
              </w:rPr>
              <w:t xml:space="preserve"> or </w:t>
            </w:r>
            <w:r w:rsidR="00CF3A60" w:rsidRPr="0073779C">
              <w:rPr>
                <w:rStyle w:val="Hyperlink"/>
                <w:rFonts w:cs="Arial"/>
                <w:b/>
                <w:bCs/>
              </w:rPr>
              <w:t>Temporary Models of Leadership and Staffing/Shared Headship</w:t>
            </w:r>
          </w:hyperlink>
        </w:p>
        <w:p w14:paraId="30E4D800" w14:textId="77777777" w:rsidR="00CF3A60" w:rsidRDefault="00CF3A60" w:rsidP="000B7D89">
          <w:pPr>
            <w:spacing w:after="0" w:line="240" w:lineRule="auto"/>
            <w:rPr>
              <w:rFonts w:cs="Arial"/>
              <w:b/>
              <w:bCs/>
            </w:rPr>
          </w:pPr>
        </w:p>
        <w:p w14:paraId="67F9EC05" w14:textId="1E594D5C" w:rsidR="00CF3A60" w:rsidRDefault="00CF3A60" w:rsidP="000B7D89">
          <w:pPr>
            <w:spacing w:after="0" w:line="240" w:lineRule="auto"/>
            <w:rPr>
              <w:rFonts w:cs="Arial"/>
              <w:b/>
              <w:bCs/>
            </w:rPr>
          </w:pPr>
          <w:r>
            <w:rPr>
              <w:rFonts w:asciiTheme="majorHAnsi" w:hAnsiTheme="majorHAnsi" w:cstheme="majorHAnsi"/>
              <w:b/>
              <w:bCs/>
            </w:rPr>
            <w:t>3</w:t>
          </w:r>
          <w:r w:rsidR="000B7D89" w:rsidRPr="000B7D89">
            <w:rPr>
              <w:rFonts w:asciiTheme="majorHAnsi" w:hAnsiTheme="majorHAnsi" w:cstheme="majorHAnsi"/>
              <w:b/>
              <w:bCs/>
            </w:rPr>
            <w:t>.0</w:t>
          </w:r>
          <w:r>
            <w:rPr>
              <w:rFonts w:asciiTheme="majorHAnsi" w:hAnsiTheme="majorHAnsi" w:cstheme="majorHAnsi"/>
              <w:b/>
              <w:bCs/>
            </w:rPr>
            <w:tab/>
          </w:r>
          <w:hyperlink w:anchor="EstablishedPermanentModelsofLeadership" w:history="1">
            <w:r w:rsidRPr="0073779C">
              <w:rPr>
                <w:rStyle w:val="Hyperlink"/>
                <w:rFonts w:cs="Arial"/>
                <w:b/>
                <w:bCs/>
              </w:rPr>
              <w:t>Permanent Models of Leadership and Staffing</w:t>
            </w:r>
          </w:hyperlink>
        </w:p>
        <w:p w14:paraId="2ED5791C" w14:textId="77777777" w:rsidR="00CF3A60" w:rsidRDefault="00CF3A60" w:rsidP="000B7D89">
          <w:pPr>
            <w:spacing w:after="0" w:line="240" w:lineRule="auto"/>
            <w:rPr>
              <w:rFonts w:cs="Arial"/>
              <w:b/>
              <w:bCs/>
            </w:rPr>
          </w:pPr>
        </w:p>
        <w:p w14:paraId="0C5181EB" w14:textId="651D4732" w:rsidR="00CF3A60" w:rsidRPr="000B7D89" w:rsidRDefault="00CF3A60" w:rsidP="00CF3A60">
          <w:pPr>
            <w:spacing w:after="0" w:line="240" w:lineRule="auto"/>
            <w:rPr>
              <w:rFonts w:cs="Arial"/>
              <w:b/>
              <w:bCs/>
            </w:rPr>
          </w:pPr>
          <w:r>
            <w:rPr>
              <w:rFonts w:cs="Arial"/>
              <w:b/>
              <w:bCs/>
            </w:rPr>
            <w:t>4.0</w:t>
          </w:r>
          <w:r>
            <w:rPr>
              <w:rFonts w:cs="Arial"/>
              <w:b/>
              <w:bCs/>
            </w:rPr>
            <w:tab/>
          </w:r>
          <w:hyperlink w:anchor="EHTOpportunities" w:history="1">
            <w:r w:rsidRPr="0073779C">
              <w:rPr>
                <w:rStyle w:val="Hyperlink"/>
                <w:rFonts w:cs="Arial"/>
                <w:b/>
                <w:bCs/>
              </w:rPr>
              <w:t xml:space="preserve">Executive </w:t>
            </w:r>
            <w:r w:rsidR="00A60DCC" w:rsidRPr="0073779C">
              <w:rPr>
                <w:rStyle w:val="Hyperlink"/>
                <w:rFonts w:cs="Arial"/>
                <w:b/>
                <w:bCs/>
              </w:rPr>
              <w:t>Headteacher</w:t>
            </w:r>
            <w:r w:rsidR="00B35C50" w:rsidRPr="0073779C">
              <w:rPr>
                <w:rStyle w:val="Hyperlink"/>
                <w:rFonts w:cs="Arial"/>
                <w:b/>
                <w:bCs/>
              </w:rPr>
              <w:t xml:space="preserve"> Opportunities</w:t>
            </w:r>
          </w:hyperlink>
        </w:p>
        <w:p w14:paraId="71847219" w14:textId="77777777" w:rsidR="00CF3A60" w:rsidRDefault="00CF3A60" w:rsidP="000B7D89">
          <w:pPr>
            <w:spacing w:after="0" w:line="240" w:lineRule="auto"/>
            <w:rPr>
              <w:rFonts w:asciiTheme="majorHAnsi" w:hAnsiTheme="majorHAnsi" w:cstheme="majorHAnsi"/>
              <w:b/>
              <w:bCs/>
            </w:rPr>
          </w:pPr>
        </w:p>
        <w:p w14:paraId="3A2272B3" w14:textId="29BC1804" w:rsidR="00CF3A60" w:rsidRDefault="00CF3A60" w:rsidP="00CF3A60">
          <w:pPr>
            <w:spacing w:after="0" w:line="240" w:lineRule="auto"/>
            <w:rPr>
              <w:rFonts w:cs="Arial"/>
              <w:b/>
              <w:bCs/>
            </w:rPr>
          </w:pPr>
          <w:r>
            <w:rPr>
              <w:rFonts w:asciiTheme="majorHAnsi" w:hAnsiTheme="majorHAnsi" w:cstheme="majorHAnsi"/>
              <w:b/>
              <w:bCs/>
            </w:rPr>
            <w:t>5</w:t>
          </w:r>
          <w:r w:rsidR="000B7D89" w:rsidRPr="000B7D89">
            <w:rPr>
              <w:rFonts w:asciiTheme="majorHAnsi" w:hAnsiTheme="majorHAnsi" w:cstheme="majorHAnsi"/>
              <w:b/>
              <w:bCs/>
            </w:rPr>
            <w:t>.0</w:t>
          </w:r>
          <w:r>
            <w:rPr>
              <w:rFonts w:asciiTheme="majorHAnsi" w:hAnsiTheme="majorHAnsi" w:cstheme="majorHAnsi"/>
              <w:b/>
              <w:bCs/>
            </w:rPr>
            <w:tab/>
          </w:r>
          <w:hyperlink w:anchor="Informalpartnerships" w:history="1">
            <w:r w:rsidRPr="0073779C">
              <w:rPr>
                <w:rStyle w:val="Hyperlink"/>
                <w:rFonts w:cs="Arial"/>
                <w:b/>
                <w:bCs/>
              </w:rPr>
              <w:t>Informal Partnerships</w:t>
            </w:r>
          </w:hyperlink>
        </w:p>
        <w:p w14:paraId="1F11A5B7" w14:textId="77777777" w:rsidR="00CF3A60" w:rsidRDefault="00CF3A60" w:rsidP="000B7D89">
          <w:pPr>
            <w:spacing w:after="0" w:line="240" w:lineRule="auto"/>
            <w:rPr>
              <w:rFonts w:asciiTheme="majorHAnsi" w:hAnsiTheme="majorHAnsi" w:cstheme="majorHAnsi"/>
              <w:b/>
              <w:bCs/>
            </w:rPr>
          </w:pPr>
        </w:p>
        <w:p w14:paraId="56896335" w14:textId="3D135FCE" w:rsidR="008D70A0" w:rsidRDefault="00CF3A60" w:rsidP="008D70A0">
          <w:pPr>
            <w:spacing w:after="0" w:line="240" w:lineRule="auto"/>
            <w:rPr>
              <w:rFonts w:cs="Arial"/>
              <w:b/>
              <w:bCs/>
            </w:rPr>
          </w:pPr>
          <w:r>
            <w:rPr>
              <w:rFonts w:asciiTheme="majorHAnsi" w:hAnsiTheme="majorHAnsi" w:cstheme="majorHAnsi"/>
              <w:b/>
              <w:bCs/>
            </w:rPr>
            <w:t>6.0</w:t>
          </w:r>
          <w:r>
            <w:rPr>
              <w:rFonts w:asciiTheme="majorHAnsi" w:hAnsiTheme="majorHAnsi" w:cstheme="majorHAnsi"/>
              <w:b/>
              <w:bCs/>
            </w:rPr>
            <w:tab/>
          </w:r>
          <w:hyperlink w:anchor="DefiningtheExecutiveHeadship" w:history="1">
            <w:r w:rsidR="008D70A0" w:rsidRPr="0073779C">
              <w:rPr>
                <w:rStyle w:val="Hyperlink"/>
                <w:rFonts w:cs="Arial"/>
                <w:b/>
                <w:bCs/>
              </w:rPr>
              <w:t>Defining the Executive Headship/H</w:t>
            </w:r>
            <w:r w:rsidR="00A60DCC" w:rsidRPr="0073779C">
              <w:rPr>
                <w:rStyle w:val="Hyperlink"/>
                <w:rFonts w:cs="Arial"/>
                <w:b/>
                <w:bCs/>
              </w:rPr>
              <w:t>eadteacher</w:t>
            </w:r>
            <w:r w:rsidR="008D70A0" w:rsidRPr="0073779C">
              <w:rPr>
                <w:rStyle w:val="Hyperlink"/>
                <w:rFonts w:cs="Arial"/>
                <w:b/>
                <w:bCs/>
              </w:rPr>
              <w:t xml:space="preserve"> Contracts of </w:t>
            </w:r>
            <w:r w:rsidR="00EC5DA5">
              <w:rPr>
                <w:rStyle w:val="Hyperlink"/>
                <w:rFonts w:cs="Arial"/>
                <w:b/>
                <w:bCs/>
              </w:rPr>
              <w:t>E</w:t>
            </w:r>
            <w:r w:rsidR="008D70A0" w:rsidRPr="0073779C">
              <w:rPr>
                <w:rStyle w:val="Hyperlink"/>
                <w:rFonts w:cs="Arial"/>
                <w:b/>
                <w:bCs/>
              </w:rPr>
              <w:t>mployment</w:t>
            </w:r>
          </w:hyperlink>
        </w:p>
        <w:p w14:paraId="1F717F50" w14:textId="77777777" w:rsidR="008D70A0" w:rsidRDefault="008D70A0" w:rsidP="00B42B76">
          <w:pPr>
            <w:spacing w:after="0" w:line="240" w:lineRule="auto"/>
            <w:rPr>
              <w:rFonts w:cs="Arial"/>
              <w:b/>
              <w:bCs/>
            </w:rPr>
          </w:pPr>
        </w:p>
        <w:p w14:paraId="2B8AAE35" w14:textId="16A1BE53" w:rsidR="008D70A0" w:rsidRDefault="008D70A0" w:rsidP="008D70A0">
          <w:pPr>
            <w:spacing w:after="0" w:line="240" w:lineRule="auto"/>
            <w:rPr>
              <w:rFonts w:cs="Arial"/>
              <w:b/>
              <w:bCs/>
            </w:rPr>
          </w:pPr>
          <w:r>
            <w:rPr>
              <w:rFonts w:cs="Arial"/>
              <w:b/>
              <w:bCs/>
            </w:rPr>
            <w:t>7.0</w:t>
          </w:r>
          <w:r>
            <w:rPr>
              <w:rFonts w:cs="Arial"/>
              <w:b/>
              <w:bCs/>
            </w:rPr>
            <w:tab/>
          </w:r>
          <w:hyperlink w:anchor="StaffingstructureDHTAHTHOSTIC" w:history="1">
            <w:r w:rsidRPr="0073779C">
              <w:rPr>
                <w:rStyle w:val="Hyperlink"/>
                <w:rFonts w:cs="Arial"/>
                <w:b/>
                <w:bCs/>
              </w:rPr>
              <w:t>Staffing Structure Deputy/Assistant Head/Head of School or Teacher in Charge</w:t>
            </w:r>
          </w:hyperlink>
        </w:p>
        <w:p w14:paraId="5CF8DA30" w14:textId="0249F2DC" w:rsidR="008D70A0" w:rsidRDefault="008D70A0" w:rsidP="00B42B76">
          <w:pPr>
            <w:spacing w:after="0" w:line="240" w:lineRule="auto"/>
            <w:rPr>
              <w:rFonts w:cs="Arial"/>
              <w:b/>
              <w:bCs/>
            </w:rPr>
          </w:pPr>
        </w:p>
        <w:p w14:paraId="6005BBD5" w14:textId="725F8488" w:rsidR="008D70A0" w:rsidRDefault="008D70A0" w:rsidP="00B42B76">
          <w:pPr>
            <w:spacing w:after="0" w:line="240" w:lineRule="auto"/>
            <w:rPr>
              <w:rFonts w:cs="Arial"/>
              <w:b/>
              <w:bCs/>
            </w:rPr>
          </w:pPr>
          <w:r>
            <w:rPr>
              <w:rFonts w:cs="Arial"/>
              <w:b/>
              <w:bCs/>
            </w:rPr>
            <w:t>8.0</w:t>
          </w:r>
          <w:r>
            <w:rPr>
              <w:rFonts w:cs="Arial"/>
              <w:b/>
              <w:bCs/>
            </w:rPr>
            <w:tab/>
          </w:r>
          <w:hyperlink w:anchor="OngoingEmploymentofExistingStaff" w:history="1">
            <w:r w:rsidR="00A15117" w:rsidRPr="0073779C">
              <w:rPr>
                <w:rStyle w:val="Hyperlink"/>
                <w:rFonts w:cs="Arial"/>
                <w:b/>
                <w:bCs/>
              </w:rPr>
              <w:t>Ongoing Employment of Existing Staff</w:t>
            </w:r>
          </w:hyperlink>
        </w:p>
        <w:p w14:paraId="57E93677" w14:textId="77777777" w:rsidR="00A15117" w:rsidRDefault="00A15117" w:rsidP="00B42B76">
          <w:pPr>
            <w:spacing w:after="0" w:line="240" w:lineRule="auto"/>
            <w:rPr>
              <w:rFonts w:cs="Arial"/>
              <w:b/>
              <w:bCs/>
            </w:rPr>
          </w:pPr>
        </w:p>
        <w:p w14:paraId="70EDBFFC" w14:textId="06A34AED" w:rsidR="00A15117" w:rsidRDefault="00A15117" w:rsidP="00A15117">
          <w:pPr>
            <w:spacing w:after="0" w:line="240" w:lineRule="auto"/>
            <w:ind w:left="720" w:hanging="720"/>
            <w:rPr>
              <w:rFonts w:cs="Arial"/>
              <w:b/>
              <w:bCs/>
            </w:rPr>
          </w:pPr>
          <w:r>
            <w:rPr>
              <w:rFonts w:cs="Arial"/>
              <w:b/>
              <w:bCs/>
            </w:rPr>
            <w:t>9.0</w:t>
          </w:r>
          <w:r>
            <w:rPr>
              <w:rFonts w:cs="Arial"/>
              <w:b/>
              <w:bCs/>
            </w:rPr>
            <w:tab/>
          </w:r>
          <w:hyperlink w:anchor="RevisedStaffingStructures" w:history="1">
            <w:r w:rsidRPr="0073779C">
              <w:rPr>
                <w:rStyle w:val="Hyperlink"/>
                <w:rFonts w:cs="Arial"/>
                <w:b/>
                <w:bCs/>
              </w:rPr>
              <w:t>Revised Staffing Structures/Appointment of Shared Staff from within Existing Staffing Structures</w:t>
            </w:r>
          </w:hyperlink>
        </w:p>
        <w:p w14:paraId="5B117D4C" w14:textId="77777777" w:rsidR="00A15117" w:rsidRDefault="00A15117" w:rsidP="00A15117">
          <w:pPr>
            <w:spacing w:after="0" w:line="240" w:lineRule="auto"/>
            <w:ind w:left="720" w:hanging="720"/>
            <w:rPr>
              <w:rFonts w:cs="Arial"/>
              <w:b/>
              <w:bCs/>
            </w:rPr>
          </w:pPr>
        </w:p>
        <w:p w14:paraId="18D8BFF5" w14:textId="472D4444" w:rsidR="00A15117" w:rsidRDefault="00A15117" w:rsidP="00A15117">
          <w:pPr>
            <w:spacing w:after="0" w:line="240" w:lineRule="auto"/>
            <w:rPr>
              <w:rFonts w:cs="Arial"/>
              <w:b/>
              <w:bCs/>
            </w:rPr>
          </w:pPr>
          <w:r>
            <w:rPr>
              <w:rFonts w:cs="Arial"/>
              <w:b/>
              <w:bCs/>
            </w:rPr>
            <w:t>10.0</w:t>
          </w:r>
          <w:r>
            <w:rPr>
              <w:rFonts w:cs="Arial"/>
              <w:b/>
              <w:bCs/>
            </w:rPr>
            <w:tab/>
          </w:r>
          <w:hyperlink w:anchor="Sharedstaffingarrangements" w:history="1">
            <w:r w:rsidRPr="0073779C">
              <w:rPr>
                <w:rStyle w:val="Hyperlink"/>
                <w:rFonts w:cs="Arial"/>
                <w:b/>
                <w:bCs/>
              </w:rPr>
              <w:t xml:space="preserve">Shared </w:t>
            </w:r>
            <w:r w:rsidR="00EC5DA5">
              <w:rPr>
                <w:rStyle w:val="Hyperlink"/>
                <w:rFonts w:cs="Arial"/>
                <w:b/>
                <w:bCs/>
              </w:rPr>
              <w:t>S</w:t>
            </w:r>
            <w:r w:rsidRPr="0073779C">
              <w:rPr>
                <w:rStyle w:val="Hyperlink"/>
                <w:rFonts w:cs="Arial"/>
                <w:b/>
                <w:bCs/>
              </w:rPr>
              <w:t xml:space="preserve">taffing </w:t>
            </w:r>
            <w:r w:rsidR="00EC5DA5">
              <w:rPr>
                <w:rStyle w:val="Hyperlink"/>
                <w:rFonts w:cs="Arial"/>
                <w:b/>
                <w:bCs/>
              </w:rPr>
              <w:t>A</w:t>
            </w:r>
            <w:r w:rsidRPr="0073779C">
              <w:rPr>
                <w:rStyle w:val="Hyperlink"/>
                <w:rFonts w:cs="Arial"/>
                <w:b/>
                <w:bCs/>
              </w:rPr>
              <w:t>rrangements</w:t>
            </w:r>
          </w:hyperlink>
        </w:p>
        <w:p w14:paraId="39127A8B" w14:textId="4E48CDA1" w:rsidR="00A15117" w:rsidRDefault="00A15117" w:rsidP="00A15117">
          <w:pPr>
            <w:spacing w:after="0" w:line="240" w:lineRule="auto"/>
            <w:ind w:left="720" w:hanging="720"/>
            <w:rPr>
              <w:rFonts w:cs="Arial"/>
              <w:b/>
              <w:bCs/>
            </w:rPr>
          </w:pPr>
        </w:p>
        <w:p w14:paraId="5557CB21" w14:textId="39EBD85E" w:rsidR="00CD11CF" w:rsidRPr="000B7D89" w:rsidRDefault="00A15117" w:rsidP="00CD11CF">
          <w:pPr>
            <w:spacing w:after="0" w:line="240" w:lineRule="auto"/>
            <w:rPr>
              <w:rFonts w:cs="Arial"/>
              <w:b/>
              <w:bCs/>
            </w:rPr>
          </w:pPr>
          <w:r>
            <w:rPr>
              <w:rFonts w:cs="Arial"/>
              <w:b/>
              <w:bCs/>
            </w:rPr>
            <w:t>11.0</w:t>
          </w:r>
          <w:r>
            <w:rPr>
              <w:rFonts w:cs="Arial"/>
              <w:b/>
              <w:bCs/>
            </w:rPr>
            <w:tab/>
          </w:r>
          <w:hyperlink w:anchor="DesignatedSafeguardingLead" w:history="1">
            <w:r w:rsidR="00CD11CF" w:rsidRPr="0073779C">
              <w:rPr>
                <w:rStyle w:val="Hyperlink"/>
                <w:rFonts w:cs="Arial"/>
                <w:b/>
                <w:bCs/>
              </w:rPr>
              <w:t>Designated Safeguarding Lead (DSL)</w:t>
            </w:r>
          </w:hyperlink>
        </w:p>
        <w:p w14:paraId="29AB2FEC" w14:textId="77777777" w:rsidR="00A15117" w:rsidRDefault="00A15117" w:rsidP="00B42B76">
          <w:pPr>
            <w:spacing w:after="0" w:line="240" w:lineRule="auto"/>
            <w:rPr>
              <w:rFonts w:cs="Arial"/>
              <w:b/>
              <w:bCs/>
            </w:rPr>
          </w:pPr>
        </w:p>
        <w:p w14:paraId="18A6A614" w14:textId="4B68ADEF" w:rsidR="008D0C9E" w:rsidRDefault="00A15117" w:rsidP="00B42B76">
          <w:pPr>
            <w:spacing w:after="0" w:line="240" w:lineRule="auto"/>
            <w:rPr>
              <w:rFonts w:cs="Arial"/>
              <w:b/>
              <w:bCs/>
            </w:rPr>
          </w:pPr>
          <w:r>
            <w:rPr>
              <w:rFonts w:cs="Arial"/>
              <w:b/>
              <w:bCs/>
            </w:rPr>
            <w:t>12.0</w:t>
          </w:r>
          <w:r>
            <w:rPr>
              <w:rFonts w:cs="Arial"/>
              <w:b/>
              <w:bCs/>
            </w:rPr>
            <w:tab/>
          </w:r>
          <w:hyperlink w:anchor="OngoingWorkingArrangements" w:history="1">
            <w:r w:rsidR="008D0C9E" w:rsidRPr="0073779C">
              <w:rPr>
                <w:rStyle w:val="Hyperlink"/>
                <w:rFonts w:cs="Arial"/>
                <w:b/>
                <w:bCs/>
              </w:rPr>
              <w:t>Ongoing Working Arrangements</w:t>
            </w:r>
          </w:hyperlink>
        </w:p>
        <w:p w14:paraId="04F6BBF0" w14:textId="77777777" w:rsidR="008D0C9E" w:rsidRDefault="008D0C9E" w:rsidP="00B42B76">
          <w:pPr>
            <w:spacing w:after="0" w:line="240" w:lineRule="auto"/>
            <w:rPr>
              <w:rFonts w:cs="Arial"/>
              <w:b/>
              <w:bCs/>
            </w:rPr>
          </w:pPr>
        </w:p>
        <w:p w14:paraId="4C95AA77" w14:textId="7D406636" w:rsidR="00A15117" w:rsidRDefault="008D0C9E" w:rsidP="00B42B76">
          <w:pPr>
            <w:spacing w:after="0" w:line="240" w:lineRule="auto"/>
            <w:rPr>
              <w:rFonts w:cs="Arial"/>
              <w:b/>
              <w:bCs/>
            </w:rPr>
          </w:pPr>
          <w:r>
            <w:rPr>
              <w:rFonts w:cs="Arial"/>
              <w:b/>
              <w:bCs/>
            </w:rPr>
            <w:t>13.0</w:t>
          </w:r>
          <w:r>
            <w:rPr>
              <w:rFonts w:cs="Arial"/>
              <w:b/>
              <w:bCs/>
            </w:rPr>
            <w:tab/>
          </w:r>
          <w:hyperlink w:anchor="AligningHRpoliciesandprocedures" w:history="1">
            <w:r w:rsidR="00A15117" w:rsidRPr="0073779C">
              <w:rPr>
                <w:rStyle w:val="Hyperlink"/>
                <w:rFonts w:cs="Arial"/>
                <w:b/>
                <w:bCs/>
              </w:rPr>
              <w:t xml:space="preserve">Aligning HR </w:t>
            </w:r>
            <w:r w:rsidR="00EC5DA5">
              <w:rPr>
                <w:rStyle w:val="Hyperlink"/>
                <w:rFonts w:cs="Arial"/>
                <w:b/>
                <w:bCs/>
              </w:rPr>
              <w:t>P</w:t>
            </w:r>
            <w:r w:rsidR="00A15117" w:rsidRPr="0073779C">
              <w:rPr>
                <w:rStyle w:val="Hyperlink"/>
                <w:rFonts w:cs="Arial"/>
                <w:b/>
                <w:bCs/>
              </w:rPr>
              <w:t xml:space="preserve">olicies and </w:t>
            </w:r>
            <w:r w:rsidR="00EC5DA5">
              <w:rPr>
                <w:rStyle w:val="Hyperlink"/>
                <w:rFonts w:cs="Arial"/>
                <w:b/>
                <w:bCs/>
              </w:rPr>
              <w:t>P</w:t>
            </w:r>
            <w:r w:rsidR="00A15117" w:rsidRPr="0073779C">
              <w:rPr>
                <w:rStyle w:val="Hyperlink"/>
                <w:rFonts w:cs="Arial"/>
                <w:b/>
                <w:bCs/>
              </w:rPr>
              <w:t>rocedures</w:t>
            </w:r>
          </w:hyperlink>
        </w:p>
        <w:p w14:paraId="165ADBD9" w14:textId="77777777" w:rsidR="00A15117" w:rsidRDefault="00A15117" w:rsidP="00B42B76">
          <w:pPr>
            <w:spacing w:after="0" w:line="240" w:lineRule="auto"/>
            <w:rPr>
              <w:rFonts w:cs="Arial"/>
              <w:b/>
              <w:bCs/>
            </w:rPr>
          </w:pPr>
        </w:p>
        <w:p w14:paraId="74331318" w14:textId="118AF6CC" w:rsidR="001C35DF" w:rsidRDefault="001C35DF" w:rsidP="00B42B76">
          <w:pPr>
            <w:spacing w:after="0" w:line="240" w:lineRule="auto"/>
            <w:rPr>
              <w:rFonts w:cs="Arial"/>
              <w:b/>
              <w:bCs/>
            </w:rPr>
          </w:pPr>
          <w:hyperlink w:anchor="Appendices" w:history="1">
            <w:r w:rsidRPr="001C35DF">
              <w:rPr>
                <w:rStyle w:val="Hyperlink"/>
                <w:rFonts w:cs="Arial"/>
                <w:b/>
                <w:bCs/>
              </w:rPr>
              <w:t>Appendices</w:t>
            </w:r>
          </w:hyperlink>
        </w:p>
        <w:p w14:paraId="2421AC1B" w14:textId="77777777" w:rsidR="00A15117" w:rsidRDefault="00A15117" w:rsidP="00B42B76">
          <w:pPr>
            <w:spacing w:after="0" w:line="240" w:lineRule="auto"/>
            <w:rPr>
              <w:rFonts w:cs="Arial"/>
              <w:b/>
              <w:bCs/>
            </w:rPr>
          </w:pPr>
        </w:p>
        <w:p w14:paraId="696C59E1" w14:textId="77777777" w:rsidR="00B42B76" w:rsidRDefault="00B42B76" w:rsidP="00B42B76">
          <w:pPr>
            <w:spacing w:after="0" w:line="240" w:lineRule="auto"/>
            <w:rPr>
              <w:rFonts w:cs="Arial"/>
              <w:b/>
              <w:bCs/>
            </w:rPr>
          </w:pPr>
        </w:p>
        <w:p w14:paraId="77E6D7A5" w14:textId="1026369E" w:rsidR="000B7D89" w:rsidRDefault="00C3495F" w:rsidP="000B7D89">
          <w:pPr>
            <w:spacing w:after="0" w:line="240" w:lineRule="auto"/>
            <w:rPr>
              <w:rFonts w:asciiTheme="majorHAnsi" w:hAnsiTheme="majorHAnsi" w:cstheme="majorHAnsi"/>
              <w:b/>
              <w:bCs/>
            </w:rPr>
          </w:pPr>
          <w:r>
            <w:rPr>
              <w:noProof/>
            </w:rPr>
            <mc:AlternateContent>
              <mc:Choice Requires="wps">
                <w:drawing>
                  <wp:anchor distT="0" distB="0" distL="114300" distR="114300" simplePos="0" relativeHeight="251658241" behindDoc="0" locked="0" layoutInCell="1" allowOverlap="1" wp14:anchorId="46A2B495" wp14:editId="6AF698EF">
                    <wp:simplePos x="0" y="0"/>
                    <wp:positionH relativeFrom="margin">
                      <wp:align>right</wp:align>
                    </wp:positionH>
                    <wp:positionV relativeFrom="page">
                      <wp:posOffset>9420225</wp:posOffset>
                    </wp:positionV>
                    <wp:extent cx="1733550" cy="476250"/>
                    <wp:effectExtent l="0" t="0" r="0" b="0"/>
                    <wp:wrapNone/>
                    <wp:docPr id="1158023109" name="Text Box 1"/>
                    <wp:cNvGraphicFramePr/>
                    <a:graphic xmlns:a="http://schemas.openxmlformats.org/drawingml/2006/main">
                      <a:graphicData uri="http://schemas.microsoft.com/office/word/2010/wordprocessingShape">
                        <wps:wsp>
                          <wps:cNvSpPr txBox="1"/>
                          <wps:spPr>
                            <a:xfrm>
                              <a:off x="0" y="0"/>
                              <a:ext cx="1733550" cy="476250"/>
                            </a:xfrm>
                            <a:prstGeom prst="rect">
                              <a:avLst/>
                            </a:prstGeom>
                            <a:solidFill>
                              <a:schemeClr val="lt1"/>
                            </a:solidFill>
                            <a:ln w="6350">
                              <a:noFill/>
                            </a:ln>
                          </wps:spPr>
                          <wps:txbx>
                            <w:txbxContent>
                              <w:p w14:paraId="076A874C" w14:textId="77777777" w:rsidR="00F748CD" w:rsidRPr="00F748CD" w:rsidRDefault="00F748CD" w:rsidP="00F748CD">
                                <w:pPr>
                                  <w:pStyle w:val="NoSpacing"/>
                                  <w:rPr>
                                    <w:sz w:val="16"/>
                                    <w:szCs w:val="16"/>
                                  </w:rPr>
                                </w:pPr>
                                <w:r w:rsidRPr="00F748CD">
                                  <w:rPr>
                                    <w:b/>
                                    <w:bCs/>
                                    <w:sz w:val="16"/>
                                    <w:szCs w:val="16"/>
                                  </w:rPr>
                                  <w:t>Issued by:</w:t>
                                </w:r>
                                <w:r w:rsidRPr="00F748CD">
                                  <w:rPr>
                                    <w:sz w:val="16"/>
                                    <w:szCs w:val="16"/>
                                  </w:rPr>
                                  <w:t xml:space="preserve"> Human Resources</w:t>
                                </w:r>
                              </w:p>
                              <w:p w14:paraId="1CD533EC" w14:textId="3BE1BF92" w:rsidR="00F748CD" w:rsidRPr="00F748CD" w:rsidRDefault="00F748CD" w:rsidP="00F748CD">
                                <w:pPr>
                                  <w:pStyle w:val="NoSpacing"/>
                                  <w:rPr>
                                    <w:sz w:val="16"/>
                                    <w:szCs w:val="16"/>
                                  </w:rPr>
                                </w:pPr>
                                <w:r w:rsidRPr="00F748CD">
                                  <w:rPr>
                                    <w:b/>
                                    <w:bCs/>
                                    <w:sz w:val="16"/>
                                    <w:szCs w:val="16"/>
                                  </w:rPr>
                                  <w:t>Reviewed:</w:t>
                                </w:r>
                                <w:r w:rsidRPr="00F748CD">
                                  <w:rPr>
                                    <w:sz w:val="16"/>
                                    <w:szCs w:val="16"/>
                                  </w:rPr>
                                  <w:t xml:space="preserve"> </w:t>
                                </w:r>
                                <w:r w:rsidR="000B7D89">
                                  <w:rPr>
                                    <w:sz w:val="16"/>
                                    <w:szCs w:val="16"/>
                                  </w:rPr>
                                  <w:t>10</w:t>
                                </w:r>
                                <w:r w:rsidRPr="00F748CD">
                                  <w:rPr>
                                    <w:sz w:val="16"/>
                                    <w:szCs w:val="16"/>
                                  </w:rPr>
                                  <w:t>/</w:t>
                                </w:r>
                                <w:r w:rsidR="00BA1630">
                                  <w:rPr>
                                    <w:sz w:val="16"/>
                                    <w:szCs w:val="16"/>
                                  </w:rPr>
                                  <w:t>2</w:t>
                                </w:r>
                                <w:r w:rsidRPr="00F748CD">
                                  <w:rPr>
                                    <w:sz w:val="16"/>
                                    <w:szCs w:val="16"/>
                                  </w:rPr>
                                  <w:t>0</w:t>
                                </w:r>
                                <w:r w:rsidR="000B7D89">
                                  <w:rPr>
                                    <w:sz w:val="16"/>
                                    <w:szCs w:val="16"/>
                                  </w:rPr>
                                  <w:t>25</w:t>
                                </w:r>
                              </w:p>
                              <w:p w14:paraId="3A3598E3" w14:textId="77777777" w:rsidR="00F748CD" w:rsidRPr="00F748CD" w:rsidRDefault="00F748CD" w:rsidP="00F748CD">
                                <w:pPr>
                                  <w:pStyle w:val="NoSpacing"/>
                                  <w:rPr>
                                    <w:sz w:val="16"/>
                                    <w:szCs w:val="16"/>
                                  </w:rPr>
                                </w:pPr>
                                <w:r w:rsidRPr="00F748CD">
                                  <w:rPr>
                                    <w:sz w:val="16"/>
                                    <w:szCs w:val="16"/>
                                  </w:rPr>
                                  <w:t>© Gloucestershire County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2B495" id="_x0000_t202" coordsize="21600,21600" o:spt="202" path="m,l,21600r21600,l21600,xe">
                    <v:stroke joinstyle="miter"/>
                    <v:path gradientshapeok="t" o:connecttype="rect"/>
                  </v:shapetype>
                  <v:shape id="Text Box 1" o:spid="_x0000_s1026" type="#_x0000_t202" style="position:absolute;margin-left:85.3pt;margin-top:741.75pt;width:136.5pt;height:3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" fillcolor="white [3201]" stroked="f" strokeweight=".5pt">
                    <v:textbox>
                      <w:txbxContent>
                        <w:p w14:paraId="076A874C" w14:textId="77777777" w:rsidR="00F748CD" w:rsidRPr="00F748CD" w:rsidRDefault="00F748CD" w:rsidP="00F748CD">
                          <w:pPr>
                            <w:pStyle w:val="NoSpacing"/>
                            <w:rPr>
                              <w:sz w:val="16"/>
                              <w:szCs w:val="16"/>
                            </w:rPr>
                          </w:pPr>
                          <w:r w:rsidRPr="00F748CD">
                            <w:rPr>
                              <w:b/>
                              <w:bCs/>
                              <w:sz w:val="16"/>
                              <w:szCs w:val="16"/>
                            </w:rPr>
                            <w:t>Issued by:</w:t>
                          </w:r>
                          <w:r w:rsidRPr="00F748CD">
                            <w:rPr>
                              <w:sz w:val="16"/>
                              <w:szCs w:val="16"/>
                            </w:rPr>
                            <w:t xml:space="preserve"> Human Resources</w:t>
                          </w:r>
                        </w:p>
                        <w:p w14:paraId="1CD533EC" w14:textId="3BE1BF92" w:rsidR="00F748CD" w:rsidRPr="00F748CD" w:rsidRDefault="00F748CD" w:rsidP="00F748CD">
                          <w:pPr>
                            <w:pStyle w:val="NoSpacing"/>
                            <w:rPr>
                              <w:sz w:val="16"/>
                              <w:szCs w:val="16"/>
                            </w:rPr>
                          </w:pPr>
                          <w:r w:rsidRPr="00F748CD">
                            <w:rPr>
                              <w:b/>
                              <w:bCs/>
                              <w:sz w:val="16"/>
                              <w:szCs w:val="16"/>
                            </w:rPr>
                            <w:t>Reviewed:</w:t>
                          </w:r>
                          <w:r w:rsidRPr="00F748CD">
                            <w:rPr>
                              <w:sz w:val="16"/>
                              <w:szCs w:val="16"/>
                            </w:rPr>
                            <w:t xml:space="preserve"> </w:t>
                          </w:r>
                          <w:r w:rsidR="000B7D89">
                            <w:rPr>
                              <w:sz w:val="16"/>
                              <w:szCs w:val="16"/>
                            </w:rPr>
                            <w:t>10</w:t>
                          </w:r>
                          <w:r w:rsidRPr="00F748CD">
                            <w:rPr>
                              <w:sz w:val="16"/>
                              <w:szCs w:val="16"/>
                            </w:rPr>
                            <w:t>/</w:t>
                          </w:r>
                          <w:r w:rsidR="00BA1630">
                            <w:rPr>
                              <w:sz w:val="16"/>
                              <w:szCs w:val="16"/>
                            </w:rPr>
                            <w:t>2</w:t>
                          </w:r>
                          <w:r w:rsidRPr="00F748CD">
                            <w:rPr>
                              <w:sz w:val="16"/>
                              <w:szCs w:val="16"/>
                            </w:rPr>
                            <w:t>0</w:t>
                          </w:r>
                          <w:r w:rsidR="000B7D89">
                            <w:rPr>
                              <w:sz w:val="16"/>
                              <w:szCs w:val="16"/>
                            </w:rPr>
                            <w:t>25</w:t>
                          </w:r>
                        </w:p>
                        <w:p w14:paraId="3A3598E3" w14:textId="77777777" w:rsidR="00F748CD" w:rsidRPr="00F748CD" w:rsidRDefault="00F748CD" w:rsidP="00F748CD">
                          <w:pPr>
                            <w:pStyle w:val="NoSpacing"/>
                            <w:rPr>
                              <w:sz w:val="16"/>
                              <w:szCs w:val="16"/>
                            </w:rPr>
                          </w:pPr>
                          <w:r w:rsidRPr="00F748CD">
                            <w:rPr>
                              <w:sz w:val="16"/>
                              <w:szCs w:val="16"/>
                            </w:rPr>
                            <w:t>© Gloucestershire County Council</w:t>
                          </w:r>
                        </w:p>
                      </w:txbxContent>
                    </v:textbox>
                    <w10:wrap anchorx="margin" anchory="page"/>
                  </v:shape>
                </w:pict>
              </mc:Fallback>
            </mc:AlternateContent>
          </w:r>
        </w:p>
        <w:p w14:paraId="7EEB8C85" w14:textId="1210054E" w:rsidR="000B7D89" w:rsidRPr="000B7D89" w:rsidRDefault="000B7D89" w:rsidP="000B7D89">
          <w:pPr>
            <w:rPr>
              <w:rFonts w:asciiTheme="majorHAnsi" w:hAnsiTheme="majorHAnsi" w:cstheme="majorHAnsi"/>
              <w:b/>
              <w:bCs/>
            </w:rPr>
          </w:pPr>
          <w:r>
            <w:rPr>
              <w:rFonts w:asciiTheme="majorHAnsi" w:hAnsiTheme="majorHAnsi" w:cstheme="majorHAnsi"/>
              <w:b/>
              <w:bCs/>
            </w:rPr>
            <w:br w:type="page"/>
          </w:r>
        </w:p>
      </w:sdtContent>
    </w:sdt>
    <w:p w14:paraId="10763A0D" w14:textId="77DD1683" w:rsidR="000B7D89" w:rsidRPr="000B7D89" w:rsidRDefault="000B7D89" w:rsidP="000B7D89">
      <w:pPr>
        <w:spacing w:after="0" w:line="240" w:lineRule="auto"/>
        <w:rPr>
          <w:rFonts w:cs="Arial"/>
          <w:b/>
          <w:bCs/>
        </w:rPr>
      </w:pPr>
      <w:r>
        <w:rPr>
          <w:rFonts w:cs="Arial"/>
          <w:b/>
          <w:bCs/>
        </w:rPr>
        <w:lastRenderedPageBreak/>
        <w:t xml:space="preserve">1.0 </w:t>
      </w:r>
      <w:bookmarkStart w:id="0" w:name="Introduction"/>
      <w:r w:rsidRPr="000B7D89">
        <w:rPr>
          <w:rFonts w:cs="Arial"/>
          <w:b/>
          <w:bCs/>
        </w:rPr>
        <w:t>Introduction</w:t>
      </w:r>
      <w:bookmarkEnd w:id="0"/>
    </w:p>
    <w:p w14:paraId="1870E589" w14:textId="77777777" w:rsidR="000B7D89" w:rsidRPr="000B7D89" w:rsidRDefault="000B7D89" w:rsidP="000B7D89">
      <w:pPr>
        <w:spacing w:after="0" w:line="240" w:lineRule="auto"/>
        <w:rPr>
          <w:rFonts w:cs="Arial"/>
          <w:b/>
          <w:bCs/>
        </w:rPr>
      </w:pPr>
    </w:p>
    <w:p w14:paraId="39BB2C51" w14:textId="650B1DCF" w:rsidR="000B7D89" w:rsidRPr="000B7D89" w:rsidRDefault="000B7D89" w:rsidP="000B7D89">
      <w:pPr>
        <w:spacing w:after="0" w:line="240" w:lineRule="auto"/>
        <w:rPr>
          <w:rFonts w:cs="Arial"/>
          <w:b/>
          <w:bCs/>
        </w:rPr>
      </w:pPr>
      <w:r>
        <w:rPr>
          <w:rFonts w:cs="Arial"/>
        </w:rPr>
        <w:t xml:space="preserve">1.1 </w:t>
      </w:r>
      <w:r w:rsidRPr="000B7D89">
        <w:rPr>
          <w:rFonts w:cs="Arial"/>
        </w:rPr>
        <w:t xml:space="preserve">Schools governing bodies may consider changing the model of school organisation.  This guidance focusses on the </w:t>
      </w:r>
      <w:r w:rsidR="00C035B8">
        <w:rPr>
          <w:rFonts w:cs="Arial"/>
        </w:rPr>
        <w:t>employee</w:t>
      </w:r>
      <w:r w:rsidR="007B6016">
        <w:rPr>
          <w:rFonts w:cs="Arial"/>
        </w:rPr>
        <w:t xml:space="preserve"> or HR</w:t>
      </w:r>
      <w:r w:rsidRPr="000B7D89">
        <w:rPr>
          <w:rFonts w:cs="Arial"/>
        </w:rPr>
        <w:t xml:space="preserve"> impact and supplements any advice and guidance around governance</w:t>
      </w:r>
      <w:r>
        <w:rPr>
          <w:rFonts w:cs="Arial"/>
        </w:rPr>
        <w:t xml:space="preserve"> and</w:t>
      </w:r>
      <w:r w:rsidRPr="000B7D89">
        <w:rPr>
          <w:rFonts w:cs="Arial"/>
        </w:rPr>
        <w:t xml:space="preserve"> school performance</w:t>
      </w:r>
      <w:r w:rsidR="003F1375">
        <w:rPr>
          <w:rFonts w:cs="Arial"/>
        </w:rPr>
        <w:t xml:space="preserve"> (contact Governor Services or the School Improvement Team</w:t>
      </w:r>
      <w:r w:rsidR="00655943">
        <w:rPr>
          <w:rFonts w:cs="Arial"/>
        </w:rPr>
        <w:t xml:space="preserve"> as required</w:t>
      </w:r>
      <w:r w:rsidR="003F1375">
        <w:rPr>
          <w:rFonts w:cs="Arial"/>
        </w:rPr>
        <w:t>)</w:t>
      </w:r>
      <w:r w:rsidRPr="000B7D89">
        <w:rPr>
          <w:rFonts w:cs="Arial"/>
        </w:rPr>
        <w:t>.</w:t>
      </w:r>
    </w:p>
    <w:p w14:paraId="7027F64C" w14:textId="77777777" w:rsidR="000B7D89" w:rsidRDefault="000B7D89" w:rsidP="000B7D89">
      <w:pPr>
        <w:spacing w:after="0" w:line="240" w:lineRule="auto"/>
        <w:rPr>
          <w:rFonts w:cs="Arial"/>
        </w:rPr>
      </w:pPr>
    </w:p>
    <w:p w14:paraId="0EFFA65A" w14:textId="613A5A40" w:rsidR="009458CE" w:rsidRPr="00E642EF" w:rsidRDefault="00A92680" w:rsidP="009458CE">
      <w:pPr>
        <w:spacing w:after="0" w:line="240" w:lineRule="auto"/>
        <w:rPr>
          <w:rFonts w:cs="Arial"/>
          <w:i/>
          <w:iCs/>
        </w:rPr>
      </w:pPr>
      <w:r>
        <w:rPr>
          <w:rFonts w:cs="Arial"/>
        </w:rPr>
        <w:t>1.</w:t>
      </w:r>
      <w:r w:rsidR="00EA2A05">
        <w:rPr>
          <w:rFonts w:cs="Arial"/>
        </w:rPr>
        <w:t>2</w:t>
      </w:r>
      <w:r>
        <w:rPr>
          <w:rFonts w:cs="Arial"/>
        </w:rPr>
        <w:t xml:space="preserve"> </w:t>
      </w:r>
      <w:r w:rsidR="003D5F65" w:rsidRPr="00130368">
        <w:rPr>
          <w:rFonts w:cs="Arial"/>
        </w:rPr>
        <w:t>When changing the model of school organisation, there may be a need to review staffing arrangements.</w:t>
      </w:r>
      <w:r w:rsidR="003D5F65">
        <w:rPr>
          <w:rFonts w:cs="Arial"/>
        </w:rPr>
        <w:t xml:space="preserve">  </w:t>
      </w:r>
      <w:r>
        <w:rPr>
          <w:rFonts w:cs="Arial"/>
        </w:rPr>
        <w:t>A</w:t>
      </w:r>
      <w:r w:rsidR="00605763">
        <w:rPr>
          <w:rFonts w:cs="Arial"/>
        </w:rPr>
        <w:t xml:space="preserve">ppropriate consultation with staff about potential </w:t>
      </w:r>
      <w:r w:rsidR="003D5F65">
        <w:rPr>
          <w:rFonts w:cs="Arial"/>
        </w:rPr>
        <w:t xml:space="preserve">organisational </w:t>
      </w:r>
      <w:r w:rsidR="00605763">
        <w:rPr>
          <w:rFonts w:cs="Arial"/>
        </w:rPr>
        <w:t>changes will need to be undertaken.</w:t>
      </w:r>
      <w:r w:rsidR="003D5F65">
        <w:rPr>
          <w:rFonts w:cs="Arial"/>
        </w:rPr>
        <w:t xml:space="preserve">  </w:t>
      </w:r>
      <w:r w:rsidR="009458CE" w:rsidRPr="00E642EF">
        <w:rPr>
          <w:rFonts w:cs="Arial"/>
          <w:i/>
          <w:iCs/>
        </w:rPr>
        <w:t>This guidance does not cover separate, additional need to consult with staff that may be required (please refer to the Change: Redundancy, restructure, redeployment, and TUPE policy/guidance for this).</w:t>
      </w:r>
    </w:p>
    <w:p w14:paraId="12FC7AEB" w14:textId="77777777" w:rsidR="007F2A2A" w:rsidRDefault="007F2A2A" w:rsidP="009458CE">
      <w:pPr>
        <w:spacing w:after="0" w:line="240" w:lineRule="auto"/>
        <w:rPr>
          <w:rFonts w:cs="Arial"/>
        </w:rPr>
      </w:pPr>
    </w:p>
    <w:p w14:paraId="6C01099D" w14:textId="30289268" w:rsidR="007F2A2A" w:rsidRDefault="007F2A2A" w:rsidP="009458CE">
      <w:pPr>
        <w:spacing w:after="0" w:line="240" w:lineRule="auto"/>
        <w:rPr>
          <w:rFonts w:cs="Arial"/>
        </w:rPr>
      </w:pPr>
      <w:r>
        <w:rPr>
          <w:rFonts w:cs="Arial"/>
        </w:rPr>
        <w:t>1.3 C</w:t>
      </w:r>
      <w:r w:rsidRPr="00605763">
        <w:rPr>
          <w:rFonts w:cs="Arial"/>
        </w:rPr>
        <w:t>ompliance with the relevant policies, procedures and legislation for handling staffing situations in schools</w:t>
      </w:r>
      <w:r>
        <w:rPr>
          <w:rFonts w:cs="Arial"/>
        </w:rPr>
        <w:t xml:space="preserve"> is assumed i.e. a formal change process or the TUPE process (see point 1.2 above).</w:t>
      </w:r>
    </w:p>
    <w:p w14:paraId="5832D8C5" w14:textId="77777777" w:rsidR="007F2A2A" w:rsidRDefault="007F2A2A" w:rsidP="009458CE">
      <w:pPr>
        <w:spacing w:after="0" w:line="240" w:lineRule="auto"/>
        <w:rPr>
          <w:rFonts w:cs="Arial"/>
        </w:rPr>
      </w:pPr>
    </w:p>
    <w:p w14:paraId="6A73D851" w14:textId="667DDE0E" w:rsidR="007F2A2A" w:rsidRDefault="007F2A2A" w:rsidP="007F2A2A">
      <w:pPr>
        <w:spacing w:after="0" w:line="240" w:lineRule="auto"/>
        <w:rPr>
          <w:rFonts w:cs="Arial"/>
        </w:rPr>
      </w:pPr>
      <w:r>
        <w:rPr>
          <w:rFonts w:cs="Arial"/>
        </w:rPr>
        <w:t>1.</w:t>
      </w:r>
      <w:r w:rsidR="00E642EF">
        <w:rPr>
          <w:rFonts w:cs="Arial"/>
        </w:rPr>
        <w:t>4</w:t>
      </w:r>
      <w:r>
        <w:rPr>
          <w:rFonts w:cs="Arial"/>
        </w:rPr>
        <w:t xml:space="preserve"> </w:t>
      </w:r>
      <w:r w:rsidRPr="000B7D89">
        <w:rPr>
          <w:rFonts w:cs="Arial"/>
        </w:rPr>
        <w:t xml:space="preserve">It is strongly recommended that contact is made </w:t>
      </w:r>
      <w:r w:rsidR="00382761">
        <w:rPr>
          <w:rFonts w:cs="Arial"/>
        </w:rPr>
        <w:t>to the HR Advice Line</w:t>
      </w:r>
      <w:r w:rsidR="00351F45">
        <w:rPr>
          <w:rFonts w:cs="Arial"/>
        </w:rPr>
        <w:t xml:space="preserve"> </w:t>
      </w:r>
      <w:r w:rsidRPr="000B7D89">
        <w:rPr>
          <w:rFonts w:cs="Arial"/>
        </w:rPr>
        <w:t>at the outset regarding changes to school organisation</w:t>
      </w:r>
      <w:r w:rsidR="00C035B8">
        <w:rPr>
          <w:rFonts w:cs="Arial"/>
        </w:rPr>
        <w:t xml:space="preserve"> that impact</w:t>
      </w:r>
      <w:r w:rsidR="009F3A9E">
        <w:rPr>
          <w:rFonts w:cs="Arial"/>
        </w:rPr>
        <w:t>s</w:t>
      </w:r>
      <w:r w:rsidR="00C035B8">
        <w:rPr>
          <w:rFonts w:cs="Arial"/>
        </w:rPr>
        <w:t xml:space="preserve"> </w:t>
      </w:r>
      <w:r w:rsidR="009F3A9E">
        <w:rPr>
          <w:rFonts w:cs="Arial"/>
        </w:rPr>
        <w:t>staff</w:t>
      </w:r>
      <w:r w:rsidRPr="000B7D89">
        <w:rPr>
          <w:rFonts w:cs="Arial"/>
        </w:rPr>
        <w:t>.</w:t>
      </w:r>
    </w:p>
    <w:p w14:paraId="3488A7C2" w14:textId="77777777" w:rsidR="007F2A2A" w:rsidRPr="00130368" w:rsidRDefault="007F2A2A" w:rsidP="009458CE">
      <w:pPr>
        <w:spacing w:after="0" w:line="240" w:lineRule="auto"/>
        <w:rPr>
          <w:rFonts w:cs="Arial"/>
        </w:rPr>
      </w:pPr>
    </w:p>
    <w:p w14:paraId="7C06B154" w14:textId="3140B088" w:rsidR="00A92680" w:rsidRDefault="00535D66" w:rsidP="00A92680">
      <w:pPr>
        <w:spacing w:after="0" w:line="240" w:lineRule="auto"/>
        <w:rPr>
          <w:rFonts w:cs="Arial"/>
        </w:rPr>
      </w:pPr>
      <w:r>
        <w:rPr>
          <w:rFonts w:cs="Arial"/>
        </w:rPr>
        <w:t>1.</w:t>
      </w:r>
      <w:r w:rsidR="00E642EF">
        <w:rPr>
          <w:rFonts w:cs="Arial"/>
        </w:rPr>
        <w:t>5</w:t>
      </w:r>
      <w:r>
        <w:rPr>
          <w:rFonts w:cs="Arial"/>
        </w:rPr>
        <w:t xml:space="preserve"> </w:t>
      </w:r>
      <w:r w:rsidR="00605763">
        <w:rPr>
          <w:rFonts w:cs="Arial"/>
        </w:rPr>
        <w:t>For academy conversion</w:t>
      </w:r>
      <w:r w:rsidR="009F136A">
        <w:rPr>
          <w:rFonts w:cs="Arial"/>
        </w:rPr>
        <w:t xml:space="preserve">, </w:t>
      </w:r>
      <w:r w:rsidR="00605763">
        <w:rPr>
          <w:rFonts w:cs="Arial"/>
        </w:rPr>
        <w:t>collaboration</w:t>
      </w:r>
      <w:r w:rsidR="009F136A">
        <w:rPr>
          <w:rFonts w:cs="Arial"/>
        </w:rPr>
        <w:t xml:space="preserve">, </w:t>
      </w:r>
      <w:r w:rsidR="00605763">
        <w:rPr>
          <w:rFonts w:cs="Arial"/>
        </w:rPr>
        <w:t>federation</w:t>
      </w:r>
      <w:r w:rsidR="00BC1FEA">
        <w:rPr>
          <w:rFonts w:cs="Arial"/>
        </w:rPr>
        <w:t xml:space="preserve"> or </w:t>
      </w:r>
      <w:r w:rsidR="00605763">
        <w:rPr>
          <w:rFonts w:cs="Arial"/>
        </w:rPr>
        <w:t>amalgamation arrangements the school will need to consult outside of the school community in line with L</w:t>
      </w:r>
      <w:r w:rsidR="00BC1FEA">
        <w:rPr>
          <w:rFonts w:cs="Arial"/>
        </w:rPr>
        <w:t xml:space="preserve">ocal </w:t>
      </w:r>
      <w:r w:rsidR="00605763">
        <w:rPr>
          <w:rFonts w:cs="Arial"/>
        </w:rPr>
        <w:t>A</w:t>
      </w:r>
      <w:r w:rsidR="00BC1FEA">
        <w:rPr>
          <w:rFonts w:cs="Arial"/>
        </w:rPr>
        <w:t>uthority</w:t>
      </w:r>
      <w:r w:rsidR="00605763">
        <w:rPr>
          <w:rFonts w:cs="Arial"/>
        </w:rPr>
        <w:t xml:space="preserve"> </w:t>
      </w:r>
      <w:r w:rsidR="00605763" w:rsidRPr="004E271D">
        <w:rPr>
          <w:rFonts w:cs="Arial"/>
        </w:rPr>
        <w:t xml:space="preserve">guidance </w:t>
      </w:r>
      <w:r w:rsidR="00564F0C">
        <w:rPr>
          <w:rFonts w:cs="Arial"/>
        </w:rPr>
        <w:t>(</w:t>
      </w:r>
      <w:r w:rsidR="00605763" w:rsidRPr="004E271D">
        <w:rPr>
          <w:rFonts w:cs="Arial"/>
        </w:rPr>
        <w:t>the Education Team</w:t>
      </w:r>
      <w:r w:rsidR="00564F0C">
        <w:rPr>
          <w:rFonts w:cs="Arial"/>
        </w:rPr>
        <w:t xml:space="preserve"> can support with this)</w:t>
      </w:r>
      <w:r w:rsidR="00605763">
        <w:rPr>
          <w:rFonts w:cs="Arial"/>
        </w:rPr>
        <w:t>.</w:t>
      </w:r>
    </w:p>
    <w:p w14:paraId="01750882" w14:textId="77777777" w:rsidR="000B7D89" w:rsidRPr="000B7D89" w:rsidRDefault="000B7D89" w:rsidP="000B7D89">
      <w:pPr>
        <w:spacing w:after="0" w:line="240" w:lineRule="auto"/>
        <w:rPr>
          <w:rFonts w:cs="Arial"/>
        </w:rPr>
      </w:pPr>
    </w:p>
    <w:p w14:paraId="01D408B2" w14:textId="3B38DE0B" w:rsidR="000B7D89" w:rsidRDefault="000B7D89" w:rsidP="000B7D89">
      <w:pPr>
        <w:spacing w:after="0" w:line="240" w:lineRule="auto"/>
        <w:rPr>
          <w:rFonts w:cs="Arial"/>
          <w:b/>
          <w:bCs/>
        </w:rPr>
      </w:pPr>
      <w:r w:rsidRPr="000B7D89">
        <w:rPr>
          <w:rFonts w:cs="Arial"/>
          <w:b/>
          <w:bCs/>
        </w:rPr>
        <w:t>2.0</w:t>
      </w:r>
      <w:bookmarkStart w:id="1" w:name="InterimorTemporaryModelsofLeadership"/>
      <w:r w:rsidR="007E1ADF">
        <w:rPr>
          <w:rFonts w:cs="Arial"/>
          <w:b/>
          <w:bCs/>
        </w:rPr>
        <w:t xml:space="preserve"> </w:t>
      </w:r>
      <w:r w:rsidRPr="000B7D89">
        <w:rPr>
          <w:rFonts w:cs="Arial"/>
          <w:b/>
          <w:bCs/>
        </w:rPr>
        <w:t>Interim</w:t>
      </w:r>
      <w:r w:rsidR="00EB2B6E">
        <w:rPr>
          <w:rFonts w:cs="Arial"/>
          <w:b/>
          <w:bCs/>
        </w:rPr>
        <w:t xml:space="preserve"> or </w:t>
      </w:r>
      <w:r w:rsidRPr="000B7D89">
        <w:rPr>
          <w:rFonts w:cs="Arial"/>
          <w:b/>
          <w:bCs/>
        </w:rPr>
        <w:t>Temporary Models of Leadership and Staffing</w:t>
      </w:r>
      <w:r w:rsidR="00C05308">
        <w:rPr>
          <w:rFonts w:cs="Arial"/>
          <w:b/>
          <w:bCs/>
        </w:rPr>
        <w:t>/Shared Headship</w:t>
      </w:r>
      <w:bookmarkEnd w:id="1"/>
    </w:p>
    <w:p w14:paraId="34425038" w14:textId="77777777" w:rsidR="00A92680" w:rsidRDefault="00A92680" w:rsidP="00A92680">
      <w:pPr>
        <w:spacing w:after="0" w:line="240" w:lineRule="auto"/>
        <w:rPr>
          <w:rFonts w:cs="Arial"/>
          <w:b/>
          <w:bCs/>
        </w:rPr>
      </w:pPr>
    </w:p>
    <w:p w14:paraId="59209717" w14:textId="38A0D8BE" w:rsidR="003746F5" w:rsidRPr="000B7D89" w:rsidRDefault="00A92680" w:rsidP="003746F5">
      <w:pPr>
        <w:spacing w:after="0" w:line="240" w:lineRule="auto"/>
        <w:rPr>
          <w:rFonts w:cs="Arial"/>
        </w:rPr>
      </w:pPr>
      <w:r w:rsidRPr="000B7D89">
        <w:rPr>
          <w:rFonts w:cs="Arial"/>
        </w:rPr>
        <w:t xml:space="preserve">2.1 Contemplating a different model </w:t>
      </w:r>
      <w:r w:rsidR="00A53DF4">
        <w:rPr>
          <w:rFonts w:cs="Arial"/>
        </w:rPr>
        <w:t xml:space="preserve">or organisation </w:t>
      </w:r>
      <w:r w:rsidRPr="000B7D89">
        <w:rPr>
          <w:rFonts w:cs="Arial"/>
        </w:rPr>
        <w:t xml:space="preserve">of leadership can arise when a school has a </w:t>
      </w:r>
      <w:r w:rsidR="00DE7636">
        <w:rPr>
          <w:rFonts w:cs="Arial"/>
        </w:rPr>
        <w:t>h</w:t>
      </w:r>
      <w:r w:rsidR="00A60DCC">
        <w:rPr>
          <w:rFonts w:cs="Arial"/>
        </w:rPr>
        <w:t xml:space="preserve">eadteacher </w:t>
      </w:r>
      <w:r w:rsidRPr="000B7D89">
        <w:rPr>
          <w:rFonts w:cs="Arial"/>
        </w:rPr>
        <w:t>(HT) vacancy</w:t>
      </w:r>
      <w:r w:rsidR="00520E50">
        <w:rPr>
          <w:rFonts w:cs="Arial"/>
        </w:rPr>
        <w:t xml:space="preserve"> (</w:t>
      </w:r>
      <w:r w:rsidRPr="000B7D89">
        <w:rPr>
          <w:rFonts w:cs="Arial"/>
        </w:rPr>
        <w:t xml:space="preserve">and whilst the </w:t>
      </w:r>
      <w:proofErr w:type="gramStart"/>
      <w:r w:rsidRPr="000B7D89">
        <w:rPr>
          <w:rFonts w:cs="Arial"/>
        </w:rPr>
        <w:t>long</w:t>
      </w:r>
      <w:r>
        <w:rPr>
          <w:rFonts w:cs="Arial"/>
        </w:rPr>
        <w:t>er</w:t>
      </w:r>
      <w:r w:rsidRPr="000B7D89">
        <w:rPr>
          <w:rFonts w:cs="Arial"/>
        </w:rPr>
        <w:t xml:space="preserve"> term</w:t>
      </w:r>
      <w:proofErr w:type="gramEnd"/>
      <w:r w:rsidRPr="000B7D89">
        <w:rPr>
          <w:rFonts w:cs="Arial"/>
        </w:rPr>
        <w:t xml:space="preserve"> future</w:t>
      </w:r>
      <w:r w:rsidR="00A53DF4">
        <w:rPr>
          <w:rFonts w:cs="Arial"/>
        </w:rPr>
        <w:t xml:space="preserve"> </w:t>
      </w:r>
      <w:r w:rsidRPr="000B7D89">
        <w:rPr>
          <w:rFonts w:cs="Arial"/>
        </w:rPr>
        <w:t>is considered</w:t>
      </w:r>
      <w:r w:rsidR="00520E50">
        <w:rPr>
          <w:rFonts w:cs="Arial"/>
        </w:rPr>
        <w:t>)</w:t>
      </w:r>
      <w:r w:rsidRPr="000B7D89">
        <w:rPr>
          <w:rFonts w:cs="Arial"/>
        </w:rPr>
        <w:t>.</w:t>
      </w:r>
    </w:p>
    <w:p w14:paraId="50A58677" w14:textId="77777777" w:rsidR="00A92680" w:rsidRDefault="00A92680" w:rsidP="00A92680">
      <w:pPr>
        <w:spacing w:after="0" w:line="240" w:lineRule="auto"/>
        <w:rPr>
          <w:rFonts w:cs="Arial"/>
        </w:rPr>
      </w:pPr>
    </w:p>
    <w:p w14:paraId="43F57E3D" w14:textId="7B04944F" w:rsidR="003746F5" w:rsidRPr="000B7D89" w:rsidRDefault="003746F5" w:rsidP="003746F5">
      <w:pPr>
        <w:spacing w:after="0" w:line="240" w:lineRule="auto"/>
        <w:rPr>
          <w:rFonts w:cs="Arial"/>
        </w:rPr>
      </w:pPr>
      <w:r w:rsidRPr="000B7D89">
        <w:rPr>
          <w:rFonts w:cs="Arial"/>
        </w:rPr>
        <w:t xml:space="preserve">2.2 In such instances a temporary leadership arrangement can be agreed. Provision of services to other schools must be authorised formally by the governing body and where the work extends over more than a </w:t>
      </w:r>
      <w:proofErr w:type="gramStart"/>
      <w:r w:rsidRPr="000B7D89">
        <w:rPr>
          <w:rFonts w:cs="Arial"/>
        </w:rPr>
        <w:t>12 month</w:t>
      </w:r>
      <w:proofErr w:type="gramEnd"/>
      <w:r w:rsidRPr="000B7D89">
        <w:rPr>
          <w:rFonts w:cs="Arial"/>
        </w:rPr>
        <w:t xml:space="preserve"> period, the agreement of the governing body must be formally reviewed annually </w:t>
      </w:r>
      <w:r>
        <w:rPr>
          <w:rFonts w:cs="Arial"/>
        </w:rPr>
        <w:t>(</w:t>
      </w:r>
      <w:r w:rsidRPr="000B7D89">
        <w:rPr>
          <w:rFonts w:cs="Arial"/>
        </w:rPr>
        <w:t>or sooner</w:t>
      </w:r>
      <w:r>
        <w:rPr>
          <w:rFonts w:cs="Arial"/>
        </w:rPr>
        <w:t xml:space="preserve">).  It is recommended that interim arrangements do not go on for longer than </w:t>
      </w:r>
      <w:r w:rsidR="00676A18">
        <w:rPr>
          <w:rFonts w:cs="Arial"/>
        </w:rPr>
        <w:t>12 months</w:t>
      </w:r>
      <w:r>
        <w:rPr>
          <w:rFonts w:cs="Arial"/>
        </w:rPr>
        <w:t>.</w:t>
      </w:r>
    </w:p>
    <w:p w14:paraId="3BF8CABE" w14:textId="77777777" w:rsidR="003746F5" w:rsidRPr="000B7D89" w:rsidRDefault="003746F5" w:rsidP="003746F5">
      <w:pPr>
        <w:spacing w:after="0" w:line="240" w:lineRule="auto"/>
        <w:rPr>
          <w:rFonts w:cs="Arial"/>
        </w:rPr>
      </w:pPr>
    </w:p>
    <w:p w14:paraId="5286BA08" w14:textId="29833978" w:rsidR="003746F5" w:rsidRDefault="003746F5" w:rsidP="003746F5">
      <w:pPr>
        <w:spacing w:after="0" w:line="240" w:lineRule="auto"/>
        <w:rPr>
          <w:rFonts w:cs="Arial"/>
        </w:rPr>
      </w:pPr>
      <w:r w:rsidRPr="000B7D89">
        <w:rPr>
          <w:rFonts w:cs="Arial"/>
        </w:rPr>
        <w:t xml:space="preserve">2.3 The appointment of an acting shared </w:t>
      </w:r>
      <w:r w:rsidR="00A60DCC">
        <w:rPr>
          <w:rFonts w:cs="Arial"/>
        </w:rPr>
        <w:t>HT</w:t>
      </w:r>
      <w:r w:rsidRPr="000B7D89">
        <w:rPr>
          <w:rFonts w:cs="Arial"/>
        </w:rPr>
        <w:t xml:space="preserve"> of one or more schools can be agreed by the governing bodies of those schools involved, in the following circumstances:</w:t>
      </w:r>
    </w:p>
    <w:p w14:paraId="159BAB09" w14:textId="77777777" w:rsidR="003746F5" w:rsidRPr="000B7D89" w:rsidRDefault="003746F5" w:rsidP="003746F5">
      <w:pPr>
        <w:spacing w:after="0" w:line="240" w:lineRule="auto"/>
        <w:rPr>
          <w:rFonts w:cs="Arial"/>
        </w:rPr>
      </w:pPr>
    </w:p>
    <w:p w14:paraId="0FFD41DA" w14:textId="064E358E" w:rsidR="003746F5" w:rsidRPr="000B7D89" w:rsidRDefault="003746F5" w:rsidP="003746F5">
      <w:pPr>
        <w:spacing w:after="0" w:line="240" w:lineRule="auto"/>
        <w:ind w:firstLine="720"/>
        <w:rPr>
          <w:rFonts w:cs="Arial"/>
        </w:rPr>
      </w:pPr>
      <w:r w:rsidRPr="000B7D89">
        <w:rPr>
          <w:rFonts w:cs="Arial"/>
        </w:rPr>
        <w:t xml:space="preserve">2.3.1 to provide leadership whilst a </w:t>
      </w:r>
      <w:r w:rsidR="00A60DCC">
        <w:rPr>
          <w:rFonts w:cs="Arial"/>
        </w:rPr>
        <w:t>HT</w:t>
      </w:r>
      <w:r w:rsidRPr="000B7D89">
        <w:rPr>
          <w:rFonts w:cs="Arial"/>
        </w:rPr>
        <w:t xml:space="preserve"> post is being </w:t>
      </w:r>
      <w:proofErr w:type="gramStart"/>
      <w:r w:rsidRPr="000B7D89">
        <w:rPr>
          <w:rFonts w:cs="Arial"/>
        </w:rPr>
        <w:t>advertised;</w:t>
      </w:r>
      <w:proofErr w:type="gramEnd"/>
    </w:p>
    <w:p w14:paraId="01D409E9" w14:textId="3E57364B" w:rsidR="003746F5" w:rsidRPr="000B7D89" w:rsidRDefault="003746F5" w:rsidP="003746F5">
      <w:pPr>
        <w:spacing w:after="0" w:line="240" w:lineRule="auto"/>
        <w:ind w:left="720"/>
        <w:rPr>
          <w:rFonts w:cs="Arial"/>
        </w:rPr>
      </w:pPr>
      <w:r w:rsidRPr="000B7D89">
        <w:rPr>
          <w:rFonts w:cs="Arial"/>
        </w:rPr>
        <w:t xml:space="preserve">2.3.2 to provide leadership during the long-term absence of the substantive </w:t>
      </w:r>
      <w:proofErr w:type="gramStart"/>
      <w:r w:rsidR="00A60DCC">
        <w:rPr>
          <w:rFonts w:cs="Arial"/>
        </w:rPr>
        <w:t>HT</w:t>
      </w:r>
      <w:r w:rsidRPr="000B7D89">
        <w:rPr>
          <w:rFonts w:cs="Arial"/>
        </w:rPr>
        <w:t>;</w:t>
      </w:r>
      <w:proofErr w:type="gramEnd"/>
    </w:p>
    <w:p w14:paraId="3E8CEE96" w14:textId="77777777" w:rsidR="003746F5" w:rsidRDefault="003746F5" w:rsidP="003746F5">
      <w:pPr>
        <w:spacing w:after="0" w:line="240" w:lineRule="auto"/>
        <w:ind w:left="720"/>
        <w:rPr>
          <w:rFonts w:cs="Arial"/>
        </w:rPr>
      </w:pPr>
      <w:r w:rsidRPr="000B7D89">
        <w:rPr>
          <w:rFonts w:cs="Arial"/>
        </w:rPr>
        <w:t>2.3.3 to provide leadership prior to a move to an alternative model of school organisation (e.g. federation, amalgamation).</w:t>
      </w:r>
    </w:p>
    <w:p w14:paraId="78ABA4A2" w14:textId="77777777" w:rsidR="00A92680" w:rsidRPr="008D70A0" w:rsidRDefault="00A92680" w:rsidP="00A92680">
      <w:pPr>
        <w:spacing w:after="0" w:line="240" w:lineRule="auto"/>
        <w:rPr>
          <w:rFonts w:cs="Arial"/>
        </w:rPr>
      </w:pPr>
    </w:p>
    <w:p w14:paraId="66B08684" w14:textId="754A1CAF" w:rsidR="003746F5" w:rsidRPr="000B7D89" w:rsidRDefault="003746F5" w:rsidP="003746F5">
      <w:pPr>
        <w:spacing w:after="0" w:line="240" w:lineRule="auto"/>
        <w:rPr>
          <w:rFonts w:cs="Arial"/>
        </w:rPr>
      </w:pPr>
      <w:r w:rsidRPr="008D70A0">
        <w:rPr>
          <w:rFonts w:cs="Arial"/>
        </w:rPr>
        <w:t>2.4</w:t>
      </w:r>
      <w:r>
        <w:rPr>
          <w:rFonts w:cs="Arial"/>
          <w:b/>
          <w:bCs/>
        </w:rPr>
        <w:t xml:space="preserve"> </w:t>
      </w:r>
      <w:r w:rsidRPr="000B7D89">
        <w:rPr>
          <w:rFonts w:cs="Arial"/>
        </w:rPr>
        <w:t xml:space="preserve">It is important that any staffing arrangements that are put in place to accommodate these circumstances are agreed and put in writing with the individuals concerned. </w:t>
      </w:r>
    </w:p>
    <w:p w14:paraId="3EAB2C2A" w14:textId="1D2555F0" w:rsidR="003746F5" w:rsidRPr="003526A0" w:rsidRDefault="003746F5" w:rsidP="00A92680">
      <w:pPr>
        <w:spacing w:after="0" w:line="240" w:lineRule="auto"/>
        <w:rPr>
          <w:rFonts w:cs="Arial"/>
        </w:rPr>
      </w:pPr>
    </w:p>
    <w:p w14:paraId="2961FDAD" w14:textId="7AE73B9F" w:rsidR="003746F5" w:rsidRPr="007C69F0" w:rsidRDefault="003746F5" w:rsidP="00A92680">
      <w:pPr>
        <w:spacing w:after="0" w:line="240" w:lineRule="auto"/>
        <w:rPr>
          <w:rFonts w:cs="Arial"/>
        </w:rPr>
      </w:pPr>
      <w:r w:rsidRPr="003526A0">
        <w:rPr>
          <w:rFonts w:cs="Arial"/>
        </w:rPr>
        <w:t xml:space="preserve">2.5 </w:t>
      </w:r>
      <w:r w:rsidR="00A92680" w:rsidRPr="003526A0">
        <w:rPr>
          <w:rFonts w:cs="Arial"/>
        </w:rPr>
        <w:t xml:space="preserve">Appendix 1 sets </w:t>
      </w:r>
      <w:proofErr w:type="gramStart"/>
      <w:r w:rsidR="00A92680" w:rsidRPr="003526A0">
        <w:rPr>
          <w:rFonts w:cs="Arial"/>
        </w:rPr>
        <w:t>outs</w:t>
      </w:r>
      <w:proofErr w:type="gramEnd"/>
      <w:r w:rsidR="00A92680" w:rsidRPr="003526A0">
        <w:rPr>
          <w:rFonts w:cs="Arial"/>
        </w:rPr>
        <w:t xml:space="preserve"> a</w:t>
      </w:r>
      <w:r w:rsidR="00710E90">
        <w:rPr>
          <w:rFonts w:cs="Arial"/>
        </w:rPr>
        <w:t xml:space="preserve"> template</w:t>
      </w:r>
      <w:r w:rsidR="00A92680" w:rsidRPr="003526A0">
        <w:rPr>
          <w:rFonts w:cs="Arial"/>
        </w:rPr>
        <w:t xml:space="preserve"> </w:t>
      </w:r>
      <w:r w:rsidR="00732BE8">
        <w:rPr>
          <w:rFonts w:cs="Arial"/>
        </w:rPr>
        <w:t>‘</w:t>
      </w:r>
      <w:r w:rsidR="00A92680" w:rsidRPr="003526A0">
        <w:rPr>
          <w:rFonts w:cs="Arial"/>
        </w:rPr>
        <w:t>Memorandum of Understanding</w:t>
      </w:r>
      <w:r w:rsidR="00732BE8">
        <w:rPr>
          <w:rFonts w:cs="Arial"/>
        </w:rPr>
        <w:t>’</w:t>
      </w:r>
      <w:r w:rsidR="00A92680" w:rsidRPr="003526A0">
        <w:rPr>
          <w:rFonts w:cs="Arial"/>
        </w:rPr>
        <w:t xml:space="preserve"> that should be used to consider and document the contractual changes for staff. </w:t>
      </w:r>
      <w:r w:rsidR="00710E90">
        <w:rPr>
          <w:rFonts w:cs="Arial"/>
        </w:rPr>
        <w:t xml:space="preserve"> </w:t>
      </w:r>
      <w:r w:rsidR="00A92680" w:rsidRPr="007C69F0">
        <w:rPr>
          <w:rFonts w:cs="Arial"/>
        </w:rPr>
        <w:t xml:space="preserve">This would be accompanied by a </w:t>
      </w:r>
      <w:r w:rsidR="00BD2F6F" w:rsidRPr="007C69F0">
        <w:rPr>
          <w:rFonts w:cs="Arial"/>
        </w:rPr>
        <w:t>partnership agreement</w:t>
      </w:r>
      <w:r w:rsidR="00A92680" w:rsidRPr="007C69F0">
        <w:rPr>
          <w:rFonts w:cs="Arial"/>
        </w:rPr>
        <w:t xml:space="preserve"> issued in respect of the </w:t>
      </w:r>
      <w:r w:rsidR="00330DDF" w:rsidRPr="007C69F0">
        <w:rPr>
          <w:rFonts w:cs="Arial"/>
        </w:rPr>
        <w:t xml:space="preserve">governance </w:t>
      </w:r>
      <w:r w:rsidR="00A92680" w:rsidRPr="007C69F0">
        <w:rPr>
          <w:rFonts w:cs="Arial"/>
        </w:rPr>
        <w:t>arrangement across the schools</w:t>
      </w:r>
      <w:r w:rsidR="00732BE8" w:rsidRPr="007C69F0">
        <w:rPr>
          <w:rFonts w:cs="Arial"/>
        </w:rPr>
        <w:t>.</w:t>
      </w:r>
    </w:p>
    <w:p w14:paraId="4E2994D9" w14:textId="77777777" w:rsidR="003746F5" w:rsidRPr="003526A0" w:rsidRDefault="003746F5" w:rsidP="00A92680">
      <w:pPr>
        <w:spacing w:after="0" w:line="240" w:lineRule="auto"/>
        <w:rPr>
          <w:rFonts w:cs="Arial"/>
        </w:rPr>
      </w:pPr>
    </w:p>
    <w:p w14:paraId="5EAFF286" w14:textId="19C3CB96" w:rsidR="00A576D0" w:rsidRDefault="003746F5" w:rsidP="00A92680">
      <w:pPr>
        <w:spacing w:after="0" w:line="240" w:lineRule="auto"/>
        <w:rPr>
          <w:rFonts w:cs="Arial"/>
        </w:rPr>
      </w:pPr>
      <w:r w:rsidRPr="003526A0">
        <w:rPr>
          <w:rFonts w:cs="Arial"/>
        </w:rPr>
        <w:t xml:space="preserve">2.6 </w:t>
      </w:r>
      <w:r w:rsidR="00A92680" w:rsidRPr="003526A0">
        <w:rPr>
          <w:rFonts w:cs="Arial"/>
        </w:rPr>
        <w:t xml:space="preserve">It is the responsibility of the </w:t>
      </w:r>
      <w:r w:rsidR="00A576D0">
        <w:rPr>
          <w:rFonts w:cs="Arial"/>
        </w:rPr>
        <w:t>‘</w:t>
      </w:r>
      <w:r w:rsidR="00A92680" w:rsidRPr="003526A0">
        <w:rPr>
          <w:rFonts w:cs="Arial"/>
        </w:rPr>
        <w:t>receiving</w:t>
      </w:r>
      <w:r w:rsidR="00A576D0">
        <w:rPr>
          <w:rFonts w:cs="Arial"/>
        </w:rPr>
        <w:t>’</w:t>
      </w:r>
      <w:r w:rsidR="00A92680" w:rsidRPr="003526A0">
        <w:rPr>
          <w:rFonts w:cs="Arial"/>
        </w:rPr>
        <w:t xml:space="preserve"> school to </w:t>
      </w:r>
      <w:r w:rsidR="007C7DFA">
        <w:rPr>
          <w:rFonts w:cs="Arial"/>
        </w:rPr>
        <w:t>ensure</w:t>
      </w:r>
      <w:r w:rsidR="00A92680" w:rsidRPr="003526A0">
        <w:rPr>
          <w:rFonts w:cs="Arial"/>
        </w:rPr>
        <w:t xml:space="preserve"> that all appropriate safer recruitment checks have been undertaken.</w:t>
      </w:r>
    </w:p>
    <w:p w14:paraId="0766004E" w14:textId="77777777" w:rsidR="00A576D0" w:rsidRDefault="00A576D0">
      <w:pPr>
        <w:rPr>
          <w:rFonts w:cs="Arial"/>
        </w:rPr>
      </w:pPr>
      <w:r>
        <w:rPr>
          <w:rFonts w:cs="Arial"/>
        </w:rPr>
        <w:br w:type="page"/>
      </w:r>
    </w:p>
    <w:p w14:paraId="0AB96C16" w14:textId="3F16EB06" w:rsidR="003746F5" w:rsidRPr="003526A0" w:rsidRDefault="003746F5" w:rsidP="00A92680">
      <w:pPr>
        <w:spacing w:after="0" w:line="240" w:lineRule="auto"/>
        <w:rPr>
          <w:rFonts w:cs="Arial"/>
        </w:rPr>
      </w:pPr>
      <w:r w:rsidRPr="003526A0">
        <w:rPr>
          <w:rFonts w:cs="Arial"/>
        </w:rPr>
        <w:lastRenderedPageBreak/>
        <w:t>2.7</w:t>
      </w:r>
      <w:r w:rsidR="00A92680" w:rsidRPr="003526A0">
        <w:rPr>
          <w:rFonts w:cs="Arial"/>
        </w:rPr>
        <w:t xml:space="preserve"> The School Teachers’ Pay and Conditions Document</w:t>
      </w:r>
      <w:r w:rsidR="007A50A8">
        <w:rPr>
          <w:rFonts w:cs="Arial"/>
        </w:rPr>
        <w:t xml:space="preserve"> </w:t>
      </w:r>
      <w:r w:rsidR="00A92680" w:rsidRPr="003526A0">
        <w:rPr>
          <w:rFonts w:cs="Arial"/>
        </w:rPr>
        <w:t xml:space="preserve">(STPCD) sets out provisions for </w:t>
      </w:r>
      <w:r w:rsidR="00A60DCC">
        <w:rPr>
          <w:rFonts w:cs="Arial"/>
        </w:rPr>
        <w:t>HT</w:t>
      </w:r>
      <w:r w:rsidR="00A92680" w:rsidRPr="003526A0">
        <w:rPr>
          <w:rFonts w:cs="Arial"/>
        </w:rPr>
        <w:t>s who are temporarily accountable for more than one school</w:t>
      </w:r>
      <w:r w:rsidR="005B28FC">
        <w:rPr>
          <w:rFonts w:cs="Arial"/>
        </w:rPr>
        <w:t xml:space="preserve"> (section </w:t>
      </w:r>
      <w:r w:rsidR="00AF665F">
        <w:rPr>
          <w:rFonts w:cs="Arial"/>
        </w:rPr>
        <w:t>5</w:t>
      </w:r>
      <w:r w:rsidR="00D0785D">
        <w:rPr>
          <w:rFonts w:cs="Arial"/>
        </w:rPr>
        <w:t xml:space="preserve"> of the document</w:t>
      </w:r>
      <w:r w:rsidR="00AF665F">
        <w:rPr>
          <w:rFonts w:cs="Arial"/>
        </w:rPr>
        <w:t>)</w:t>
      </w:r>
      <w:r w:rsidR="00A92680" w:rsidRPr="003526A0">
        <w:rPr>
          <w:rFonts w:cs="Arial"/>
        </w:rPr>
        <w:t>.</w:t>
      </w:r>
    </w:p>
    <w:p w14:paraId="34289B9F" w14:textId="77777777" w:rsidR="003746F5" w:rsidRDefault="003746F5" w:rsidP="00A92680">
      <w:pPr>
        <w:spacing w:after="0" w:line="240" w:lineRule="auto"/>
        <w:rPr>
          <w:rFonts w:cs="Arial"/>
        </w:rPr>
      </w:pPr>
    </w:p>
    <w:p w14:paraId="3571A0E8" w14:textId="33D9043E" w:rsidR="00A92680" w:rsidRPr="003526A0" w:rsidRDefault="003746F5" w:rsidP="00A92680">
      <w:pPr>
        <w:spacing w:after="0" w:line="240" w:lineRule="auto"/>
        <w:rPr>
          <w:rFonts w:cs="Arial"/>
        </w:rPr>
      </w:pPr>
      <w:r w:rsidRPr="003526A0">
        <w:rPr>
          <w:rFonts w:cs="Arial"/>
        </w:rPr>
        <w:t xml:space="preserve">2.8 </w:t>
      </w:r>
      <w:r w:rsidR="00A92680" w:rsidRPr="003526A0">
        <w:rPr>
          <w:rFonts w:cs="Arial"/>
        </w:rPr>
        <w:t xml:space="preserve">Governing Bodies will have determined the </w:t>
      </w:r>
      <w:r w:rsidR="00A60DCC">
        <w:rPr>
          <w:rFonts w:cs="Arial"/>
        </w:rPr>
        <w:t>HT</w:t>
      </w:r>
      <w:r w:rsidR="00DE2D58">
        <w:rPr>
          <w:rFonts w:cs="Arial"/>
        </w:rPr>
        <w:t>’s</w:t>
      </w:r>
      <w:r w:rsidR="00A92680" w:rsidRPr="003526A0">
        <w:rPr>
          <w:rFonts w:cs="Arial"/>
        </w:rPr>
        <w:t xml:space="preserve"> </w:t>
      </w:r>
      <w:r w:rsidR="00DE2D58">
        <w:rPr>
          <w:rFonts w:cs="Arial"/>
        </w:rPr>
        <w:t>p</w:t>
      </w:r>
      <w:r w:rsidR="00A92680" w:rsidRPr="003526A0">
        <w:rPr>
          <w:rFonts w:cs="Arial"/>
        </w:rPr>
        <w:t xml:space="preserve">ay </w:t>
      </w:r>
      <w:r w:rsidR="00DE2D58">
        <w:rPr>
          <w:rFonts w:cs="Arial"/>
        </w:rPr>
        <w:t>r</w:t>
      </w:r>
      <w:r w:rsidR="00A92680" w:rsidRPr="003526A0">
        <w:rPr>
          <w:rFonts w:cs="Arial"/>
        </w:rPr>
        <w:t>ange and this should have been recorded in Governing Body minutes. The current leadership pay range</w:t>
      </w:r>
      <w:r w:rsidR="00F53CCA">
        <w:rPr>
          <w:rFonts w:cs="Arial"/>
        </w:rPr>
        <w:t>/</w:t>
      </w:r>
      <w:r w:rsidR="00A92680" w:rsidRPr="003526A0">
        <w:rPr>
          <w:rFonts w:cs="Arial"/>
        </w:rPr>
        <w:t xml:space="preserve">points can be found in the </w:t>
      </w:r>
      <w:proofErr w:type="gramStart"/>
      <w:r w:rsidR="00A92680" w:rsidRPr="003526A0">
        <w:rPr>
          <w:rFonts w:cs="Arial"/>
        </w:rPr>
        <w:t>School’s</w:t>
      </w:r>
      <w:proofErr w:type="gramEnd"/>
      <w:r w:rsidR="00A92680" w:rsidRPr="003526A0">
        <w:rPr>
          <w:rFonts w:cs="Arial"/>
        </w:rPr>
        <w:t xml:space="preserve"> individual Pay Policy</w:t>
      </w:r>
      <w:r w:rsidRPr="003526A0">
        <w:rPr>
          <w:rFonts w:cs="Arial"/>
        </w:rPr>
        <w:t>.</w:t>
      </w:r>
    </w:p>
    <w:p w14:paraId="55312908" w14:textId="77777777" w:rsidR="003746F5" w:rsidRPr="003526A0" w:rsidRDefault="003746F5" w:rsidP="00A92680">
      <w:pPr>
        <w:spacing w:after="0" w:line="240" w:lineRule="auto"/>
        <w:rPr>
          <w:rFonts w:cs="Arial"/>
        </w:rPr>
      </w:pPr>
    </w:p>
    <w:p w14:paraId="4E3CD7C7" w14:textId="6D1D28E5" w:rsidR="003746F5" w:rsidRPr="003526A0" w:rsidRDefault="003746F5" w:rsidP="00A92680">
      <w:pPr>
        <w:spacing w:after="0" w:line="240" w:lineRule="auto"/>
        <w:rPr>
          <w:rFonts w:cs="Arial"/>
        </w:rPr>
      </w:pPr>
      <w:r w:rsidRPr="003526A0">
        <w:rPr>
          <w:rFonts w:cs="Arial"/>
        </w:rPr>
        <w:t xml:space="preserve">2.9 In line with </w:t>
      </w:r>
      <w:r w:rsidR="00C90D52">
        <w:rPr>
          <w:rFonts w:cs="Arial"/>
        </w:rPr>
        <w:t xml:space="preserve">the </w:t>
      </w:r>
      <w:r w:rsidRPr="003526A0">
        <w:rPr>
          <w:rFonts w:cs="Arial"/>
        </w:rPr>
        <w:t>STPCD the joint committee which is set up to oversee arrangements across two or more schools</w:t>
      </w:r>
      <w:r w:rsidR="00C90D52">
        <w:rPr>
          <w:rFonts w:cs="Arial"/>
        </w:rPr>
        <w:t>,</w:t>
      </w:r>
      <w:r w:rsidRPr="003526A0">
        <w:rPr>
          <w:rFonts w:cs="Arial"/>
        </w:rPr>
        <w:t xml:space="preserve"> should determine any payment </w:t>
      </w:r>
      <w:proofErr w:type="gramStart"/>
      <w:r w:rsidRPr="003526A0">
        <w:rPr>
          <w:rFonts w:cs="Arial"/>
        </w:rPr>
        <w:t>on the basis of</w:t>
      </w:r>
      <w:proofErr w:type="gramEnd"/>
      <w:r w:rsidRPr="003526A0">
        <w:rPr>
          <w:rFonts w:cs="Arial"/>
        </w:rPr>
        <w:t xml:space="preserve"> temporary additional responsibilities for teachers, other than the </w:t>
      </w:r>
      <w:r w:rsidR="00A60DCC">
        <w:rPr>
          <w:rFonts w:cs="Arial"/>
        </w:rPr>
        <w:t>HT</w:t>
      </w:r>
      <w:r w:rsidRPr="003526A0">
        <w:rPr>
          <w:rFonts w:cs="Arial"/>
        </w:rPr>
        <w:t xml:space="preserve">, in each school and the arrangements for reviewing and ending those payments. It is strongly recommended that HR guidance is sought when considering temporary pay determinations to both </w:t>
      </w:r>
      <w:r w:rsidR="00A60DCC">
        <w:rPr>
          <w:rFonts w:cs="Arial"/>
        </w:rPr>
        <w:t>HT</w:t>
      </w:r>
      <w:r w:rsidRPr="003526A0">
        <w:rPr>
          <w:rFonts w:cs="Arial"/>
        </w:rPr>
        <w:t>s and other staff.</w:t>
      </w:r>
    </w:p>
    <w:p w14:paraId="6FFAB38D" w14:textId="77777777" w:rsidR="000B7D89" w:rsidRPr="000B7D89" w:rsidRDefault="000B7D89" w:rsidP="000B7D89">
      <w:pPr>
        <w:spacing w:after="0" w:line="240" w:lineRule="auto"/>
        <w:rPr>
          <w:rFonts w:cs="Arial"/>
        </w:rPr>
      </w:pPr>
    </w:p>
    <w:p w14:paraId="051CF557" w14:textId="003D6B08" w:rsidR="003526A0" w:rsidRDefault="003746F5" w:rsidP="000B7D89">
      <w:pPr>
        <w:spacing w:after="0" w:line="240" w:lineRule="auto"/>
        <w:rPr>
          <w:rFonts w:cs="Arial"/>
          <w:b/>
          <w:bCs/>
        </w:rPr>
      </w:pPr>
      <w:r>
        <w:rPr>
          <w:rFonts w:cs="Arial"/>
          <w:b/>
          <w:bCs/>
        </w:rPr>
        <w:t>3</w:t>
      </w:r>
      <w:r w:rsidRPr="003746F5">
        <w:rPr>
          <w:rFonts w:cs="Arial"/>
          <w:b/>
          <w:bCs/>
        </w:rPr>
        <w:t xml:space="preserve">.0 </w:t>
      </w:r>
      <w:bookmarkStart w:id="2" w:name="EstablishedPermanentModelsofLeadership"/>
      <w:r w:rsidRPr="003746F5">
        <w:rPr>
          <w:rFonts w:cs="Arial"/>
          <w:b/>
          <w:bCs/>
        </w:rPr>
        <w:t>Permanent Models of Leadership and Staffing</w:t>
      </w:r>
      <w:bookmarkEnd w:id="2"/>
    </w:p>
    <w:p w14:paraId="7228D222" w14:textId="77777777" w:rsidR="003526A0" w:rsidRDefault="003526A0" w:rsidP="000B7D89">
      <w:pPr>
        <w:spacing w:after="0" w:line="240" w:lineRule="auto"/>
        <w:rPr>
          <w:rFonts w:cs="Arial"/>
          <w:b/>
          <w:bCs/>
        </w:rPr>
      </w:pPr>
    </w:p>
    <w:p w14:paraId="0BB3DF04" w14:textId="27273237" w:rsidR="00E60D4B" w:rsidRPr="000B7D89" w:rsidRDefault="003526A0" w:rsidP="00E60D4B">
      <w:pPr>
        <w:spacing w:after="0" w:line="240" w:lineRule="auto"/>
        <w:rPr>
          <w:rFonts w:cs="Arial"/>
        </w:rPr>
      </w:pPr>
      <w:r w:rsidRPr="003526A0">
        <w:rPr>
          <w:rFonts w:cs="Arial"/>
        </w:rPr>
        <w:t xml:space="preserve">3.1 </w:t>
      </w:r>
      <w:r w:rsidR="003746F5" w:rsidRPr="003526A0">
        <w:rPr>
          <w:rFonts w:cs="Arial"/>
        </w:rPr>
        <w:t>For schools and governing bodies working together through formal arrangements this may allow an opportunity to review the schools’ leadership and</w:t>
      </w:r>
      <w:r w:rsidR="00A60DCC">
        <w:rPr>
          <w:rFonts w:cs="Arial"/>
        </w:rPr>
        <w:t xml:space="preserve"> a</w:t>
      </w:r>
      <w:r w:rsidR="003746F5" w:rsidRPr="003526A0">
        <w:rPr>
          <w:rFonts w:cs="Arial"/>
        </w:rPr>
        <w:t xml:space="preserve"> move away from the traditional model of one school and one </w:t>
      </w:r>
      <w:r w:rsidR="00A60DCC">
        <w:rPr>
          <w:rFonts w:cs="Arial"/>
        </w:rPr>
        <w:t>HT</w:t>
      </w:r>
      <w:r w:rsidR="003746F5" w:rsidRPr="003526A0">
        <w:rPr>
          <w:rFonts w:cs="Arial"/>
        </w:rPr>
        <w:t>.</w:t>
      </w:r>
      <w:r w:rsidR="00E60D4B">
        <w:rPr>
          <w:rFonts w:cs="Arial"/>
        </w:rPr>
        <w:t xml:space="preserve">  D</w:t>
      </w:r>
      <w:r w:rsidR="00E60D4B" w:rsidRPr="000B7D89">
        <w:rPr>
          <w:rFonts w:cs="Arial"/>
        </w:rPr>
        <w:t>rivers</w:t>
      </w:r>
      <w:r w:rsidR="00E60D4B">
        <w:rPr>
          <w:rFonts w:cs="Arial"/>
        </w:rPr>
        <w:t xml:space="preserve"> to consider this</w:t>
      </w:r>
      <w:r w:rsidR="00E60D4B" w:rsidRPr="000B7D89">
        <w:rPr>
          <w:rFonts w:cs="Arial"/>
        </w:rPr>
        <w:t xml:space="preserve"> can be financial, where there is a </w:t>
      </w:r>
      <w:r w:rsidR="003F187E">
        <w:rPr>
          <w:rFonts w:cs="Arial"/>
        </w:rPr>
        <w:t xml:space="preserve">hard to recruit </w:t>
      </w:r>
      <w:r w:rsidR="00E60D4B" w:rsidRPr="000B7D89">
        <w:rPr>
          <w:rFonts w:cs="Arial"/>
        </w:rPr>
        <w:t xml:space="preserve">HT </w:t>
      </w:r>
      <w:r w:rsidR="003F187E">
        <w:rPr>
          <w:rFonts w:cs="Arial"/>
        </w:rPr>
        <w:t>role</w:t>
      </w:r>
      <w:r w:rsidR="00E60D4B" w:rsidRPr="000B7D89">
        <w:rPr>
          <w:rFonts w:cs="Arial"/>
        </w:rPr>
        <w:t xml:space="preserve"> or to support</w:t>
      </w:r>
      <w:r w:rsidR="00E60D4B">
        <w:rPr>
          <w:rFonts w:cs="Arial"/>
        </w:rPr>
        <w:t xml:space="preserve"> schools that need improvement</w:t>
      </w:r>
      <w:r w:rsidR="00E60D4B" w:rsidRPr="000B7D89">
        <w:rPr>
          <w:rFonts w:cs="Arial"/>
        </w:rPr>
        <w:t>.</w:t>
      </w:r>
    </w:p>
    <w:p w14:paraId="47C19EFF" w14:textId="77777777" w:rsidR="003526A0" w:rsidRPr="003526A0" w:rsidRDefault="003526A0" w:rsidP="000B7D89">
      <w:pPr>
        <w:spacing w:after="0" w:line="240" w:lineRule="auto"/>
        <w:rPr>
          <w:rFonts w:cs="Arial"/>
        </w:rPr>
      </w:pPr>
    </w:p>
    <w:p w14:paraId="3C12F3DB" w14:textId="0DD082DC" w:rsidR="003526A0" w:rsidRPr="003526A0" w:rsidRDefault="003526A0" w:rsidP="000B7D89">
      <w:pPr>
        <w:spacing w:after="0" w:line="240" w:lineRule="auto"/>
        <w:rPr>
          <w:rFonts w:cs="Arial"/>
        </w:rPr>
      </w:pPr>
      <w:r w:rsidRPr="003526A0">
        <w:rPr>
          <w:rFonts w:cs="Arial"/>
        </w:rPr>
        <w:t xml:space="preserve">3.2 Every school is required to have a </w:t>
      </w:r>
      <w:r w:rsidR="00A60DCC">
        <w:rPr>
          <w:rFonts w:cs="Arial"/>
        </w:rPr>
        <w:t>HT</w:t>
      </w:r>
      <w:r w:rsidRPr="003526A0">
        <w:rPr>
          <w:rFonts w:cs="Arial"/>
        </w:rPr>
        <w:t xml:space="preserve">. </w:t>
      </w:r>
      <w:r w:rsidR="007F3C0F">
        <w:rPr>
          <w:rFonts w:cs="Arial"/>
        </w:rPr>
        <w:t xml:space="preserve"> </w:t>
      </w:r>
      <w:r w:rsidRPr="003526A0">
        <w:rPr>
          <w:rFonts w:cs="Arial"/>
        </w:rPr>
        <w:t>The extent of the leadership team will depend on the size and needs of the school and the resources available.</w:t>
      </w:r>
      <w:r w:rsidR="00BF1506">
        <w:rPr>
          <w:rFonts w:cs="Arial"/>
        </w:rPr>
        <w:t xml:space="preserve">  There is no requirement to have a </w:t>
      </w:r>
      <w:r w:rsidR="00E617D3">
        <w:rPr>
          <w:rFonts w:cs="Arial"/>
        </w:rPr>
        <w:t xml:space="preserve">deputy headteacher </w:t>
      </w:r>
      <w:r w:rsidR="00BF1506">
        <w:rPr>
          <w:rFonts w:cs="Arial"/>
        </w:rPr>
        <w:t xml:space="preserve">and a school may have one, several or </w:t>
      </w:r>
      <w:proofErr w:type="gramStart"/>
      <w:r w:rsidR="00BF1506">
        <w:rPr>
          <w:rFonts w:cs="Arial"/>
        </w:rPr>
        <w:t>none</w:t>
      </w:r>
      <w:r w:rsidRPr="003526A0">
        <w:rPr>
          <w:rFonts w:cs="Arial"/>
        </w:rPr>
        <w:t xml:space="preserve"> at all</w:t>
      </w:r>
      <w:proofErr w:type="gramEnd"/>
      <w:r w:rsidR="009B0C48">
        <w:rPr>
          <w:rFonts w:cs="Arial"/>
        </w:rPr>
        <w:t>.</w:t>
      </w:r>
    </w:p>
    <w:p w14:paraId="007A40B2" w14:textId="77777777" w:rsidR="00CA0142" w:rsidRDefault="00CA0142" w:rsidP="000B7D89">
      <w:pPr>
        <w:spacing w:after="0" w:line="240" w:lineRule="auto"/>
        <w:rPr>
          <w:rFonts w:cs="Arial"/>
        </w:rPr>
      </w:pPr>
    </w:p>
    <w:p w14:paraId="646A50F4" w14:textId="278DB2D5" w:rsidR="00CA0142" w:rsidRPr="00AF665F" w:rsidRDefault="00CA0142" w:rsidP="00CA0142">
      <w:pPr>
        <w:spacing w:after="0" w:line="240" w:lineRule="auto"/>
        <w:rPr>
          <w:rFonts w:cs="Arial"/>
        </w:rPr>
      </w:pPr>
      <w:r>
        <w:rPr>
          <w:rFonts w:cs="Arial"/>
        </w:rPr>
        <w:t xml:space="preserve">3.3 </w:t>
      </w:r>
      <w:r w:rsidRPr="00AF665F">
        <w:rPr>
          <w:rFonts w:cs="Arial"/>
        </w:rPr>
        <w:t>The HT role must be filled on at least a 1.0 full time equivalent (FTE) basis.  This can be undertaken as part of a co-leadership arrangement, for example a job share partnership, whereby the role is covered full time.</w:t>
      </w:r>
    </w:p>
    <w:p w14:paraId="0B24A60D" w14:textId="77777777" w:rsidR="00AF665F" w:rsidRPr="00AF665F" w:rsidRDefault="00AF665F" w:rsidP="00CA0142">
      <w:pPr>
        <w:spacing w:after="0" w:line="240" w:lineRule="auto"/>
        <w:rPr>
          <w:rFonts w:cs="Arial"/>
          <w:b/>
          <w:bCs/>
        </w:rPr>
      </w:pPr>
    </w:p>
    <w:p w14:paraId="4E5B69BD" w14:textId="1338EA7F" w:rsidR="007E2083" w:rsidRPr="00AF665F" w:rsidRDefault="000B7D89" w:rsidP="000B7D89">
      <w:pPr>
        <w:spacing w:after="0" w:line="240" w:lineRule="auto"/>
        <w:rPr>
          <w:rFonts w:cs="Arial"/>
        </w:rPr>
      </w:pPr>
      <w:r w:rsidRPr="00AF665F">
        <w:rPr>
          <w:rFonts w:cs="Arial"/>
        </w:rPr>
        <w:t>3.</w:t>
      </w:r>
      <w:r w:rsidR="00DB2F9C" w:rsidRPr="00AF665F">
        <w:rPr>
          <w:rFonts w:cs="Arial"/>
        </w:rPr>
        <w:t>4</w:t>
      </w:r>
      <w:r w:rsidRPr="00AF665F">
        <w:rPr>
          <w:rFonts w:cs="Arial"/>
        </w:rPr>
        <w:t xml:space="preserve"> </w:t>
      </w:r>
      <w:r w:rsidR="0058395D" w:rsidRPr="00AF665F">
        <w:rPr>
          <w:rFonts w:cs="Arial"/>
        </w:rPr>
        <w:t>P</w:t>
      </w:r>
      <w:r w:rsidRPr="00AF665F">
        <w:rPr>
          <w:rFonts w:cs="Arial"/>
        </w:rPr>
        <w:t xml:space="preserve">art-time </w:t>
      </w:r>
      <w:r w:rsidR="0058395D" w:rsidRPr="00AF665F">
        <w:rPr>
          <w:rFonts w:cs="Arial"/>
        </w:rPr>
        <w:t>or</w:t>
      </w:r>
      <w:r w:rsidR="00225512" w:rsidRPr="00AF665F">
        <w:rPr>
          <w:rFonts w:cs="Arial"/>
        </w:rPr>
        <w:t xml:space="preserve"> co </w:t>
      </w:r>
      <w:r w:rsidR="003A39DF" w:rsidRPr="00AF665F">
        <w:rPr>
          <w:rFonts w:cs="Arial"/>
        </w:rPr>
        <w:t>HT</w:t>
      </w:r>
      <w:r w:rsidR="00225512" w:rsidRPr="00AF665F">
        <w:rPr>
          <w:rFonts w:cs="Arial"/>
        </w:rPr>
        <w:t>s</w:t>
      </w:r>
      <w:r w:rsidRPr="00AF665F">
        <w:rPr>
          <w:rFonts w:cs="Arial"/>
        </w:rPr>
        <w:t xml:space="preserve"> could effectively fulfil the strategic leadership of a small school, provided there are appropriate arrangements for dealing with day-to-day matters when </w:t>
      </w:r>
      <w:r w:rsidR="00ED5763">
        <w:rPr>
          <w:rFonts w:cs="Arial"/>
        </w:rPr>
        <w:t>a</w:t>
      </w:r>
      <w:r w:rsidRPr="00AF665F">
        <w:rPr>
          <w:rFonts w:cs="Arial"/>
        </w:rPr>
        <w:t xml:space="preserve"> head </w:t>
      </w:r>
      <w:r w:rsidR="00950FCC" w:rsidRPr="00AF665F">
        <w:rPr>
          <w:rFonts w:cs="Arial"/>
        </w:rPr>
        <w:t>is</w:t>
      </w:r>
      <w:r w:rsidRPr="00AF665F">
        <w:rPr>
          <w:rFonts w:cs="Arial"/>
        </w:rPr>
        <w:t xml:space="preserve"> not present and this is undertaken by another headteacher role.</w:t>
      </w:r>
    </w:p>
    <w:p w14:paraId="71E9CA83" w14:textId="77777777" w:rsidR="007E2083" w:rsidRPr="00AF665F" w:rsidRDefault="007E2083" w:rsidP="000B7D89">
      <w:pPr>
        <w:spacing w:after="0" w:line="240" w:lineRule="auto"/>
        <w:rPr>
          <w:rFonts w:cs="Arial"/>
        </w:rPr>
      </w:pPr>
    </w:p>
    <w:p w14:paraId="13771A67" w14:textId="27CE06BE" w:rsidR="00DB2F9C" w:rsidRPr="00AF665F" w:rsidRDefault="007E2083" w:rsidP="00DB2F9C">
      <w:pPr>
        <w:spacing w:after="0" w:line="240" w:lineRule="auto"/>
        <w:rPr>
          <w:rFonts w:cs="Arial"/>
        </w:rPr>
      </w:pPr>
      <w:r w:rsidRPr="00AF665F">
        <w:rPr>
          <w:rFonts w:cs="Arial"/>
        </w:rPr>
        <w:t>3.</w:t>
      </w:r>
      <w:r w:rsidR="00DB2F9C" w:rsidRPr="00AF665F">
        <w:rPr>
          <w:rFonts w:cs="Arial"/>
        </w:rPr>
        <w:t xml:space="preserve">5 Where a school has a part time HT the Governing Body must appoint and reward another part time HT in respect of the time when the job-share partner does not work.  There must </w:t>
      </w:r>
      <w:proofErr w:type="gramStart"/>
      <w:r w:rsidR="00DB2F9C" w:rsidRPr="00AF665F">
        <w:rPr>
          <w:rFonts w:cs="Arial"/>
        </w:rPr>
        <w:t>be someone in overall charge of a school at all times</w:t>
      </w:r>
      <w:proofErr w:type="gramEnd"/>
      <w:r w:rsidR="002D6638">
        <w:rPr>
          <w:rFonts w:cs="Arial"/>
        </w:rPr>
        <w:t>.</w:t>
      </w:r>
    </w:p>
    <w:p w14:paraId="08DC5A82" w14:textId="77777777" w:rsidR="00DB2F9C" w:rsidRDefault="00DB2F9C" w:rsidP="000B7D89">
      <w:pPr>
        <w:spacing w:after="0" w:line="240" w:lineRule="auto"/>
        <w:rPr>
          <w:rFonts w:cs="Arial"/>
        </w:rPr>
      </w:pPr>
    </w:p>
    <w:p w14:paraId="4E9CDAA6" w14:textId="4578408F" w:rsidR="007E2083" w:rsidRPr="00B42B1F" w:rsidRDefault="007E2083" w:rsidP="000B7D89">
      <w:pPr>
        <w:spacing w:after="0" w:line="240" w:lineRule="auto"/>
        <w:rPr>
          <w:rFonts w:cs="Arial"/>
          <w:b/>
          <w:bCs/>
          <w:color w:val="FF0000"/>
        </w:rPr>
      </w:pPr>
      <w:r>
        <w:rPr>
          <w:rFonts w:cs="Arial"/>
        </w:rPr>
        <w:t>3.</w:t>
      </w:r>
      <w:r w:rsidR="00DB2F9C">
        <w:rPr>
          <w:rFonts w:cs="Arial"/>
        </w:rPr>
        <w:t>6</w:t>
      </w:r>
      <w:r w:rsidR="000B7D89" w:rsidRPr="007E2083">
        <w:rPr>
          <w:rFonts w:cs="Arial"/>
        </w:rPr>
        <w:t xml:space="preserve"> In these circumstances there would need to be two separate job descriptions for the respective roles </w:t>
      </w:r>
      <w:r w:rsidR="003863CA">
        <w:rPr>
          <w:rFonts w:cs="Arial"/>
        </w:rPr>
        <w:t>(</w:t>
      </w:r>
      <w:r w:rsidR="000B7D89" w:rsidRPr="007E2083">
        <w:rPr>
          <w:rFonts w:cs="Arial"/>
        </w:rPr>
        <w:t xml:space="preserve">the two individuals may be appointed to differing points within the </w:t>
      </w:r>
      <w:proofErr w:type="gramStart"/>
      <w:r w:rsidR="000B7D89" w:rsidRPr="007E2083">
        <w:rPr>
          <w:rFonts w:cs="Arial"/>
        </w:rPr>
        <w:t>School’s</w:t>
      </w:r>
      <w:proofErr w:type="gramEnd"/>
      <w:r w:rsidR="002D6638">
        <w:rPr>
          <w:rFonts w:cs="Arial"/>
        </w:rPr>
        <w:t xml:space="preserve"> headteacher pay range</w:t>
      </w:r>
      <w:r w:rsidR="00A91AA1">
        <w:rPr>
          <w:rFonts w:cs="Arial"/>
        </w:rPr>
        <w:t>)</w:t>
      </w:r>
      <w:r w:rsidR="000B7D89" w:rsidRPr="007E2083">
        <w:rPr>
          <w:rFonts w:cs="Arial"/>
        </w:rPr>
        <w:t>.</w:t>
      </w:r>
    </w:p>
    <w:p w14:paraId="3E0612E8" w14:textId="77777777" w:rsidR="007E2083" w:rsidRDefault="007E2083" w:rsidP="000B7D89">
      <w:pPr>
        <w:spacing w:after="0" w:line="240" w:lineRule="auto"/>
        <w:rPr>
          <w:rFonts w:cs="Arial"/>
        </w:rPr>
      </w:pPr>
    </w:p>
    <w:p w14:paraId="78168707" w14:textId="2E9E0E24" w:rsidR="0061653E" w:rsidRDefault="007E2083" w:rsidP="000B7D89">
      <w:pPr>
        <w:spacing w:after="0" w:line="240" w:lineRule="auto"/>
        <w:rPr>
          <w:rFonts w:cs="Arial"/>
        </w:rPr>
      </w:pPr>
      <w:r>
        <w:rPr>
          <w:rFonts w:cs="Arial"/>
        </w:rPr>
        <w:t>3.</w:t>
      </w:r>
      <w:r w:rsidR="00DB2F9C">
        <w:rPr>
          <w:rFonts w:cs="Arial"/>
        </w:rPr>
        <w:t>7</w:t>
      </w:r>
      <w:r>
        <w:rPr>
          <w:rFonts w:cs="Arial"/>
        </w:rPr>
        <w:t xml:space="preserve"> </w:t>
      </w:r>
      <w:r w:rsidR="000B7D89" w:rsidRPr="007E2083">
        <w:rPr>
          <w:rFonts w:cs="Arial"/>
        </w:rPr>
        <w:t xml:space="preserve">In such an instance Governing Bodies may wish to consider the title of Associate </w:t>
      </w:r>
      <w:r w:rsidR="00A60DCC">
        <w:rPr>
          <w:rFonts w:cs="Arial"/>
        </w:rPr>
        <w:t>HT</w:t>
      </w:r>
      <w:r w:rsidR="000B7D89" w:rsidRPr="007E2083">
        <w:rPr>
          <w:rFonts w:cs="Arial"/>
        </w:rPr>
        <w:t xml:space="preserve"> for one of the roles</w:t>
      </w:r>
      <w:r w:rsidR="002D6638">
        <w:rPr>
          <w:rFonts w:cs="Arial"/>
        </w:rPr>
        <w:t xml:space="preserve"> </w:t>
      </w:r>
      <w:r w:rsidR="00FA7DD1">
        <w:rPr>
          <w:rFonts w:cs="Arial"/>
        </w:rPr>
        <w:t>(</w:t>
      </w:r>
      <w:r w:rsidR="006723FD">
        <w:rPr>
          <w:rFonts w:cs="Arial"/>
        </w:rPr>
        <w:t>paying the</w:t>
      </w:r>
      <w:r w:rsidR="0009606B">
        <w:rPr>
          <w:rFonts w:cs="Arial"/>
        </w:rPr>
        <w:t xml:space="preserve"> individual(s)</w:t>
      </w:r>
      <w:r w:rsidR="006723FD">
        <w:rPr>
          <w:rFonts w:cs="Arial"/>
        </w:rPr>
        <w:t xml:space="preserve"> </w:t>
      </w:r>
      <w:r w:rsidR="008C0155">
        <w:rPr>
          <w:rFonts w:cs="Arial"/>
        </w:rPr>
        <w:t>headteacher pay range</w:t>
      </w:r>
      <w:r w:rsidR="006723FD">
        <w:rPr>
          <w:rFonts w:cs="Arial"/>
        </w:rPr>
        <w:t xml:space="preserve"> and</w:t>
      </w:r>
      <w:r w:rsidR="001179E7">
        <w:rPr>
          <w:rFonts w:cs="Arial"/>
        </w:rPr>
        <w:t xml:space="preserve"> ensuring the role</w:t>
      </w:r>
      <w:r w:rsidR="0009606B">
        <w:rPr>
          <w:rFonts w:cs="Arial"/>
        </w:rPr>
        <w:t xml:space="preserve"> covers full headteacher duties</w:t>
      </w:r>
      <w:r w:rsidR="00F710C2">
        <w:rPr>
          <w:rFonts w:cs="Arial"/>
        </w:rPr>
        <w:t>/responsibilities</w:t>
      </w:r>
      <w:r w:rsidR="0009606B">
        <w:rPr>
          <w:rFonts w:cs="Arial"/>
        </w:rPr>
        <w:t>).</w:t>
      </w:r>
      <w:r w:rsidR="006723FD">
        <w:rPr>
          <w:rFonts w:cs="Arial"/>
        </w:rPr>
        <w:t xml:space="preserve"> </w:t>
      </w:r>
    </w:p>
    <w:p w14:paraId="7D13B69F" w14:textId="77777777" w:rsidR="000B7D89" w:rsidRPr="000B7D89" w:rsidRDefault="000B7D89" w:rsidP="000B7D89">
      <w:pPr>
        <w:spacing w:after="0" w:line="240" w:lineRule="auto"/>
        <w:rPr>
          <w:rFonts w:cs="Arial"/>
          <w:b/>
          <w:bCs/>
        </w:rPr>
      </w:pPr>
    </w:p>
    <w:p w14:paraId="7851EB5E" w14:textId="27984ABB" w:rsidR="000B7D89" w:rsidRPr="007E2083" w:rsidRDefault="007E2083" w:rsidP="000B7D89">
      <w:pPr>
        <w:spacing w:after="0" w:line="240" w:lineRule="auto"/>
        <w:rPr>
          <w:rFonts w:cs="Arial"/>
        </w:rPr>
      </w:pPr>
      <w:r w:rsidRPr="007E2083">
        <w:rPr>
          <w:rFonts w:cs="Arial"/>
        </w:rPr>
        <w:t>3.</w:t>
      </w:r>
      <w:r w:rsidR="008D70A0">
        <w:rPr>
          <w:rFonts w:cs="Arial"/>
        </w:rPr>
        <w:t>8</w:t>
      </w:r>
      <w:r w:rsidRPr="007E2083">
        <w:rPr>
          <w:rFonts w:cs="Arial"/>
        </w:rPr>
        <w:t xml:space="preserve"> </w:t>
      </w:r>
      <w:r w:rsidR="000B7D89" w:rsidRPr="007E2083">
        <w:rPr>
          <w:rFonts w:cs="Arial"/>
        </w:rPr>
        <w:t>It should be noted that if a HT is absent from school, the STPCD requires any deputy headteacher to undertake the professional duties of the HT as required.  However, this arrangement should only be used in the short term and does not cover circumstances where a School has a substantive part-time HT.  A part time head</w:t>
      </w:r>
      <w:r w:rsidR="00084B52">
        <w:rPr>
          <w:rFonts w:cs="Arial"/>
        </w:rPr>
        <w:t>teacher</w:t>
      </w:r>
      <w:r w:rsidR="000B7D89" w:rsidRPr="007E2083">
        <w:rPr>
          <w:rFonts w:cs="Arial"/>
        </w:rPr>
        <w:t xml:space="preserve"> is not deemed ‘absent’ on non-contracted </w:t>
      </w:r>
      <w:proofErr w:type="gramStart"/>
      <w:r w:rsidR="000B7D89" w:rsidRPr="007E2083">
        <w:rPr>
          <w:rFonts w:cs="Arial"/>
        </w:rPr>
        <w:t>work days</w:t>
      </w:r>
      <w:proofErr w:type="gramEnd"/>
      <w:r w:rsidR="000B7D89" w:rsidRPr="007E2083">
        <w:rPr>
          <w:rFonts w:cs="Arial"/>
        </w:rPr>
        <w:t>.</w:t>
      </w:r>
    </w:p>
    <w:p w14:paraId="79BF6DDB" w14:textId="77777777" w:rsidR="000B7D89" w:rsidRPr="000B7D89" w:rsidRDefault="000B7D89" w:rsidP="000B7D89">
      <w:pPr>
        <w:spacing w:after="0" w:line="240" w:lineRule="auto"/>
        <w:rPr>
          <w:rFonts w:cs="Arial"/>
          <w:b/>
          <w:bCs/>
        </w:rPr>
      </w:pPr>
    </w:p>
    <w:p w14:paraId="3FE65C60" w14:textId="009155F8" w:rsidR="000B7D89" w:rsidRPr="00D76EAA" w:rsidRDefault="007E2083" w:rsidP="000B7D89">
      <w:pPr>
        <w:spacing w:after="0" w:line="240" w:lineRule="auto"/>
        <w:rPr>
          <w:rFonts w:cs="Arial"/>
        </w:rPr>
      </w:pPr>
      <w:r w:rsidRPr="00D76EAA">
        <w:rPr>
          <w:rFonts w:cs="Arial"/>
        </w:rPr>
        <w:t>3.</w:t>
      </w:r>
      <w:r w:rsidR="008D70A0" w:rsidRPr="00D76EAA">
        <w:rPr>
          <w:rFonts w:cs="Arial"/>
        </w:rPr>
        <w:t>9</w:t>
      </w:r>
      <w:r w:rsidRPr="00D76EAA">
        <w:rPr>
          <w:rFonts w:cs="Arial"/>
        </w:rPr>
        <w:t xml:space="preserve"> </w:t>
      </w:r>
      <w:r w:rsidR="000B7D89" w:rsidRPr="00D76EAA">
        <w:rPr>
          <w:rFonts w:cs="Arial"/>
        </w:rPr>
        <w:t xml:space="preserve">As there </w:t>
      </w:r>
      <w:proofErr w:type="gramStart"/>
      <w:r w:rsidR="000B7D89" w:rsidRPr="00D76EAA">
        <w:rPr>
          <w:rFonts w:cs="Arial"/>
        </w:rPr>
        <w:t>is a requirement for someone with headteacher responsibility at all times</w:t>
      </w:r>
      <w:proofErr w:type="gramEnd"/>
      <w:r w:rsidR="000B7D89" w:rsidRPr="00D76EAA">
        <w:rPr>
          <w:rFonts w:cs="Arial"/>
        </w:rPr>
        <w:t xml:space="preserve">, it is </w:t>
      </w:r>
      <w:r w:rsidR="00A32AD6" w:rsidRPr="00D76EAA">
        <w:rPr>
          <w:rFonts w:cs="Arial"/>
        </w:rPr>
        <w:t>recommended</w:t>
      </w:r>
      <w:r w:rsidR="000B7D89" w:rsidRPr="00D76EAA">
        <w:rPr>
          <w:rFonts w:cs="Arial"/>
        </w:rPr>
        <w:t xml:space="preserve"> that part-time headships are only considered as part of a co-leadership model</w:t>
      </w:r>
      <w:r w:rsidRPr="00D76EAA">
        <w:rPr>
          <w:rFonts w:cs="Arial"/>
        </w:rPr>
        <w:t>.</w:t>
      </w:r>
    </w:p>
    <w:p w14:paraId="01572D58" w14:textId="77777777" w:rsidR="007E2083" w:rsidRDefault="007E2083" w:rsidP="000B7D89">
      <w:pPr>
        <w:spacing w:after="0" w:line="240" w:lineRule="auto"/>
        <w:rPr>
          <w:rFonts w:cs="Arial"/>
        </w:rPr>
      </w:pPr>
    </w:p>
    <w:p w14:paraId="0D28501B" w14:textId="3032A9FD" w:rsidR="003526A0" w:rsidRPr="00042846" w:rsidRDefault="008D70A0" w:rsidP="000B7D89">
      <w:pPr>
        <w:spacing w:after="0" w:line="240" w:lineRule="auto"/>
        <w:rPr>
          <w:rFonts w:cs="Arial"/>
        </w:rPr>
      </w:pPr>
      <w:r w:rsidRPr="008743B8">
        <w:rPr>
          <w:rFonts w:cs="Arial"/>
        </w:rPr>
        <w:lastRenderedPageBreak/>
        <w:t>3</w:t>
      </w:r>
      <w:r w:rsidR="003526A0" w:rsidRPr="008743B8">
        <w:rPr>
          <w:rFonts w:cs="Arial"/>
        </w:rPr>
        <w:t>.</w:t>
      </w:r>
      <w:r w:rsidRPr="008743B8">
        <w:rPr>
          <w:rFonts w:cs="Arial"/>
        </w:rPr>
        <w:t>1</w:t>
      </w:r>
      <w:r w:rsidR="00B0324B" w:rsidRPr="008743B8">
        <w:rPr>
          <w:rFonts w:cs="Arial"/>
        </w:rPr>
        <w:t xml:space="preserve">0 </w:t>
      </w:r>
      <w:r w:rsidR="003526A0" w:rsidRPr="008743B8">
        <w:rPr>
          <w:rFonts w:cs="Arial"/>
        </w:rPr>
        <w:t xml:space="preserve">The pay and conditions of service for leadership staff appointed or assimilated to a new model of school organisation should be in accordance with the latest </w:t>
      </w:r>
      <w:r w:rsidR="007B6F30">
        <w:rPr>
          <w:rFonts w:cs="Arial"/>
        </w:rPr>
        <w:t>S</w:t>
      </w:r>
      <w:r w:rsidR="003526A0" w:rsidRPr="008743B8">
        <w:rPr>
          <w:rFonts w:cs="Arial"/>
        </w:rPr>
        <w:t xml:space="preserve">TPCD. This also applies to schools converting to academy </w:t>
      </w:r>
      <w:r w:rsidR="003526A0" w:rsidRPr="00042846">
        <w:rPr>
          <w:rFonts w:cs="Arial"/>
        </w:rPr>
        <w:t>status for academies who retain use of the STPCD.</w:t>
      </w:r>
    </w:p>
    <w:p w14:paraId="5B735A6C" w14:textId="77777777" w:rsidR="003526A0" w:rsidRPr="00042846" w:rsidRDefault="003526A0" w:rsidP="000B7D89">
      <w:pPr>
        <w:spacing w:after="0" w:line="240" w:lineRule="auto"/>
        <w:rPr>
          <w:rFonts w:cs="Arial"/>
        </w:rPr>
      </w:pPr>
    </w:p>
    <w:p w14:paraId="1100AFCE" w14:textId="518532AE" w:rsidR="003526A0" w:rsidRPr="00042846" w:rsidRDefault="003526A0" w:rsidP="000B7D89">
      <w:pPr>
        <w:spacing w:after="0" w:line="240" w:lineRule="auto"/>
        <w:rPr>
          <w:rFonts w:cs="Arial"/>
        </w:rPr>
      </w:pPr>
      <w:r w:rsidRPr="00042846">
        <w:rPr>
          <w:rFonts w:cs="Arial"/>
        </w:rPr>
        <w:t>3.1</w:t>
      </w:r>
      <w:r w:rsidR="00B0324B" w:rsidRPr="00042846">
        <w:rPr>
          <w:rFonts w:cs="Arial"/>
        </w:rPr>
        <w:t>1</w:t>
      </w:r>
      <w:r w:rsidRPr="00042846">
        <w:rPr>
          <w:rFonts w:cs="Arial"/>
        </w:rPr>
        <w:t xml:space="preserve"> </w:t>
      </w:r>
      <w:r w:rsidR="007C6C8D" w:rsidRPr="00042846">
        <w:rPr>
          <w:rFonts w:cs="Arial"/>
        </w:rPr>
        <w:t>The</w:t>
      </w:r>
      <w:r w:rsidR="009D758C" w:rsidRPr="00042846">
        <w:rPr>
          <w:rFonts w:cs="Arial"/>
        </w:rPr>
        <w:t xml:space="preserve"> </w:t>
      </w:r>
      <w:r w:rsidR="00D83251" w:rsidRPr="00042846">
        <w:rPr>
          <w:rFonts w:cs="Arial"/>
        </w:rPr>
        <w:t>STPCD outlines requirements for HTs pay (</w:t>
      </w:r>
      <w:r w:rsidR="009D758C" w:rsidRPr="00042846">
        <w:rPr>
          <w:rFonts w:cs="Arial"/>
        </w:rPr>
        <w:t>GCC</w:t>
      </w:r>
      <w:r w:rsidR="007C6C8D" w:rsidRPr="00042846">
        <w:rPr>
          <w:rFonts w:cs="Arial"/>
        </w:rPr>
        <w:t xml:space="preserve"> </w:t>
      </w:r>
      <w:r w:rsidR="00F51FBA" w:rsidRPr="00042846">
        <w:rPr>
          <w:rFonts w:cs="Arial"/>
        </w:rPr>
        <w:t xml:space="preserve">Schools’ HR </w:t>
      </w:r>
      <w:r w:rsidR="007C6C8D" w:rsidRPr="00042846">
        <w:rPr>
          <w:rFonts w:cs="Arial"/>
        </w:rPr>
        <w:t xml:space="preserve">Team can support the governing body </w:t>
      </w:r>
      <w:r w:rsidR="001137AE" w:rsidRPr="00042846">
        <w:rPr>
          <w:rFonts w:cs="Arial"/>
        </w:rPr>
        <w:t xml:space="preserve">to </w:t>
      </w:r>
      <w:r w:rsidR="008743B8" w:rsidRPr="00042846">
        <w:rPr>
          <w:rFonts w:cs="Arial"/>
        </w:rPr>
        <w:t xml:space="preserve">determine </w:t>
      </w:r>
      <w:r w:rsidR="001137AE" w:rsidRPr="00042846">
        <w:rPr>
          <w:rFonts w:cs="Arial"/>
        </w:rPr>
        <w:t>EHTs pay</w:t>
      </w:r>
      <w:r w:rsidR="00D83251" w:rsidRPr="00042846">
        <w:rPr>
          <w:rFonts w:cs="Arial"/>
        </w:rPr>
        <w:t>)</w:t>
      </w:r>
      <w:r w:rsidR="001137AE" w:rsidRPr="00042846">
        <w:rPr>
          <w:rFonts w:cs="Arial"/>
        </w:rPr>
        <w:t>.</w:t>
      </w:r>
      <w:r w:rsidR="00D83251" w:rsidRPr="00042846">
        <w:rPr>
          <w:rFonts w:cs="Arial"/>
        </w:rPr>
        <w:t xml:space="preserve">  </w:t>
      </w:r>
      <w:r w:rsidR="0011528B" w:rsidRPr="00042846">
        <w:rPr>
          <w:rFonts w:cs="Arial"/>
        </w:rPr>
        <w:t xml:space="preserve">Area finance officer can support </w:t>
      </w:r>
      <w:r w:rsidR="002A14CE" w:rsidRPr="00042846">
        <w:rPr>
          <w:rFonts w:cs="Arial"/>
        </w:rPr>
        <w:t xml:space="preserve">the </w:t>
      </w:r>
      <w:r w:rsidR="00184958" w:rsidRPr="00042846">
        <w:rPr>
          <w:rFonts w:cs="Arial"/>
        </w:rPr>
        <w:t xml:space="preserve">invoicing </w:t>
      </w:r>
      <w:r w:rsidR="002A14CE" w:rsidRPr="00042846">
        <w:rPr>
          <w:rFonts w:cs="Arial"/>
        </w:rPr>
        <w:t xml:space="preserve">relevant school(s) depending on how the </w:t>
      </w:r>
      <w:r w:rsidR="00F75D50" w:rsidRPr="00042846">
        <w:rPr>
          <w:rFonts w:cs="Arial"/>
        </w:rPr>
        <w:t xml:space="preserve">pay is </w:t>
      </w:r>
      <w:r w:rsidR="000F0457" w:rsidRPr="00042846">
        <w:rPr>
          <w:rFonts w:cs="Arial"/>
        </w:rPr>
        <w:t>divided</w:t>
      </w:r>
      <w:r w:rsidR="00F75D50" w:rsidRPr="00042846">
        <w:rPr>
          <w:rFonts w:cs="Arial"/>
        </w:rPr>
        <w:t>.</w:t>
      </w:r>
    </w:p>
    <w:p w14:paraId="37E8E4FD" w14:textId="77777777" w:rsidR="003526A0" w:rsidRPr="00042846" w:rsidRDefault="003526A0" w:rsidP="000B7D89">
      <w:pPr>
        <w:spacing w:after="0" w:line="240" w:lineRule="auto"/>
        <w:rPr>
          <w:rFonts w:cs="Arial"/>
        </w:rPr>
      </w:pPr>
    </w:p>
    <w:p w14:paraId="141A5195" w14:textId="69A625C0" w:rsidR="007E2083" w:rsidRPr="007E2083" w:rsidRDefault="007E2083" w:rsidP="000B7D89">
      <w:pPr>
        <w:spacing w:after="0" w:line="240" w:lineRule="auto"/>
        <w:rPr>
          <w:rFonts w:cs="Arial"/>
          <w:b/>
          <w:bCs/>
        </w:rPr>
      </w:pPr>
      <w:r>
        <w:rPr>
          <w:rFonts w:cs="Arial"/>
          <w:b/>
          <w:bCs/>
        </w:rPr>
        <w:t>5</w:t>
      </w:r>
      <w:r w:rsidRPr="007E2083">
        <w:rPr>
          <w:rFonts w:cs="Arial"/>
          <w:b/>
          <w:bCs/>
        </w:rPr>
        <w:t xml:space="preserve">.0 </w:t>
      </w:r>
      <w:bookmarkStart w:id="3" w:name="Informalpartnerships"/>
      <w:r w:rsidRPr="007E2083">
        <w:rPr>
          <w:rFonts w:cs="Arial"/>
          <w:b/>
          <w:bCs/>
        </w:rPr>
        <w:t>Informal Partnerships</w:t>
      </w:r>
    </w:p>
    <w:bookmarkEnd w:id="3"/>
    <w:p w14:paraId="4F07F3DC" w14:textId="77777777" w:rsidR="007E2083" w:rsidRDefault="007E2083" w:rsidP="000B7D89">
      <w:pPr>
        <w:spacing w:after="0" w:line="240" w:lineRule="auto"/>
        <w:rPr>
          <w:rFonts w:cs="Arial"/>
        </w:rPr>
      </w:pPr>
    </w:p>
    <w:p w14:paraId="3DE682E0" w14:textId="51D26CA9" w:rsidR="000B7D89" w:rsidRPr="000B7D89" w:rsidRDefault="007E2083" w:rsidP="000B7D89">
      <w:pPr>
        <w:spacing w:after="0" w:line="240" w:lineRule="auto"/>
        <w:rPr>
          <w:rFonts w:cs="Arial"/>
        </w:rPr>
      </w:pPr>
      <w:r>
        <w:rPr>
          <w:rFonts w:cs="Arial"/>
        </w:rPr>
        <w:t>5</w:t>
      </w:r>
      <w:r w:rsidR="000B7D89" w:rsidRPr="000B7D89">
        <w:rPr>
          <w:rFonts w:cs="Arial"/>
        </w:rPr>
        <w:t>.</w:t>
      </w:r>
      <w:r>
        <w:rPr>
          <w:rFonts w:cs="Arial"/>
        </w:rPr>
        <w:t>1</w:t>
      </w:r>
      <w:r w:rsidR="000B7D89" w:rsidRPr="000B7D89">
        <w:rPr>
          <w:rFonts w:cs="Arial"/>
        </w:rPr>
        <w:t xml:space="preserve"> </w:t>
      </w:r>
      <w:r w:rsidR="00AE42CE">
        <w:rPr>
          <w:rFonts w:cs="Arial"/>
        </w:rPr>
        <w:t>Many s</w:t>
      </w:r>
      <w:r w:rsidR="000B7D89" w:rsidRPr="000B7D89">
        <w:rPr>
          <w:rFonts w:cs="Arial"/>
        </w:rPr>
        <w:t>chools</w:t>
      </w:r>
      <w:r w:rsidR="00AE42CE">
        <w:rPr>
          <w:rFonts w:cs="Arial"/>
        </w:rPr>
        <w:t xml:space="preserve"> already work in i</w:t>
      </w:r>
      <w:r w:rsidR="000B7D89" w:rsidRPr="000B7D89">
        <w:rPr>
          <w:rFonts w:cs="Arial"/>
        </w:rPr>
        <w:t>nformal partnerships with other schools.</w:t>
      </w:r>
    </w:p>
    <w:p w14:paraId="1F212815" w14:textId="77777777" w:rsidR="007E2083" w:rsidRDefault="007E2083" w:rsidP="000B7D89">
      <w:pPr>
        <w:spacing w:after="0" w:line="240" w:lineRule="auto"/>
        <w:rPr>
          <w:rFonts w:cs="Arial"/>
        </w:rPr>
      </w:pPr>
    </w:p>
    <w:p w14:paraId="4F37A0B8" w14:textId="3604F58E" w:rsidR="000B7D89" w:rsidRPr="000B7D89" w:rsidRDefault="007E2083" w:rsidP="000B7D89">
      <w:pPr>
        <w:spacing w:after="0" w:line="240" w:lineRule="auto"/>
        <w:rPr>
          <w:rFonts w:cs="Arial"/>
        </w:rPr>
      </w:pPr>
      <w:r>
        <w:rPr>
          <w:rFonts w:cs="Arial"/>
        </w:rPr>
        <w:t>5</w:t>
      </w:r>
      <w:r w:rsidR="000B7D89" w:rsidRPr="000B7D89">
        <w:rPr>
          <w:rFonts w:cs="Arial"/>
        </w:rPr>
        <w:t>.</w:t>
      </w:r>
      <w:r>
        <w:rPr>
          <w:rFonts w:cs="Arial"/>
        </w:rPr>
        <w:t>2</w:t>
      </w:r>
      <w:r w:rsidR="000B7D89" w:rsidRPr="000B7D89">
        <w:rPr>
          <w:rFonts w:cs="Arial"/>
        </w:rPr>
        <w:t xml:space="preserve"> If two (or more) schools decide to collaborate or federate following the resignation of one </w:t>
      </w:r>
      <w:r w:rsidR="00A60DCC">
        <w:rPr>
          <w:rFonts w:cs="Arial"/>
        </w:rPr>
        <w:t>HT</w:t>
      </w:r>
      <w:r w:rsidR="000B7D89" w:rsidRPr="000B7D89">
        <w:rPr>
          <w:rFonts w:cs="Arial"/>
        </w:rPr>
        <w:t xml:space="preserve">, the remaining </w:t>
      </w:r>
      <w:r w:rsidR="00A60DCC">
        <w:rPr>
          <w:rFonts w:cs="Arial"/>
        </w:rPr>
        <w:t>HT</w:t>
      </w:r>
      <w:r w:rsidR="000B7D89" w:rsidRPr="000B7D89">
        <w:rPr>
          <w:rFonts w:cs="Arial"/>
        </w:rPr>
        <w:t xml:space="preserve"> </w:t>
      </w:r>
      <w:r w:rsidR="00510E35">
        <w:rPr>
          <w:rFonts w:cs="Arial"/>
        </w:rPr>
        <w:t>can a</w:t>
      </w:r>
      <w:r w:rsidR="000B7D89" w:rsidRPr="000B7D89">
        <w:rPr>
          <w:rFonts w:cs="Arial"/>
        </w:rPr>
        <w:t>ssimilate into the post of EHT across the schools involved.</w:t>
      </w:r>
    </w:p>
    <w:p w14:paraId="241D886A" w14:textId="77777777" w:rsidR="000B7D89" w:rsidRPr="000B7D89" w:rsidRDefault="000B7D89" w:rsidP="000B7D89">
      <w:pPr>
        <w:spacing w:after="0" w:line="240" w:lineRule="auto"/>
        <w:rPr>
          <w:rFonts w:cs="Arial"/>
        </w:rPr>
      </w:pPr>
    </w:p>
    <w:p w14:paraId="1C070E9F" w14:textId="7ABD7B40" w:rsidR="000B7D89" w:rsidRPr="000B7D89" w:rsidRDefault="007E2083" w:rsidP="000B7D89">
      <w:pPr>
        <w:spacing w:after="0" w:line="240" w:lineRule="auto"/>
        <w:rPr>
          <w:rFonts w:cs="Arial"/>
        </w:rPr>
      </w:pPr>
      <w:r>
        <w:rPr>
          <w:rFonts w:cs="Arial"/>
        </w:rPr>
        <w:t>5.</w:t>
      </w:r>
      <w:r w:rsidR="000B7D89" w:rsidRPr="000B7D89">
        <w:rPr>
          <w:rFonts w:cs="Arial"/>
        </w:rPr>
        <w:t>3 Recruitment checks and clearances should already be in place.</w:t>
      </w:r>
      <w:r w:rsidR="00D74E1D">
        <w:rPr>
          <w:rFonts w:cs="Arial"/>
        </w:rPr>
        <w:t xml:space="preserve">  However, it is recommended that t</w:t>
      </w:r>
      <w:r w:rsidR="000B7D89" w:rsidRPr="000B7D89">
        <w:rPr>
          <w:rFonts w:cs="Arial"/>
        </w:rPr>
        <w:t xml:space="preserve">he ‘new’ school obtain their own references for the post of EHT and in </w:t>
      </w:r>
      <w:r w:rsidR="00D74E1D">
        <w:rPr>
          <w:rFonts w:cs="Arial"/>
        </w:rPr>
        <w:t xml:space="preserve">they may wish to </w:t>
      </w:r>
      <w:r w:rsidR="000B7D89" w:rsidRPr="000B7D89">
        <w:rPr>
          <w:rFonts w:cs="Arial"/>
        </w:rPr>
        <w:t>carry out a suitability interview.</w:t>
      </w:r>
    </w:p>
    <w:p w14:paraId="55C8A182" w14:textId="77777777" w:rsidR="000B7D89" w:rsidRPr="000B7D89" w:rsidRDefault="000B7D89" w:rsidP="000B7D89">
      <w:pPr>
        <w:spacing w:after="0" w:line="240" w:lineRule="auto"/>
        <w:rPr>
          <w:rFonts w:cs="Arial"/>
        </w:rPr>
      </w:pPr>
    </w:p>
    <w:p w14:paraId="0CE8D777" w14:textId="1F180C53" w:rsidR="000B7D89" w:rsidRPr="000B7D89" w:rsidRDefault="000B7D89" w:rsidP="000B7D89">
      <w:pPr>
        <w:spacing w:after="0" w:line="240" w:lineRule="auto"/>
        <w:rPr>
          <w:rFonts w:cs="Arial"/>
        </w:rPr>
      </w:pPr>
      <w:r w:rsidRPr="000B7D89">
        <w:rPr>
          <w:rFonts w:cs="Arial"/>
        </w:rPr>
        <w:t>5</w:t>
      </w:r>
      <w:r w:rsidR="007E2083">
        <w:rPr>
          <w:rFonts w:cs="Arial"/>
        </w:rPr>
        <w:t>.4</w:t>
      </w:r>
      <w:r w:rsidRPr="000B7D89">
        <w:rPr>
          <w:rFonts w:cs="Arial"/>
        </w:rPr>
        <w:t xml:space="preserve"> If governing bodies have a </w:t>
      </w:r>
      <w:r w:rsidR="00A60DCC">
        <w:rPr>
          <w:rFonts w:cs="Arial"/>
        </w:rPr>
        <w:t>HT</w:t>
      </w:r>
      <w:r w:rsidRPr="000B7D89">
        <w:rPr>
          <w:rFonts w:cs="Arial"/>
        </w:rPr>
        <w:t xml:space="preserve"> vacancy for an already formed collaboration or federation, the governing body(</w:t>
      </w:r>
      <w:proofErr w:type="spellStart"/>
      <w:r w:rsidRPr="000B7D89">
        <w:rPr>
          <w:rFonts w:cs="Arial"/>
        </w:rPr>
        <w:t>ies</w:t>
      </w:r>
      <w:proofErr w:type="spellEnd"/>
      <w:r w:rsidRPr="000B7D89">
        <w:rPr>
          <w:rFonts w:cs="Arial"/>
        </w:rPr>
        <w:t xml:space="preserve">) would follow the normal procedures for recruiting a new </w:t>
      </w:r>
      <w:r w:rsidR="00A60DCC">
        <w:rPr>
          <w:rFonts w:cs="Arial"/>
        </w:rPr>
        <w:t>HT</w:t>
      </w:r>
      <w:r w:rsidRPr="000B7D89">
        <w:rPr>
          <w:rFonts w:cs="Arial"/>
        </w:rPr>
        <w:t>.</w:t>
      </w:r>
    </w:p>
    <w:p w14:paraId="5B9E9E89" w14:textId="77777777" w:rsidR="000B7D89" w:rsidRPr="000B7D89" w:rsidRDefault="000B7D89" w:rsidP="000B7D89">
      <w:pPr>
        <w:spacing w:after="0" w:line="240" w:lineRule="auto"/>
        <w:rPr>
          <w:rFonts w:cs="Arial"/>
        </w:rPr>
      </w:pPr>
    </w:p>
    <w:p w14:paraId="6F34D159" w14:textId="51DEFF7D" w:rsidR="000B7D89" w:rsidRDefault="007E2083" w:rsidP="000B7D89">
      <w:pPr>
        <w:spacing w:after="0" w:line="240" w:lineRule="auto"/>
        <w:rPr>
          <w:rFonts w:cs="Arial"/>
        </w:rPr>
      </w:pPr>
      <w:r>
        <w:rPr>
          <w:rFonts w:cs="Arial"/>
        </w:rPr>
        <w:t>5.5</w:t>
      </w:r>
      <w:r w:rsidR="000B7D89" w:rsidRPr="000B7D89">
        <w:rPr>
          <w:rFonts w:cs="Arial"/>
        </w:rPr>
        <w:t xml:space="preserve"> The appointment arrangements for any new </w:t>
      </w:r>
      <w:r w:rsidR="00A60DCC">
        <w:rPr>
          <w:rFonts w:cs="Arial"/>
        </w:rPr>
        <w:t>HT</w:t>
      </w:r>
      <w:r w:rsidR="000B7D89" w:rsidRPr="000B7D89">
        <w:rPr>
          <w:rFonts w:cs="Arial"/>
        </w:rPr>
        <w:t xml:space="preserve"> posts should be agreed under the relevant governance arrangements and must always follow safer recruitment practices in line with Keeping Children Safe in Education</w:t>
      </w:r>
      <w:r w:rsidR="00605763">
        <w:rPr>
          <w:rFonts w:cs="Arial"/>
        </w:rPr>
        <w:t xml:space="preserve"> (KCSIE)</w:t>
      </w:r>
      <w:r w:rsidR="000B7D89" w:rsidRPr="000B7D89">
        <w:rPr>
          <w:rFonts w:cs="Arial"/>
        </w:rPr>
        <w:t xml:space="preserve">. </w:t>
      </w:r>
    </w:p>
    <w:p w14:paraId="25BE1781" w14:textId="77777777" w:rsidR="00C95141" w:rsidRDefault="00C95141" w:rsidP="000B7D89">
      <w:pPr>
        <w:spacing w:after="0" w:line="240" w:lineRule="auto"/>
        <w:rPr>
          <w:rFonts w:cs="Arial"/>
        </w:rPr>
      </w:pPr>
    </w:p>
    <w:p w14:paraId="1FB18001" w14:textId="74B0E94A" w:rsidR="00BF14D3" w:rsidRPr="000B7D89" w:rsidRDefault="007E2083" w:rsidP="000B7D89">
      <w:pPr>
        <w:spacing w:after="0" w:line="240" w:lineRule="auto"/>
        <w:rPr>
          <w:rFonts w:cs="Arial"/>
        </w:rPr>
      </w:pPr>
      <w:r>
        <w:rPr>
          <w:rFonts w:cs="Arial"/>
        </w:rPr>
        <w:t>5.6</w:t>
      </w:r>
      <w:r w:rsidR="000B7D89" w:rsidRPr="000B7D89">
        <w:rPr>
          <w:rFonts w:cs="Arial"/>
        </w:rPr>
        <w:t xml:space="preserve"> The governing body can advertise the posts of </w:t>
      </w:r>
      <w:r w:rsidR="00A60DCC">
        <w:rPr>
          <w:rFonts w:cs="Arial"/>
        </w:rPr>
        <w:t>HT</w:t>
      </w:r>
      <w:r w:rsidR="000B7D89" w:rsidRPr="000B7D89">
        <w:rPr>
          <w:rFonts w:cs="Arial"/>
        </w:rPr>
        <w:t xml:space="preserve"> and deputy </w:t>
      </w:r>
      <w:r w:rsidR="007B6F30">
        <w:rPr>
          <w:rFonts w:cs="Arial"/>
        </w:rPr>
        <w:t>headteacher</w:t>
      </w:r>
      <w:r w:rsidR="000B7D89" w:rsidRPr="000B7D89">
        <w:rPr>
          <w:rFonts w:cs="Arial"/>
        </w:rPr>
        <w:t xml:space="preserve"> in a manner they consider appropriate.</w:t>
      </w:r>
    </w:p>
    <w:p w14:paraId="407BBC02" w14:textId="77777777" w:rsidR="000B7D89" w:rsidRPr="000B7D89" w:rsidRDefault="000B7D89" w:rsidP="000B7D89">
      <w:pPr>
        <w:spacing w:after="0" w:line="240" w:lineRule="auto"/>
        <w:rPr>
          <w:rFonts w:cs="Arial"/>
        </w:rPr>
      </w:pPr>
    </w:p>
    <w:p w14:paraId="21ADB1BF" w14:textId="373B1401" w:rsidR="00AD107E" w:rsidRPr="000B7D89" w:rsidRDefault="007E2083" w:rsidP="000B7D89">
      <w:pPr>
        <w:spacing w:after="0" w:line="240" w:lineRule="auto"/>
        <w:rPr>
          <w:rFonts w:cs="Arial"/>
        </w:rPr>
      </w:pPr>
      <w:r>
        <w:rPr>
          <w:rFonts w:cs="Arial"/>
        </w:rPr>
        <w:t>5.7</w:t>
      </w:r>
      <w:r w:rsidR="000B7D89" w:rsidRPr="000B7D89">
        <w:rPr>
          <w:rFonts w:cs="Arial"/>
        </w:rPr>
        <w:t xml:space="preserve"> Where a federation is formed and there are two or more substantive </w:t>
      </w:r>
      <w:r w:rsidR="00A60DCC">
        <w:rPr>
          <w:rFonts w:cs="Arial"/>
        </w:rPr>
        <w:t>HT</w:t>
      </w:r>
      <w:r w:rsidR="000B7D89" w:rsidRPr="000B7D89">
        <w:rPr>
          <w:rFonts w:cs="Arial"/>
        </w:rPr>
        <w:t>s already in place it may be necessary to follow</w:t>
      </w:r>
      <w:r w:rsidR="00CF0AF6">
        <w:rPr>
          <w:rFonts w:cs="Arial"/>
        </w:rPr>
        <w:t xml:space="preserve"> the</w:t>
      </w:r>
      <w:r w:rsidR="000B7D89" w:rsidRPr="000B7D89">
        <w:rPr>
          <w:rFonts w:cs="Arial"/>
        </w:rPr>
        <w:t xml:space="preserve"> </w:t>
      </w:r>
      <w:r w:rsidR="007B6F30">
        <w:rPr>
          <w:rFonts w:cs="Arial"/>
        </w:rPr>
        <w:t>r</w:t>
      </w:r>
      <w:r w:rsidR="00CF0AF6" w:rsidRPr="00130368">
        <w:rPr>
          <w:rFonts w:cs="Arial"/>
        </w:rPr>
        <w:t>edundancy</w:t>
      </w:r>
      <w:r w:rsidR="006318A3">
        <w:rPr>
          <w:rFonts w:cs="Arial"/>
        </w:rPr>
        <w:t xml:space="preserve"> </w:t>
      </w:r>
      <w:r w:rsidR="00CF0AF6">
        <w:rPr>
          <w:rFonts w:cs="Arial"/>
        </w:rPr>
        <w:t xml:space="preserve">policy/guidance </w:t>
      </w:r>
      <w:proofErr w:type="gramStart"/>
      <w:r w:rsidR="000B7D89" w:rsidRPr="000B7D89">
        <w:rPr>
          <w:rFonts w:cs="Arial"/>
        </w:rPr>
        <w:t>in order to</w:t>
      </w:r>
      <w:proofErr w:type="gramEnd"/>
      <w:r w:rsidR="000B7D89" w:rsidRPr="000B7D89">
        <w:rPr>
          <w:rFonts w:cs="Arial"/>
        </w:rPr>
        <w:t xml:space="preserve"> objectively determine selection for posts and any redundancy/redeployment arrangements. In </w:t>
      </w:r>
      <w:r w:rsidR="006318A3">
        <w:rPr>
          <w:rFonts w:cs="Arial"/>
        </w:rPr>
        <w:t xml:space="preserve">this case </w:t>
      </w:r>
      <w:r w:rsidR="007B6F30">
        <w:rPr>
          <w:rFonts w:cs="Arial"/>
        </w:rPr>
        <w:t>seek</w:t>
      </w:r>
      <w:r w:rsidR="000B7D89" w:rsidRPr="000B7D89">
        <w:rPr>
          <w:rFonts w:cs="Arial"/>
        </w:rPr>
        <w:t xml:space="preserve"> HR advic</w:t>
      </w:r>
      <w:r w:rsidR="007B6F30">
        <w:rPr>
          <w:rFonts w:cs="Arial"/>
        </w:rPr>
        <w:t>e</w:t>
      </w:r>
      <w:r w:rsidR="000B7D89" w:rsidRPr="000B7D89">
        <w:rPr>
          <w:rFonts w:cs="Arial"/>
        </w:rPr>
        <w:t>.</w:t>
      </w:r>
    </w:p>
    <w:p w14:paraId="1FC54A44" w14:textId="77777777" w:rsidR="000B7D89" w:rsidRPr="000B7D89" w:rsidRDefault="000B7D89" w:rsidP="000B7D89">
      <w:pPr>
        <w:spacing w:after="0" w:line="240" w:lineRule="auto"/>
        <w:rPr>
          <w:rFonts w:cs="Arial"/>
        </w:rPr>
      </w:pPr>
    </w:p>
    <w:p w14:paraId="6EBEDA8F" w14:textId="41DDEAFE" w:rsidR="000B7D89" w:rsidRDefault="007E2083" w:rsidP="000B7D89">
      <w:pPr>
        <w:spacing w:after="0" w:line="240" w:lineRule="auto"/>
        <w:rPr>
          <w:rFonts w:cs="Arial"/>
        </w:rPr>
      </w:pPr>
      <w:r>
        <w:rPr>
          <w:rFonts w:cs="Arial"/>
        </w:rPr>
        <w:t>5.8</w:t>
      </w:r>
      <w:r w:rsidR="000B7D89" w:rsidRPr="000B7D89">
        <w:rPr>
          <w:rFonts w:cs="Arial"/>
        </w:rPr>
        <w:t xml:space="preserve"> If a redundancy situation is likely to arise the Governing Bodies will need to determine at an early stage where liability for any redundancy costs lies.</w:t>
      </w:r>
    </w:p>
    <w:p w14:paraId="2AD38135" w14:textId="77777777" w:rsidR="000B7D89" w:rsidRPr="000B7D89" w:rsidRDefault="000B7D89" w:rsidP="000B7D89">
      <w:pPr>
        <w:spacing w:after="0" w:line="240" w:lineRule="auto"/>
        <w:rPr>
          <w:rFonts w:cs="Arial"/>
        </w:rPr>
      </w:pPr>
    </w:p>
    <w:p w14:paraId="0F109F68" w14:textId="1C0A00B3" w:rsidR="000B7D89" w:rsidRDefault="00B42B76" w:rsidP="002977C5">
      <w:pPr>
        <w:rPr>
          <w:rFonts w:cs="Arial"/>
          <w:b/>
          <w:bCs/>
        </w:rPr>
      </w:pPr>
      <w:r>
        <w:rPr>
          <w:rFonts w:cs="Arial"/>
          <w:b/>
          <w:bCs/>
        </w:rPr>
        <w:t>6</w:t>
      </w:r>
      <w:r w:rsidR="000B7D89" w:rsidRPr="000B7D89">
        <w:rPr>
          <w:rFonts w:cs="Arial"/>
          <w:b/>
          <w:bCs/>
        </w:rPr>
        <w:t>.</w:t>
      </w:r>
      <w:bookmarkStart w:id="4" w:name="DefiningtheExecutiveHeadship"/>
      <w:r w:rsidR="000B7D89" w:rsidRPr="000B7D89">
        <w:rPr>
          <w:rFonts w:cs="Arial"/>
          <w:b/>
          <w:bCs/>
        </w:rPr>
        <w:t>0 Defining the Executive Headship</w:t>
      </w:r>
      <w:r w:rsidR="003D10D5">
        <w:rPr>
          <w:rFonts w:cs="Arial"/>
          <w:b/>
          <w:bCs/>
        </w:rPr>
        <w:t xml:space="preserve">/HT Contracts of </w:t>
      </w:r>
      <w:r w:rsidR="003A2331">
        <w:rPr>
          <w:rFonts w:cs="Arial"/>
          <w:b/>
          <w:bCs/>
        </w:rPr>
        <w:t>E</w:t>
      </w:r>
      <w:r w:rsidR="003D10D5">
        <w:rPr>
          <w:rFonts w:cs="Arial"/>
          <w:b/>
          <w:bCs/>
        </w:rPr>
        <w:t>mployment</w:t>
      </w:r>
      <w:bookmarkEnd w:id="4"/>
    </w:p>
    <w:p w14:paraId="60024466" w14:textId="2CE318DA" w:rsidR="000B7D89" w:rsidRPr="000B7D89" w:rsidRDefault="008D70A0" w:rsidP="000B7D89">
      <w:pPr>
        <w:spacing w:after="0" w:line="240" w:lineRule="auto"/>
        <w:rPr>
          <w:rFonts w:cs="Arial"/>
        </w:rPr>
      </w:pPr>
      <w:r>
        <w:rPr>
          <w:rFonts w:cs="Arial"/>
        </w:rPr>
        <w:t>6</w:t>
      </w:r>
      <w:r w:rsidR="000B7D89" w:rsidRPr="000B7D89">
        <w:rPr>
          <w:rFonts w:cs="Arial"/>
        </w:rPr>
        <w:t xml:space="preserve">.1 A memorandum of understanding (see Appendix 1) should be created to sit alongside </w:t>
      </w:r>
      <w:r w:rsidR="005B09B5">
        <w:rPr>
          <w:rFonts w:cs="Arial"/>
        </w:rPr>
        <w:t xml:space="preserve">the </w:t>
      </w:r>
      <w:r w:rsidR="000B7D89" w:rsidRPr="000B7D89">
        <w:rPr>
          <w:rFonts w:cs="Arial"/>
        </w:rPr>
        <w:t xml:space="preserve">contract of employment for a substantive </w:t>
      </w:r>
      <w:r w:rsidR="00A208F2">
        <w:rPr>
          <w:rFonts w:cs="Arial"/>
        </w:rPr>
        <w:t>executive headteacher (EHT)</w:t>
      </w:r>
      <w:r w:rsidR="000B7D89" w:rsidRPr="000B7D89">
        <w:rPr>
          <w:rFonts w:cs="Arial"/>
        </w:rPr>
        <w:t>.</w:t>
      </w:r>
    </w:p>
    <w:p w14:paraId="5206EC8C" w14:textId="77777777" w:rsidR="000B7D89" w:rsidRPr="000B7D89" w:rsidRDefault="000B7D89" w:rsidP="000B7D89">
      <w:pPr>
        <w:spacing w:after="0" w:line="240" w:lineRule="auto"/>
        <w:rPr>
          <w:rFonts w:cs="Arial"/>
        </w:rPr>
      </w:pPr>
    </w:p>
    <w:p w14:paraId="6EAD9B7C" w14:textId="3EDA7646" w:rsidR="000B7D89" w:rsidRPr="000B7D89" w:rsidRDefault="008D70A0" w:rsidP="000B7D89">
      <w:pPr>
        <w:spacing w:after="0" w:line="240" w:lineRule="auto"/>
        <w:rPr>
          <w:rFonts w:cs="Arial"/>
        </w:rPr>
      </w:pPr>
      <w:r>
        <w:rPr>
          <w:rFonts w:cs="Arial"/>
        </w:rPr>
        <w:t>6</w:t>
      </w:r>
      <w:r w:rsidR="000B7D89" w:rsidRPr="000B7D89">
        <w:rPr>
          <w:rFonts w:cs="Arial"/>
        </w:rPr>
        <w:t xml:space="preserve">.2 For administration purposes and to avoid pension implications for an individual, it is advised that an individual should be set up on the payroll system under one school and then in the background </w:t>
      </w:r>
      <w:r w:rsidR="00ED7E9B">
        <w:rPr>
          <w:rFonts w:cs="Arial"/>
        </w:rPr>
        <w:t>t</w:t>
      </w:r>
      <w:r w:rsidR="000B7D89" w:rsidRPr="000B7D89">
        <w:rPr>
          <w:rFonts w:cs="Arial"/>
        </w:rPr>
        <w:t xml:space="preserve">he costs can be split as appropriate between the schools involved.  </w:t>
      </w:r>
      <w:r w:rsidR="0024317F">
        <w:rPr>
          <w:rFonts w:cs="Arial"/>
        </w:rPr>
        <w:t>T</w:t>
      </w:r>
      <w:r w:rsidR="000B7D89" w:rsidRPr="000B7D89">
        <w:rPr>
          <w:rFonts w:cs="Arial"/>
        </w:rPr>
        <w:t xml:space="preserve">he actual contractual documentation should state all schools involved in the </w:t>
      </w:r>
      <w:r w:rsidR="007B6F30">
        <w:rPr>
          <w:rFonts w:cs="Arial"/>
        </w:rPr>
        <w:t>c</w:t>
      </w:r>
      <w:r w:rsidR="00E56312" w:rsidRPr="000B7D89">
        <w:rPr>
          <w:rFonts w:cs="Arial"/>
        </w:rPr>
        <w:t xml:space="preserve">ollaboration/federation </w:t>
      </w:r>
      <w:r w:rsidR="000B7D89" w:rsidRPr="000B7D89">
        <w:rPr>
          <w:rFonts w:cs="Arial"/>
        </w:rPr>
        <w:t xml:space="preserve">and what should happen if one of the schools were to leave </w:t>
      </w:r>
      <w:r w:rsidR="00D7774C">
        <w:rPr>
          <w:rFonts w:cs="Arial"/>
        </w:rPr>
        <w:t>it</w:t>
      </w:r>
      <w:r w:rsidR="000B7D89" w:rsidRPr="000B7D89">
        <w:rPr>
          <w:rFonts w:cs="Arial"/>
        </w:rPr>
        <w:t>.</w:t>
      </w:r>
    </w:p>
    <w:p w14:paraId="1532E214" w14:textId="77777777" w:rsidR="000B7D89" w:rsidRPr="000B7D89" w:rsidRDefault="000B7D89" w:rsidP="000B7D89">
      <w:pPr>
        <w:spacing w:after="0" w:line="240" w:lineRule="auto"/>
        <w:rPr>
          <w:rFonts w:cs="Arial"/>
        </w:rPr>
      </w:pPr>
    </w:p>
    <w:p w14:paraId="5C17E0D2" w14:textId="0BB69E62" w:rsidR="002977C5" w:rsidRDefault="008D70A0" w:rsidP="000B7D89">
      <w:pPr>
        <w:spacing w:after="0" w:line="240" w:lineRule="auto"/>
        <w:rPr>
          <w:rFonts w:cs="Arial"/>
        </w:rPr>
      </w:pPr>
      <w:r>
        <w:rPr>
          <w:rFonts w:cs="Arial"/>
        </w:rPr>
        <w:t>6</w:t>
      </w:r>
      <w:r w:rsidR="000B7D89" w:rsidRPr="000B7D89">
        <w:rPr>
          <w:rFonts w:cs="Arial"/>
        </w:rPr>
        <w:t xml:space="preserve">.3 Where consideration is being given by non-maintained schools to the </w:t>
      </w:r>
      <w:r w:rsidR="00A60DCC">
        <w:rPr>
          <w:rFonts w:cs="Arial"/>
        </w:rPr>
        <w:t>HT</w:t>
      </w:r>
      <w:r w:rsidR="000B7D89" w:rsidRPr="000B7D89">
        <w:rPr>
          <w:rFonts w:cs="Arial"/>
        </w:rPr>
        <w:t xml:space="preserve"> not fulfilling a full teacher role, reference should be made to the regulations of the Teachers’ Pension Scheme (TPS) in relation to membership eligibility.</w:t>
      </w:r>
    </w:p>
    <w:p w14:paraId="77E6C69A" w14:textId="77777777" w:rsidR="002977C5" w:rsidRDefault="002977C5">
      <w:pPr>
        <w:rPr>
          <w:rFonts w:cs="Arial"/>
        </w:rPr>
      </w:pPr>
      <w:r>
        <w:rPr>
          <w:rFonts w:cs="Arial"/>
        </w:rPr>
        <w:br w:type="page"/>
      </w:r>
    </w:p>
    <w:p w14:paraId="20256EC1" w14:textId="6F355ABF" w:rsidR="000B7D89" w:rsidRPr="000B7D89" w:rsidRDefault="008D70A0" w:rsidP="000B7D89">
      <w:pPr>
        <w:spacing w:after="0" w:line="240" w:lineRule="auto"/>
        <w:rPr>
          <w:rFonts w:cs="Arial"/>
        </w:rPr>
      </w:pPr>
      <w:r>
        <w:rPr>
          <w:rFonts w:cs="Arial"/>
        </w:rPr>
        <w:lastRenderedPageBreak/>
        <w:t>6</w:t>
      </w:r>
      <w:r w:rsidR="000B7D89" w:rsidRPr="000B7D89">
        <w:rPr>
          <w:rFonts w:cs="Arial"/>
        </w:rPr>
        <w:t>.4 Whilst CEO’s and EHTs may not be involved in delivering front-line teaching, they may still be involved in assessment and reporting of progress. Where this is not the case there may be instances where the role falls outside of TPS and another arrangement such as the Local Government Pension Scheme should be explored.</w:t>
      </w:r>
    </w:p>
    <w:p w14:paraId="5716A1A7" w14:textId="77777777" w:rsidR="000B7D89" w:rsidRPr="000B7D89" w:rsidRDefault="000B7D89" w:rsidP="000B7D89">
      <w:pPr>
        <w:spacing w:after="0" w:line="240" w:lineRule="auto"/>
        <w:rPr>
          <w:rFonts w:cs="Arial"/>
          <w:b/>
          <w:bCs/>
        </w:rPr>
      </w:pPr>
    </w:p>
    <w:p w14:paraId="1A445EB5" w14:textId="3F22D3A4" w:rsidR="000B7D89" w:rsidRPr="000B7D89" w:rsidRDefault="008D70A0" w:rsidP="000B7D89">
      <w:pPr>
        <w:spacing w:after="0" w:line="240" w:lineRule="auto"/>
        <w:rPr>
          <w:rFonts w:cs="Arial"/>
        </w:rPr>
      </w:pPr>
      <w:r>
        <w:rPr>
          <w:rFonts w:cs="Arial"/>
        </w:rPr>
        <w:t>6</w:t>
      </w:r>
      <w:r w:rsidR="000B7D89" w:rsidRPr="000B7D89">
        <w:rPr>
          <w:rFonts w:cs="Arial"/>
        </w:rPr>
        <w:t xml:space="preserve">.5 </w:t>
      </w:r>
      <w:r w:rsidR="005569C7">
        <w:rPr>
          <w:rFonts w:cs="Arial"/>
        </w:rPr>
        <w:t>When making the arrangement t</w:t>
      </w:r>
      <w:r w:rsidR="003C7105">
        <w:rPr>
          <w:rFonts w:cs="Arial"/>
        </w:rPr>
        <w:t xml:space="preserve">he </w:t>
      </w:r>
      <w:r w:rsidR="000B7D89" w:rsidRPr="000B7D89">
        <w:rPr>
          <w:rFonts w:cs="Arial"/>
        </w:rPr>
        <w:t xml:space="preserve">governing body </w:t>
      </w:r>
      <w:r w:rsidR="003C7105">
        <w:rPr>
          <w:rFonts w:cs="Arial"/>
        </w:rPr>
        <w:t xml:space="preserve">should </w:t>
      </w:r>
      <w:r w:rsidR="000B7D89" w:rsidRPr="000B7D89">
        <w:rPr>
          <w:rFonts w:cs="Arial"/>
        </w:rPr>
        <w:t>consider:</w:t>
      </w:r>
    </w:p>
    <w:p w14:paraId="4BF213D4" w14:textId="5F66BDCA" w:rsidR="000B7D89" w:rsidRPr="000B7D89" w:rsidRDefault="008D70A0" w:rsidP="007E2083">
      <w:pPr>
        <w:spacing w:after="0" w:line="240" w:lineRule="auto"/>
        <w:ind w:firstLine="720"/>
        <w:rPr>
          <w:rFonts w:cs="Arial"/>
        </w:rPr>
      </w:pPr>
      <w:r>
        <w:rPr>
          <w:rFonts w:cs="Arial"/>
        </w:rPr>
        <w:t>6</w:t>
      </w:r>
      <w:r w:rsidR="000B7D89" w:rsidRPr="000B7D89">
        <w:rPr>
          <w:rFonts w:cs="Arial"/>
        </w:rPr>
        <w:t>.5.1 Which school would be prepared to act as the “host” employer?</w:t>
      </w:r>
    </w:p>
    <w:p w14:paraId="20EF9032" w14:textId="26B20BAE" w:rsidR="000B7D89" w:rsidRPr="000B7D89" w:rsidRDefault="008D70A0" w:rsidP="007E2083">
      <w:pPr>
        <w:spacing w:after="0" w:line="240" w:lineRule="auto"/>
        <w:ind w:firstLine="720"/>
        <w:rPr>
          <w:rFonts w:cs="Arial"/>
        </w:rPr>
      </w:pPr>
      <w:r>
        <w:rPr>
          <w:rFonts w:cs="Arial"/>
        </w:rPr>
        <w:t>6</w:t>
      </w:r>
      <w:r w:rsidR="000B7D89" w:rsidRPr="000B7D89">
        <w:rPr>
          <w:rFonts w:cs="Arial"/>
        </w:rPr>
        <w:t>.5.2 On what basis would costs be divided between schools?</w:t>
      </w:r>
    </w:p>
    <w:p w14:paraId="217BA263" w14:textId="453F8371" w:rsidR="000B7D89" w:rsidRPr="000B7D89" w:rsidRDefault="008D70A0" w:rsidP="007E2083">
      <w:pPr>
        <w:spacing w:after="0" w:line="240" w:lineRule="auto"/>
        <w:ind w:firstLine="720"/>
        <w:rPr>
          <w:rFonts w:cs="Arial"/>
        </w:rPr>
      </w:pPr>
      <w:r>
        <w:rPr>
          <w:rFonts w:cs="Arial"/>
        </w:rPr>
        <w:t>6</w:t>
      </w:r>
      <w:r w:rsidR="000B7D89" w:rsidRPr="000B7D89">
        <w:rPr>
          <w:rFonts w:cs="Arial"/>
        </w:rPr>
        <w:t>.5.3 Would this include full employment costs, including expenses?</w:t>
      </w:r>
    </w:p>
    <w:p w14:paraId="1F1169BD" w14:textId="60D818E7" w:rsidR="000B7D89" w:rsidRPr="000B7D89" w:rsidRDefault="008D70A0" w:rsidP="007E2083">
      <w:pPr>
        <w:spacing w:after="0" w:line="240" w:lineRule="auto"/>
        <w:ind w:left="720"/>
        <w:rPr>
          <w:rFonts w:cs="Arial"/>
        </w:rPr>
      </w:pPr>
      <w:r>
        <w:rPr>
          <w:rFonts w:cs="Arial"/>
        </w:rPr>
        <w:t>6</w:t>
      </w:r>
      <w:r w:rsidR="000B7D89" w:rsidRPr="000B7D89">
        <w:rPr>
          <w:rFonts w:cs="Arial"/>
        </w:rPr>
        <w:t>.5.4 What will happen to the contract of employment if the shared arrangement ceases?</w:t>
      </w:r>
    </w:p>
    <w:p w14:paraId="7A122CDB" w14:textId="77777777" w:rsidR="000B7D89" w:rsidRPr="000B7D89" w:rsidRDefault="000B7D89" w:rsidP="000B7D89">
      <w:pPr>
        <w:spacing w:after="0" w:line="240" w:lineRule="auto"/>
        <w:rPr>
          <w:rFonts w:cs="Arial"/>
        </w:rPr>
      </w:pPr>
    </w:p>
    <w:p w14:paraId="191AA335" w14:textId="5EB59F45" w:rsidR="003C7105" w:rsidRDefault="003C7105" w:rsidP="000B7D89">
      <w:pPr>
        <w:spacing w:after="0" w:line="240" w:lineRule="auto"/>
        <w:rPr>
          <w:rFonts w:cs="Arial"/>
        </w:rPr>
      </w:pPr>
      <w:r>
        <w:rPr>
          <w:rFonts w:cs="Arial"/>
        </w:rPr>
        <w:t xml:space="preserve">6.6 </w:t>
      </w:r>
      <w:r w:rsidR="006C109D">
        <w:rPr>
          <w:rFonts w:cs="Arial"/>
        </w:rPr>
        <w:t>The governing body can seek advice from their Area Finance Officer on costs and how they are</w:t>
      </w:r>
      <w:r w:rsidR="00FC7885">
        <w:rPr>
          <w:rFonts w:cs="Arial"/>
        </w:rPr>
        <w:t xml:space="preserve"> divided.</w:t>
      </w:r>
    </w:p>
    <w:p w14:paraId="746CFD06" w14:textId="77777777" w:rsidR="003C7105" w:rsidRPr="000B7D89" w:rsidRDefault="003C7105" w:rsidP="000B7D89">
      <w:pPr>
        <w:spacing w:after="0" w:line="240" w:lineRule="auto"/>
        <w:rPr>
          <w:rFonts w:cs="Arial"/>
        </w:rPr>
      </w:pPr>
    </w:p>
    <w:p w14:paraId="264FCC6A" w14:textId="3EDB5E8A" w:rsidR="000B7D89" w:rsidRDefault="008D70A0" w:rsidP="000B7D89">
      <w:pPr>
        <w:spacing w:after="0" w:line="240" w:lineRule="auto"/>
        <w:rPr>
          <w:rFonts w:cs="Arial"/>
          <w:b/>
          <w:bCs/>
        </w:rPr>
      </w:pPr>
      <w:r>
        <w:rPr>
          <w:rFonts w:cs="Arial"/>
          <w:b/>
          <w:bCs/>
        </w:rPr>
        <w:t>7</w:t>
      </w:r>
      <w:r w:rsidR="000B7D89" w:rsidRPr="000B7D89">
        <w:rPr>
          <w:rFonts w:cs="Arial"/>
          <w:b/>
          <w:bCs/>
        </w:rPr>
        <w:t xml:space="preserve">.0 </w:t>
      </w:r>
      <w:bookmarkStart w:id="5" w:name="StaffingstructureDHTAHTHOSTIC"/>
      <w:r w:rsidR="00835B24">
        <w:rPr>
          <w:rFonts w:cs="Arial"/>
          <w:b/>
          <w:bCs/>
        </w:rPr>
        <w:t xml:space="preserve">Staffing Structure </w:t>
      </w:r>
      <w:r w:rsidR="000B7D89" w:rsidRPr="000B7D89">
        <w:rPr>
          <w:rFonts w:cs="Arial"/>
          <w:b/>
          <w:bCs/>
        </w:rPr>
        <w:t>Deputy/Assistant Head</w:t>
      </w:r>
      <w:r w:rsidR="00835B24">
        <w:rPr>
          <w:rFonts w:cs="Arial"/>
          <w:b/>
          <w:bCs/>
        </w:rPr>
        <w:t>/Head of School</w:t>
      </w:r>
      <w:r w:rsidR="000B7D89" w:rsidRPr="000B7D89">
        <w:rPr>
          <w:rFonts w:cs="Arial"/>
          <w:b/>
          <w:bCs/>
        </w:rPr>
        <w:t xml:space="preserve"> or Teacher in Charge</w:t>
      </w:r>
      <w:bookmarkEnd w:id="5"/>
    </w:p>
    <w:p w14:paraId="4706E385" w14:textId="77777777" w:rsidR="00835B24" w:rsidRDefault="00835B24" w:rsidP="000B7D89">
      <w:pPr>
        <w:spacing w:after="0" w:line="240" w:lineRule="auto"/>
        <w:rPr>
          <w:rFonts w:cs="Arial"/>
          <w:b/>
          <w:bCs/>
        </w:rPr>
      </w:pPr>
    </w:p>
    <w:p w14:paraId="67F27FD1" w14:textId="30562435" w:rsidR="000B7D89" w:rsidRPr="000B7D89" w:rsidRDefault="008D70A0" w:rsidP="000B7D89">
      <w:pPr>
        <w:spacing w:after="0" w:line="240" w:lineRule="auto"/>
        <w:rPr>
          <w:rFonts w:cs="Arial"/>
        </w:rPr>
      </w:pPr>
      <w:r>
        <w:rPr>
          <w:rFonts w:cs="Arial"/>
        </w:rPr>
        <w:t>7</w:t>
      </w:r>
      <w:r w:rsidR="000B7D89" w:rsidRPr="000B7D89">
        <w:rPr>
          <w:rFonts w:cs="Arial"/>
        </w:rPr>
        <w:t xml:space="preserve">.1 An EHT of the collaboration/federation will </w:t>
      </w:r>
      <w:proofErr w:type="gramStart"/>
      <w:r w:rsidR="000B7D89" w:rsidRPr="000B7D89">
        <w:rPr>
          <w:rFonts w:cs="Arial"/>
        </w:rPr>
        <w:t>remain responsible for all schools in the arrangement at all times</w:t>
      </w:r>
      <w:proofErr w:type="gramEnd"/>
      <w:r w:rsidR="000B7D89" w:rsidRPr="000B7D89">
        <w:rPr>
          <w:rFonts w:cs="Arial"/>
        </w:rPr>
        <w:t>.</w:t>
      </w:r>
      <w:r w:rsidR="005B4AA4">
        <w:rPr>
          <w:rFonts w:cs="Arial"/>
        </w:rPr>
        <w:t xml:space="preserve"> </w:t>
      </w:r>
      <w:r w:rsidR="000B7D89" w:rsidRPr="000B7D89">
        <w:rPr>
          <w:rFonts w:cs="Arial"/>
        </w:rPr>
        <w:t xml:space="preserve"> Given that they will not </w:t>
      </w:r>
      <w:proofErr w:type="gramStart"/>
      <w:r w:rsidR="000B7D89" w:rsidRPr="000B7D89">
        <w:rPr>
          <w:rFonts w:cs="Arial"/>
        </w:rPr>
        <w:t>be available on all sites at all times</w:t>
      </w:r>
      <w:proofErr w:type="gramEnd"/>
      <w:r w:rsidR="000B7D89" w:rsidRPr="000B7D89">
        <w:rPr>
          <w:rFonts w:cs="Arial"/>
        </w:rPr>
        <w:t xml:space="preserve"> governing bodies are advised to consider what the expectations of an additional person in charge would need to be, including </w:t>
      </w:r>
      <w:r w:rsidR="007B6F30">
        <w:rPr>
          <w:rFonts w:cs="Arial"/>
        </w:rPr>
        <w:t>d</w:t>
      </w:r>
      <w:r w:rsidR="000B7D89" w:rsidRPr="000B7D89">
        <w:rPr>
          <w:rFonts w:cs="Arial"/>
        </w:rPr>
        <w:t>eputy</w:t>
      </w:r>
      <w:r w:rsidR="00700488">
        <w:rPr>
          <w:rFonts w:cs="Arial"/>
        </w:rPr>
        <w:t xml:space="preserve"> </w:t>
      </w:r>
      <w:r w:rsidR="007B6F30">
        <w:rPr>
          <w:rFonts w:cs="Arial"/>
        </w:rPr>
        <w:t>headteacher</w:t>
      </w:r>
      <w:r w:rsidR="00700488">
        <w:rPr>
          <w:rFonts w:cs="Arial"/>
        </w:rPr>
        <w:t xml:space="preserve">, </w:t>
      </w:r>
      <w:r w:rsidR="007B6F30">
        <w:rPr>
          <w:rFonts w:cs="Arial"/>
        </w:rPr>
        <w:t>a</w:t>
      </w:r>
      <w:r w:rsidR="000B7D89" w:rsidRPr="000B7D89">
        <w:rPr>
          <w:rFonts w:cs="Arial"/>
        </w:rPr>
        <w:t>ssistant</w:t>
      </w:r>
      <w:r w:rsidR="007B6F30">
        <w:rPr>
          <w:rFonts w:cs="Arial"/>
        </w:rPr>
        <w:t xml:space="preserve"> headteacher</w:t>
      </w:r>
      <w:r w:rsidR="00D37048">
        <w:rPr>
          <w:rFonts w:cs="Arial"/>
        </w:rPr>
        <w:t xml:space="preserve">, </w:t>
      </w:r>
      <w:r w:rsidR="006616F4">
        <w:rPr>
          <w:rFonts w:cs="Arial"/>
        </w:rPr>
        <w:t>h</w:t>
      </w:r>
      <w:r w:rsidR="00D37048">
        <w:rPr>
          <w:rFonts w:cs="Arial"/>
        </w:rPr>
        <w:t xml:space="preserve">ead of </w:t>
      </w:r>
      <w:r w:rsidR="006616F4">
        <w:rPr>
          <w:rFonts w:cs="Arial"/>
        </w:rPr>
        <w:t>s</w:t>
      </w:r>
      <w:r w:rsidR="00D37048">
        <w:rPr>
          <w:rFonts w:cs="Arial"/>
        </w:rPr>
        <w:t>chool</w:t>
      </w:r>
      <w:r w:rsidR="000B7D89" w:rsidRPr="000B7D89">
        <w:rPr>
          <w:rFonts w:cs="Arial"/>
        </w:rPr>
        <w:t xml:space="preserve"> </w:t>
      </w:r>
      <w:r w:rsidR="00677161">
        <w:rPr>
          <w:rFonts w:cs="Arial"/>
        </w:rPr>
        <w:t>(usually paid on the</w:t>
      </w:r>
      <w:r w:rsidR="008113FA">
        <w:rPr>
          <w:rFonts w:cs="Arial"/>
        </w:rPr>
        <w:t xml:space="preserve"> d</w:t>
      </w:r>
      <w:r w:rsidR="000A71D7">
        <w:rPr>
          <w:rFonts w:cs="Arial"/>
        </w:rPr>
        <w:t xml:space="preserve">eputy </w:t>
      </w:r>
      <w:r w:rsidR="008113FA">
        <w:rPr>
          <w:rFonts w:cs="Arial"/>
        </w:rPr>
        <w:t>h</w:t>
      </w:r>
      <w:r w:rsidR="001851DD">
        <w:rPr>
          <w:rFonts w:cs="Arial"/>
        </w:rPr>
        <w:t>eadteacher pay range</w:t>
      </w:r>
      <w:r w:rsidR="00C227C1">
        <w:rPr>
          <w:rFonts w:cs="Arial"/>
        </w:rPr>
        <w:t xml:space="preserve">) </w:t>
      </w:r>
      <w:r w:rsidR="000B7D89" w:rsidRPr="000B7D89">
        <w:rPr>
          <w:rFonts w:cs="Arial"/>
        </w:rPr>
        <w:t>or TLR postholders.</w:t>
      </w:r>
      <w:r w:rsidR="000D72DF">
        <w:rPr>
          <w:rFonts w:cs="Arial"/>
        </w:rPr>
        <w:t xml:space="preserve">  See appendix 2 for definitions of l</w:t>
      </w:r>
      <w:r w:rsidR="000D72DF">
        <w:rPr>
          <w:rFonts w:cs="Arial"/>
        </w:rPr>
        <w:t xml:space="preserve">eadership </w:t>
      </w:r>
      <w:r w:rsidR="000D72DF">
        <w:rPr>
          <w:rFonts w:cs="Arial"/>
        </w:rPr>
        <w:t>r</w:t>
      </w:r>
      <w:r w:rsidR="000D72DF">
        <w:rPr>
          <w:rFonts w:cs="Arial"/>
        </w:rPr>
        <w:t>oles</w:t>
      </w:r>
      <w:r w:rsidR="000D72DF">
        <w:rPr>
          <w:rFonts w:cs="Arial"/>
        </w:rPr>
        <w:t>.</w:t>
      </w:r>
    </w:p>
    <w:p w14:paraId="5D1E5EA6" w14:textId="77777777" w:rsidR="000B7D89" w:rsidRPr="000B7D89" w:rsidRDefault="000B7D89" w:rsidP="000B7D89">
      <w:pPr>
        <w:spacing w:after="0" w:line="240" w:lineRule="auto"/>
        <w:rPr>
          <w:rFonts w:cs="Arial"/>
        </w:rPr>
      </w:pPr>
    </w:p>
    <w:p w14:paraId="17CB7545" w14:textId="04A50FC9" w:rsidR="008A6F84" w:rsidRPr="008D1C42" w:rsidRDefault="007954FC" w:rsidP="000B7D89">
      <w:pPr>
        <w:spacing w:after="0" w:line="240" w:lineRule="auto"/>
        <w:rPr>
          <w:rFonts w:cs="Arial"/>
          <w:b/>
          <w:bCs/>
          <w:color w:val="FF0000"/>
        </w:rPr>
      </w:pPr>
      <w:r>
        <w:rPr>
          <w:rFonts w:cs="Arial"/>
        </w:rPr>
        <w:t>7.2</w:t>
      </w:r>
      <w:r w:rsidR="000B7D89" w:rsidRPr="000B7D89">
        <w:rPr>
          <w:rFonts w:cs="Arial"/>
        </w:rPr>
        <w:t xml:space="preserve"> The STPCD outlines other duties that teachers other than the HT may be required to undertake</w:t>
      </w:r>
      <w:r w:rsidR="005B4AA4">
        <w:rPr>
          <w:rFonts w:cs="Arial"/>
        </w:rPr>
        <w:t>.</w:t>
      </w:r>
    </w:p>
    <w:p w14:paraId="3D52C996" w14:textId="77777777" w:rsidR="000B7D89" w:rsidRPr="000B7D89" w:rsidRDefault="000B7D89" w:rsidP="000B7D89">
      <w:pPr>
        <w:spacing w:after="0" w:line="240" w:lineRule="auto"/>
        <w:rPr>
          <w:rFonts w:cs="Arial"/>
        </w:rPr>
      </w:pPr>
    </w:p>
    <w:p w14:paraId="2C0C507E" w14:textId="6AA3CA4E" w:rsidR="000B7D89" w:rsidRPr="000B7D89" w:rsidRDefault="007954FC" w:rsidP="000B7D89">
      <w:pPr>
        <w:spacing w:after="0" w:line="240" w:lineRule="auto"/>
        <w:rPr>
          <w:rFonts w:cs="Arial"/>
        </w:rPr>
      </w:pPr>
      <w:r>
        <w:rPr>
          <w:rFonts w:cs="Arial"/>
        </w:rPr>
        <w:t>7.</w:t>
      </w:r>
      <w:r w:rsidR="00BB4EF6">
        <w:rPr>
          <w:rFonts w:cs="Arial"/>
        </w:rPr>
        <w:t>3</w:t>
      </w:r>
      <w:r w:rsidR="000B7D89" w:rsidRPr="000B7D89">
        <w:rPr>
          <w:rFonts w:cs="Arial"/>
        </w:rPr>
        <w:t xml:space="preserve"> The STPCD incorporates the option to pay an additional payment to a teacher in respect of additional responsibilities and activities due to, or in respect of, the provision of services relating to the raising of educational standards to one or more additional schools. If any arrangement would be </w:t>
      </w:r>
      <w:proofErr w:type="gramStart"/>
      <w:r w:rsidR="000B7D89" w:rsidRPr="000B7D89">
        <w:rPr>
          <w:rFonts w:cs="Arial"/>
        </w:rPr>
        <w:t>as a result of</w:t>
      </w:r>
      <w:proofErr w:type="gramEnd"/>
      <w:r w:rsidR="000B7D89" w:rsidRPr="000B7D89">
        <w:rPr>
          <w:rFonts w:cs="Arial"/>
        </w:rPr>
        <w:t xml:space="preserve"> the EHT being a Head of two or more schools, an additional payment should be considered to reward staff, if appropriate and in line with the School’s Pay Policy.</w:t>
      </w:r>
    </w:p>
    <w:p w14:paraId="6F78B2CF" w14:textId="77777777" w:rsidR="000B7D89" w:rsidRPr="000B7D89" w:rsidRDefault="000B7D89" w:rsidP="000B7D89">
      <w:pPr>
        <w:spacing w:after="0" w:line="240" w:lineRule="auto"/>
        <w:rPr>
          <w:rFonts w:cs="Arial"/>
        </w:rPr>
      </w:pPr>
    </w:p>
    <w:p w14:paraId="0470A285" w14:textId="76549393" w:rsidR="000B7D89" w:rsidRPr="000B7D89" w:rsidRDefault="00A15117" w:rsidP="000B7D89">
      <w:pPr>
        <w:spacing w:after="0" w:line="240" w:lineRule="auto"/>
        <w:rPr>
          <w:rFonts w:cs="Arial"/>
        </w:rPr>
      </w:pPr>
      <w:r>
        <w:rPr>
          <w:rFonts w:cs="Arial"/>
        </w:rPr>
        <w:t>7</w:t>
      </w:r>
      <w:r w:rsidR="000B7D89" w:rsidRPr="000B7D89">
        <w:rPr>
          <w:rFonts w:cs="Arial"/>
        </w:rPr>
        <w:t>.</w:t>
      </w:r>
      <w:r w:rsidR="00BB4EF6">
        <w:rPr>
          <w:rFonts w:cs="Arial"/>
        </w:rPr>
        <w:t>4</w:t>
      </w:r>
      <w:r w:rsidR="000B7D89" w:rsidRPr="000B7D89">
        <w:rPr>
          <w:rFonts w:cs="Arial"/>
        </w:rPr>
        <w:t xml:space="preserve"> Additional consideration should be given to the responsibilities of any teacher on the upper </w:t>
      </w:r>
      <w:proofErr w:type="spellStart"/>
      <w:r w:rsidR="000B7D89" w:rsidRPr="000B7D89">
        <w:rPr>
          <w:rFonts w:cs="Arial"/>
        </w:rPr>
        <w:t>payscale</w:t>
      </w:r>
      <w:proofErr w:type="spellEnd"/>
      <w:r w:rsidR="000B7D89" w:rsidRPr="000B7D89">
        <w:rPr>
          <w:rFonts w:cs="Arial"/>
        </w:rPr>
        <w:t xml:space="preserve"> and whether these might be adjusted (subject to agreement) to encompass nominated teacher in charge status.</w:t>
      </w:r>
    </w:p>
    <w:p w14:paraId="70176A68" w14:textId="77777777" w:rsidR="000B7D89" w:rsidRPr="000B7D89" w:rsidRDefault="000B7D89" w:rsidP="000B7D89">
      <w:pPr>
        <w:spacing w:after="0" w:line="240" w:lineRule="auto"/>
        <w:rPr>
          <w:rFonts w:cs="Arial"/>
        </w:rPr>
      </w:pPr>
    </w:p>
    <w:p w14:paraId="4D5A0A6C" w14:textId="2E0736F4" w:rsidR="000B7D89" w:rsidRPr="000B7D89" w:rsidRDefault="00A15117" w:rsidP="000B7D89">
      <w:pPr>
        <w:spacing w:after="0" w:line="240" w:lineRule="auto"/>
        <w:rPr>
          <w:rFonts w:cs="Arial"/>
        </w:rPr>
      </w:pPr>
      <w:r>
        <w:rPr>
          <w:rFonts w:cs="Arial"/>
        </w:rPr>
        <w:t>7.</w:t>
      </w:r>
      <w:r w:rsidR="00BB4EF6">
        <w:rPr>
          <w:rFonts w:cs="Arial"/>
        </w:rPr>
        <w:t>5</w:t>
      </w:r>
      <w:r w:rsidR="000B7D89" w:rsidRPr="000B7D89">
        <w:rPr>
          <w:rFonts w:cs="Arial"/>
        </w:rPr>
        <w:t xml:space="preserve"> Different models of school organisation can provide opportunities for leadership posts which otherwise may not have been available.</w:t>
      </w:r>
    </w:p>
    <w:p w14:paraId="124EA7C8" w14:textId="77777777" w:rsidR="000B7D89" w:rsidRPr="000B7D89" w:rsidRDefault="000B7D89" w:rsidP="000B7D89">
      <w:pPr>
        <w:spacing w:after="0" w:line="240" w:lineRule="auto"/>
        <w:rPr>
          <w:rFonts w:cs="Arial"/>
        </w:rPr>
      </w:pPr>
    </w:p>
    <w:p w14:paraId="6E874F43" w14:textId="6D9F2D4C" w:rsidR="000B7D89" w:rsidRPr="000B7D89" w:rsidRDefault="00A15117" w:rsidP="000B7D89">
      <w:pPr>
        <w:spacing w:after="0" w:line="240" w:lineRule="auto"/>
        <w:rPr>
          <w:rFonts w:cs="Arial"/>
          <w:b/>
          <w:bCs/>
        </w:rPr>
      </w:pPr>
      <w:r>
        <w:rPr>
          <w:rFonts w:cs="Arial"/>
          <w:b/>
          <w:bCs/>
        </w:rPr>
        <w:t>8</w:t>
      </w:r>
      <w:r w:rsidR="000B7D89" w:rsidRPr="000B7D89">
        <w:rPr>
          <w:rFonts w:cs="Arial"/>
          <w:b/>
          <w:bCs/>
        </w:rPr>
        <w:t xml:space="preserve">.0 </w:t>
      </w:r>
      <w:bookmarkStart w:id="6" w:name="OngoingEmploymentofExistingStaff"/>
      <w:r w:rsidR="000B7D89" w:rsidRPr="000B7D89">
        <w:rPr>
          <w:rFonts w:cs="Arial"/>
          <w:b/>
          <w:bCs/>
        </w:rPr>
        <w:t>Ongoing Employment of Existing Staff</w:t>
      </w:r>
    </w:p>
    <w:bookmarkEnd w:id="6"/>
    <w:p w14:paraId="57F8B29A" w14:textId="77777777" w:rsidR="000B7D89" w:rsidRPr="000B7D89" w:rsidRDefault="000B7D89" w:rsidP="000B7D89">
      <w:pPr>
        <w:spacing w:after="0" w:line="240" w:lineRule="auto"/>
        <w:rPr>
          <w:rFonts w:cs="Arial"/>
        </w:rPr>
      </w:pPr>
    </w:p>
    <w:p w14:paraId="39C9A000" w14:textId="77777777" w:rsidR="00531570" w:rsidRDefault="00A15117" w:rsidP="000B7D89">
      <w:pPr>
        <w:spacing w:after="0" w:line="240" w:lineRule="auto"/>
        <w:rPr>
          <w:rFonts w:cs="Arial"/>
        </w:rPr>
      </w:pPr>
      <w:r>
        <w:rPr>
          <w:rFonts w:cs="Arial"/>
        </w:rPr>
        <w:t>8</w:t>
      </w:r>
      <w:r w:rsidR="000B7D89" w:rsidRPr="000B7D89">
        <w:rPr>
          <w:rFonts w:cs="Arial"/>
        </w:rPr>
        <w:t>.1 It will be necessary to determine at an early stage whether the body that currently employs the staff in each of the schools will change under the new arrangement.</w:t>
      </w:r>
    </w:p>
    <w:p w14:paraId="6ED05D8E" w14:textId="77777777" w:rsidR="00531570" w:rsidRDefault="00531570" w:rsidP="000B7D89">
      <w:pPr>
        <w:spacing w:after="0" w:line="240" w:lineRule="auto"/>
        <w:rPr>
          <w:rFonts w:cs="Arial"/>
        </w:rPr>
      </w:pPr>
    </w:p>
    <w:p w14:paraId="7AE8A21F" w14:textId="47F087BB" w:rsidR="002977C5" w:rsidRDefault="00531570" w:rsidP="000B7D89">
      <w:pPr>
        <w:spacing w:after="0" w:line="240" w:lineRule="auto"/>
        <w:rPr>
          <w:rFonts w:cs="Arial"/>
        </w:rPr>
      </w:pPr>
      <w:r>
        <w:rPr>
          <w:rFonts w:cs="Arial"/>
        </w:rPr>
        <w:t>8.2</w:t>
      </w:r>
      <w:r w:rsidR="000B7D89" w:rsidRPr="000B7D89">
        <w:rPr>
          <w:rFonts w:cs="Arial"/>
        </w:rPr>
        <w:t xml:space="preserve"> In cases where staff are employed by the governing body (e</w:t>
      </w:r>
      <w:r w:rsidR="008662C7">
        <w:rPr>
          <w:rFonts w:cs="Arial"/>
        </w:rPr>
        <w:t>.</w:t>
      </w:r>
      <w:r w:rsidR="000B7D89" w:rsidRPr="000B7D89">
        <w:rPr>
          <w:rFonts w:cs="Arial"/>
        </w:rPr>
        <w:t>g</w:t>
      </w:r>
      <w:r w:rsidR="008662C7">
        <w:rPr>
          <w:rFonts w:cs="Arial"/>
        </w:rPr>
        <w:t>.</w:t>
      </w:r>
      <w:r w:rsidR="000B7D89" w:rsidRPr="000B7D89">
        <w:rPr>
          <w:rFonts w:cs="Arial"/>
        </w:rPr>
        <w:t xml:space="preserve"> voluntary aided schools), if this governing body will cease under an arrangement such as a collaboration or federation, the existing contractual commitments will need formally transferring to the new employer. This would also be the case for staff transferring into a </w:t>
      </w:r>
      <w:r w:rsidR="000B7D89" w:rsidRPr="008113FA">
        <w:rPr>
          <w:rFonts w:cs="Arial"/>
        </w:rPr>
        <w:t>non-maintained school.</w:t>
      </w:r>
      <w:r w:rsidR="001D26F7" w:rsidRPr="008113FA">
        <w:rPr>
          <w:rFonts w:cs="Arial"/>
        </w:rPr>
        <w:t xml:space="preserve">  </w:t>
      </w:r>
      <w:r w:rsidR="00CB6427" w:rsidRPr="008113FA">
        <w:rPr>
          <w:rFonts w:cs="Arial"/>
        </w:rPr>
        <w:t>Please obtain advice and guidance from</w:t>
      </w:r>
      <w:r w:rsidR="001D26F7" w:rsidRPr="008113FA">
        <w:rPr>
          <w:rFonts w:cs="Arial"/>
        </w:rPr>
        <w:t xml:space="preserve"> </w:t>
      </w:r>
      <w:r w:rsidR="00077582">
        <w:rPr>
          <w:rFonts w:cs="Arial"/>
        </w:rPr>
        <w:t>g</w:t>
      </w:r>
      <w:r w:rsidR="001D26F7" w:rsidRPr="008113FA">
        <w:rPr>
          <w:rFonts w:cs="Arial"/>
        </w:rPr>
        <w:t>ov</w:t>
      </w:r>
      <w:r w:rsidR="00CC3860" w:rsidRPr="008113FA">
        <w:rPr>
          <w:rFonts w:cs="Arial"/>
        </w:rPr>
        <w:t>ernor services</w:t>
      </w:r>
      <w:r w:rsidR="00CB6427" w:rsidRPr="00077582">
        <w:rPr>
          <w:rFonts w:cs="Arial"/>
        </w:rPr>
        <w:t xml:space="preserve"> and contact the HR</w:t>
      </w:r>
      <w:r w:rsidR="00326821" w:rsidRPr="00077582">
        <w:rPr>
          <w:rFonts w:cs="Arial"/>
        </w:rPr>
        <w:t xml:space="preserve"> </w:t>
      </w:r>
      <w:r w:rsidR="00CB6427" w:rsidRPr="00077582">
        <w:rPr>
          <w:rFonts w:cs="Arial"/>
        </w:rPr>
        <w:t xml:space="preserve">Adviceline </w:t>
      </w:r>
      <w:r w:rsidR="00003B95" w:rsidRPr="00077582">
        <w:rPr>
          <w:rFonts w:cs="Arial"/>
        </w:rPr>
        <w:t>where there is a change of employer.</w:t>
      </w:r>
    </w:p>
    <w:p w14:paraId="7193E7C6" w14:textId="77777777" w:rsidR="002977C5" w:rsidRDefault="002977C5">
      <w:pPr>
        <w:rPr>
          <w:rFonts w:cs="Arial"/>
        </w:rPr>
      </w:pPr>
      <w:r>
        <w:rPr>
          <w:rFonts w:cs="Arial"/>
        </w:rPr>
        <w:br w:type="page"/>
      </w:r>
    </w:p>
    <w:p w14:paraId="2C6F339A" w14:textId="3F49D85A" w:rsidR="000B7D89" w:rsidRPr="000B7D89" w:rsidRDefault="00A15117" w:rsidP="000B7D89">
      <w:pPr>
        <w:spacing w:after="0" w:line="240" w:lineRule="auto"/>
        <w:rPr>
          <w:rFonts w:cs="Arial"/>
        </w:rPr>
      </w:pPr>
      <w:r>
        <w:rPr>
          <w:rFonts w:cs="Arial"/>
        </w:rPr>
        <w:lastRenderedPageBreak/>
        <w:t>8</w:t>
      </w:r>
      <w:r w:rsidR="000B7D89" w:rsidRPr="000B7D89">
        <w:rPr>
          <w:rFonts w:cs="Arial"/>
        </w:rPr>
        <w:t>.</w:t>
      </w:r>
      <w:r w:rsidR="00531570">
        <w:rPr>
          <w:rFonts w:cs="Arial"/>
        </w:rPr>
        <w:t>3</w:t>
      </w:r>
      <w:r w:rsidR="000B7D89" w:rsidRPr="000B7D89">
        <w:rPr>
          <w:rFonts w:cs="Arial"/>
        </w:rPr>
        <w:t xml:space="preserve"> Schools whose staff are employed by the Local Authority are unlikely to have to undertake any formal process in relation to ongoing employment, although </w:t>
      </w:r>
      <w:r w:rsidR="00B8116C">
        <w:rPr>
          <w:rFonts w:cs="Arial"/>
        </w:rPr>
        <w:t>staff should be informed</w:t>
      </w:r>
      <w:r w:rsidR="00BB679E">
        <w:rPr>
          <w:rFonts w:cs="Arial"/>
        </w:rPr>
        <w:t xml:space="preserve"> of the of the situation</w:t>
      </w:r>
      <w:r w:rsidR="000B7D89" w:rsidRPr="000B7D89">
        <w:rPr>
          <w:rFonts w:cs="Arial"/>
        </w:rPr>
        <w:t>.</w:t>
      </w:r>
    </w:p>
    <w:p w14:paraId="411B7682" w14:textId="77777777" w:rsidR="000B7D89" w:rsidRPr="000B7D89" w:rsidRDefault="000B7D89" w:rsidP="000B7D89">
      <w:pPr>
        <w:spacing w:after="0" w:line="240" w:lineRule="auto"/>
        <w:rPr>
          <w:rFonts w:cs="Arial"/>
        </w:rPr>
      </w:pPr>
    </w:p>
    <w:p w14:paraId="0879C031" w14:textId="521FC621" w:rsidR="000B7D89" w:rsidRPr="000B7D89" w:rsidRDefault="00A15117" w:rsidP="003C3F96">
      <w:pPr>
        <w:spacing w:after="0" w:line="240" w:lineRule="auto"/>
        <w:rPr>
          <w:rFonts w:cs="Arial"/>
        </w:rPr>
      </w:pPr>
      <w:r>
        <w:rPr>
          <w:rFonts w:cs="Arial"/>
        </w:rPr>
        <w:t>8</w:t>
      </w:r>
      <w:r w:rsidR="000B7D89" w:rsidRPr="000B7D89">
        <w:rPr>
          <w:rFonts w:cs="Arial"/>
        </w:rPr>
        <w:t>.</w:t>
      </w:r>
      <w:r w:rsidR="00531570">
        <w:rPr>
          <w:rFonts w:cs="Arial"/>
        </w:rPr>
        <w:t>4</w:t>
      </w:r>
      <w:r w:rsidR="000B7D89" w:rsidRPr="000B7D89">
        <w:rPr>
          <w:rFonts w:cs="Arial"/>
        </w:rPr>
        <w:t xml:space="preserve"> </w:t>
      </w:r>
      <w:r w:rsidR="009E13AD">
        <w:rPr>
          <w:rFonts w:cs="Arial"/>
        </w:rPr>
        <w:t xml:space="preserve">Consider </w:t>
      </w:r>
      <w:r w:rsidR="00ED5555">
        <w:rPr>
          <w:rFonts w:cs="Arial"/>
        </w:rPr>
        <w:t xml:space="preserve">who is </w:t>
      </w:r>
      <w:r w:rsidR="003C3F96">
        <w:rPr>
          <w:rFonts w:cs="Arial"/>
        </w:rPr>
        <w:t>the current employer of existing staff and whether this w</w:t>
      </w:r>
      <w:r w:rsidR="000B7D89" w:rsidRPr="000B7D89">
        <w:rPr>
          <w:rFonts w:cs="Arial"/>
        </w:rPr>
        <w:t>ill change for any staff under the new arrangement</w:t>
      </w:r>
      <w:r w:rsidR="003C3F96">
        <w:rPr>
          <w:rFonts w:cs="Arial"/>
        </w:rPr>
        <w:t>.</w:t>
      </w:r>
    </w:p>
    <w:p w14:paraId="41CEDF48" w14:textId="77777777" w:rsidR="000B7D89" w:rsidRDefault="000B7D89" w:rsidP="000B7D89">
      <w:pPr>
        <w:spacing w:after="0" w:line="240" w:lineRule="auto"/>
        <w:rPr>
          <w:rFonts w:cs="Arial"/>
        </w:rPr>
      </w:pPr>
    </w:p>
    <w:p w14:paraId="3858B1F0" w14:textId="0E958C61" w:rsidR="000B7D89" w:rsidRDefault="00A15117" w:rsidP="000B7D89">
      <w:pPr>
        <w:spacing w:after="0" w:line="240" w:lineRule="auto"/>
        <w:rPr>
          <w:rFonts w:cs="Arial"/>
          <w:b/>
          <w:bCs/>
        </w:rPr>
      </w:pPr>
      <w:r>
        <w:rPr>
          <w:rFonts w:cs="Arial"/>
          <w:b/>
          <w:bCs/>
        </w:rPr>
        <w:t>9</w:t>
      </w:r>
      <w:r w:rsidR="000B7D89" w:rsidRPr="000B7D89">
        <w:rPr>
          <w:rFonts w:cs="Arial"/>
          <w:b/>
          <w:bCs/>
        </w:rPr>
        <w:t xml:space="preserve">.0 </w:t>
      </w:r>
      <w:bookmarkStart w:id="7" w:name="RevisedStaffingStructures"/>
      <w:r w:rsidR="000B7D89" w:rsidRPr="000B7D89">
        <w:rPr>
          <w:rFonts w:cs="Arial"/>
          <w:b/>
          <w:bCs/>
        </w:rPr>
        <w:t>Revised Staffing Structures/Appointment of Shared Staff from within Existing Staffing Structures</w:t>
      </w:r>
    </w:p>
    <w:bookmarkEnd w:id="7"/>
    <w:p w14:paraId="6A206324" w14:textId="77777777" w:rsidR="001916FE" w:rsidRDefault="001916FE" w:rsidP="000B7D89">
      <w:pPr>
        <w:spacing w:after="0" w:line="240" w:lineRule="auto"/>
        <w:rPr>
          <w:rFonts w:cs="Arial"/>
          <w:b/>
          <w:bCs/>
        </w:rPr>
      </w:pPr>
    </w:p>
    <w:p w14:paraId="2C127430" w14:textId="4D7CE482" w:rsidR="000B7D89" w:rsidRPr="007455DD" w:rsidRDefault="00A15117" w:rsidP="000B7D89">
      <w:pPr>
        <w:spacing w:after="0" w:line="240" w:lineRule="auto"/>
        <w:rPr>
          <w:rFonts w:cs="Arial"/>
        </w:rPr>
      </w:pPr>
      <w:r>
        <w:rPr>
          <w:rFonts w:cs="Arial"/>
        </w:rPr>
        <w:t>9</w:t>
      </w:r>
      <w:r w:rsidR="000B7D89" w:rsidRPr="000B7D89">
        <w:rPr>
          <w:rFonts w:cs="Arial"/>
        </w:rPr>
        <w:t xml:space="preserve">.1 If </w:t>
      </w:r>
      <w:proofErr w:type="gramStart"/>
      <w:r w:rsidR="000B7D89" w:rsidRPr="000B7D89">
        <w:rPr>
          <w:rFonts w:cs="Arial"/>
        </w:rPr>
        <w:t>as a result of</w:t>
      </w:r>
      <w:proofErr w:type="gramEnd"/>
      <w:r w:rsidR="000B7D89" w:rsidRPr="000B7D89">
        <w:rPr>
          <w:rFonts w:cs="Arial"/>
        </w:rPr>
        <w:t xml:space="preserve"> alternative models of leadership, a staffing restructure is required, this must be progressed in accordance with th</w:t>
      </w:r>
      <w:r w:rsidR="000B7D89" w:rsidRPr="001B3856">
        <w:rPr>
          <w:rFonts w:cs="Arial"/>
        </w:rPr>
        <w:t xml:space="preserve">e </w:t>
      </w:r>
      <w:r w:rsidR="001B3856" w:rsidRPr="001B3856">
        <w:rPr>
          <w:rFonts w:cs="Arial"/>
        </w:rPr>
        <w:t>Change: Redundancy, restructure, redeployment, and TUPE policy/guidance</w:t>
      </w:r>
      <w:r w:rsidR="001B3856" w:rsidRPr="00E642EF">
        <w:rPr>
          <w:rFonts w:cs="Arial"/>
          <w:i/>
          <w:iCs/>
        </w:rPr>
        <w:t>.</w:t>
      </w:r>
    </w:p>
    <w:p w14:paraId="73C8B6E5" w14:textId="77777777" w:rsidR="001B3856" w:rsidRPr="001B3856" w:rsidRDefault="001B3856" w:rsidP="000B7D89">
      <w:pPr>
        <w:spacing w:after="0" w:line="240" w:lineRule="auto"/>
        <w:rPr>
          <w:rFonts w:cs="Arial"/>
          <w:i/>
          <w:iCs/>
        </w:rPr>
      </w:pPr>
    </w:p>
    <w:p w14:paraId="5B0011E7" w14:textId="2E538AF4" w:rsidR="000B7D89" w:rsidRPr="000B7D89" w:rsidRDefault="00A15117" w:rsidP="000B7D89">
      <w:pPr>
        <w:spacing w:after="0" w:line="240" w:lineRule="auto"/>
        <w:rPr>
          <w:rFonts w:cs="Arial"/>
        </w:rPr>
      </w:pPr>
      <w:r>
        <w:rPr>
          <w:rFonts w:cs="Arial"/>
        </w:rPr>
        <w:t>9</w:t>
      </w:r>
      <w:r w:rsidR="000B7D89" w:rsidRPr="000B7D89">
        <w:rPr>
          <w:rFonts w:cs="Arial"/>
        </w:rPr>
        <w:t>.2 It is important to be clear about timescales for bringing about staffing changes and the consultation requirements prior to finalising proposals.</w:t>
      </w:r>
      <w:r w:rsidR="006D0AB8">
        <w:rPr>
          <w:rFonts w:cs="Arial"/>
        </w:rPr>
        <w:t xml:space="preserve">  </w:t>
      </w:r>
      <w:r w:rsidR="00656423">
        <w:rPr>
          <w:rFonts w:cs="Arial"/>
        </w:rPr>
        <w:t xml:space="preserve">Your </w:t>
      </w:r>
      <w:r w:rsidR="000B7D89" w:rsidRPr="000B7D89">
        <w:rPr>
          <w:rFonts w:cs="Arial"/>
        </w:rPr>
        <w:t xml:space="preserve">HR Adviser will be able to guide you through this process. </w:t>
      </w:r>
      <w:r w:rsidR="007455DD">
        <w:rPr>
          <w:rFonts w:cs="Arial"/>
        </w:rPr>
        <w:t>T</w:t>
      </w:r>
      <w:r w:rsidR="000B7D89" w:rsidRPr="000B7D89">
        <w:rPr>
          <w:rFonts w:cs="Arial"/>
        </w:rPr>
        <w:t>his way support can be given in relation to proposed teaching and support staff structures, implementation mechanisms and any further necessary considerations.</w:t>
      </w:r>
    </w:p>
    <w:p w14:paraId="2CBBBB29" w14:textId="77777777" w:rsidR="000B7D89" w:rsidRPr="000B7D89" w:rsidRDefault="000B7D89" w:rsidP="000B7D89">
      <w:pPr>
        <w:spacing w:after="0" w:line="240" w:lineRule="auto"/>
        <w:rPr>
          <w:rFonts w:cs="Arial"/>
        </w:rPr>
      </w:pPr>
    </w:p>
    <w:p w14:paraId="3907F17B" w14:textId="75CC4A90" w:rsidR="000B7D89" w:rsidRPr="000B7D89" w:rsidRDefault="00A15117" w:rsidP="000B7D89">
      <w:pPr>
        <w:spacing w:after="0" w:line="240" w:lineRule="auto"/>
        <w:rPr>
          <w:rFonts w:cs="Arial"/>
        </w:rPr>
      </w:pPr>
      <w:r>
        <w:rPr>
          <w:rFonts w:cs="Arial"/>
        </w:rPr>
        <w:t>9</w:t>
      </w:r>
      <w:r w:rsidR="000B7D89" w:rsidRPr="000B7D89">
        <w:rPr>
          <w:rFonts w:cs="Arial"/>
        </w:rPr>
        <w:t>.</w:t>
      </w:r>
      <w:r w:rsidR="007E2083">
        <w:rPr>
          <w:rFonts w:cs="Arial"/>
        </w:rPr>
        <w:t>3</w:t>
      </w:r>
      <w:r w:rsidR="000B7D89" w:rsidRPr="000B7D89">
        <w:rPr>
          <w:rFonts w:cs="Arial"/>
        </w:rPr>
        <w:t xml:space="preserve"> Be clear on staffing changes being proposed, and the reasons for them.</w:t>
      </w:r>
    </w:p>
    <w:p w14:paraId="00C7D082" w14:textId="77777777" w:rsidR="000B7D89" w:rsidRPr="000B7D89" w:rsidRDefault="000B7D89" w:rsidP="000B7D89">
      <w:pPr>
        <w:spacing w:after="0" w:line="240" w:lineRule="auto"/>
        <w:rPr>
          <w:rFonts w:cs="Arial"/>
        </w:rPr>
      </w:pPr>
    </w:p>
    <w:p w14:paraId="0C96B005" w14:textId="0C5806C5" w:rsidR="000B7D89" w:rsidRDefault="00A15117" w:rsidP="000B7D89">
      <w:pPr>
        <w:spacing w:after="0" w:line="240" w:lineRule="auto"/>
        <w:rPr>
          <w:rFonts w:cs="Arial"/>
          <w:b/>
          <w:bCs/>
        </w:rPr>
      </w:pPr>
      <w:r>
        <w:rPr>
          <w:rFonts w:cs="Arial"/>
          <w:b/>
          <w:bCs/>
        </w:rPr>
        <w:t>10</w:t>
      </w:r>
      <w:r w:rsidR="000B7D89" w:rsidRPr="000B7D89">
        <w:rPr>
          <w:rFonts w:cs="Arial"/>
          <w:b/>
          <w:bCs/>
        </w:rPr>
        <w:t xml:space="preserve">.0 </w:t>
      </w:r>
      <w:bookmarkStart w:id="8" w:name="Sharedstaffingarrangements"/>
      <w:r w:rsidR="000B7D89" w:rsidRPr="000B7D89">
        <w:rPr>
          <w:rFonts w:cs="Arial"/>
          <w:b/>
          <w:bCs/>
        </w:rPr>
        <w:t xml:space="preserve">Shared </w:t>
      </w:r>
      <w:r w:rsidR="005569C7">
        <w:rPr>
          <w:rFonts w:cs="Arial"/>
          <w:b/>
          <w:bCs/>
        </w:rPr>
        <w:t>S</w:t>
      </w:r>
      <w:r w:rsidR="000B7D89" w:rsidRPr="000B7D89">
        <w:rPr>
          <w:rFonts w:cs="Arial"/>
          <w:b/>
          <w:bCs/>
        </w:rPr>
        <w:t xml:space="preserve">taffing </w:t>
      </w:r>
      <w:r w:rsidR="005569C7">
        <w:rPr>
          <w:rFonts w:cs="Arial"/>
          <w:b/>
          <w:bCs/>
        </w:rPr>
        <w:t>A</w:t>
      </w:r>
      <w:r w:rsidR="000B7D89" w:rsidRPr="000B7D89">
        <w:rPr>
          <w:rFonts w:cs="Arial"/>
          <w:b/>
          <w:bCs/>
        </w:rPr>
        <w:t>rrangements</w:t>
      </w:r>
      <w:bookmarkEnd w:id="8"/>
    </w:p>
    <w:p w14:paraId="5E550E02" w14:textId="77777777" w:rsidR="00FD2F8F" w:rsidRDefault="00FD2F8F" w:rsidP="000B7D89">
      <w:pPr>
        <w:spacing w:after="0" w:line="240" w:lineRule="auto"/>
        <w:rPr>
          <w:rFonts w:cs="Arial"/>
          <w:b/>
          <w:bCs/>
        </w:rPr>
      </w:pPr>
    </w:p>
    <w:p w14:paraId="615E2522" w14:textId="16EF8E0C" w:rsidR="000B7D89" w:rsidRPr="000B7D89" w:rsidRDefault="000115AA" w:rsidP="000B7D89">
      <w:pPr>
        <w:spacing w:after="0" w:line="240" w:lineRule="auto"/>
        <w:rPr>
          <w:rFonts w:cs="Arial"/>
        </w:rPr>
      </w:pPr>
      <w:r>
        <w:rPr>
          <w:rFonts w:cs="Arial"/>
        </w:rPr>
        <w:t>10</w:t>
      </w:r>
      <w:r w:rsidR="000B7D89" w:rsidRPr="000B7D89">
        <w:rPr>
          <w:rFonts w:cs="Arial"/>
        </w:rPr>
        <w:t>.1 The contractual arrangements for all shared appointments can vary depending on the arrangement and the type of school involved.  If schools share the same employer (e.g. local authority for community schools) then schools may appoint to the federation and agree the working practice.</w:t>
      </w:r>
    </w:p>
    <w:p w14:paraId="73C36985" w14:textId="77777777" w:rsidR="000B7D89" w:rsidRPr="000B7D89" w:rsidRDefault="000B7D89" w:rsidP="000B7D89">
      <w:pPr>
        <w:spacing w:after="0" w:line="240" w:lineRule="auto"/>
        <w:rPr>
          <w:rFonts w:cs="Arial"/>
        </w:rPr>
      </w:pPr>
    </w:p>
    <w:p w14:paraId="2AB40582" w14:textId="79FC6083" w:rsidR="000B7D89" w:rsidRPr="000B7D89" w:rsidRDefault="000115AA" w:rsidP="000B7D89">
      <w:pPr>
        <w:spacing w:after="0" w:line="240" w:lineRule="auto"/>
        <w:rPr>
          <w:rFonts w:cs="Arial"/>
        </w:rPr>
      </w:pPr>
      <w:r>
        <w:rPr>
          <w:rFonts w:cs="Arial"/>
        </w:rPr>
        <w:t>10</w:t>
      </w:r>
      <w:r w:rsidR="000B7D89" w:rsidRPr="000B7D89">
        <w:rPr>
          <w:rFonts w:cs="Arial"/>
        </w:rPr>
        <w:t>.2 Within collaboration arrangements of schools with the same employer or in a federation where there are different employers, schools may enter into a formal agreement in relation to working arrangements and financial buy-back from the lead employer</w:t>
      </w:r>
      <w:r w:rsidR="00003B95">
        <w:rPr>
          <w:rFonts w:cs="Arial"/>
        </w:rPr>
        <w:t xml:space="preserve"> (seek advice from your Area Finance Officer)</w:t>
      </w:r>
      <w:r w:rsidR="000B7D89" w:rsidRPr="000B7D89">
        <w:rPr>
          <w:rFonts w:cs="Arial"/>
        </w:rPr>
        <w:t>.</w:t>
      </w:r>
    </w:p>
    <w:p w14:paraId="57441F2C" w14:textId="77777777" w:rsidR="000B7D89" w:rsidRPr="000B7D89" w:rsidRDefault="000B7D89" w:rsidP="000B7D89">
      <w:pPr>
        <w:spacing w:after="0" w:line="240" w:lineRule="auto"/>
        <w:rPr>
          <w:rFonts w:cs="Arial"/>
        </w:rPr>
      </w:pPr>
    </w:p>
    <w:p w14:paraId="6B6CB7BE" w14:textId="7EC6FE7B" w:rsidR="000B7D89" w:rsidRPr="000B7D89" w:rsidRDefault="000115AA" w:rsidP="000B7D89">
      <w:pPr>
        <w:spacing w:after="0" w:line="240" w:lineRule="auto"/>
        <w:rPr>
          <w:rFonts w:cs="Arial"/>
        </w:rPr>
      </w:pPr>
      <w:r>
        <w:rPr>
          <w:rFonts w:cs="Arial"/>
        </w:rPr>
        <w:t>10</w:t>
      </w:r>
      <w:r w:rsidR="000B7D89" w:rsidRPr="000B7D89">
        <w:rPr>
          <w:rFonts w:cs="Arial"/>
        </w:rPr>
        <w:t>.3 When staff are employed across more than one school, agreements between schools should cover what happens if one of the schools leaves the federation.</w:t>
      </w:r>
    </w:p>
    <w:p w14:paraId="44D1EF48" w14:textId="77777777" w:rsidR="000B7D89" w:rsidRPr="000B7D89" w:rsidRDefault="000B7D89" w:rsidP="000B7D89">
      <w:pPr>
        <w:spacing w:after="0" w:line="240" w:lineRule="auto"/>
        <w:rPr>
          <w:rFonts w:cs="Arial"/>
        </w:rPr>
      </w:pPr>
    </w:p>
    <w:p w14:paraId="44D56F5A" w14:textId="0EFDDA4D" w:rsidR="000B7D89" w:rsidRPr="000B7D89" w:rsidRDefault="000115AA" w:rsidP="000B7D89">
      <w:pPr>
        <w:spacing w:after="0" w:line="240" w:lineRule="auto"/>
        <w:rPr>
          <w:rFonts w:cs="Arial"/>
        </w:rPr>
      </w:pPr>
      <w:r>
        <w:rPr>
          <w:rFonts w:cs="Arial"/>
        </w:rPr>
        <w:t>10</w:t>
      </w:r>
      <w:r w:rsidR="000B7D89" w:rsidRPr="000B7D89">
        <w:rPr>
          <w:rFonts w:cs="Arial"/>
        </w:rPr>
        <w:t>.4 Once arrangements have been determined, it is important that the necessary contractual document and payroll notification is given</w:t>
      </w:r>
      <w:r w:rsidR="00BB679E">
        <w:rPr>
          <w:rFonts w:cs="Arial"/>
        </w:rPr>
        <w:t>.</w:t>
      </w:r>
    </w:p>
    <w:p w14:paraId="4B1DB380" w14:textId="77777777" w:rsidR="000B7D89" w:rsidRPr="000B7D89" w:rsidRDefault="000B7D89" w:rsidP="000B7D89">
      <w:pPr>
        <w:spacing w:after="0" w:line="240" w:lineRule="auto"/>
        <w:rPr>
          <w:rFonts w:cs="Arial"/>
        </w:rPr>
      </w:pPr>
    </w:p>
    <w:p w14:paraId="4D7C0D3E" w14:textId="798F7B3D" w:rsidR="000B7D89" w:rsidRPr="0003304D" w:rsidRDefault="000115AA" w:rsidP="000B7D89">
      <w:pPr>
        <w:spacing w:after="0" w:line="240" w:lineRule="auto"/>
        <w:rPr>
          <w:rFonts w:cs="Arial"/>
        </w:rPr>
      </w:pPr>
      <w:r w:rsidRPr="0003304D">
        <w:rPr>
          <w:rFonts w:cs="Arial"/>
        </w:rPr>
        <w:t>10</w:t>
      </w:r>
      <w:r w:rsidR="000B7D89" w:rsidRPr="0003304D">
        <w:rPr>
          <w:rFonts w:cs="Arial"/>
        </w:rPr>
        <w:t>.5 In most instances the L</w:t>
      </w:r>
      <w:r w:rsidR="00BB679E">
        <w:rPr>
          <w:rFonts w:cs="Arial"/>
        </w:rPr>
        <w:t xml:space="preserve">ocal </w:t>
      </w:r>
      <w:r w:rsidR="000B7D89" w:rsidRPr="0003304D">
        <w:rPr>
          <w:rFonts w:cs="Arial"/>
        </w:rPr>
        <w:t>A</w:t>
      </w:r>
      <w:r w:rsidR="00BB679E">
        <w:rPr>
          <w:rFonts w:cs="Arial"/>
        </w:rPr>
        <w:t>uthority</w:t>
      </w:r>
      <w:r w:rsidR="000B7D89" w:rsidRPr="0003304D">
        <w:rPr>
          <w:rFonts w:cs="Arial"/>
        </w:rPr>
        <w:t xml:space="preserve"> E</w:t>
      </w:r>
      <w:r w:rsidR="00A61C9F" w:rsidRPr="0003304D">
        <w:rPr>
          <w:rFonts w:cs="Arial"/>
        </w:rPr>
        <w:t xml:space="preserve">ducation Team </w:t>
      </w:r>
      <w:r w:rsidR="000B7D89" w:rsidRPr="0003304D">
        <w:rPr>
          <w:rFonts w:cs="Arial"/>
        </w:rPr>
        <w:t>should be notified promptly.</w:t>
      </w:r>
    </w:p>
    <w:p w14:paraId="2B14D1E6" w14:textId="77777777" w:rsidR="000B7D89" w:rsidRPr="000B7D89" w:rsidRDefault="000B7D89" w:rsidP="000B7D89">
      <w:pPr>
        <w:spacing w:after="0" w:line="240" w:lineRule="auto"/>
        <w:rPr>
          <w:rFonts w:cs="Arial"/>
        </w:rPr>
      </w:pPr>
    </w:p>
    <w:p w14:paraId="58C53E3E" w14:textId="67856536" w:rsidR="000B7D89" w:rsidRPr="000B7D89" w:rsidRDefault="00CD11CF" w:rsidP="000B7D89">
      <w:pPr>
        <w:spacing w:after="0" w:line="240" w:lineRule="auto"/>
        <w:rPr>
          <w:rFonts w:cs="Arial"/>
          <w:b/>
          <w:bCs/>
        </w:rPr>
      </w:pPr>
      <w:r>
        <w:rPr>
          <w:rFonts w:cs="Arial"/>
          <w:b/>
          <w:bCs/>
        </w:rPr>
        <w:t>11</w:t>
      </w:r>
      <w:r w:rsidR="000B7D89" w:rsidRPr="000B7D89">
        <w:rPr>
          <w:rFonts w:cs="Arial"/>
          <w:b/>
          <w:bCs/>
        </w:rPr>
        <w:t xml:space="preserve">.0 </w:t>
      </w:r>
      <w:bookmarkStart w:id="9" w:name="DesignatedSafeguardingLead"/>
      <w:r w:rsidR="000B7D89" w:rsidRPr="000B7D89">
        <w:rPr>
          <w:rFonts w:cs="Arial"/>
          <w:b/>
          <w:bCs/>
        </w:rPr>
        <w:t>Designated Safeguarding Lead (DSL)</w:t>
      </w:r>
      <w:bookmarkEnd w:id="9"/>
    </w:p>
    <w:p w14:paraId="21F1BAA0" w14:textId="77777777" w:rsidR="000B7D89" w:rsidRDefault="000B7D89" w:rsidP="000B7D89">
      <w:pPr>
        <w:spacing w:after="0" w:line="240" w:lineRule="auto"/>
        <w:rPr>
          <w:rFonts w:cs="Arial"/>
        </w:rPr>
      </w:pPr>
    </w:p>
    <w:p w14:paraId="51914764" w14:textId="0983F095" w:rsidR="000B7D89" w:rsidRPr="000B7D89" w:rsidRDefault="000B7D89" w:rsidP="000B7D89">
      <w:pPr>
        <w:spacing w:after="0" w:line="240" w:lineRule="auto"/>
        <w:rPr>
          <w:rFonts w:cs="Arial"/>
        </w:rPr>
      </w:pPr>
      <w:r w:rsidRPr="000B7D89">
        <w:rPr>
          <w:rFonts w:cs="Arial"/>
        </w:rPr>
        <w:t>1</w:t>
      </w:r>
      <w:r w:rsidR="008D0C9E">
        <w:rPr>
          <w:rFonts w:cs="Arial"/>
        </w:rPr>
        <w:t>1</w:t>
      </w:r>
      <w:r w:rsidRPr="000B7D89">
        <w:rPr>
          <w:rFonts w:cs="Arial"/>
        </w:rPr>
        <w:t xml:space="preserve">.1 Each governing body must appoint a designated safeguarding lead who should be a member of the school leadership team. If this person is working across two or more schools and is on the leadership team of these schools, they </w:t>
      </w:r>
      <w:r w:rsidR="003C3E1E">
        <w:rPr>
          <w:rFonts w:cs="Arial"/>
        </w:rPr>
        <w:t>must be</w:t>
      </w:r>
      <w:r w:rsidRPr="000B7D89">
        <w:rPr>
          <w:rFonts w:cs="Arial"/>
        </w:rPr>
        <w:t xml:space="preserve"> given sufficient time to undertake </w:t>
      </w:r>
      <w:r w:rsidR="003C3E1E">
        <w:rPr>
          <w:rFonts w:cs="Arial"/>
        </w:rPr>
        <w:t>DSL</w:t>
      </w:r>
      <w:r w:rsidRPr="000B7D89">
        <w:rPr>
          <w:rFonts w:cs="Arial"/>
        </w:rPr>
        <w:t xml:space="preserve"> duties.</w:t>
      </w:r>
    </w:p>
    <w:p w14:paraId="0A36E451" w14:textId="77777777" w:rsidR="000B7D89" w:rsidRPr="000B7D89" w:rsidRDefault="000B7D89" w:rsidP="000B7D89">
      <w:pPr>
        <w:spacing w:after="0" w:line="240" w:lineRule="auto"/>
        <w:rPr>
          <w:rFonts w:cs="Arial"/>
        </w:rPr>
      </w:pPr>
    </w:p>
    <w:p w14:paraId="04E77E25" w14:textId="7F1FB08B" w:rsidR="002977C5" w:rsidRDefault="000B7D89" w:rsidP="000B7D89">
      <w:pPr>
        <w:spacing w:after="0" w:line="240" w:lineRule="auto"/>
        <w:rPr>
          <w:rFonts w:cs="Arial"/>
        </w:rPr>
      </w:pPr>
      <w:r w:rsidRPr="000B7D89">
        <w:rPr>
          <w:rFonts w:cs="Arial"/>
        </w:rPr>
        <w:t>1</w:t>
      </w:r>
      <w:r w:rsidR="008D0C9E">
        <w:rPr>
          <w:rFonts w:cs="Arial"/>
        </w:rPr>
        <w:t>1</w:t>
      </w:r>
      <w:r w:rsidRPr="000B7D89">
        <w:rPr>
          <w:rFonts w:cs="Arial"/>
        </w:rPr>
        <w:t>.</w:t>
      </w:r>
      <w:r w:rsidR="00BB4EF6">
        <w:rPr>
          <w:rFonts w:cs="Arial"/>
        </w:rPr>
        <w:t>2</w:t>
      </w:r>
      <w:r w:rsidRPr="000B7D89">
        <w:rPr>
          <w:rFonts w:cs="Arial"/>
        </w:rPr>
        <w:t xml:space="preserve"> In all </w:t>
      </w:r>
      <w:proofErr w:type="gramStart"/>
      <w:r w:rsidRPr="000B7D89">
        <w:rPr>
          <w:rFonts w:cs="Arial"/>
        </w:rPr>
        <w:t>schools</w:t>
      </w:r>
      <w:proofErr w:type="gramEnd"/>
      <w:r w:rsidRPr="000B7D89">
        <w:rPr>
          <w:rFonts w:cs="Arial"/>
        </w:rPr>
        <w:t xml:space="preserve"> cover should be available in the absence of the DSL, including during the school closure periods.</w:t>
      </w:r>
    </w:p>
    <w:p w14:paraId="7DC4BEC7" w14:textId="77777777" w:rsidR="002977C5" w:rsidRDefault="002977C5">
      <w:pPr>
        <w:rPr>
          <w:rFonts w:cs="Arial"/>
        </w:rPr>
      </w:pPr>
      <w:r>
        <w:rPr>
          <w:rFonts w:cs="Arial"/>
        </w:rPr>
        <w:br w:type="page"/>
      </w:r>
    </w:p>
    <w:p w14:paraId="2118652D" w14:textId="040ED852" w:rsidR="000B7D89" w:rsidRPr="000B7D89" w:rsidRDefault="000B7D89" w:rsidP="005569C7">
      <w:pPr>
        <w:spacing w:after="0" w:line="240" w:lineRule="auto"/>
        <w:rPr>
          <w:rFonts w:cs="Arial"/>
        </w:rPr>
      </w:pPr>
      <w:r w:rsidRPr="000B7D89">
        <w:rPr>
          <w:rFonts w:cs="Arial"/>
        </w:rPr>
        <w:lastRenderedPageBreak/>
        <w:t>1</w:t>
      </w:r>
      <w:r w:rsidR="008D0C9E">
        <w:rPr>
          <w:rFonts w:cs="Arial"/>
        </w:rPr>
        <w:t>1</w:t>
      </w:r>
      <w:r w:rsidRPr="000B7D89">
        <w:rPr>
          <w:rFonts w:cs="Arial"/>
        </w:rPr>
        <w:t>.</w:t>
      </w:r>
      <w:r w:rsidR="00BB4EF6">
        <w:rPr>
          <w:rFonts w:cs="Arial"/>
        </w:rPr>
        <w:t>3</w:t>
      </w:r>
      <w:r w:rsidRPr="000B7D89">
        <w:rPr>
          <w:rFonts w:cs="Arial"/>
        </w:rPr>
        <w:t xml:space="preserve"> </w:t>
      </w:r>
      <w:r w:rsidR="002977C5">
        <w:rPr>
          <w:rFonts w:cs="Arial"/>
        </w:rPr>
        <w:t xml:space="preserve">In relation to the </w:t>
      </w:r>
      <w:r w:rsidRPr="000B7D89">
        <w:rPr>
          <w:rFonts w:cs="Arial"/>
        </w:rPr>
        <w:t>DSL</w:t>
      </w:r>
      <w:r w:rsidR="002977C5">
        <w:rPr>
          <w:rFonts w:cs="Arial"/>
        </w:rPr>
        <w:t xml:space="preserve"> you can consider </w:t>
      </w:r>
      <w:proofErr w:type="gramStart"/>
      <w:r w:rsidR="002977C5">
        <w:rPr>
          <w:rFonts w:cs="Arial"/>
        </w:rPr>
        <w:t>whether or not</w:t>
      </w:r>
      <w:proofErr w:type="gramEnd"/>
      <w:r w:rsidR="002977C5">
        <w:rPr>
          <w:rFonts w:cs="Arial"/>
        </w:rPr>
        <w:t xml:space="preserve"> </w:t>
      </w:r>
      <w:r w:rsidR="00F64205">
        <w:rPr>
          <w:rFonts w:cs="Arial"/>
        </w:rPr>
        <w:t>you want a trained deputy DSL within the structure</w:t>
      </w:r>
      <w:r w:rsidR="005569C7">
        <w:rPr>
          <w:rFonts w:cs="Arial"/>
        </w:rPr>
        <w:t>.  You must also consider who will provide cover when the DSL is not available.</w:t>
      </w:r>
    </w:p>
    <w:p w14:paraId="3FEE321C" w14:textId="77777777" w:rsidR="000B7D89" w:rsidRPr="000B7D89" w:rsidRDefault="000B7D89" w:rsidP="000B7D89">
      <w:pPr>
        <w:spacing w:after="0" w:line="240" w:lineRule="auto"/>
        <w:rPr>
          <w:rFonts w:cs="Arial"/>
        </w:rPr>
      </w:pPr>
    </w:p>
    <w:p w14:paraId="30052FF1" w14:textId="391EE567" w:rsidR="000B7D89" w:rsidRPr="000B7D89" w:rsidRDefault="000B7D89" w:rsidP="000B7D89">
      <w:pPr>
        <w:spacing w:after="0" w:line="240" w:lineRule="auto"/>
        <w:rPr>
          <w:rFonts w:cs="Arial"/>
        </w:rPr>
      </w:pPr>
      <w:r w:rsidRPr="000B7D89">
        <w:rPr>
          <w:rFonts w:cs="Arial"/>
          <w:b/>
          <w:bCs/>
        </w:rPr>
        <w:t>1</w:t>
      </w:r>
      <w:r w:rsidR="008D0C9E">
        <w:rPr>
          <w:rFonts w:cs="Arial"/>
          <w:b/>
          <w:bCs/>
        </w:rPr>
        <w:t>2</w:t>
      </w:r>
      <w:r w:rsidRPr="000B7D89">
        <w:rPr>
          <w:rFonts w:cs="Arial"/>
          <w:b/>
          <w:bCs/>
        </w:rPr>
        <w:t xml:space="preserve">.0 </w:t>
      </w:r>
      <w:bookmarkStart w:id="10" w:name="OngoingWorkingArrangements"/>
      <w:r w:rsidRPr="000B7D89">
        <w:rPr>
          <w:rFonts w:cs="Arial"/>
          <w:b/>
          <w:bCs/>
        </w:rPr>
        <w:t>Ongoing Working Arrangements</w:t>
      </w:r>
      <w:bookmarkEnd w:id="10"/>
    </w:p>
    <w:p w14:paraId="520D0D3C" w14:textId="77777777" w:rsidR="000B7D89" w:rsidRPr="000B7D89" w:rsidRDefault="000B7D89" w:rsidP="000B7D89">
      <w:pPr>
        <w:spacing w:after="0" w:line="240" w:lineRule="auto"/>
        <w:rPr>
          <w:rFonts w:cs="Arial"/>
        </w:rPr>
      </w:pPr>
    </w:p>
    <w:p w14:paraId="59C1AB16" w14:textId="5726ECFB" w:rsidR="000B7D89" w:rsidRPr="000B7D89" w:rsidRDefault="000B7D89" w:rsidP="000B7D89">
      <w:pPr>
        <w:spacing w:after="0" w:line="240" w:lineRule="auto"/>
        <w:rPr>
          <w:rFonts w:cs="Arial"/>
        </w:rPr>
      </w:pPr>
      <w:r w:rsidRPr="000B7D89">
        <w:rPr>
          <w:rFonts w:cs="Arial"/>
        </w:rPr>
        <w:t>1</w:t>
      </w:r>
      <w:r w:rsidR="0077138B">
        <w:rPr>
          <w:rFonts w:cs="Arial"/>
        </w:rPr>
        <w:t>2</w:t>
      </w:r>
      <w:r w:rsidRPr="000B7D89">
        <w:rPr>
          <w:rFonts w:cs="Arial"/>
        </w:rPr>
        <w:t xml:space="preserve">.1 </w:t>
      </w:r>
      <w:r w:rsidR="00A60DCC">
        <w:rPr>
          <w:rFonts w:cs="Arial"/>
        </w:rPr>
        <w:t>HT</w:t>
      </w:r>
      <w:r w:rsidRPr="000B7D89">
        <w:rPr>
          <w:rFonts w:cs="Arial"/>
        </w:rPr>
        <w:t xml:space="preserve"> performance management arrangements must be determined and clarified at the outset dependant on the model of school organisation </w:t>
      </w:r>
      <w:proofErr w:type="gramStart"/>
      <w:r w:rsidRPr="000B7D89">
        <w:rPr>
          <w:rFonts w:cs="Arial"/>
        </w:rPr>
        <w:t>adopted, and</w:t>
      </w:r>
      <w:proofErr w:type="gramEnd"/>
      <w:r w:rsidRPr="000B7D89">
        <w:rPr>
          <w:rFonts w:cs="Arial"/>
        </w:rPr>
        <w:t xml:space="preserve"> included in the Memorandum of Understanding as appropriate.</w:t>
      </w:r>
    </w:p>
    <w:p w14:paraId="75CD413B" w14:textId="77777777" w:rsidR="000B7D89" w:rsidRPr="000B7D89" w:rsidRDefault="000B7D89" w:rsidP="000B7D89">
      <w:pPr>
        <w:spacing w:after="0" w:line="240" w:lineRule="auto"/>
        <w:rPr>
          <w:rFonts w:cs="Arial"/>
        </w:rPr>
      </w:pPr>
    </w:p>
    <w:p w14:paraId="5E4C7742" w14:textId="4C609738" w:rsidR="000B7D89" w:rsidRPr="000B7D89" w:rsidRDefault="000B7D89" w:rsidP="000B7D89">
      <w:pPr>
        <w:spacing w:after="0" w:line="240" w:lineRule="auto"/>
        <w:rPr>
          <w:rFonts w:cs="Arial"/>
        </w:rPr>
      </w:pPr>
      <w:r w:rsidRPr="000B7D89">
        <w:rPr>
          <w:rFonts w:cs="Arial"/>
        </w:rPr>
        <w:t>1</w:t>
      </w:r>
      <w:r w:rsidR="0077138B">
        <w:rPr>
          <w:rFonts w:cs="Arial"/>
        </w:rPr>
        <w:t>2</w:t>
      </w:r>
      <w:r w:rsidRPr="000B7D89">
        <w:rPr>
          <w:rFonts w:cs="Arial"/>
        </w:rPr>
        <w:t xml:space="preserve">.2 </w:t>
      </w:r>
      <w:r w:rsidR="000B2CD5">
        <w:rPr>
          <w:rFonts w:cs="Arial"/>
        </w:rPr>
        <w:t>Work-life balance</w:t>
      </w:r>
      <w:r w:rsidR="00CF20CB">
        <w:rPr>
          <w:rFonts w:cs="Arial"/>
        </w:rPr>
        <w:t xml:space="preserve"> should be considered.  I</w:t>
      </w:r>
      <w:r w:rsidRPr="000B7D89">
        <w:rPr>
          <w:rFonts w:cs="Arial"/>
        </w:rPr>
        <w:t xml:space="preserve">t is important that the workload issues for the HT and the additional responsibilities for other staff, </w:t>
      </w:r>
      <w:proofErr w:type="gramStart"/>
      <w:r w:rsidRPr="000B7D89">
        <w:rPr>
          <w:rFonts w:cs="Arial"/>
        </w:rPr>
        <w:t xml:space="preserve">as a consequence </w:t>
      </w:r>
      <w:r w:rsidR="00651F69">
        <w:rPr>
          <w:rFonts w:cs="Arial"/>
        </w:rPr>
        <w:t>of</w:t>
      </w:r>
      <w:proofErr w:type="gramEnd"/>
      <w:r w:rsidR="00651F69">
        <w:rPr>
          <w:rFonts w:cs="Arial"/>
        </w:rPr>
        <w:t xml:space="preserve"> </w:t>
      </w:r>
      <w:r w:rsidRPr="000B7D89">
        <w:rPr>
          <w:rFonts w:cs="Arial"/>
        </w:rPr>
        <w:t>any new arrangements, should be addressed as part of the overall considerations of agreeing to the HT undertaking a revised role (either temporary or substantive)</w:t>
      </w:r>
      <w:r w:rsidR="00CF20CB">
        <w:rPr>
          <w:rFonts w:cs="Arial"/>
        </w:rPr>
        <w:t>.</w:t>
      </w:r>
    </w:p>
    <w:p w14:paraId="3687FE83" w14:textId="77777777" w:rsidR="000B7D89" w:rsidRDefault="000B7D89" w:rsidP="000B7D89">
      <w:pPr>
        <w:spacing w:after="0" w:line="240" w:lineRule="auto"/>
        <w:rPr>
          <w:rFonts w:cs="Arial"/>
        </w:rPr>
      </w:pPr>
    </w:p>
    <w:p w14:paraId="1A3BB1C6" w14:textId="3E0B9B75" w:rsidR="000B7D89" w:rsidRPr="000B7D89" w:rsidRDefault="000B7D89" w:rsidP="000B7D89">
      <w:pPr>
        <w:spacing w:after="0" w:line="240" w:lineRule="auto"/>
        <w:rPr>
          <w:rFonts w:cs="Arial"/>
          <w:b/>
          <w:bCs/>
        </w:rPr>
      </w:pPr>
      <w:r w:rsidRPr="000B7D89">
        <w:rPr>
          <w:rFonts w:cs="Arial"/>
          <w:b/>
          <w:bCs/>
        </w:rPr>
        <w:t>1</w:t>
      </w:r>
      <w:r w:rsidR="0077138B">
        <w:rPr>
          <w:rFonts w:cs="Arial"/>
          <w:b/>
          <w:bCs/>
        </w:rPr>
        <w:t>3</w:t>
      </w:r>
      <w:r w:rsidRPr="000B7D89">
        <w:rPr>
          <w:rFonts w:cs="Arial"/>
          <w:b/>
          <w:bCs/>
        </w:rPr>
        <w:t xml:space="preserve">.0 </w:t>
      </w:r>
      <w:bookmarkStart w:id="11" w:name="AligningHRpoliciesandprocedures"/>
      <w:r w:rsidRPr="000B7D89">
        <w:rPr>
          <w:rFonts w:cs="Arial"/>
          <w:b/>
          <w:bCs/>
        </w:rPr>
        <w:t>Aligning HR policies and procedures</w:t>
      </w:r>
      <w:bookmarkEnd w:id="11"/>
    </w:p>
    <w:p w14:paraId="7F1FA5A9" w14:textId="77777777" w:rsidR="000B7D89" w:rsidRPr="000B7D89" w:rsidRDefault="000B7D89" w:rsidP="000B7D89">
      <w:pPr>
        <w:spacing w:after="0" w:line="240" w:lineRule="auto"/>
        <w:rPr>
          <w:rFonts w:cs="Arial"/>
        </w:rPr>
      </w:pPr>
    </w:p>
    <w:p w14:paraId="24CF2582" w14:textId="6AA2B380" w:rsidR="00FF5AC0" w:rsidRDefault="00A15117" w:rsidP="000B7D89">
      <w:pPr>
        <w:spacing w:after="0" w:line="240" w:lineRule="auto"/>
        <w:rPr>
          <w:rFonts w:cs="Arial"/>
        </w:rPr>
      </w:pPr>
      <w:r>
        <w:rPr>
          <w:rFonts w:cs="Arial"/>
        </w:rPr>
        <w:t>1</w:t>
      </w:r>
      <w:r w:rsidR="0077138B">
        <w:rPr>
          <w:rFonts w:cs="Arial"/>
        </w:rPr>
        <w:t>3</w:t>
      </w:r>
      <w:r w:rsidR="000B7D89" w:rsidRPr="000B7D89">
        <w:rPr>
          <w:rFonts w:cs="Arial"/>
        </w:rPr>
        <w:t>.1 At an early stage in the new working arrangement it will be important to review HR policies and procedures that are in place. Where there are inconsistencies in policies that have been adopted by governing bodies it will be necessary for the new governing body to adopt policies as appropriate and agreed.</w:t>
      </w:r>
    </w:p>
    <w:p w14:paraId="369BCC86" w14:textId="77777777" w:rsidR="00215BDF" w:rsidRDefault="00215BDF" w:rsidP="000B7D89">
      <w:pPr>
        <w:spacing w:after="0" w:line="240" w:lineRule="auto"/>
        <w:rPr>
          <w:rFonts w:cs="Arial"/>
        </w:rPr>
      </w:pPr>
    </w:p>
    <w:p w14:paraId="0D5D90A9" w14:textId="7A37CCED" w:rsidR="002E6A81" w:rsidRDefault="00215BDF" w:rsidP="000B7D89">
      <w:pPr>
        <w:spacing w:after="0" w:line="240" w:lineRule="auto"/>
        <w:rPr>
          <w:rFonts w:cs="Arial"/>
        </w:rPr>
      </w:pPr>
      <w:r>
        <w:rPr>
          <w:rFonts w:cs="Arial"/>
        </w:rPr>
        <w:t xml:space="preserve">13.2 </w:t>
      </w:r>
      <w:r w:rsidR="002E6A81">
        <w:rPr>
          <w:rFonts w:cs="Arial"/>
        </w:rPr>
        <w:t>W</w:t>
      </w:r>
      <w:r w:rsidR="007B4337">
        <w:rPr>
          <w:rFonts w:cs="Arial"/>
        </w:rPr>
        <w:t>here</w:t>
      </w:r>
      <w:r w:rsidR="007B4337" w:rsidRPr="007B4337">
        <w:rPr>
          <w:rFonts w:cs="Arial"/>
        </w:rPr>
        <w:t xml:space="preserve"> </w:t>
      </w:r>
      <w:r w:rsidR="002E6A81">
        <w:rPr>
          <w:rFonts w:cs="Arial"/>
        </w:rPr>
        <w:t>there is an allegation of seri</w:t>
      </w:r>
      <w:r w:rsidR="007B4337" w:rsidRPr="007B4337">
        <w:rPr>
          <w:rFonts w:cs="Arial"/>
        </w:rPr>
        <w:t xml:space="preserve">ous or </w:t>
      </w:r>
      <w:r w:rsidR="007B4337" w:rsidRPr="00A82137">
        <w:rPr>
          <w:rFonts w:cs="Arial"/>
        </w:rPr>
        <w:t xml:space="preserve">gross misconduct resulting in a suspension </w:t>
      </w:r>
      <w:r w:rsidR="007B4337" w:rsidRPr="00A82137">
        <w:rPr>
          <w:rFonts w:cs="Arial"/>
        </w:rPr>
        <w:t>of an EHT</w:t>
      </w:r>
      <w:r w:rsidR="00BB60C7">
        <w:rPr>
          <w:rFonts w:cs="Arial"/>
        </w:rPr>
        <w:t>, the suspension</w:t>
      </w:r>
      <w:r w:rsidR="007B4337" w:rsidRPr="00A82137">
        <w:rPr>
          <w:rFonts w:cs="Arial"/>
        </w:rPr>
        <w:t xml:space="preserve"> would ap</w:t>
      </w:r>
      <w:r w:rsidR="007B4337" w:rsidRPr="00A82137">
        <w:rPr>
          <w:rFonts w:cs="Arial"/>
        </w:rPr>
        <w:t>ply to the EHT role</w:t>
      </w:r>
      <w:r w:rsidR="00A82137">
        <w:rPr>
          <w:rFonts w:cs="Arial"/>
        </w:rPr>
        <w:t xml:space="preserve">.  In turn this would mean </w:t>
      </w:r>
      <w:r w:rsidR="007B4337" w:rsidRPr="007B4337">
        <w:rPr>
          <w:rFonts w:cs="Arial"/>
        </w:rPr>
        <w:t>they are suspended across the schools they oversee (</w:t>
      </w:r>
      <w:r w:rsidR="00BF1AE2">
        <w:rPr>
          <w:rFonts w:cs="Arial"/>
        </w:rPr>
        <w:t xml:space="preserve">where applicable the </w:t>
      </w:r>
      <w:r w:rsidR="007B4337" w:rsidRPr="007B4337">
        <w:rPr>
          <w:rFonts w:cs="Arial"/>
        </w:rPr>
        <w:t>governing bod</w:t>
      </w:r>
      <w:r w:rsidR="007B4337" w:rsidRPr="008456DB">
        <w:rPr>
          <w:rFonts w:cs="Arial"/>
          <w:i/>
          <w:iCs/>
        </w:rPr>
        <w:t>ies</w:t>
      </w:r>
      <w:r w:rsidR="007B4337" w:rsidRPr="007B4337">
        <w:rPr>
          <w:rFonts w:cs="Arial"/>
        </w:rPr>
        <w:t xml:space="preserve"> would need be aware).  </w:t>
      </w:r>
      <w:r w:rsidR="008456DB">
        <w:rPr>
          <w:rFonts w:cs="Arial"/>
        </w:rPr>
        <w:t xml:space="preserve">Please refer to the </w:t>
      </w:r>
      <w:r w:rsidR="00F96D4D">
        <w:rPr>
          <w:rFonts w:cs="Arial"/>
        </w:rPr>
        <w:t xml:space="preserve">disciplinary and dismissal policy </w:t>
      </w:r>
      <w:r w:rsidR="002E6A81">
        <w:rPr>
          <w:rFonts w:cs="Arial"/>
        </w:rPr>
        <w:t>for further guidance.</w:t>
      </w:r>
    </w:p>
    <w:p w14:paraId="6E60F95D" w14:textId="77777777" w:rsidR="002E6A81" w:rsidRDefault="002E6A81" w:rsidP="000B7D89">
      <w:pPr>
        <w:spacing w:after="0" w:line="240" w:lineRule="auto"/>
        <w:rPr>
          <w:rFonts w:cs="Arial"/>
          <w:b/>
          <w:bCs/>
        </w:rPr>
      </w:pPr>
      <w:bookmarkStart w:id="12" w:name="Appendices"/>
    </w:p>
    <w:p w14:paraId="1240444A" w14:textId="03AF1262" w:rsidR="00A817A7" w:rsidRPr="007E7F84" w:rsidRDefault="00A817A7" w:rsidP="000B7D89">
      <w:pPr>
        <w:spacing w:after="0" w:line="240" w:lineRule="auto"/>
        <w:rPr>
          <w:rFonts w:cs="Arial"/>
          <w:b/>
          <w:bCs/>
        </w:rPr>
      </w:pPr>
      <w:r w:rsidRPr="007E7F84">
        <w:rPr>
          <w:rFonts w:cs="Arial"/>
          <w:b/>
          <w:bCs/>
        </w:rPr>
        <w:t>Appendices</w:t>
      </w:r>
    </w:p>
    <w:bookmarkEnd w:id="12"/>
    <w:p w14:paraId="25FD9C77" w14:textId="77777777" w:rsidR="00A817A7" w:rsidRDefault="00A817A7" w:rsidP="000B7D89">
      <w:pPr>
        <w:spacing w:after="0" w:line="240" w:lineRule="auto"/>
        <w:rPr>
          <w:rFonts w:cs="Arial"/>
        </w:rPr>
      </w:pPr>
    </w:p>
    <w:p w14:paraId="72674DAA" w14:textId="71BB3BB7" w:rsidR="00A817A7" w:rsidRDefault="00A817A7" w:rsidP="000B7D89">
      <w:pPr>
        <w:spacing w:after="0" w:line="240" w:lineRule="auto"/>
        <w:rPr>
          <w:rFonts w:cs="Arial"/>
        </w:rPr>
      </w:pPr>
      <w:r>
        <w:rPr>
          <w:rFonts w:cs="Arial"/>
        </w:rPr>
        <w:t>Appendix 1</w:t>
      </w:r>
      <w:r w:rsidR="003C5A93">
        <w:rPr>
          <w:rFonts w:cs="Arial"/>
        </w:rPr>
        <w:t xml:space="preserve"> Example Memorandum of Understanding</w:t>
      </w:r>
    </w:p>
    <w:p w14:paraId="4B65E975" w14:textId="7F9CB98F" w:rsidR="003C5A93" w:rsidRDefault="00A817A7" w:rsidP="000B7D89">
      <w:pPr>
        <w:spacing w:after="0" w:line="240" w:lineRule="auto"/>
        <w:rPr>
          <w:rFonts w:cs="Arial"/>
        </w:rPr>
      </w:pPr>
      <w:r>
        <w:rPr>
          <w:rFonts w:cs="Arial"/>
        </w:rPr>
        <w:t>Appendix 2</w:t>
      </w:r>
      <w:r w:rsidR="003C5A93">
        <w:rPr>
          <w:rFonts w:cs="Arial"/>
        </w:rPr>
        <w:t xml:space="preserve"> </w:t>
      </w:r>
      <w:r w:rsidR="00877782">
        <w:rPr>
          <w:rFonts w:cs="Arial"/>
        </w:rPr>
        <w:t>Leadership Roles Definitions</w:t>
      </w:r>
    </w:p>
    <w:p w14:paraId="475B3F5D" w14:textId="77777777" w:rsidR="003C5A93" w:rsidRPr="000B7D89" w:rsidRDefault="003C5A93" w:rsidP="000B7D89">
      <w:pPr>
        <w:spacing w:after="0" w:line="240" w:lineRule="auto"/>
        <w:rPr>
          <w:rFonts w:cs="Arial"/>
        </w:rPr>
      </w:pPr>
    </w:p>
    <w:sectPr w:rsidR="003C5A93" w:rsidRPr="000B7D89" w:rsidSect="002B0B5F">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3F42" w14:textId="77777777" w:rsidR="00786F9C" w:rsidRDefault="00786F9C" w:rsidP="00F748CD">
      <w:pPr>
        <w:spacing w:after="0" w:line="240" w:lineRule="auto"/>
      </w:pPr>
      <w:r>
        <w:separator/>
      </w:r>
    </w:p>
  </w:endnote>
  <w:endnote w:type="continuationSeparator" w:id="0">
    <w:p w14:paraId="0ACB6F5B" w14:textId="77777777" w:rsidR="00786F9C" w:rsidRDefault="00786F9C" w:rsidP="00F7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C1F1" w14:textId="77777777" w:rsidR="00F748CD" w:rsidRPr="00F748CD" w:rsidRDefault="00F748CD" w:rsidP="00F748CD">
    <w:pPr>
      <w:pStyle w:val="Footer"/>
      <w:jc w:val="right"/>
      <w:rPr>
        <w:sz w:val="18"/>
        <w:szCs w:val="18"/>
      </w:rPr>
    </w:pPr>
    <w:r w:rsidRPr="00F748CD">
      <w:rPr>
        <w:noProof/>
        <w:sz w:val="18"/>
        <w:szCs w:val="18"/>
        <w:lang w:eastAsia="en-GB"/>
      </w:rPr>
      <w:drawing>
        <wp:anchor distT="0" distB="0" distL="114300" distR="114300" simplePos="0" relativeHeight="251658242" behindDoc="1" locked="0" layoutInCell="1" allowOverlap="1" wp14:anchorId="2468E251" wp14:editId="66BF1431">
          <wp:simplePos x="0" y="0"/>
          <wp:positionH relativeFrom="margin">
            <wp:posOffset>-914400</wp:posOffset>
          </wp:positionH>
          <wp:positionV relativeFrom="page">
            <wp:posOffset>9523730</wp:posOffset>
          </wp:positionV>
          <wp:extent cx="7534275" cy="1153302"/>
          <wp:effectExtent l="0" t="0" r="0" b="8890"/>
          <wp:wrapNone/>
          <wp:docPr id="2" name="Picture 2" descr="A close up of a yellow and grey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yellow and grey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4275" cy="1153302"/>
                  </a:xfrm>
                  <a:prstGeom prst="rect">
                    <a:avLst/>
                  </a:prstGeom>
                </pic:spPr>
              </pic:pic>
            </a:graphicData>
          </a:graphic>
          <wp14:sizeRelH relativeFrom="page">
            <wp14:pctWidth>0</wp14:pctWidth>
          </wp14:sizeRelH>
          <wp14:sizeRelV relativeFrom="page">
            <wp14:pctHeight>0</wp14:pctHeight>
          </wp14:sizeRelV>
        </wp:anchor>
      </w:drawing>
    </w:r>
    <w:hyperlink w:anchor="_top" w:history="1">
      <w:r w:rsidRPr="00F748CD">
        <w:rPr>
          <w:rStyle w:val="Hyperlink"/>
          <w:sz w:val="18"/>
          <w:szCs w:val="18"/>
        </w:rPr>
        <w:t>Back to top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DED4" w14:textId="77777777" w:rsidR="00F748CD" w:rsidRDefault="00F748CD">
    <w:pPr>
      <w:pStyle w:val="Footer"/>
    </w:pPr>
    <w:r>
      <w:rPr>
        <w:noProof/>
        <w:lang w:eastAsia="en-GB"/>
      </w:rPr>
      <w:drawing>
        <wp:anchor distT="0" distB="0" distL="114300" distR="114300" simplePos="0" relativeHeight="251658241" behindDoc="1" locked="0" layoutInCell="1" allowOverlap="1" wp14:anchorId="3F702B16" wp14:editId="4D31B7F1">
          <wp:simplePos x="0" y="0"/>
          <wp:positionH relativeFrom="margin">
            <wp:posOffset>-933450</wp:posOffset>
          </wp:positionH>
          <wp:positionV relativeFrom="page">
            <wp:posOffset>8743315</wp:posOffset>
          </wp:positionV>
          <wp:extent cx="7588885" cy="1931970"/>
          <wp:effectExtent l="0" t="0" r="0" b="0"/>
          <wp:wrapNone/>
          <wp:docPr id="9" name="Picture 9" descr="A grey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y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8885" cy="1931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23349" w14:textId="77777777" w:rsidR="00786F9C" w:rsidRDefault="00786F9C" w:rsidP="00F748CD">
      <w:pPr>
        <w:spacing w:after="0" w:line="240" w:lineRule="auto"/>
      </w:pPr>
      <w:r>
        <w:separator/>
      </w:r>
    </w:p>
  </w:footnote>
  <w:footnote w:type="continuationSeparator" w:id="0">
    <w:p w14:paraId="3AE17D1E" w14:textId="77777777" w:rsidR="00786F9C" w:rsidRDefault="00786F9C" w:rsidP="00F74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1653" w14:textId="77777777" w:rsidR="00AF4D0F" w:rsidRDefault="00000000">
    <w:pPr>
      <w:pStyle w:val="Header"/>
    </w:pPr>
    <w:r>
      <w:rPr>
        <w:noProof/>
      </w:rPr>
      <w:pict w14:anchorId="43AF8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1266" o:spid="_x0000_s1026" type="#_x0000_t136" style="position:absolute;margin-left:0;margin-top:0;width:735pt;height:54pt;rotation:315;z-index:-251658236;mso-position-horizontal:center;mso-position-horizontal-relative:margin;mso-position-vertical:center;mso-position-vertical-relative:margin" o:allowincell="f" fillcolor="silver" stroked="f">
          <v:fill opacity=".5"/>
          <v:textpath style="font-family:&quot;Arial&quot;;font-size:48pt" string="GCC Plus (HR Policy &amp; 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6CBE" w14:textId="77777777" w:rsidR="00C3495F" w:rsidRPr="00C3495F" w:rsidRDefault="00000000">
    <w:pPr>
      <w:pStyle w:val="Header"/>
      <w:jc w:val="right"/>
      <w:rPr>
        <w:sz w:val="18"/>
        <w:szCs w:val="18"/>
      </w:rPr>
    </w:pPr>
    <w:r>
      <w:rPr>
        <w:noProof/>
      </w:rPr>
      <w:pict w14:anchorId="40C36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1267" o:spid="_x0000_s1027" type="#_x0000_t136" style="position:absolute;left:0;text-align:left;margin-left:0;margin-top:0;width:735pt;height:54pt;rotation:315;z-index:-251658235;mso-position-horizontal:center;mso-position-horizontal-relative:margin;mso-position-vertical:center;mso-position-vertical-relative:margin" o:allowincell="f" fillcolor="silver" stroked="f">
          <v:fill opacity=".5"/>
          <v:textpath style="font-family:&quot;Arial&quot;;font-size:48pt" string="GCC Plus (HR Policy &amp; Guidance)"/>
          <w10:wrap anchorx="margin" anchory="margin"/>
        </v:shape>
      </w:pict>
    </w:r>
    <w:sdt>
      <w:sdtPr>
        <w:rPr>
          <w:sz w:val="18"/>
          <w:szCs w:val="18"/>
        </w:rPr>
        <w:id w:val="-1120537377"/>
        <w:docPartObj>
          <w:docPartGallery w:val="Page Numbers (Top of Page)"/>
          <w:docPartUnique/>
        </w:docPartObj>
      </w:sdtPr>
      <w:sdtEndPr>
        <w:rPr>
          <w:noProof/>
        </w:rPr>
      </w:sdtEndPr>
      <w:sdtContent>
        <w:r w:rsidR="00C3495F" w:rsidRPr="00C3495F">
          <w:rPr>
            <w:sz w:val="18"/>
            <w:szCs w:val="18"/>
          </w:rPr>
          <w:fldChar w:fldCharType="begin"/>
        </w:r>
        <w:r w:rsidR="00C3495F" w:rsidRPr="00C3495F">
          <w:rPr>
            <w:sz w:val="18"/>
            <w:szCs w:val="18"/>
          </w:rPr>
          <w:instrText xml:space="preserve"> PAGE   \* MERGEFORMAT </w:instrText>
        </w:r>
        <w:r w:rsidR="00C3495F" w:rsidRPr="00C3495F">
          <w:rPr>
            <w:sz w:val="18"/>
            <w:szCs w:val="18"/>
          </w:rPr>
          <w:fldChar w:fldCharType="separate"/>
        </w:r>
        <w:r w:rsidR="00C3495F" w:rsidRPr="00C3495F">
          <w:rPr>
            <w:noProof/>
            <w:sz w:val="18"/>
            <w:szCs w:val="18"/>
          </w:rPr>
          <w:t>2</w:t>
        </w:r>
        <w:r w:rsidR="00C3495F" w:rsidRPr="00C3495F">
          <w:rPr>
            <w:noProof/>
            <w:sz w:val="18"/>
            <w:szCs w:val="18"/>
          </w:rPr>
          <w:fldChar w:fldCharType="end"/>
        </w:r>
      </w:sdtContent>
    </w:sdt>
  </w:p>
  <w:p w14:paraId="16769815" w14:textId="77777777" w:rsidR="00C3495F" w:rsidRDefault="00C34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5682" w14:textId="77777777" w:rsidR="00F748CD" w:rsidRDefault="00AF4D0F">
    <w:pPr>
      <w:pStyle w:val="Header"/>
    </w:pPr>
    <w:r>
      <w:rPr>
        <w:noProof/>
        <w:lang w:eastAsia="en-GB"/>
      </w:rPr>
      <w:drawing>
        <wp:anchor distT="0" distB="0" distL="114300" distR="114300" simplePos="0" relativeHeight="251658240" behindDoc="1" locked="0" layoutInCell="1" allowOverlap="1" wp14:anchorId="4B7682AD" wp14:editId="1C800FC0">
          <wp:simplePos x="0" y="0"/>
          <wp:positionH relativeFrom="margin">
            <wp:posOffset>-933450</wp:posOffset>
          </wp:positionH>
          <wp:positionV relativeFrom="page">
            <wp:posOffset>9525</wp:posOffset>
          </wp:positionV>
          <wp:extent cx="7589281" cy="1154494"/>
          <wp:effectExtent l="0" t="0" r="0" b="762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7492" cy="1155743"/>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77E8F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1265" o:spid="_x0000_s1025" type="#_x0000_t136" style="position:absolute;margin-left:0;margin-top:0;width:735pt;height:54pt;rotation:315;z-index:-251658237;mso-position-horizontal:center;mso-position-horizontal-relative:margin;mso-position-vertical:center;mso-position-vertical-relative:margin" o:allowincell="f" fillcolor="silver" stroked="f">
          <v:fill opacity=".5"/>
          <v:textpath style="font-family:&quot;Arial&quot;;font-size:48pt" string="GCC Plus (HR Policy &amp; Guid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7775"/>
    <w:multiLevelType w:val="multilevel"/>
    <w:tmpl w:val="A1EAF500"/>
    <w:lvl w:ilvl="0">
      <w:start w:val="1"/>
      <w:numFmt w:val="decimal"/>
      <w:lvlText w:val="%1.0"/>
      <w:lvlJc w:val="left"/>
      <w:pPr>
        <w:ind w:left="720" w:hanging="720"/>
      </w:pPr>
      <w:rPr>
        <w:rFonts w:hint="default"/>
        <w:b w:val="0"/>
      </w:rPr>
    </w:lvl>
    <w:lvl w:ilvl="1">
      <w:start w:val="1"/>
      <w:numFmt w:val="decimal"/>
      <w:lvlText w:val="%2."/>
      <w:lvlJc w:val="left"/>
      <w:pPr>
        <w:ind w:left="1440" w:hanging="720"/>
      </w:pPr>
      <w:rPr>
        <w:rFonts w:ascii="Aptos" w:eastAsiaTheme="minorHAnsi" w:hAnsi="Aptos" w:cstheme="minorBidi"/>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12BE3586"/>
    <w:multiLevelType w:val="hybridMultilevel"/>
    <w:tmpl w:val="4266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A4B24"/>
    <w:multiLevelType w:val="hybridMultilevel"/>
    <w:tmpl w:val="DD72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A53CE"/>
    <w:multiLevelType w:val="multilevel"/>
    <w:tmpl w:val="8B2A459C"/>
    <w:lvl w:ilvl="0">
      <w:start w:val="1"/>
      <w:numFmt w:val="decimal"/>
      <w:lvlText w:val="%1.0"/>
      <w:lvlJc w:val="left"/>
      <w:pPr>
        <w:ind w:left="567" w:hanging="567"/>
      </w:pPr>
      <w:rPr>
        <w:rFonts w:ascii="Arial" w:hAnsi="Arial" w:hint="default"/>
        <w:b/>
        <w:i w:val="0"/>
        <w:color w:val="0054A4" w:themeColor="accent1"/>
        <w:sz w:val="24"/>
        <w:szCs w:val="36"/>
      </w:rPr>
    </w:lvl>
    <w:lvl w:ilvl="1">
      <w:start w:val="1"/>
      <w:numFmt w:val="decimal"/>
      <w:lvlText w:val="%2.1"/>
      <w:lvlJc w:val="left"/>
      <w:pPr>
        <w:ind w:left="567" w:hanging="567"/>
      </w:pPr>
      <w:rPr>
        <w:rFonts w:hint="default"/>
      </w:rPr>
    </w:lvl>
    <w:lvl w:ilvl="2">
      <w:start w:val="1"/>
      <w:numFmt w:val="decimal"/>
      <w:lvlText w:val="%3.1.1"/>
      <w:lvlJc w:val="left"/>
      <w:pPr>
        <w:ind w:left="1134" w:hanging="567"/>
      </w:pPr>
      <w:rPr>
        <w:rFonts w:hint="default"/>
      </w:rPr>
    </w:lvl>
    <w:lvl w:ilvl="3">
      <w:start w:val="1"/>
      <w:numFmt w:val="decimal"/>
      <w:lvlText w:val="%4.1.1.1"/>
      <w:lvlJc w:val="left"/>
      <w:pPr>
        <w:ind w:left="1701" w:hanging="567"/>
      </w:pPr>
      <w:rPr>
        <w:rFonts w:hint="default"/>
      </w:rPr>
    </w:lvl>
    <w:lvl w:ilvl="4">
      <w:start w:val="1"/>
      <w:numFmt w:val="decimal"/>
      <w:lvlText w:val="%5.1.1.1.1"/>
      <w:lvlJc w:val="left"/>
      <w:pPr>
        <w:ind w:left="2835" w:hanging="1134"/>
      </w:pPr>
      <w:rPr>
        <w:rFonts w:hint="default"/>
      </w:rPr>
    </w:lvl>
    <w:lvl w:ilvl="5">
      <w:start w:val="1"/>
      <w:numFmt w:val="decimal"/>
      <w:lvlText w:val="%6.1.1.1.1.1"/>
      <w:lvlJc w:val="left"/>
      <w:pPr>
        <w:ind w:left="2835" w:hanging="567"/>
      </w:pPr>
      <w:rPr>
        <w:rFonts w:hint="default"/>
      </w:rPr>
    </w:lvl>
    <w:lvl w:ilvl="6">
      <w:start w:val="1"/>
      <w:numFmt w:val="decimal"/>
      <w:lvlText w:val="%7.1.1.1.1.1.1"/>
      <w:lvlJc w:val="left"/>
      <w:pPr>
        <w:ind w:left="3969" w:hanging="1134"/>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2EF10C10"/>
    <w:multiLevelType w:val="multilevel"/>
    <w:tmpl w:val="C9CA00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CAF5510"/>
    <w:multiLevelType w:val="multilevel"/>
    <w:tmpl w:val="0A5CEF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B0A154F"/>
    <w:multiLevelType w:val="multilevel"/>
    <w:tmpl w:val="58564B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0784F9C"/>
    <w:multiLevelType w:val="multilevel"/>
    <w:tmpl w:val="96ACF2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E3C512D"/>
    <w:multiLevelType w:val="multilevel"/>
    <w:tmpl w:val="16729828"/>
    <w:lvl w:ilvl="0">
      <w:start w:val="1"/>
      <w:numFmt w:val="decimal"/>
      <w:pStyle w:val="Heading1"/>
      <w:isLgl/>
      <w:lvlText w:val="%1.0"/>
      <w:lvlJc w:val="left"/>
      <w:pPr>
        <w:ind w:left="851" w:hanging="851"/>
      </w:pPr>
      <w:rPr>
        <w:rFonts w:ascii="Arial" w:hAnsi="Arial" w:hint="default"/>
        <w:b/>
        <w:i w:val="0"/>
        <w:color w:val="auto"/>
        <w:sz w:val="28"/>
        <w:szCs w:val="40"/>
      </w:rPr>
    </w:lvl>
    <w:lvl w:ilvl="1">
      <w:start w:val="1"/>
      <w:numFmt w:val="decimal"/>
      <w:pStyle w:val="Heading2"/>
      <w:isLgl/>
      <w:lvlText w:val="%1.%2"/>
      <w:lvlJc w:val="left"/>
      <w:pPr>
        <w:ind w:left="1418" w:hanging="851"/>
      </w:pPr>
      <w:rPr>
        <w:rFonts w:ascii="Arial" w:hAnsi="Arial" w:hint="default"/>
        <w:b/>
        <w:i w:val="0"/>
        <w:sz w:val="24"/>
        <w:szCs w:val="28"/>
      </w:rPr>
    </w:lvl>
    <w:lvl w:ilvl="2">
      <w:start w:val="1"/>
      <w:numFmt w:val="decimal"/>
      <w:pStyle w:val="Heading3"/>
      <w:isLgl/>
      <w:lvlText w:val="%1.%2.%3"/>
      <w:lvlJc w:val="left"/>
      <w:pPr>
        <w:ind w:left="1701" w:hanging="1134"/>
      </w:pPr>
      <w:rPr>
        <w:rFonts w:hint="default"/>
      </w:rPr>
    </w:lvl>
    <w:lvl w:ilvl="3">
      <w:start w:val="1"/>
      <w:numFmt w:val="lowerLetter"/>
      <w:lvlText w:val="%4)"/>
      <w:lvlJc w:val="left"/>
      <w:pPr>
        <w:ind w:left="1701" w:hanging="567"/>
      </w:pPr>
      <w:rPr>
        <w:rFonts w:hint="default"/>
        <w:color w:val="auto"/>
      </w:rPr>
    </w:lvl>
    <w:lvl w:ilvl="4">
      <w:start w:val="1"/>
      <w:numFmt w:val="lowerRoman"/>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bullet"/>
      <w:lvlRestart w:val="0"/>
      <w:lvlText w:val=""/>
      <w:lvlJc w:val="left"/>
      <w:pPr>
        <w:ind w:left="3402" w:hanging="567"/>
      </w:pPr>
      <w:rPr>
        <w:rFonts w:ascii="Symbol" w:hAnsi="Symbol" w:hint="default"/>
        <w:color w:val="auto"/>
      </w:rPr>
    </w:lvl>
    <w:lvl w:ilvl="7">
      <w:start w:val="1"/>
      <w:numFmt w:val="bullet"/>
      <w:lvlRestart w:val="0"/>
      <w:lvlText w:val=""/>
      <w:lvlJc w:val="left"/>
      <w:pPr>
        <w:ind w:left="4536" w:hanging="567"/>
      </w:pPr>
      <w:rPr>
        <w:rFonts w:ascii="Symbol" w:hAnsi="Symbol" w:hint="default"/>
        <w:color w:val="auto"/>
      </w:rPr>
    </w:lvl>
    <w:lvl w:ilvl="8">
      <w:start w:val="1"/>
      <w:numFmt w:val="bullet"/>
      <w:lvlRestart w:val="0"/>
      <w:lvlText w:val=""/>
      <w:lvlJc w:val="left"/>
      <w:pPr>
        <w:ind w:left="5103" w:hanging="567"/>
      </w:pPr>
      <w:rPr>
        <w:rFonts w:ascii="Symbol" w:hAnsi="Symbol" w:hint="default"/>
        <w:color w:val="auto"/>
      </w:rPr>
    </w:lvl>
  </w:abstractNum>
  <w:abstractNum w:abstractNumId="9" w15:restartNumberingAfterBreak="0">
    <w:nsid w:val="6E6311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4244501">
    <w:abstractNumId w:val="8"/>
  </w:num>
  <w:num w:numId="2" w16cid:durableId="1689599871">
    <w:abstractNumId w:val="3"/>
  </w:num>
  <w:num w:numId="3" w16cid:durableId="2088644898">
    <w:abstractNumId w:val="8"/>
  </w:num>
  <w:num w:numId="4" w16cid:durableId="1112553338">
    <w:abstractNumId w:val="1"/>
  </w:num>
  <w:num w:numId="5" w16cid:durableId="123357125">
    <w:abstractNumId w:val="2"/>
  </w:num>
  <w:num w:numId="6" w16cid:durableId="1169521940">
    <w:abstractNumId w:val="9"/>
  </w:num>
  <w:num w:numId="7" w16cid:durableId="312414735">
    <w:abstractNumId w:val="8"/>
  </w:num>
  <w:num w:numId="8" w16cid:durableId="783958858">
    <w:abstractNumId w:val="8"/>
  </w:num>
  <w:num w:numId="9" w16cid:durableId="830756384">
    <w:abstractNumId w:val="8"/>
  </w:num>
  <w:num w:numId="10" w16cid:durableId="1070809181">
    <w:abstractNumId w:val="8"/>
  </w:num>
  <w:num w:numId="11" w16cid:durableId="223876426">
    <w:abstractNumId w:val="8"/>
  </w:num>
  <w:num w:numId="12" w16cid:durableId="1688166947">
    <w:abstractNumId w:val="8"/>
  </w:num>
  <w:num w:numId="13" w16cid:durableId="854425204">
    <w:abstractNumId w:val="8"/>
  </w:num>
  <w:num w:numId="14" w16cid:durableId="1538011074">
    <w:abstractNumId w:val="8"/>
  </w:num>
  <w:num w:numId="15" w16cid:durableId="1024332351">
    <w:abstractNumId w:val="8"/>
  </w:num>
  <w:num w:numId="16" w16cid:durableId="1593858568">
    <w:abstractNumId w:val="8"/>
  </w:num>
  <w:num w:numId="17" w16cid:durableId="1683623092">
    <w:abstractNumId w:val="8"/>
  </w:num>
  <w:num w:numId="18" w16cid:durableId="133180183">
    <w:abstractNumId w:val="8"/>
  </w:num>
  <w:num w:numId="19" w16cid:durableId="612133408">
    <w:abstractNumId w:val="8"/>
  </w:num>
  <w:num w:numId="20" w16cid:durableId="1940986190">
    <w:abstractNumId w:val="8"/>
  </w:num>
  <w:num w:numId="21" w16cid:durableId="1098212540">
    <w:abstractNumId w:val="8"/>
  </w:num>
  <w:num w:numId="22" w16cid:durableId="800072075">
    <w:abstractNumId w:val="8"/>
  </w:num>
  <w:num w:numId="23" w16cid:durableId="1535920438">
    <w:abstractNumId w:val="4"/>
  </w:num>
  <w:num w:numId="24" w16cid:durableId="17050245">
    <w:abstractNumId w:val="0"/>
  </w:num>
  <w:num w:numId="25" w16cid:durableId="291981841">
    <w:abstractNumId w:val="6"/>
  </w:num>
  <w:num w:numId="26" w16cid:durableId="1977761516">
    <w:abstractNumId w:val="7"/>
  </w:num>
  <w:num w:numId="27" w16cid:durableId="1250387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89"/>
    <w:rsid w:val="00003B95"/>
    <w:rsid w:val="000115AA"/>
    <w:rsid w:val="0003304D"/>
    <w:rsid w:val="000411FE"/>
    <w:rsid w:val="00042846"/>
    <w:rsid w:val="00051516"/>
    <w:rsid w:val="000549C9"/>
    <w:rsid w:val="000669AB"/>
    <w:rsid w:val="0007333B"/>
    <w:rsid w:val="00074D32"/>
    <w:rsid w:val="00077582"/>
    <w:rsid w:val="00082DC3"/>
    <w:rsid w:val="00084B52"/>
    <w:rsid w:val="000867F0"/>
    <w:rsid w:val="0009606B"/>
    <w:rsid w:val="000A362C"/>
    <w:rsid w:val="000A71D7"/>
    <w:rsid w:val="000B2CD5"/>
    <w:rsid w:val="000B7D89"/>
    <w:rsid w:val="000C09B4"/>
    <w:rsid w:val="000D38A0"/>
    <w:rsid w:val="000D72DF"/>
    <w:rsid w:val="000F0457"/>
    <w:rsid w:val="00104EB3"/>
    <w:rsid w:val="0010794A"/>
    <w:rsid w:val="001137AE"/>
    <w:rsid w:val="00114058"/>
    <w:rsid w:val="0011528B"/>
    <w:rsid w:val="001179E7"/>
    <w:rsid w:val="001242F7"/>
    <w:rsid w:val="00125DC1"/>
    <w:rsid w:val="00130368"/>
    <w:rsid w:val="001417BA"/>
    <w:rsid w:val="00141939"/>
    <w:rsid w:val="001528BA"/>
    <w:rsid w:val="00174137"/>
    <w:rsid w:val="00184958"/>
    <w:rsid w:val="001851DD"/>
    <w:rsid w:val="001916FE"/>
    <w:rsid w:val="00192389"/>
    <w:rsid w:val="0019398D"/>
    <w:rsid w:val="001A2D3E"/>
    <w:rsid w:val="001B156D"/>
    <w:rsid w:val="001B3856"/>
    <w:rsid w:val="001B733C"/>
    <w:rsid w:val="001C2B55"/>
    <w:rsid w:val="001C35DF"/>
    <w:rsid w:val="001D26F7"/>
    <w:rsid w:val="001E53EC"/>
    <w:rsid w:val="001E7715"/>
    <w:rsid w:val="001F0704"/>
    <w:rsid w:val="001F15E2"/>
    <w:rsid w:val="00200BF1"/>
    <w:rsid w:val="002038CF"/>
    <w:rsid w:val="002124FC"/>
    <w:rsid w:val="00215BDF"/>
    <w:rsid w:val="002240C1"/>
    <w:rsid w:val="00225512"/>
    <w:rsid w:val="0022636F"/>
    <w:rsid w:val="00231A71"/>
    <w:rsid w:val="00231C9B"/>
    <w:rsid w:val="00233798"/>
    <w:rsid w:val="0023384E"/>
    <w:rsid w:val="0024317F"/>
    <w:rsid w:val="00244761"/>
    <w:rsid w:val="00251E74"/>
    <w:rsid w:val="00261ABD"/>
    <w:rsid w:val="002623B9"/>
    <w:rsid w:val="00284E0F"/>
    <w:rsid w:val="002862B5"/>
    <w:rsid w:val="00293E48"/>
    <w:rsid w:val="002977C5"/>
    <w:rsid w:val="002A14CE"/>
    <w:rsid w:val="002B0B5F"/>
    <w:rsid w:val="002D6638"/>
    <w:rsid w:val="002E408D"/>
    <w:rsid w:val="002E6A81"/>
    <w:rsid w:val="002E7370"/>
    <w:rsid w:val="002F6B0E"/>
    <w:rsid w:val="00300B47"/>
    <w:rsid w:val="003017F6"/>
    <w:rsid w:val="003233BB"/>
    <w:rsid w:val="00325F10"/>
    <w:rsid w:val="00326821"/>
    <w:rsid w:val="00330DDF"/>
    <w:rsid w:val="00332716"/>
    <w:rsid w:val="0034162C"/>
    <w:rsid w:val="0034409E"/>
    <w:rsid w:val="00344FE4"/>
    <w:rsid w:val="003456BF"/>
    <w:rsid w:val="00351F45"/>
    <w:rsid w:val="003526A0"/>
    <w:rsid w:val="0036571B"/>
    <w:rsid w:val="00370B9A"/>
    <w:rsid w:val="00372738"/>
    <w:rsid w:val="003746F5"/>
    <w:rsid w:val="00377AEC"/>
    <w:rsid w:val="00377D38"/>
    <w:rsid w:val="00382761"/>
    <w:rsid w:val="003863CA"/>
    <w:rsid w:val="003A0233"/>
    <w:rsid w:val="003A0AB9"/>
    <w:rsid w:val="003A2331"/>
    <w:rsid w:val="003A39DF"/>
    <w:rsid w:val="003A58F7"/>
    <w:rsid w:val="003A6648"/>
    <w:rsid w:val="003B16AF"/>
    <w:rsid w:val="003B4622"/>
    <w:rsid w:val="003C3E1E"/>
    <w:rsid w:val="003C3F96"/>
    <w:rsid w:val="003C5A93"/>
    <w:rsid w:val="003C7105"/>
    <w:rsid w:val="003C7FAE"/>
    <w:rsid w:val="003D10D5"/>
    <w:rsid w:val="003D5F65"/>
    <w:rsid w:val="003E71A0"/>
    <w:rsid w:val="003F1375"/>
    <w:rsid w:val="003F187E"/>
    <w:rsid w:val="003F484E"/>
    <w:rsid w:val="00405A54"/>
    <w:rsid w:val="00424864"/>
    <w:rsid w:val="004270B3"/>
    <w:rsid w:val="0044015A"/>
    <w:rsid w:val="0045567C"/>
    <w:rsid w:val="00463B9C"/>
    <w:rsid w:val="0046763A"/>
    <w:rsid w:val="004727F1"/>
    <w:rsid w:val="0049488A"/>
    <w:rsid w:val="004A4635"/>
    <w:rsid w:val="004A62AE"/>
    <w:rsid w:val="004B1AC4"/>
    <w:rsid w:val="004E1425"/>
    <w:rsid w:val="004E271D"/>
    <w:rsid w:val="004F0EFD"/>
    <w:rsid w:val="004F4CDB"/>
    <w:rsid w:val="00510E35"/>
    <w:rsid w:val="005110BE"/>
    <w:rsid w:val="00520E50"/>
    <w:rsid w:val="00531570"/>
    <w:rsid w:val="0053416C"/>
    <w:rsid w:val="00535D66"/>
    <w:rsid w:val="00543565"/>
    <w:rsid w:val="005569C7"/>
    <w:rsid w:val="00564F0C"/>
    <w:rsid w:val="0057692B"/>
    <w:rsid w:val="0058395D"/>
    <w:rsid w:val="00592F51"/>
    <w:rsid w:val="005A661B"/>
    <w:rsid w:val="005B09B5"/>
    <w:rsid w:val="005B28FC"/>
    <w:rsid w:val="005B296A"/>
    <w:rsid w:val="005B4AA4"/>
    <w:rsid w:val="005B5641"/>
    <w:rsid w:val="005C3756"/>
    <w:rsid w:val="005C53D6"/>
    <w:rsid w:val="005D4DF1"/>
    <w:rsid w:val="005E0FA5"/>
    <w:rsid w:val="005E68BC"/>
    <w:rsid w:val="005F422B"/>
    <w:rsid w:val="0060462F"/>
    <w:rsid w:val="00605763"/>
    <w:rsid w:val="00614E09"/>
    <w:rsid w:val="0061653E"/>
    <w:rsid w:val="00625B30"/>
    <w:rsid w:val="006310AA"/>
    <w:rsid w:val="00631806"/>
    <w:rsid w:val="006318A3"/>
    <w:rsid w:val="00651F69"/>
    <w:rsid w:val="0065511D"/>
    <w:rsid w:val="00655943"/>
    <w:rsid w:val="00656423"/>
    <w:rsid w:val="006616F4"/>
    <w:rsid w:val="006621AD"/>
    <w:rsid w:val="006650EB"/>
    <w:rsid w:val="006723FD"/>
    <w:rsid w:val="00676A18"/>
    <w:rsid w:val="00677161"/>
    <w:rsid w:val="006A1F66"/>
    <w:rsid w:val="006C109D"/>
    <w:rsid w:val="006C6B71"/>
    <w:rsid w:val="006C6C15"/>
    <w:rsid w:val="006C77FB"/>
    <w:rsid w:val="006D0AB8"/>
    <w:rsid w:val="006D3701"/>
    <w:rsid w:val="006E4445"/>
    <w:rsid w:val="00700488"/>
    <w:rsid w:val="00710E90"/>
    <w:rsid w:val="00711955"/>
    <w:rsid w:val="00732BE8"/>
    <w:rsid w:val="007357A3"/>
    <w:rsid w:val="007365C2"/>
    <w:rsid w:val="0073779C"/>
    <w:rsid w:val="0074161E"/>
    <w:rsid w:val="00742EB3"/>
    <w:rsid w:val="007455DD"/>
    <w:rsid w:val="00747CD7"/>
    <w:rsid w:val="00752416"/>
    <w:rsid w:val="007534DD"/>
    <w:rsid w:val="00757777"/>
    <w:rsid w:val="007620BE"/>
    <w:rsid w:val="0077138B"/>
    <w:rsid w:val="0078480B"/>
    <w:rsid w:val="00785D9A"/>
    <w:rsid w:val="00786F9C"/>
    <w:rsid w:val="007954FC"/>
    <w:rsid w:val="007A16FA"/>
    <w:rsid w:val="007A474D"/>
    <w:rsid w:val="007A50A8"/>
    <w:rsid w:val="007B4337"/>
    <w:rsid w:val="007B6016"/>
    <w:rsid w:val="007B6F30"/>
    <w:rsid w:val="007C69F0"/>
    <w:rsid w:val="007C6C8D"/>
    <w:rsid w:val="007C7DFA"/>
    <w:rsid w:val="007D5B2F"/>
    <w:rsid w:val="007E0DE3"/>
    <w:rsid w:val="007E1ADF"/>
    <w:rsid w:val="007E2083"/>
    <w:rsid w:val="007E7F84"/>
    <w:rsid w:val="007F2A2A"/>
    <w:rsid w:val="007F3C0F"/>
    <w:rsid w:val="008027A3"/>
    <w:rsid w:val="008113FA"/>
    <w:rsid w:val="00830823"/>
    <w:rsid w:val="00835B24"/>
    <w:rsid w:val="008456DB"/>
    <w:rsid w:val="008559B7"/>
    <w:rsid w:val="00860270"/>
    <w:rsid w:val="00864E3D"/>
    <w:rsid w:val="008662C7"/>
    <w:rsid w:val="008662E7"/>
    <w:rsid w:val="008743B8"/>
    <w:rsid w:val="00875ED9"/>
    <w:rsid w:val="00877782"/>
    <w:rsid w:val="008A5826"/>
    <w:rsid w:val="008A6F84"/>
    <w:rsid w:val="008C0155"/>
    <w:rsid w:val="008D0C9E"/>
    <w:rsid w:val="008D1C42"/>
    <w:rsid w:val="008D6842"/>
    <w:rsid w:val="008D70A0"/>
    <w:rsid w:val="00901916"/>
    <w:rsid w:val="009020F5"/>
    <w:rsid w:val="00902A38"/>
    <w:rsid w:val="009145DB"/>
    <w:rsid w:val="00917B10"/>
    <w:rsid w:val="00932D19"/>
    <w:rsid w:val="00933198"/>
    <w:rsid w:val="00943A4A"/>
    <w:rsid w:val="009458CE"/>
    <w:rsid w:val="00950FCC"/>
    <w:rsid w:val="00961830"/>
    <w:rsid w:val="00963341"/>
    <w:rsid w:val="00964326"/>
    <w:rsid w:val="0096516B"/>
    <w:rsid w:val="0096546C"/>
    <w:rsid w:val="00966034"/>
    <w:rsid w:val="00980AE1"/>
    <w:rsid w:val="009841DE"/>
    <w:rsid w:val="00984CEF"/>
    <w:rsid w:val="009A0477"/>
    <w:rsid w:val="009A2A5D"/>
    <w:rsid w:val="009A6728"/>
    <w:rsid w:val="009B0C48"/>
    <w:rsid w:val="009B2251"/>
    <w:rsid w:val="009D73A0"/>
    <w:rsid w:val="009D758C"/>
    <w:rsid w:val="009E0621"/>
    <w:rsid w:val="009E13AD"/>
    <w:rsid w:val="009F136A"/>
    <w:rsid w:val="009F3A9E"/>
    <w:rsid w:val="00A13932"/>
    <w:rsid w:val="00A15117"/>
    <w:rsid w:val="00A208F2"/>
    <w:rsid w:val="00A21DBF"/>
    <w:rsid w:val="00A32AD6"/>
    <w:rsid w:val="00A468E1"/>
    <w:rsid w:val="00A52A15"/>
    <w:rsid w:val="00A53DF4"/>
    <w:rsid w:val="00A576D0"/>
    <w:rsid w:val="00A60DCC"/>
    <w:rsid w:val="00A61C9F"/>
    <w:rsid w:val="00A8043E"/>
    <w:rsid w:val="00A817A7"/>
    <w:rsid w:val="00A82137"/>
    <w:rsid w:val="00A83D0C"/>
    <w:rsid w:val="00A91AA1"/>
    <w:rsid w:val="00A92680"/>
    <w:rsid w:val="00AA5D1F"/>
    <w:rsid w:val="00AA781F"/>
    <w:rsid w:val="00AD107E"/>
    <w:rsid w:val="00AE23F4"/>
    <w:rsid w:val="00AE42CE"/>
    <w:rsid w:val="00AF0D21"/>
    <w:rsid w:val="00AF33A0"/>
    <w:rsid w:val="00AF4D0F"/>
    <w:rsid w:val="00AF665F"/>
    <w:rsid w:val="00B0324B"/>
    <w:rsid w:val="00B166E1"/>
    <w:rsid w:val="00B1716D"/>
    <w:rsid w:val="00B31646"/>
    <w:rsid w:val="00B33F54"/>
    <w:rsid w:val="00B35C50"/>
    <w:rsid w:val="00B42B1F"/>
    <w:rsid w:val="00B42B76"/>
    <w:rsid w:val="00B515C9"/>
    <w:rsid w:val="00B5338F"/>
    <w:rsid w:val="00B64BF9"/>
    <w:rsid w:val="00B76E5B"/>
    <w:rsid w:val="00B8116C"/>
    <w:rsid w:val="00B9015E"/>
    <w:rsid w:val="00B90577"/>
    <w:rsid w:val="00B9127D"/>
    <w:rsid w:val="00B947C4"/>
    <w:rsid w:val="00BA1630"/>
    <w:rsid w:val="00BB4EF6"/>
    <w:rsid w:val="00BB60C7"/>
    <w:rsid w:val="00BB679E"/>
    <w:rsid w:val="00BC1FEA"/>
    <w:rsid w:val="00BC4183"/>
    <w:rsid w:val="00BD2F6F"/>
    <w:rsid w:val="00BD4561"/>
    <w:rsid w:val="00BF14D3"/>
    <w:rsid w:val="00BF1506"/>
    <w:rsid w:val="00BF1AE2"/>
    <w:rsid w:val="00BF1E0A"/>
    <w:rsid w:val="00BF68F8"/>
    <w:rsid w:val="00C035B8"/>
    <w:rsid w:val="00C05308"/>
    <w:rsid w:val="00C05CC9"/>
    <w:rsid w:val="00C12872"/>
    <w:rsid w:val="00C20C36"/>
    <w:rsid w:val="00C227C1"/>
    <w:rsid w:val="00C23952"/>
    <w:rsid w:val="00C3495F"/>
    <w:rsid w:val="00C36372"/>
    <w:rsid w:val="00C36539"/>
    <w:rsid w:val="00C6525E"/>
    <w:rsid w:val="00C66487"/>
    <w:rsid w:val="00C87936"/>
    <w:rsid w:val="00C90D52"/>
    <w:rsid w:val="00C95141"/>
    <w:rsid w:val="00CA0142"/>
    <w:rsid w:val="00CA1AEF"/>
    <w:rsid w:val="00CB6427"/>
    <w:rsid w:val="00CC3860"/>
    <w:rsid w:val="00CD11CF"/>
    <w:rsid w:val="00CD2763"/>
    <w:rsid w:val="00CD5808"/>
    <w:rsid w:val="00CF07A0"/>
    <w:rsid w:val="00CF0AF6"/>
    <w:rsid w:val="00CF20CB"/>
    <w:rsid w:val="00CF3A60"/>
    <w:rsid w:val="00D0017B"/>
    <w:rsid w:val="00D0785D"/>
    <w:rsid w:val="00D102AA"/>
    <w:rsid w:val="00D37048"/>
    <w:rsid w:val="00D45D57"/>
    <w:rsid w:val="00D5613C"/>
    <w:rsid w:val="00D66979"/>
    <w:rsid w:val="00D73CA0"/>
    <w:rsid w:val="00D74E1D"/>
    <w:rsid w:val="00D76345"/>
    <w:rsid w:val="00D76EAA"/>
    <w:rsid w:val="00D7774C"/>
    <w:rsid w:val="00D82B30"/>
    <w:rsid w:val="00D83251"/>
    <w:rsid w:val="00D83348"/>
    <w:rsid w:val="00D95505"/>
    <w:rsid w:val="00DB2F9C"/>
    <w:rsid w:val="00DC2278"/>
    <w:rsid w:val="00DC37A5"/>
    <w:rsid w:val="00DC3EDF"/>
    <w:rsid w:val="00DE2D58"/>
    <w:rsid w:val="00DE7636"/>
    <w:rsid w:val="00E06186"/>
    <w:rsid w:val="00E07AF1"/>
    <w:rsid w:val="00E12463"/>
    <w:rsid w:val="00E13B61"/>
    <w:rsid w:val="00E17866"/>
    <w:rsid w:val="00E22245"/>
    <w:rsid w:val="00E25879"/>
    <w:rsid w:val="00E25C32"/>
    <w:rsid w:val="00E260D5"/>
    <w:rsid w:val="00E41428"/>
    <w:rsid w:val="00E44175"/>
    <w:rsid w:val="00E56312"/>
    <w:rsid w:val="00E60D4B"/>
    <w:rsid w:val="00E617D3"/>
    <w:rsid w:val="00E642EF"/>
    <w:rsid w:val="00E6522F"/>
    <w:rsid w:val="00E85518"/>
    <w:rsid w:val="00E8553F"/>
    <w:rsid w:val="00E87A9F"/>
    <w:rsid w:val="00EA2A05"/>
    <w:rsid w:val="00EB2B6E"/>
    <w:rsid w:val="00EC5DA5"/>
    <w:rsid w:val="00ED0B43"/>
    <w:rsid w:val="00ED3DCF"/>
    <w:rsid w:val="00ED5555"/>
    <w:rsid w:val="00ED5763"/>
    <w:rsid w:val="00ED7824"/>
    <w:rsid w:val="00ED7E9B"/>
    <w:rsid w:val="00EF7D6D"/>
    <w:rsid w:val="00F04669"/>
    <w:rsid w:val="00F070DD"/>
    <w:rsid w:val="00F10DE3"/>
    <w:rsid w:val="00F125CC"/>
    <w:rsid w:val="00F1527A"/>
    <w:rsid w:val="00F26F38"/>
    <w:rsid w:val="00F43F8A"/>
    <w:rsid w:val="00F51FBA"/>
    <w:rsid w:val="00F53CCA"/>
    <w:rsid w:val="00F552FD"/>
    <w:rsid w:val="00F55A5C"/>
    <w:rsid w:val="00F624CC"/>
    <w:rsid w:val="00F64205"/>
    <w:rsid w:val="00F710C2"/>
    <w:rsid w:val="00F748CD"/>
    <w:rsid w:val="00F75D50"/>
    <w:rsid w:val="00F8305F"/>
    <w:rsid w:val="00F9499D"/>
    <w:rsid w:val="00F96D4D"/>
    <w:rsid w:val="00FA401E"/>
    <w:rsid w:val="00FA4519"/>
    <w:rsid w:val="00FA7DD1"/>
    <w:rsid w:val="00FB69C9"/>
    <w:rsid w:val="00FC4B4A"/>
    <w:rsid w:val="00FC713D"/>
    <w:rsid w:val="00FC7885"/>
    <w:rsid w:val="00FD1EE6"/>
    <w:rsid w:val="00FD2F8F"/>
    <w:rsid w:val="00FD4537"/>
    <w:rsid w:val="00FF5AC0"/>
    <w:rsid w:val="2936BFBE"/>
    <w:rsid w:val="4C9A64DA"/>
    <w:rsid w:val="78619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386E8"/>
  <w15:chartTrackingRefBased/>
  <w15:docId w15:val="{F7E88BF2-E38A-46C8-8466-18E363F6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30"/>
  </w:style>
  <w:style w:type="paragraph" w:styleId="Heading1">
    <w:name w:val="heading 1"/>
    <w:basedOn w:val="Normal"/>
    <w:next w:val="Normal"/>
    <w:link w:val="Heading1Char"/>
    <w:uiPriority w:val="9"/>
    <w:qFormat/>
    <w:rsid w:val="00D82B30"/>
    <w:pPr>
      <w:keepNext/>
      <w:keepLines/>
      <w:numPr>
        <w:numId w:val="22"/>
      </w:numPr>
      <w:spacing w:before="24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82B30"/>
    <w:pPr>
      <w:keepNext/>
      <w:keepLines/>
      <w:numPr>
        <w:ilvl w:val="1"/>
        <w:numId w:val="22"/>
      </w:numPr>
      <w:spacing w:before="40" w:after="2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D82B30"/>
    <w:pPr>
      <w:keepNext/>
      <w:keepLines/>
      <w:numPr>
        <w:ilvl w:val="2"/>
        <w:numId w:val="22"/>
      </w:numPr>
      <w:spacing w:before="4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82B30"/>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D82B30"/>
    <w:pPr>
      <w:keepNext/>
      <w:keepLines/>
      <w:spacing w:before="40" w:after="0"/>
      <w:outlineLvl w:val="4"/>
    </w:pPr>
    <w:rPr>
      <w:rFonts w:eastAsiaTheme="majorEastAsia" w:cstheme="majorBidi"/>
      <w:i/>
    </w:rPr>
  </w:style>
  <w:style w:type="paragraph" w:styleId="Heading6">
    <w:name w:val="heading 6"/>
    <w:basedOn w:val="Normal"/>
    <w:next w:val="Normal"/>
    <w:link w:val="Heading6Char"/>
    <w:uiPriority w:val="9"/>
    <w:unhideWhenUsed/>
    <w:qFormat/>
    <w:rsid w:val="00D82B30"/>
    <w:pPr>
      <w:keepNext/>
      <w:keepLines/>
      <w:spacing w:before="40" w:after="0"/>
      <w:outlineLvl w:val="5"/>
    </w:pPr>
    <w:rPr>
      <w:rFonts w:eastAsiaTheme="majorEastAsia" w:cstheme="majorBidi"/>
      <w:i/>
    </w:rPr>
  </w:style>
  <w:style w:type="paragraph" w:styleId="Heading7">
    <w:name w:val="heading 7"/>
    <w:basedOn w:val="Normal"/>
    <w:next w:val="Normal"/>
    <w:link w:val="Heading7Char"/>
    <w:uiPriority w:val="9"/>
    <w:unhideWhenUsed/>
    <w:qFormat/>
    <w:rsid w:val="00D82B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D82B30"/>
    <w:pPr>
      <w:keepNext/>
      <w:keepLines/>
      <w:spacing w:before="40" w:after="0"/>
      <w:outlineLvl w:val="7"/>
    </w:pPr>
    <w:rPr>
      <w:rFonts w:asciiTheme="majorHAnsi" w:eastAsiaTheme="majorEastAsia" w:hAnsiTheme="majorHAnsi" w:cstheme="majorBidi"/>
      <w: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aragraph text"/>
    <w:basedOn w:val="Normal"/>
    <w:link w:val="NoSpacingChar"/>
    <w:uiPriority w:val="1"/>
    <w:qFormat/>
    <w:rsid w:val="00D82B30"/>
    <w:pPr>
      <w:spacing w:after="0" w:line="240" w:lineRule="auto"/>
    </w:pPr>
  </w:style>
  <w:style w:type="character" w:customStyle="1" w:styleId="Heading1Char">
    <w:name w:val="Heading 1 Char"/>
    <w:basedOn w:val="DefaultParagraphFont"/>
    <w:link w:val="Heading1"/>
    <w:uiPriority w:val="9"/>
    <w:rsid w:val="00D82B30"/>
    <w:rPr>
      <w:rFonts w:eastAsiaTheme="majorEastAsia" w:cstheme="majorBidi"/>
      <w:b/>
      <w:sz w:val="28"/>
      <w:szCs w:val="32"/>
    </w:rPr>
  </w:style>
  <w:style w:type="character" w:customStyle="1" w:styleId="Heading2Char">
    <w:name w:val="Heading 2 Char"/>
    <w:basedOn w:val="DefaultParagraphFont"/>
    <w:link w:val="Heading2"/>
    <w:uiPriority w:val="9"/>
    <w:rsid w:val="00D82B30"/>
    <w:rPr>
      <w:rFonts w:eastAsiaTheme="majorEastAsia" w:cstheme="majorBidi"/>
      <w:b/>
      <w:sz w:val="24"/>
      <w:szCs w:val="26"/>
    </w:rPr>
  </w:style>
  <w:style w:type="character" w:customStyle="1" w:styleId="Heading3Char">
    <w:name w:val="Heading 3 Char"/>
    <w:basedOn w:val="DefaultParagraphFont"/>
    <w:link w:val="Heading3"/>
    <w:uiPriority w:val="9"/>
    <w:rsid w:val="00D82B30"/>
    <w:rPr>
      <w:rFonts w:eastAsiaTheme="majorEastAsia" w:cstheme="majorBidi"/>
      <w:b/>
      <w:szCs w:val="24"/>
    </w:rPr>
  </w:style>
  <w:style w:type="character" w:customStyle="1" w:styleId="Heading4Char">
    <w:name w:val="Heading 4 Char"/>
    <w:basedOn w:val="DefaultParagraphFont"/>
    <w:link w:val="Heading4"/>
    <w:uiPriority w:val="9"/>
    <w:rsid w:val="00D82B30"/>
    <w:rPr>
      <w:rFonts w:eastAsiaTheme="majorEastAsia" w:cstheme="majorBidi"/>
      <w:i/>
      <w:iCs/>
    </w:rPr>
  </w:style>
  <w:style w:type="paragraph" w:styleId="Title">
    <w:name w:val="Title"/>
    <w:basedOn w:val="NoSpacing"/>
    <w:next w:val="Normal"/>
    <w:link w:val="TitleChar"/>
    <w:uiPriority w:val="10"/>
    <w:qFormat/>
    <w:rsid w:val="00D82B30"/>
    <w:pPr>
      <w:jc w:val="center"/>
    </w:pPr>
    <w:rPr>
      <w:rFonts w:asciiTheme="majorHAnsi" w:eastAsiaTheme="majorEastAsia" w:hAnsiTheme="majorHAnsi" w:cstheme="majorBidi"/>
      <w:b/>
      <w:sz w:val="72"/>
      <w:szCs w:val="72"/>
    </w:rPr>
  </w:style>
  <w:style w:type="character" w:customStyle="1" w:styleId="TitleChar">
    <w:name w:val="Title Char"/>
    <w:basedOn w:val="DefaultParagraphFont"/>
    <w:link w:val="Title"/>
    <w:uiPriority w:val="10"/>
    <w:rsid w:val="00D82B30"/>
    <w:rPr>
      <w:rFonts w:asciiTheme="majorHAnsi" w:eastAsiaTheme="majorEastAsia" w:hAnsiTheme="majorHAnsi" w:cstheme="majorBidi"/>
      <w:b/>
      <w:sz w:val="72"/>
      <w:szCs w:val="72"/>
    </w:rPr>
  </w:style>
  <w:style w:type="paragraph" w:styleId="Subtitle">
    <w:name w:val="Subtitle"/>
    <w:basedOn w:val="Normal"/>
    <w:next w:val="Normal"/>
    <w:link w:val="SubtitleChar"/>
    <w:uiPriority w:val="11"/>
    <w:qFormat/>
    <w:rsid w:val="00D82B30"/>
    <w:pPr>
      <w:numPr>
        <w:ilvl w:val="1"/>
      </w:numPr>
      <w:spacing w:line="240" w:lineRule="auto"/>
      <w:jc w:val="center"/>
    </w:pPr>
    <w:rPr>
      <w:rFonts w:eastAsiaTheme="minorEastAsia"/>
      <w:b/>
      <w:color w:val="0066FF"/>
      <w:sz w:val="72"/>
    </w:rPr>
  </w:style>
  <w:style w:type="character" w:customStyle="1" w:styleId="SubtitleChar">
    <w:name w:val="Subtitle Char"/>
    <w:basedOn w:val="DefaultParagraphFont"/>
    <w:link w:val="Subtitle"/>
    <w:uiPriority w:val="11"/>
    <w:rsid w:val="00D82B30"/>
    <w:rPr>
      <w:rFonts w:eastAsiaTheme="minorEastAsia"/>
      <w:b/>
      <w:color w:val="0066FF"/>
      <w:sz w:val="72"/>
    </w:rPr>
  </w:style>
  <w:style w:type="character" w:styleId="SubtleEmphasis">
    <w:name w:val="Subtle Emphasis"/>
    <w:basedOn w:val="DefaultParagraphFont"/>
    <w:uiPriority w:val="19"/>
    <w:qFormat/>
    <w:rsid w:val="00D82B30"/>
    <w:rPr>
      <w:rFonts w:ascii="Arial" w:hAnsi="Arial"/>
      <w:i/>
      <w:iCs/>
      <w:color w:val="auto"/>
    </w:rPr>
  </w:style>
  <w:style w:type="character" w:styleId="Emphasis">
    <w:name w:val="Emphasis"/>
    <w:basedOn w:val="DefaultParagraphFont"/>
    <w:uiPriority w:val="20"/>
    <w:qFormat/>
    <w:rsid w:val="00D82B30"/>
    <w:rPr>
      <w:rFonts w:ascii="Arial" w:hAnsi="Arial"/>
      <w:b/>
      <w:i w:val="0"/>
      <w:iCs/>
    </w:rPr>
  </w:style>
  <w:style w:type="character" w:styleId="IntenseEmphasis">
    <w:name w:val="Intense Emphasis"/>
    <w:basedOn w:val="DefaultParagraphFont"/>
    <w:uiPriority w:val="21"/>
    <w:qFormat/>
    <w:rsid w:val="00D82B30"/>
    <w:rPr>
      <w:rFonts w:ascii="Arial" w:hAnsi="Arial"/>
      <w:b/>
      <w:i/>
      <w:iCs/>
      <w:color w:val="auto"/>
    </w:rPr>
  </w:style>
  <w:style w:type="character" w:styleId="Strong">
    <w:name w:val="Strong"/>
    <w:basedOn w:val="DefaultParagraphFont"/>
    <w:uiPriority w:val="22"/>
    <w:qFormat/>
    <w:rsid w:val="00D82B30"/>
    <w:rPr>
      <w:rFonts w:ascii="Arial" w:hAnsi="Arial"/>
      <w:b/>
      <w:bCs/>
    </w:rPr>
  </w:style>
  <w:style w:type="paragraph" w:styleId="Quote">
    <w:name w:val="Quote"/>
    <w:basedOn w:val="Normal"/>
    <w:next w:val="Normal"/>
    <w:link w:val="QuoteChar"/>
    <w:uiPriority w:val="29"/>
    <w:qFormat/>
    <w:rsid w:val="00D82B30"/>
    <w:pPr>
      <w:spacing w:before="200"/>
      <w:ind w:left="864" w:right="864"/>
      <w:jc w:val="center"/>
    </w:pPr>
    <w:rPr>
      <w:i/>
      <w:iCs/>
    </w:rPr>
  </w:style>
  <w:style w:type="character" w:customStyle="1" w:styleId="QuoteChar">
    <w:name w:val="Quote Char"/>
    <w:basedOn w:val="DefaultParagraphFont"/>
    <w:link w:val="Quote"/>
    <w:uiPriority w:val="29"/>
    <w:rsid w:val="00D82B30"/>
    <w:rPr>
      <w:i/>
      <w:iCs/>
    </w:rPr>
  </w:style>
  <w:style w:type="paragraph" w:styleId="IntenseQuote">
    <w:name w:val="Intense Quote"/>
    <w:basedOn w:val="Normal"/>
    <w:next w:val="Normal"/>
    <w:link w:val="IntenseQuoteChar"/>
    <w:uiPriority w:val="30"/>
    <w:qFormat/>
    <w:rsid w:val="00D82B30"/>
    <w:pPr>
      <w:pBdr>
        <w:top w:val="single" w:sz="4" w:space="10" w:color="0054A4" w:themeColor="accent1"/>
        <w:bottom w:val="single" w:sz="4" w:space="10" w:color="0054A4" w:themeColor="accent1"/>
      </w:pBdr>
      <w:spacing w:before="360" w:after="360"/>
      <w:ind w:left="864" w:right="864"/>
      <w:jc w:val="center"/>
    </w:pPr>
    <w:rPr>
      <w:iCs/>
    </w:rPr>
  </w:style>
  <w:style w:type="character" w:customStyle="1" w:styleId="IntenseQuoteChar">
    <w:name w:val="Intense Quote Char"/>
    <w:basedOn w:val="DefaultParagraphFont"/>
    <w:link w:val="IntenseQuote"/>
    <w:uiPriority w:val="30"/>
    <w:rsid w:val="00D82B30"/>
    <w:rPr>
      <w:iCs/>
    </w:rPr>
  </w:style>
  <w:style w:type="character" w:styleId="SubtleReference">
    <w:name w:val="Subtle Reference"/>
    <w:basedOn w:val="DefaultParagraphFont"/>
    <w:uiPriority w:val="31"/>
    <w:qFormat/>
    <w:rsid w:val="00D82B30"/>
    <w:rPr>
      <w:rFonts w:ascii="Arial" w:hAnsi="Arial"/>
      <w:smallCaps/>
      <w:color w:val="auto"/>
    </w:rPr>
  </w:style>
  <w:style w:type="character" w:styleId="IntenseReference">
    <w:name w:val="Intense Reference"/>
    <w:basedOn w:val="DefaultParagraphFont"/>
    <w:uiPriority w:val="32"/>
    <w:qFormat/>
    <w:rsid w:val="00D82B30"/>
    <w:rPr>
      <w:rFonts w:ascii="Arial" w:hAnsi="Arial"/>
      <w:b/>
      <w:bCs/>
      <w:smallCaps/>
      <w:color w:val="auto"/>
      <w:spacing w:val="5"/>
    </w:rPr>
  </w:style>
  <w:style w:type="character" w:styleId="BookTitle">
    <w:name w:val="Book Title"/>
    <w:basedOn w:val="DefaultParagraphFont"/>
    <w:uiPriority w:val="33"/>
    <w:qFormat/>
    <w:rsid w:val="00D82B30"/>
    <w:rPr>
      <w:rFonts w:ascii="Arial" w:hAnsi="Arial"/>
      <w:b/>
      <w:bCs/>
      <w:i w:val="0"/>
      <w:iCs/>
      <w:spacing w:val="5"/>
    </w:rPr>
  </w:style>
  <w:style w:type="paragraph" w:styleId="ListParagraph">
    <w:name w:val="List Paragraph"/>
    <w:basedOn w:val="Normal"/>
    <w:uiPriority w:val="34"/>
    <w:qFormat/>
    <w:rsid w:val="00D82B30"/>
    <w:pPr>
      <w:ind w:left="720"/>
      <w:contextualSpacing/>
    </w:pPr>
  </w:style>
  <w:style w:type="character" w:customStyle="1" w:styleId="Heading5Char">
    <w:name w:val="Heading 5 Char"/>
    <w:basedOn w:val="DefaultParagraphFont"/>
    <w:link w:val="Heading5"/>
    <w:uiPriority w:val="9"/>
    <w:rsid w:val="00D82B30"/>
    <w:rPr>
      <w:rFonts w:eastAsiaTheme="majorEastAsia" w:cstheme="majorBidi"/>
      <w:i/>
    </w:rPr>
  </w:style>
  <w:style w:type="character" w:customStyle="1" w:styleId="Heading6Char">
    <w:name w:val="Heading 6 Char"/>
    <w:basedOn w:val="DefaultParagraphFont"/>
    <w:link w:val="Heading6"/>
    <w:uiPriority w:val="9"/>
    <w:rsid w:val="00D82B30"/>
    <w:rPr>
      <w:rFonts w:eastAsiaTheme="majorEastAsia" w:cstheme="majorBidi"/>
      <w:i/>
    </w:rPr>
  </w:style>
  <w:style w:type="character" w:customStyle="1" w:styleId="NoSpacingChar">
    <w:name w:val="No Spacing Char"/>
    <w:aliases w:val="Paragraph text Char"/>
    <w:basedOn w:val="DefaultParagraphFont"/>
    <w:link w:val="NoSpacing"/>
    <w:uiPriority w:val="1"/>
    <w:rsid w:val="00D82B30"/>
  </w:style>
  <w:style w:type="character" w:customStyle="1" w:styleId="Heading7Char">
    <w:name w:val="Heading 7 Char"/>
    <w:basedOn w:val="DefaultParagraphFont"/>
    <w:link w:val="Heading7"/>
    <w:uiPriority w:val="9"/>
    <w:rsid w:val="00D82B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D82B30"/>
    <w:rPr>
      <w:rFonts w:asciiTheme="majorHAnsi" w:eastAsiaTheme="majorEastAsia" w:hAnsiTheme="majorHAnsi" w:cstheme="majorBidi"/>
      <w:i/>
      <w:color w:val="272727" w:themeColor="text1" w:themeTint="D8"/>
      <w:sz w:val="21"/>
      <w:szCs w:val="21"/>
    </w:rPr>
  </w:style>
  <w:style w:type="paragraph" w:styleId="Header">
    <w:name w:val="header"/>
    <w:basedOn w:val="Normal"/>
    <w:link w:val="HeaderChar"/>
    <w:uiPriority w:val="99"/>
    <w:unhideWhenUsed/>
    <w:rsid w:val="005D4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DF1"/>
  </w:style>
  <w:style w:type="paragraph" w:styleId="Footer">
    <w:name w:val="footer"/>
    <w:basedOn w:val="Normal"/>
    <w:link w:val="FooterChar"/>
    <w:uiPriority w:val="99"/>
    <w:unhideWhenUsed/>
    <w:rsid w:val="005D4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DF1"/>
  </w:style>
  <w:style w:type="paragraph" w:styleId="TOCHeading">
    <w:name w:val="TOC Heading"/>
    <w:basedOn w:val="Heading1"/>
    <w:next w:val="Normal"/>
    <w:uiPriority w:val="39"/>
    <w:unhideWhenUsed/>
    <w:qFormat/>
    <w:rsid w:val="00D82B30"/>
    <w:pPr>
      <w:numPr>
        <w:numId w:val="0"/>
      </w:numPr>
      <w:outlineLvl w:val="9"/>
    </w:pPr>
    <w:rPr>
      <w:rFonts w:asciiTheme="majorHAnsi" w:hAnsiTheme="majorHAnsi"/>
      <w:b w:val="0"/>
      <w:sz w:val="32"/>
      <w:lang w:val="en-US"/>
    </w:rPr>
  </w:style>
  <w:style w:type="paragraph" w:styleId="TOC1">
    <w:name w:val="toc 1"/>
    <w:basedOn w:val="Normal"/>
    <w:next w:val="Normal"/>
    <w:uiPriority w:val="39"/>
    <w:unhideWhenUsed/>
    <w:rsid w:val="005D4DF1"/>
    <w:pPr>
      <w:spacing w:before="240" w:after="120"/>
    </w:pPr>
    <w:rPr>
      <w:b/>
    </w:rPr>
  </w:style>
  <w:style w:type="character" w:styleId="Hyperlink">
    <w:name w:val="Hyperlink"/>
    <w:basedOn w:val="DefaultParagraphFont"/>
    <w:uiPriority w:val="99"/>
    <w:unhideWhenUsed/>
    <w:rsid w:val="005D4DF1"/>
    <w:rPr>
      <w:color w:val="0000FF" w:themeColor="hyperlink"/>
      <w:u w:val="single"/>
    </w:rPr>
  </w:style>
  <w:style w:type="character" w:styleId="UnresolvedMention">
    <w:name w:val="Unresolved Mention"/>
    <w:basedOn w:val="DefaultParagraphFont"/>
    <w:uiPriority w:val="99"/>
    <w:semiHidden/>
    <w:unhideWhenUsed/>
    <w:rsid w:val="005D4DF1"/>
    <w:rPr>
      <w:color w:val="605E5C"/>
      <w:shd w:val="clear" w:color="auto" w:fill="E1DFDD"/>
    </w:rPr>
  </w:style>
  <w:style w:type="paragraph" w:styleId="TOC2">
    <w:name w:val="toc 2"/>
    <w:basedOn w:val="Normal"/>
    <w:next w:val="Normal"/>
    <w:uiPriority w:val="39"/>
    <w:unhideWhenUsed/>
    <w:rsid w:val="001B733C"/>
    <w:pPr>
      <w:tabs>
        <w:tab w:val="left" w:pos="960"/>
        <w:tab w:val="right" w:leader="dot" w:pos="9016"/>
      </w:tabs>
      <w:spacing w:after="100"/>
      <w:ind w:left="220"/>
    </w:pPr>
  </w:style>
  <w:style w:type="paragraph" w:styleId="List">
    <w:name w:val="List"/>
    <w:basedOn w:val="Normal"/>
    <w:uiPriority w:val="99"/>
    <w:unhideWhenUsed/>
    <w:rsid w:val="005D4DF1"/>
    <w:pPr>
      <w:contextualSpacing/>
    </w:pPr>
  </w:style>
  <w:style w:type="paragraph" w:styleId="TOC3">
    <w:name w:val="toc 3"/>
    <w:basedOn w:val="Normal"/>
    <w:next w:val="Normal"/>
    <w:autoRedefine/>
    <w:uiPriority w:val="39"/>
    <w:unhideWhenUsed/>
    <w:rsid w:val="005D4DF1"/>
    <w:pPr>
      <w:spacing w:after="100"/>
      <w:ind w:left="440"/>
    </w:pPr>
  </w:style>
  <w:style w:type="character" w:styleId="PlaceholderText">
    <w:name w:val="Placeholder Text"/>
    <w:basedOn w:val="DefaultParagraphFont"/>
    <w:uiPriority w:val="99"/>
    <w:semiHidden/>
    <w:rsid w:val="005D4DF1"/>
    <w:rPr>
      <w:color w:val="666666"/>
    </w:rPr>
  </w:style>
  <w:style w:type="character" w:styleId="LineNumber">
    <w:name w:val="line number"/>
    <w:basedOn w:val="DefaultParagraphFont"/>
    <w:uiPriority w:val="99"/>
    <w:semiHidden/>
    <w:unhideWhenUsed/>
    <w:rsid w:val="005D4DF1"/>
    <w:rPr>
      <w:color w:val="808080" w:themeColor="background1" w:themeShade="80"/>
    </w:rPr>
  </w:style>
  <w:style w:type="paragraph" w:styleId="CommentText">
    <w:name w:val="annotation text"/>
    <w:basedOn w:val="Normal"/>
    <w:link w:val="CommentTextChar"/>
    <w:uiPriority w:val="99"/>
    <w:unhideWhenUsed/>
    <w:rsid w:val="005D4DF1"/>
    <w:pPr>
      <w:spacing w:after="0" w:line="240" w:lineRule="auto"/>
    </w:pPr>
    <w:rPr>
      <w:rFonts w:asciiTheme="minorHAnsi" w:eastAsiaTheme="minorEastAsia" w:hAnsiTheme="minorHAnsi"/>
      <w:sz w:val="20"/>
      <w:szCs w:val="20"/>
      <w:lang w:val="en-US"/>
    </w:rPr>
  </w:style>
  <w:style w:type="character" w:customStyle="1" w:styleId="CommentTextChar">
    <w:name w:val="Comment Text Char"/>
    <w:basedOn w:val="DefaultParagraphFont"/>
    <w:link w:val="CommentText"/>
    <w:uiPriority w:val="99"/>
    <w:rsid w:val="005D4DF1"/>
    <w:rPr>
      <w:rFonts w:asciiTheme="minorHAnsi" w:eastAsiaTheme="minorEastAsia" w:hAnsiTheme="minorHAnsi"/>
      <w:sz w:val="20"/>
      <w:szCs w:val="20"/>
      <w:lang w:val="en-US"/>
    </w:rPr>
  </w:style>
  <w:style w:type="character" w:styleId="CommentReference">
    <w:name w:val="annotation reference"/>
    <w:basedOn w:val="DefaultParagraphFont"/>
    <w:uiPriority w:val="99"/>
    <w:semiHidden/>
    <w:unhideWhenUsed/>
    <w:rsid w:val="005D4DF1"/>
    <w:rPr>
      <w:sz w:val="16"/>
      <w:szCs w:val="16"/>
    </w:rPr>
  </w:style>
  <w:style w:type="paragraph" w:styleId="CommentSubject">
    <w:name w:val="annotation subject"/>
    <w:basedOn w:val="CommentText"/>
    <w:next w:val="CommentText"/>
    <w:link w:val="CommentSubjectChar"/>
    <w:uiPriority w:val="99"/>
    <w:semiHidden/>
    <w:unhideWhenUsed/>
    <w:rsid w:val="005D4DF1"/>
    <w:pPr>
      <w:spacing w:after="160"/>
    </w:pPr>
    <w:rPr>
      <w:b/>
      <w:bCs/>
    </w:rPr>
  </w:style>
  <w:style w:type="character" w:customStyle="1" w:styleId="CommentSubjectChar">
    <w:name w:val="Comment Subject Char"/>
    <w:basedOn w:val="CommentTextChar"/>
    <w:link w:val="CommentSubject"/>
    <w:uiPriority w:val="99"/>
    <w:semiHidden/>
    <w:rsid w:val="005D4DF1"/>
    <w:rPr>
      <w:rFonts w:asciiTheme="minorHAnsi" w:eastAsiaTheme="minorEastAsia" w:hAnsiTheme="minorHAnsi"/>
      <w:b/>
      <w:bCs/>
      <w:sz w:val="20"/>
      <w:szCs w:val="20"/>
      <w:lang w:val="en-US"/>
    </w:rPr>
  </w:style>
  <w:style w:type="paragraph" w:styleId="FootnoteText">
    <w:name w:val="footnote text"/>
    <w:basedOn w:val="Normal"/>
    <w:link w:val="FootnoteTextChar"/>
    <w:uiPriority w:val="99"/>
    <w:semiHidden/>
    <w:unhideWhenUsed/>
    <w:rsid w:val="000B7D89"/>
    <w:pPr>
      <w:spacing w:after="0" w:line="240" w:lineRule="auto"/>
    </w:pPr>
    <w:rPr>
      <w:rFonts w:asciiTheme="minorHAnsi" w:eastAsiaTheme="minorEastAsia" w:hAnsiTheme="minorHAnsi"/>
      <w:sz w:val="20"/>
      <w:szCs w:val="20"/>
      <w:lang w:val="en-US"/>
    </w:rPr>
  </w:style>
  <w:style w:type="character" w:customStyle="1" w:styleId="FootnoteTextChar">
    <w:name w:val="Footnote Text Char"/>
    <w:basedOn w:val="DefaultParagraphFont"/>
    <w:link w:val="FootnoteText"/>
    <w:uiPriority w:val="99"/>
    <w:semiHidden/>
    <w:rsid w:val="000B7D89"/>
    <w:rPr>
      <w:rFonts w:asciiTheme="minorHAnsi" w:eastAsiaTheme="minorEastAsia" w:hAnsiTheme="minorHAnsi"/>
      <w:sz w:val="20"/>
      <w:szCs w:val="20"/>
      <w:lang w:val="en-US"/>
    </w:rPr>
  </w:style>
  <w:style w:type="character" w:styleId="FootnoteReference">
    <w:name w:val="footnote reference"/>
    <w:basedOn w:val="DefaultParagraphFont"/>
    <w:uiPriority w:val="99"/>
    <w:semiHidden/>
    <w:unhideWhenUsed/>
    <w:rsid w:val="000B7D89"/>
    <w:rPr>
      <w:vertAlign w:val="superscript"/>
    </w:rPr>
  </w:style>
  <w:style w:type="paragraph" w:styleId="Revision">
    <w:name w:val="Revision"/>
    <w:hidden/>
    <w:uiPriority w:val="99"/>
    <w:semiHidden/>
    <w:rsid w:val="006D3701"/>
    <w:pPr>
      <w:spacing w:after="0" w:line="240" w:lineRule="auto"/>
    </w:pPr>
  </w:style>
  <w:style w:type="character" w:styleId="FollowedHyperlink">
    <w:name w:val="FollowedHyperlink"/>
    <w:basedOn w:val="DefaultParagraphFont"/>
    <w:uiPriority w:val="99"/>
    <w:semiHidden/>
    <w:unhideWhenUsed/>
    <w:rsid w:val="009841DE"/>
    <w:rPr>
      <w:color w:val="DA0A8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77650">
      <w:bodyDiv w:val="1"/>
      <w:marLeft w:val="0"/>
      <w:marRight w:val="0"/>
      <w:marTop w:val="0"/>
      <w:marBottom w:val="0"/>
      <w:divBdr>
        <w:top w:val="none" w:sz="0" w:space="0" w:color="auto"/>
        <w:left w:val="none" w:sz="0" w:space="0" w:color="auto"/>
        <w:bottom w:val="none" w:sz="0" w:space="0" w:color="auto"/>
        <w:right w:val="none" w:sz="0" w:space="0" w:color="auto"/>
      </w:divBdr>
    </w:div>
    <w:div w:id="6369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Schools Policy New">
  <a:themeElements>
    <a:clrScheme name="GCC">
      <a:dk1>
        <a:sysClr val="windowText" lastClr="000000"/>
      </a:dk1>
      <a:lt1>
        <a:sysClr val="window" lastClr="FFFFFF"/>
      </a:lt1>
      <a:dk2>
        <a:srgbClr val="536F90"/>
      </a:dk2>
      <a:lt2>
        <a:srgbClr val="E7E6E6"/>
      </a:lt2>
      <a:accent1>
        <a:srgbClr val="0054A4"/>
      </a:accent1>
      <a:accent2>
        <a:srgbClr val="DA0A8A"/>
      </a:accent2>
      <a:accent3>
        <a:srgbClr val="00AEEF"/>
      </a:accent3>
      <a:accent4>
        <a:srgbClr val="8165A8"/>
      </a:accent4>
      <a:accent5>
        <a:srgbClr val="97CB59"/>
      </a:accent5>
      <a:accent6>
        <a:srgbClr val="F7D63A"/>
      </a:accent6>
      <a:hlink>
        <a:srgbClr val="0000FF"/>
      </a:hlink>
      <a:folHlink>
        <a:srgbClr val="DA0A8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566906B60530429722D31569F4F8D4" ma:contentTypeVersion="4" ma:contentTypeDescription="Create a new document." ma:contentTypeScope="" ma:versionID="0cf7832837ae30f59be8a16384dd81ed">
  <xsd:schema xmlns:xsd="http://www.w3.org/2001/XMLSchema" xmlns:xs="http://www.w3.org/2001/XMLSchema" xmlns:p="http://schemas.microsoft.com/office/2006/metadata/properties" xmlns:ns2="4fa891be-5fc9-4508-9b7e-d74edf9af454" targetNamespace="http://schemas.microsoft.com/office/2006/metadata/properties" ma:root="true" ma:fieldsID="c32129e4bbc9d861b4a6959257b2aa63" ns2:_="">
    <xsd:import namespace="4fa891be-5fc9-4508-9b7e-d74edf9af4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891be-5fc9-4508-9b7e-d74edf9af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675EC-FC04-4A7C-9EA3-272123B476F3}">
  <ds:schemaRefs>
    <ds:schemaRef ds:uri="http://schemas.openxmlformats.org/officeDocument/2006/bibliography"/>
  </ds:schemaRefs>
</ds:datastoreItem>
</file>

<file path=customXml/itemProps2.xml><?xml version="1.0" encoding="utf-8"?>
<ds:datastoreItem xmlns:ds="http://schemas.openxmlformats.org/officeDocument/2006/customXml" ds:itemID="{108CB693-EC0D-4368-A70C-EB962C721E57}">
  <ds:schemaRefs>
    <ds:schemaRef ds:uri="http://schemas.microsoft.com/sharepoint/v3/contenttype/forms"/>
  </ds:schemaRefs>
</ds:datastoreItem>
</file>

<file path=customXml/itemProps3.xml><?xml version="1.0" encoding="utf-8"?>
<ds:datastoreItem xmlns:ds="http://schemas.openxmlformats.org/officeDocument/2006/customXml" ds:itemID="{F557B263-79D5-478E-B665-C44F15406F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091CA-8B17-4FF4-925B-8D4071D9B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891be-5fc9-4508-9b7e-d74edf9af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8</Pages>
  <Words>2760</Words>
  <Characters>14772</Characters>
  <Application>Microsoft Office Word</Application>
  <DocSecurity>0</DocSecurity>
  <Lines>360</Lines>
  <Paragraphs>131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17401</CharactersWithSpaces>
  <SharedDoc>false</SharedDoc>
  <HLinks>
    <vt:vector size="96" baseType="variant">
      <vt:variant>
        <vt:i4>7667822</vt:i4>
      </vt:variant>
      <vt:variant>
        <vt:i4>42</vt:i4>
      </vt:variant>
      <vt:variant>
        <vt:i4>0</vt:i4>
      </vt:variant>
      <vt:variant>
        <vt:i4>5</vt:i4>
      </vt:variant>
      <vt:variant>
        <vt:lpwstr/>
      </vt:variant>
      <vt:variant>
        <vt:lpwstr>TravelExpenses</vt:lpwstr>
      </vt:variant>
      <vt:variant>
        <vt:i4>7864424</vt:i4>
      </vt:variant>
      <vt:variant>
        <vt:i4>39</vt:i4>
      </vt:variant>
      <vt:variant>
        <vt:i4>0</vt:i4>
      </vt:variant>
      <vt:variant>
        <vt:i4>5</vt:i4>
      </vt:variant>
      <vt:variant>
        <vt:lpwstr/>
      </vt:variant>
      <vt:variant>
        <vt:lpwstr>SingleCentralRecord</vt:lpwstr>
      </vt:variant>
      <vt:variant>
        <vt:i4>7274616</vt:i4>
      </vt:variant>
      <vt:variant>
        <vt:i4>36</vt:i4>
      </vt:variant>
      <vt:variant>
        <vt:i4>0</vt:i4>
      </vt:variant>
      <vt:variant>
        <vt:i4>5</vt:i4>
      </vt:variant>
      <vt:variant>
        <vt:lpwstr/>
      </vt:variant>
      <vt:variant>
        <vt:lpwstr>AligningHRpoliciesandprocedures</vt:lpwstr>
      </vt:variant>
      <vt:variant>
        <vt:i4>6291557</vt:i4>
      </vt:variant>
      <vt:variant>
        <vt:i4>33</vt:i4>
      </vt:variant>
      <vt:variant>
        <vt:i4>0</vt:i4>
      </vt:variant>
      <vt:variant>
        <vt:i4>5</vt:i4>
      </vt:variant>
      <vt:variant>
        <vt:lpwstr/>
      </vt:variant>
      <vt:variant>
        <vt:lpwstr>OngoingWorkingArrangements</vt:lpwstr>
      </vt:variant>
      <vt:variant>
        <vt:i4>8257632</vt:i4>
      </vt:variant>
      <vt:variant>
        <vt:i4>30</vt:i4>
      </vt:variant>
      <vt:variant>
        <vt:i4>0</vt:i4>
      </vt:variant>
      <vt:variant>
        <vt:i4>5</vt:i4>
      </vt:variant>
      <vt:variant>
        <vt:lpwstr/>
      </vt:variant>
      <vt:variant>
        <vt:lpwstr>DesignatedSafeguardingLead</vt:lpwstr>
      </vt:variant>
      <vt:variant>
        <vt:i4>6684772</vt:i4>
      </vt:variant>
      <vt:variant>
        <vt:i4>27</vt:i4>
      </vt:variant>
      <vt:variant>
        <vt:i4>0</vt:i4>
      </vt:variant>
      <vt:variant>
        <vt:i4>5</vt:i4>
      </vt:variant>
      <vt:variant>
        <vt:lpwstr/>
      </vt:variant>
      <vt:variant>
        <vt:lpwstr>Sharedstaffingarrangements</vt:lpwstr>
      </vt:variant>
      <vt:variant>
        <vt:i4>65544</vt:i4>
      </vt:variant>
      <vt:variant>
        <vt:i4>24</vt:i4>
      </vt:variant>
      <vt:variant>
        <vt:i4>0</vt:i4>
      </vt:variant>
      <vt:variant>
        <vt:i4>5</vt:i4>
      </vt:variant>
      <vt:variant>
        <vt:lpwstr/>
      </vt:variant>
      <vt:variant>
        <vt:lpwstr>RevisedStaffingStructures</vt:lpwstr>
      </vt:variant>
      <vt:variant>
        <vt:i4>1769502</vt:i4>
      </vt:variant>
      <vt:variant>
        <vt:i4>21</vt:i4>
      </vt:variant>
      <vt:variant>
        <vt:i4>0</vt:i4>
      </vt:variant>
      <vt:variant>
        <vt:i4>5</vt:i4>
      </vt:variant>
      <vt:variant>
        <vt:lpwstr/>
      </vt:variant>
      <vt:variant>
        <vt:lpwstr>OngoingEmploymentofExistingStaff</vt:lpwstr>
      </vt:variant>
      <vt:variant>
        <vt:i4>1114126</vt:i4>
      </vt:variant>
      <vt:variant>
        <vt:i4>18</vt:i4>
      </vt:variant>
      <vt:variant>
        <vt:i4>0</vt:i4>
      </vt:variant>
      <vt:variant>
        <vt:i4>5</vt:i4>
      </vt:variant>
      <vt:variant>
        <vt:lpwstr/>
      </vt:variant>
      <vt:variant>
        <vt:lpwstr>StaffingstructureDHTAHTHOSTIC</vt:lpwstr>
      </vt:variant>
      <vt:variant>
        <vt:i4>655385</vt:i4>
      </vt:variant>
      <vt:variant>
        <vt:i4>15</vt:i4>
      </vt:variant>
      <vt:variant>
        <vt:i4>0</vt:i4>
      </vt:variant>
      <vt:variant>
        <vt:i4>5</vt:i4>
      </vt:variant>
      <vt:variant>
        <vt:lpwstr/>
      </vt:variant>
      <vt:variant>
        <vt:lpwstr>DefiningtheExecutiveHeadship</vt:lpwstr>
      </vt:variant>
      <vt:variant>
        <vt:i4>1638426</vt:i4>
      </vt:variant>
      <vt:variant>
        <vt:i4>12</vt:i4>
      </vt:variant>
      <vt:variant>
        <vt:i4>0</vt:i4>
      </vt:variant>
      <vt:variant>
        <vt:i4>5</vt:i4>
      </vt:variant>
      <vt:variant>
        <vt:lpwstr/>
      </vt:variant>
      <vt:variant>
        <vt:lpwstr>Informalpartnerships</vt:lpwstr>
      </vt:variant>
      <vt:variant>
        <vt:i4>196613</vt:i4>
      </vt:variant>
      <vt:variant>
        <vt:i4>9</vt:i4>
      </vt:variant>
      <vt:variant>
        <vt:i4>0</vt:i4>
      </vt:variant>
      <vt:variant>
        <vt:i4>5</vt:i4>
      </vt:variant>
      <vt:variant>
        <vt:lpwstr/>
      </vt:variant>
      <vt:variant>
        <vt:lpwstr>EHTOpportunities</vt:lpwstr>
      </vt:variant>
      <vt:variant>
        <vt:i4>7209062</vt:i4>
      </vt:variant>
      <vt:variant>
        <vt:i4>6</vt:i4>
      </vt:variant>
      <vt:variant>
        <vt:i4>0</vt:i4>
      </vt:variant>
      <vt:variant>
        <vt:i4>5</vt:i4>
      </vt:variant>
      <vt:variant>
        <vt:lpwstr/>
      </vt:variant>
      <vt:variant>
        <vt:lpwstr>EstablishedPermanentModelsofLeadership</vt:lpwstr>
      </vt:variant>
      <vt:variant>
        <vt:i4>1507357</vt:i4>
      </vt:variant>
      <vt:variant>
        <vt:i4>3</vt:i4>
      </vt:variant>
      <vt:variant>
        <vt:i4>0</vt:i4>
      </vt:variant>
      <vt:variant>
        <vt:i4>5</vt:i4>
      </vt:variant>
      <vt:variant>
        <vt:lpwstr/>
      </vt:variant>
      <vt:variant>
        <vt:lpwstr>InterimorTemporaryModelsofLeadership</vt:lpwstr>
      </vt:variant>
      <vt:variant>
        <vt:i4>1835036</vt:i4>
      </vt:variant>
      <vt:variant>
        <vt:i4>0</vt:i4>
      </vt:variant>
      <vt:variant>
        <vt:i4>0</vt:i4>
      </vt:variant>
      <vt:variant>
        <vt:i4>5</vt:i4>
      </vt:variant>
      <vt:variant>
        <vt:lpwstr/>
      </vt:variant>
      <vt:variant>
        <vt:lpwstr>Introduction</vt:lpwstr>
      </vt:variant>
      <vt:variant>
        <vt:i4>262192</vt:i4>
      </vt:variant>
      <vt:variant>
        <vt:i4>3</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MGN/Policy</dc:subject>
  <dc:creator>KNOX, Linsey</dc:creator>
  <cp:keywords/>
  <dc:description/>
  <cp:lastModifiedBy>KNOX, Linsey</cp:lastModifiedBy>
  <cp:revision>278</cp:revision>
  <dcterms:created xsi:type="dcterms:W3CDTF">2025-10-01T20:24:00Z</dcterms:created>
  <dcterms:modified xsi:type="dcterms:W3CDTF">2025-10-28T10:02:00Z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0x0101006C566906B60530429722D31569F4F8D4</vt:lpwstr>
  </property>
  <property fmtid="{D5CDD505-2E9C-101B-9397-08002B2CF9AE}" pid="3" name="_dlc_DocIdItemGuid">
    <vt:lpwstr>45f7f6c9-d7c7-4eff-a3be-60411b76a437</vt:lpwstr>
  </property>
  <property fmtid="{D5CDD505-2E9C-101B-9397-08002B2CF9AE}" pid="4" name="MediaServiceImageTags">
    <vt:lpwstr/>
  </property>
  <property fmtid="{D5CDD505-2E9C-101B-9397-08002B2CF9AE}" pid="5" name="TaxCatchAll">
    <vt:lpwstr/>
  </property>
  <property fmtid="{D5CDD505-2E9C-101B-9397-08002B2CF9AE}" pid="6" name="GCC_Global_EmploymentHandbook_Subtopics">
    <vt:lpwstr/>
  </property>
  <property fmtid="{D5CDD505-2E9C-101B-9397-08002B2CF9AE}" pid="7" name="n2bfed117b874fe091b7e387afe4331a">
    <vt:lpwstr/>
  </property>
  <property fmtid="{D5CDD505-2E9C-101B-9397-08002B2CF9AE}" pid="8" name="lc2a09a925004f52ac20a9be5c85e09a">
    <vt:lpwstr/>
  </property>
  <property fmtid="{D5CDD505-2E9C-101B-9397-08002B2CF9AE}" pid="9" name="GCC_Global_EmploymentHandbook_Areas">
    <vt:lpwstr/>
  </property>
  <property fmtid="{D5CDD505-2E9C-101B-9397-08002B2CF9AE}" pid="10" name="Order">
    <vt:r8>84300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SIP_Label_7d404578-2d81-4a23-86f9-58870b7211f0_Enabled">
    <vt:lpwstr>true</vt:lpwstr>
  </property>
  <property fmtid="{D5CDD505-2E9C-101B-9397-08002B2CF9AE}" pid="15" name="MSIP_Label_7d404578-2d81-4a23-86f9-58870b7211f0_SetDate">
    <vt:lpwstr>2025-10-01T12:19:54Z</vt:lpwstr>
  </property>
  <property fmtid="{D5CDD505-2E9C-101B-9397-08002B2CF9AE}" pid="16" name="MSIP_Label_7d404578-2d81-4a23-86f9-58870b7211f0_Method">
    <vt:lpwstr>Standard</vt:lpwstr>
  </property>
  <property fmtid="{D5CDD505-2E9C-101B-9397-08002B2CF9AE}" pid="17" name="MSIP_Label_7d404578-2d81-4a23-86f9-58870b7211f0_Name">
    <vt:lpwstr>Official - Contains Personal Data</vt:lpwstr>
  </property>
  <property fmtid="{D5CDD505-2E9C-101B-9397-08002B2CF9AE}" pid="18" name="MSIP_Label_7d404578-2d81-4a23-86f9-58870b7211f0_SiteId">
    <vt:lpwstr>5faec754-64e3-4014-9bcc-e72fc73ba312</vt:lpwstr>
  </property>
  <property fmtid="{D5CDD505-2E9C-101B-9397-08002B2CF9AE}" pid="19" name="MSIP_Label_7d404578-2d81-4a23-86f9-58870b7211f0_ActionId">
    <vt:lpwstr>fa669405-baee-4b59-80ab-5599d32d6bcd</vt:lpwstr>
  </property>
  <property fmtid="{D5CDD505-2E9C-101B-9397-08002B2CF9AE}" pid="20" name="MSIP_Label_7d404578-2d81-4a23-86f9-58870b7211f0_ContentBits">
    <vt:lpwstr>0</vt:lpwstr>
  </property>
  <property fmtid="{D5CDD505-2E9C-101B-9397-08002B2CF9AE}" pid="21" name="MSIP_Label_7d404578-2d81-4a23-86f9-58870b7211f0_Tag">
    <vt:lpwstr>10, 1, 2, 1</vt:lpwstr>
  </property>
  <property fmtid="{D5CDD505-2E9C-101B-9397-08002B2CF9AE}" pid="22" name="docLang">
    <vt:lpwstr>en</vt:lpwstr>
  </property>
</Properties>
</file>