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B4336" w14:textId="77777777" w:rsidR="002E5CCD" w:rsidRPr="00A5416D" w:rsidRDefault="002E5CCD" w:rsidP="002E5CCD">
      <w:pPr>
        <w:spacing w:before="391"/>
        <w:ind w:left="28"/>
        <w:jc w:val="center"/>
        <w:rPr>
          <w:rFonts w:ascii="Arial" w:eastAsia="Arial" w:hAnsi="Arial" w:cs="Arial"/>
          <w:sz w:val="56"/>
          <w:szCs w:val="56"/>
        </w:rPr>
      </w:pPr>
      <w:r w:rsidRPr="00A5416D">
        <w:rPr>
          <w:rFonts w:ascii="Arial"/>
          <w:b/>
          <w:sz w:val="56"/>
        </w:rPr>
        <w:t>Gloucestershire</w:t>
      </w:r>
      <w:r w:rsidRPr="00A5416D">
        <w:rPr>
          <w:rFonts w:ascii="Arial"/>
          <w:b/>
          <w:spacing w:val="-41"/>
          <w:sz w:val="56"/>
        </w:rPr>
        <w:t xml:space="preserve"> </w:t>
      </w:r>
      <w:r w:rsidRPr="00A5416D">
        <w:rPr>
          <w:rFonts w:ascii="Arial"/>
          <w:b/>
          <w:sz w:val="56"/>
        </w:rPr>
        <w:t>County</w:t>
      </w:r>
      <w:r w:rsidRPr="00A5416D">
        <w:rPr>
          <w:rFonts w:ascii="Arial"/>
          <w:b/>
          <w:spacing w:val="-45"/>
          <w:sz w:val="56"/>
        </w:rPr>
        <w:t xml:space="preserve"> </w:t>
      </w:r>
      <w:r w:rsidRPr="00A5416D">
        <w:rPr>
          <w:rFonts w:ascii="Arial"/>
          <w:b/>
          <w:sz w:val="56"/>
        </w:rPr>
        <w:t>Council</w:t>
      </w:r>
    </w:p>
    <w:p w14:paraId="296E4131" w14:textId="77777777" w:rsidR="002E5CCD" w:rsidRPr="00A5416D" w:rsidRDefault="002E5CCD" w:rsidP="002E5CCD">
      <w:pPr>
        <w:spacing w:before="2"/>
        <w:jc w:val="center"/>
        <w:rPr>
          <w:rFonts w:ascii="Times New Roman" w:eastAsia="Times New Roman" w:hAnsi="Times New Roman" w:cs="Times New Roman"/>
          <w:sz w:val="79"/>
          <w:szCs w:val="79"/>
        </w:rPr>
      </w:pPr>
    </w:p>
    <w:p w14:paraId="36C3D6DA" w14:textId="77777777" w:rsidR="00A5416D" w:rsidRPr="00A5416D" w:rsidRDefault="00A5416D" w:rsidP="002E5CCD">
      <w:pPr>
        <w:ind w:left="28"/>
        <w:jc w:val="center"/>
        <w:rPr>
          <w:rFonts w:ascii="Arial"/>
          <w:b/>
          <w:spacing w:val="-1"/>
          <w:sz w:val="48"/>
        </w:rPr>
      </w:pPr>
    </w:p>
    <w:p w14:paraId="7127470C" w14:textId="77777777" w:rsidR="008F6F03" w:rsidRDefault="008F6F03" w:rsidP="002E5CCD">
      <w:pPr>
        <w:ind w:left="28"/>
        <w:jc w:val="center"/>
        <w:rPr>
          <w:rFonts w:ascii="Arial"/>
          <w:b/>
          <w:spacing w:val="-1"/>
          <w:sz w:val="48"/>
        </w:rPr>
      </w:pPr>
      <w:r>
        <w:rPr>
          <w:rFonts w:ascii="Arial"/>
          <w:b/>
          <w:spacing w:val="-1"/>
          <w:sz w:val="48"/>
        </w:rPr>
        <w:t xml:space="preserve">Adult Social Care </w:t>
      </w:r>
    </w:p>
    <w:p w14:paraId="05C7AEB9" w14:textId="0EE48DF9" w:rsidR="002E5CCD" w:rsidRPr="00A5416D" w:rsidRDefault="002E5CCD" w:rsidP="002E5CCD">
      <w:pPr>
        <w:ind w:left="28"/>
        <w:jc w:val="center"/>
        <w:rPr>
          <w:rFonts w:ascii="Arial"/>
          <w:b/>
          <w:spacing w:val="-1"/>
          <w:sz w:val="48"/>
        </w:rPr>
      </w:pPr>
      <w:r w:rsidRPr="00A5416D">
        <w:rPr>
          <w:rFonts w:ascii="Arial"/>
          <w:b/>
          <w:spacing w:val="-1"/>
          <w:sz w:val="48"/>
        </w:rPr>
        <w:t>Service</w:t>
      </w:r>
      <w:r w:rsidRPr="00A5416D">
        <w:rPr>
          <w:rFonts w:ascii="Arial"/>
          <w:b/>
          <w:sz w:val="48"/>
        </w:rPr>
        <w:t xml:space="preserve"> User</w:t>
      </w:r>
      <w:r w:rsidRPr="00A5416D">
        <w:rPr>
          <w:rFonts w:ascii="Arial"/>
          <w:b/>
          <w:spacing w:val="1"/>
          <w:sz w:val="48"/>
        </w:rPr>
        <w:t xml:space="preserve"> </w:t>
      </w:r>
      <w:r w:rsidRPr="00A5416D">
        <w:rPr>
          <w:rFonts w:ascii="Arial"/>
          <w:b/>
          <w:spacing w:val="-1"/>
          <w:sz w:val="48"/>
        </w:rPr>
        <w:t>Diversity</w:t>
      </w:r>
      <w:r w:rsidRPr="00A5416D">
        <w:rPr>
          <w:rFonts w:ascii="Arial"/>
          <w:b/>
          <w:spacing w:val="-3"/>
          <w:sz w:val="48"/>
        </w:rPr>
        <w:t xml:space="preserve"> </w:t>
      </w:r>
      <w:r w:rsidRPr="00A5416D">
        <w:rPr>
          <w:rFonts w:ascii="Arial"/>
          <w:b/>
          <w:sz w:val="48"/>
        </w:rPr>
        <w:t xml:space="preserve">Report </w:t>
      </w:r>
      <w:r w:rsidR="0076587A" w:rsidRPr="00A5416D">
        <w:rPr>
          <w:rFonts w:ascii="Arial"/>
          <w:b/>
          <w:spacing w:val="-1"/>
          <w:sz w:val="48"/>
        </w:rPr>
        <w:t>202</w:t>
      </w:r>
      <w:r w:rsidR="00A5416D" w:rsidRPr="00A5416D">
        <w:rPr>
          <w:rFonts w:ascii="Arial"/>
          <w:b/>
          <w:spacing w:val="-1"/>
          <w:sz w:val="48"/>
        </w:rPr>
        <w:t>2</w:t>
      </w:r>
      <w:r w:rsidR="0076587A" w:rsidRPr="00A5416D">
        <w:rPr>
          <w:rFonts w:ascii="Arial"/>
          <w:b/>
          <w:spacing w:val="-1"/>
          <w:sz w:val="48"/>
        </w:rPr>
        <w:t>/2</w:t>
      </w:r>
      <w:r w:rsidR="00A5416D" w:rsidRPr="00A5416D">
        <w:rPr>
          <w:rFonts w:ascii="Arial"/>
          <w:b/>
          <w:spacing w:val="-1"/>
          <w:sz w:val="48"/>
        </w:rPr>
        <w:t>3</w:t>
      </w:r>
    </w:p>
    <w:p w14:paraId="4274AA38" w14:textId="50CC28EF" w:rsidR="002E5CCD" w:rsidRPr="00A5416D" w:rsidRDefault="002E5CCD" w:rsidP="00A5416D">
      <w:pPr>
        <w:rPr>
          <w:rFonts w:ascii="Arial" w:eastAsia="Arial" w:hAnsi="Arial" w:cs="Arial"/>
          <w:b/>
          <w:sz w:val="48"/>
          <w:szCs w:val="48"/>
        </w:rPr>
      </w:pPr>
    </w:p>
    <w:p w14:paraId="10B2EE6E" w14:textId="77777777" w:rsidR="007518A1" w:rsidRPr="00A5416D" w:rsidRDefault="00000000">
      <w:pPr>
        <w:rPr>
          <w:highlight w:val="yellow"/>
        </w:rPr>
      </w:pPr>
      <w:r>
        <w:rPr>
          <w:noProof/>
          <w:highlight w:val="yellow"/>
          <w:lang w:eastAsia="en-GB"/>
        </w:rPr>
        <w:object w:dxaOrig="1440" w:dyaOrig="1440" w14:anchorId="5A3A2B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5.3pt;margin-top:-23.95pt;width:585.05pt;height:908.3pt;z-index:-251657728;mso-position-horizontal-relative:page;mso-position-vertical-relative:page" o:allowoverlap="f">
            <v:imagedata r:id="rId11" o:title=""/>
            <w10:wrap anchorx="page" anchory="page"/>
          </v:shape>
          <o:OLEObject Type="Embed" ProgID="CorelDRAW.Graphic.13" ShapeID="_x0000_s1026" DrawAspect="Content" ObjectID="_1772458812" r:id="rId12"/>
        </w:object>
      </w:r>
    </w:p>
    <w:p w14:paraId="3B719B66" w14:textId="77777777" w:rsidR="002E5CCD" w:rsidRPr="00A5416D" w:rsidRDefault="002E5CCD">
      <w:pPr>
        <w:rPr>
          <w:highlight w:val="yellow"/>
        </w:rPr>
      </w:pPr>
    </w:p>
    <w:p w14:paraId="10635CB1" w14:textId="77777777" w:rsidR="002E5CCD" w:rsidRPr="00A5416D" w:rsidRDefault="002E5CCD">
      <w:pPr>
        <w:rPr>
          <w:highlight w:val="yellow"/>
        </w:rPr>
      </w:pPr>
    </w:p>
    <w:p w14:paraId="4EE7B476" w14:textId="77777777" w:rsidR="002E5CCD" w:rsidRPr="00A5416D" w:rsidRDefault="002E5CCD">
      <w:pPr>
        <w:rPr>
          <w:highlight w:val="yellow"/>
        </w:rPr>
      </w:pPr>
    </w:p>
    <w:p w14:paraId="2A02FB9E" w14:textId="77777777" w:rsidR="002E5CCD" w:rsidRPr="00A5416D" w:rsidRDefault="002E5CCD">
      <w:pPr>
        <w:rPr>
          <w:highlight w:val="yellow"/>
        </w:rPr>
      </w:pPr>
    </w:p>
    <w:p w14:paraId="4F7BB3B0" w14:textId="77777777" w:rsidR="002E5CCD" w:rsidRPr="00A5416D" w:rsidRDefault="002E5CCD">
      <w:pPr>
        <w:rPr>
          <w:highlight w:val="yellow"/>
        </w:rPr>
      </w:pPr>
    </w:p>
    <w:p w14:paraId="57A9583A" w14:textId="77777777" w:rsidR="002E5CCD" w:rsidRPr="00A5416D" w:rsidRDefault="002E5CCD">
      <w:pPr>
        <w:rPr>
          <w:highlight w:val="yellow"/>
        </w:rPr>
      </w:pPr>
    </w:p>
    <w:p w14:paraId="16AA9B7D" w14:textId="77777777" w:rsidR="002E5CCD" w:rsidRPr="00A5416D" w:rsidRDefault="002E5CCD">
      <w:pPr>
        <w:rPr>
          <w:highlight w:val="yellow"/>
        </w:rPr>
      </w:pPr>
    </w:p>
    <w:p w14:paraId="2A1BCBE6" w14:textId="77777777" w:rsidR="002E5CCD" w:rsidRPr="00A5416D" w:rsidRDefault="002E5CCD">
      <w:pPr>
        <w:rPr>
          <w:highlight w:val="yellow"/>
        </w:rPr>
      </w:pPr>
    </w:p>
    <w:p w14:paraId="076A06F5" w14:textId="77777777" w:rsidR="002E5CCD" w:rsidRPr="00A5416D" w:rsidRDefault="002E5CCD">
      <w:pPr>
        <w:rPr>
          <w:highlight w:val="yellow"/>
        </w:rPr>
      </w:pPr>
    </w:p>
    <w:p w14:paraId="099994A9" w14:textId="77777777" w:rsidR="002E5CCD" w:rsidRPr="00A5416D" w:rsidRDefault="002E5CCD">
      <w:pPr>
        <w:rPr>
          <w:highlight w:val="yellow"/>
        </w:rPr>
      </w:pPr>
    </w:p>
    <w:p w14:paraId="63E8DEF3" w14:textId="77777777" w:rsidR="002E5CCD" w:rsidRPr="00A5416D" w:rsidRDefault="002E5CCD">
      <w:pPr>
        <w:rPr>
          <w:highlight w:val="yellow"/>
        </w:rPr>
      </w:pPr>
    </w:p>
    <w:p w14:paraId="77BDFC05" w14:textId="77777777" w:rsidR="002E5CCD" w:rsidRPr="00A5416D" w:rsidRDefault="002E5CCD">
      <w:pPr>
        <w:rPr>
          <w:highlight w:val="yellow"/>
        </w:rPr>
      </w:pPr>
    </w:p>
    <w:p w14:paraId="4E7A53A9" w14:textId="77777777" w:rsidR="002E5CCD" w:rsidRPr="00A5416D" w:rsidRDefault="002E5CCD">
      <w:pPr>
        <w:rPr>
          <w:highlight w:val="yellow"/>
        </w:rPr>
      </w:pPr>
    </w:p>
    <w:p w14:paraId="45E8605F" w14:textId="77777777" w:rsidR="002E5CCD" w:rsidRPr="00A5416D" w:rsidRDefault="002E5CCD">
      <w:pPr>
        <w:rPr>
          <w:highlight w:val="yellow"/>
        </w:rPr>
      </w:pPr>
    </w:p>
    <w:p w14:paraId="7EC5FE84" w14:textId="77777777" w:rsidR="002E5CCD" w:rsidRPr="00A5416D" w:rsidRDefault="002E5CCD">
      <w:pPr>
        <w:rPr>
          <w:highlight w:val="yellow"/>
        </w:rPr>
      </w:pPr>
    </w:p>
    <w:p w14:paraId="0CC1FE46" w14:textId="77777777" w:rsidR="002E5CCD" w:rsidRPr="00A5416D" w:rsidRDefault="002E5CCD">
      <w:pPr>
        <w:rPr>
          <w:highlight w:val="yellow"/>
        </w:rPr>
      </w:pPr>
    </w:p>
    <w:p w14:paraId="094481B3" w14:textId="77777777" w:rsidR="002E5CCD" w:rsidRPr="00A5416D" w:rsidRDefault="002E5CCD">
      <w:pPr>
        <w:rPr>
          <w:highlight w:val="yellow"/>
        </w:rPr>
      </w:pPr>
    </w:p>
    <w:p w14:paraId="24306155" w14:textId="77777777" w:rsidR="002E5CCD" w:rsidRPr="00A5416D" w:rsidRDefault="002E5CCD">
      <w:pPr>
        <w:rPr>
          <w:highlight w:val="yellow"/>
        </w:rPr>
      </w:pPr>
    </w:p>
    <w:p w14:paraId="6F12C148" w14:textId="77777777" w:rsidR="002E5CCD" w:rsidRPr="00A5416D" w:rsidRDefault="002E5CCD">
      <w:pPr>
        <w:rPr>
          <w:highlight w:val="yellow"/>
        </w:rPr>
      </w:pPr>
    </w:p>
    <w:p w14:paraId="3D8DEB55" w14:textId="77777777" w:rsidR="002E5CCD" w:rsidRPr="00A5416D" w:rsidRDefault="002E5CCD">
      <w:pPr>
        <w:rPr>
          <w:highlight w:val="yellow"/>
        </w:rPr>
      </w:pPr>
    </w:p>
    <w:p w14:paraId="08C33636" w14:textId="77777777" w:rsidR="008F6F03" w:rsidRDefault="008F6F03" w:rsidP="00BF58D1">
      <w:pPr>
        <w:pStyle w:val="Heading1"/>
        <w:spacing w:before="0" w:line="240" w:lineRule="auto"/>
        <w:jc w:val="center"/>
        <w:rPr>
          <w:rFonts w:ascii="Arial" w:hAnsi="Arial" w:cs="Arial"/>
        </w:rPr>
      </w:pPr>
    </w:p>
    <w:p w14:paraId="54E30CDC" w14:textId="77777777" w:rsidR="008F6F03" w:rsidRDefault="008F6F03" w:rsidP="00BF58D1">
      <w:pPr>
        <w:pStyle w:val="Heading1"/>
        <w:spacing w:before="0" w:line="240" w:lineRule="auto"/>
        <w:jc w:val="center"/>
        <w:rPr>
          <w:rFonts w:ascii="Arial" w:hAnsi="Arial" w:cs="Arial"/>
        </w:rPr>
      </w:pPr>
    </w:p>
    <w:p w14:paraId="0889DF3E" w14:textId="44037D19" w:rsidR="002E5CCD" w:rsidRPr="008F6F03" w:rsidRDefault="00BF58D1" w:rsidP="00BF58D1">
      <w:pPr>
        <w:pStyle w:val="Heading1"/>
        <w:spacing w:before="0" w:line="240" w:lineRule="auto"/>
        <w:jc w:val="center"/>
        <w:rPr>
          <w:rFonts w:ascii="Arial" w:hAnsi="Arial" w:cs="Arial"/>
        </w:rPr>
      </w:pPr>
      <w:r w:rsidRPr="008F6F03">
        <w:rPr>
          <w:rFonts w:ascii="Arial" w:hAnsi="Arial" w:cs="Arial"/>
        </w:rPr>
        <w:t>Contents</w:t>
      </w:r>
    </w:p>
    <w:p w14:paraId="49E3266C" w14:textId="2A45DB45" w:rsidR="00BF58D1" w:rsidRPr="00A5416D" w:rsidRDefault="00BF58D1" w:rsidP="00BF58D1">
      <w:pPr>
        <w:spacing w:after="0" w:line="240" w:lineRule="auto"/>
        <w:jc w:val="center"/>
        <w:rPr>
          <w:rFonts w:ascii="Arial" w:hAnsi="Arial" w:cs="Arial"/>
          <w:sz w:val="32"/>
          <w:szCs w:val="32"/>
          <w:highlight w:val="yellow"/>
        </w:rPr>
      </w:pPr>
    </w:p>
    <w:p w14:paraId="54F9BE55" w14:textId="77777777" w:rsidR="00BF58D1" w:rsidRPr="00A5416D" w:rsidRDefault="00BF58D1" w:rsidP="00BF58D1">
      <w:pPr>
        <w:spacing w:after="0" w:line="240" w:lineRule="auto"/>
        <w:jc w:val="center"/>
        <w:rPr>
          <w:rFonts w:ascii="Arial" w:hAnsi="Arial" w:cs="Arial"/>
          <w:sz w:val="32"/>
          <w:szCs w:val="32"/>
          <w:highlight w:val="yellow"/>
        </w:rPr>
      </w:pP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4015"/>
        <w:gridCol w:w="1940"/>
        <w:gridCol w:w="666"/>
      </w:tblGrid>
      <w:tr w:rsidR="00B16AAA" w:rsidRPr="00A5416D" w14:paraId="08F6B13C" w14:textId="77777777" w:rsidTr="008F6F03">
        <w:tc>
          <w:tcPr>
            <w:tcW w:w="2405" w:type="dxa"/>
            <w:vAlign w:val="center"/>
          </w:tcPr>
          <w:p w14:paraId="3D07794E" w14:textId="77777777" w:rsidR="00B16AAA" w:rsidRPr="00A5416D" w:rsidRDefault="00B16AAA" w:rsidP="005C6616">
            <w:pPr>
              <w:rPr>
                <w:rFonts w:ascii="Arial" w:hAnsi="Arial" w:cs="Arial"/>
                <w:highlight w:val="yellow"/>
              </w:rPr>
            </w:pPr>
          </w:p>
        </w:tc>
        <w:tc>
          <w:tcPr>
            <w:tcW w:w="4015" w:type="dxa"/>
            <w:vAlign w:val="center"/>
          </w:tcPr>
          <w:p w14:paraId="62C5682C" w14:textId="77777777" w:rsidR="00B16AAA" w:rsidRPr="000338DA" w:rsidRDefault="00B16AAA" w:rsidP="005C6616">
            <w:pPr>
              <w:rPr>
                <w:rFonts w:ascii="Arial" w:hAnsi="Arial" w:cs="Arial"/>
              </w:rPr>
            </w:pPr>
            <w:r w:rsidRPr="000338DA">
              <w:rPr>
                <w:rFonts w:ascii="Arial" w:hAnsi="Arial" w:cs="Arial"/>
              </w:rPr>
              <w:t>Introduction</w:t>
            </w:r>
          </w:p>
        </w:tc>
        <w:tc>
          <w:tcPr>
            <w:tcW w:w="1940" w:type="dxa"/>
            <w:vAlign w:val="center"/>
          </w:tcPr>
          <w:p w14:paraId="4A3A3AB9" w14:textId="77777777" w:rsidR="00B16AAA" w:rsidRPr="000338DA" w:rsidRDefault="00B16AAA" w:rsidP="005C6616">
            <w:pPr>
              <w:rPr>
                <w:rFonts w:ascii="Arial" w:hAnsi="Arial" w:cs="Arial"/>
              </w:rPr>
            </w:pPr>
            <w:r w:rsidRPr="000338DA">
              <w:rPr>
                <w:rFonts w:ascii="Arial" w:hAnsi="Arial" w:cs="Arial"/>
              </w:rPr>
              <w:t>…………………...</w:t>
            </w:r>
          </w:p>
        </w:tc>
        <w:tc>
          <w:tcPr>
            <w:tcW w:w="666" w:type="dxa"/>
            <w:vAlign w:val="center"/>
          </w:tcPr>
          <w:p w14:paraId="36EBA3C6" w14:textId="77777777" w:rsidR="00B16AAA" w:rsidRPr="00A5416D" w:rsidRDefault="00B16AAA" w:rsidP="005C6616">
            <w:pPr>
              <w:jc w:val="center"/>
              <w:rPr>
                <w:rFonts w:ascii="Arial" w:hAnsi="Arial" w:cs="Arial"/>
                <w:highlight w:val="yellow"/>
              </w:rPr>
            </w:pPr>
            <w:r w:rsidRPr="00A5416D">
              <w:rPr>
                <w:rFonts w:ascii="Arial" w:hAnsi="Arial" w:cs="Arial"/>
                <w:highlight w:val="yellow"/>
              </w:rPr>
              <w:t>3</w:t>
            </w:r>
          </w:p>
        </w:tc>
      </w:tr>
      <w:tr w:rsidR="00B16AAA" w:rsidRPr="00A5416D" w14:paraId="10118DB0" w14:textId="77777777" w:rsidTr="008F6F03">
        <w:tc>
          <w:tcPr>
            <w:tcW w:w="2405" w:type="dxa"/>
            <w:vAlign w:val="center"/>
          </w:tcPr>
          <w:p w14:paraId="7AF9F727" w14:textId="77777777" w:rsidR="00B16AAA" w:rsidRPr="00A5416D" w:rsidRDefault="00B16AAA" w:rsidP="005C6616">
            <w:pPr>
              <w:rPr>
                <w:rFonts w:ascii="Arial" w:hAnsi="Arial" w:cs="Arial"/>
                <w:highlight w:val="yellow"/>
              </w:rPr>
            </w:pPr>
          </w:p>
        </w:tc>
        <w:tc>
          <w:tcPr>
            <w:tcW w:w="4015" w:type="dxa"/>
            <w:vAlign w:val="center"/>
          </w:tcPr>
          <w:p w14:paraId="628B8163" w14:textId="77777777" w:rsidR="00B16AAA" w:rsidRPr="000338DA" w:rsidRDefault="00B16AAA" w:rsidP="005C6616">
            <w:pPr>
              <w:rPr>
                <w:rFonts w:ascii="Arial" w:hAnsi="Arial" w:cs="Arial"/>
              </w:rPr>
            </w:pPr>
            <w:r w:rsidRPr="000338DA">
              <w:rPr>
                <w:rFonts w:ascii="Arial" w:hAnsi="Arial" w:cs="Arial"/>
              </w:rPr>
              <w:t>What is a Service User Diversity Report</w:t>
            </w:r>
          </w:p>
        </w:tc>
        <w:tc>
          <w:tcPr>
            <w:tcW w:w="1940" w:type="dxa"/>
            <w:vAlign w:val="center"/>
          </w:tcPr>
          <w:p w14:paraId="1CEF944D" w14:textId="77777777" w:rsidR="00B16AAA" w:rsidRPr="000338DA" w:rsidRDefault="00B16AAA" w:rsidP="005C6616">
            <w:pPr>
              <w:rPr>
                <w:rFonts w:ascii="Arial" w:hAnsi="Arial" w:cs="Arial"/>
              </w:rPr>
            </w:pPr>
            <w:r w:rsidRPr="000338DA">
              <w:rPr>
                <w:rFonts w:ascii="Arial" w:hAnsi="Arial" w:cs="Arial"/>
              </w:rPr>
              <w:t>…………………...</w:t>
            </w:r>
          </w:p>
        </w:tc>
        <w:tc>
          <w:tcPr>
            <w:tcW w:w="666" w:type="dxa"/>
            <w:vAlign w:val="center"/>
          </w:tcPr>
          <w:p w14:paraId="2E18FF94" w14:textId="77777777" w:rsidR="00B16AAA" w:rsidRPr="00A5416D" w:rsidRDefault="00B16AAA" w:rsidP="005C6616">
            <w:pPr>
              <w:jc w:val="center"/>
              <w:rPr>
                <w:rFonts w:ascii="Arial" w:hAnsi="Arial" w:cs="Arial"/>
                <w:highlight w:val="yellow"/>
              </w:rPr>
            </w:pPr>
            <w:r w:rsidRPr="00A5416D">
              <w:rPr>
                <w:rFonts w:ascii="Arial" w:hAnsi="Arial" w:cs="Arial"/>
                <w:highlight w:val="yellow"/>
              </w:rPr>
              <w:t>5</w:t>
            </w:r>
          </w:p>
        </w:tc>
      </w:tr>
      <w:tr w:rsidR="00B16AAA" w:rsidRPr="00A5416D" w14:paraId="5D29D89D" w14:textId="77777777" w:rsidTr="008F6F03">
        <w:tc>
          <w:tcPr>
            <w:tcW w:w="2405" w:type="dxa"/>
            <w:vAlign w:val="center"/>
          </w:tcPr>
          <w:p w14:paraId="0C753FE7" w14:textId="77777777" w:rsidR="00B16AAA" w:rsidRPr="00A5416D" w:rsidRDefault="00B16AAA" w:rsidP="005C6616">
            <w:pPr>
              <w:rPr>
                <w:rFonts w:ascii="Arial" w:hAnsi="Arial" w:cs="Arial"/>
                <w:highlight w:val="yellow"/>
              </w:rPr>
            </w:pPr>
          </w:p>
        </w:tc>
        <w:tc>
          <w:tcPr>
            <w:tcW w:w="4015" w:type="dxa"/>
            <w:vAlign w:val="center"/>
          </w:tcPr>
          <w:p w14:paraId="092145C8" w14:textId="77777777" w:rsidR="00B16AAA" w:rsidRPr="000338DA" w:rsidRDefault="00B16AAA" w:rsidP="005C6616">
            <w:pPr>
              <w:rPr>
                <w:rFonts w:ascii="Arial" w:hAnsi="Arial" w:cs="Arial"/>
              </w:rPr>
            </w:pPr>
            <w:r w:rsidRPr="000338DA">
              <w:rPr>
                <w:rFonts w:ascii="Arial" w:hAnsi="Arial" w:cs="Arial"/>
              </w:rPr>
              <w:t xml:space="preserve">Equality, </w:t>
            </w:r>
            <w:proofErr w:type="gramStart"/>
            <w:r w:rsidRPr="000338DA">
              <w:rPr>
                <w:rFonts w:ascii="Arial" w:hAnsi="Arial" w:cs="Arial"/>
              </w:rPr>
              <w:t>Diversity</w:t>
            </w:r>
            <w:proofErr w:type="gramEnd"/>
            <w:r w:rsidRPr="000338DA">
              <w:rPr>
                <w:rFonts w:ascii="Arial" w:hAnsi="Arial" w:cs="Arial"/>
              </w:rPr>
              <w:t xml:space="preserve"> and Inclusion Update</w:t>
            </w:r>
          </w:p>
        </w:tc>
        <w:tc>
          <w:tcPr>
            <w:tcW w:w="1940" w:type="dxa"/>
            <w:vAlign w:val="center"/>
          </w:tcPr>
          <w:p w14:paraId="5C7EBA5C" w14:textId="77777777" w:rsidR="00B16AAA" w:rsidRPr="000338DA" w:rsidRDefault="00B16AAA" w:rsidP="005C6616">
            <w:pPr>
              <w:rPr>
                <w:rFonts w:ascii="Arial" w:hAnsi="Arial" w:cs="Arial"/>
              </w:rPr>
            </w:pPr>
            <w:r w:rsidRPr="000338DA">
              <w:rPr>
                <w:rFonts w:ascii="Arial" w:hAnsi="Arial" w:cs="Arial"/>
              </w:rPr>
              <w:t>…………………...</w:t>
            </w:r>
          </w:p>
        </w:tc>
        <w:tc>
          <w:tcPr>
            <w:tcW w:w="666" w:type="dxa"/>
            <w:vAlign w:val="center"/>
          </w:tcPr>
          <w:p w14:paraId="04C037D0" w14:textId="77777777" w:rsidR="00B16AAA" w:rsidRPr="00A5416D" w:rsidRDefault="00B16AAA" w:rsidP="005C6616">
            <w:pPr>
              <w:jc w:val="center"/>
              <w:rPr>
                <w:rFonts w:ascii="Arial" w:hAnsi="Arial" w:cs="Arial"/>
                <w:highlight w:val="yellow"/>
              </w:rPr>
            </w:pPr>
            <w:r w:rsidRPr="00A5416D">
              <w:rPr>
                <w:rFonts w:ascii="Arial" w:hAnsi="Arial" w:cs="Arial"/>
                <w:highlight w:val="yellow"/>
              </w:rPr>
              <w:t>8</w:t>
            </w:r>
          </w:p>
        </w:tc>
      </w:tr>
      <w:tr w:rsidR="00B16AAA" w:rsidRPr="00A5416D" w14:paraId="366F310A" w14:textId="77777777" w:rsidTr="008F6F03">
        <w:tc>
          <w:tcPr>
            <w:tcW w:w="2405" w:type="dxa"/>
            <w:vAlign w:val="center"/>
          </w:tcPr>
          <w:p w14:paraId="2967E5C3" w14:textId="77777777" w:rsidR="00B16AAA" w:rsidRPr="00A5416D" w:rsidRDefault="00B16AAA" w:rsidP="005C6616">
            <w:pPr>
              <w:rPr>
                <w:rFonts w:ascii="Arial" w:hAnsi="Arial" w:cs="Arial"/>
                <w:highlight w:val="yellow"/>
              </w:rPr>
            </w:pPr>
          </w:p>
        </w:tc>
        <w:tc>
          <w:tcPr>
            <w:tcW w:w="4015" w:type="dxa"/>
            <w:vAlign w:val="center"/>
          </w:tcPr>
          <w:p w14:paraId="11E644CE" w14:textId="70DD27A9" w:rsidR="00B16AAA" w:rsidRPr="000338DA" w:rsidRDefault="00B16AAA" w:rsidP="005C6616">
            <w:pPr>
              <w:rPr>
                <w:rFonts w:ascii="Arial" w:hAnsi="Arial" w:cs="Arial"/>
              </w:rPr>
            </w:pPr>
            <w:r w:rsidRPr="000338DA">
              <w:rPr>
                <w:rFonts w:ascii="Arial" w:hAnsi="Arial" w:cs="Arial"/>
              </w:rPr>
              <w:t>Findings</w:t>
            </w:r>
            <w:r w:rsidR="00044836" w:rsidRPr="000338DA">
              <w:rPr>
                <w:rFonts w:ascii="Arial" w:hAnsi="Arial" w:cs="Arial"/>
              </w:rPr>
              <w:t xml:space="preserve"> and Recommendations</w:t>
            </w:r>
          </w:p>
        </w:tc>
        <w:tc>
          <w:tcPr>
            <w:tcW w:w="1940" w:type="dxa"/>
            <w:vAlign w:val="center"/>
          </w:tcPr>
          <w:p w14:paraId="49EA59F1" w14:textId="77777777" w:rsidR="00B16AAA" w:rsidRPr="000338DA" w:rsidRDefault="00B16AAA" w:rsidP="005C6616">
            <w:pPr>
              <w:rPr>
                <w:rFonts w:ascii="Arial" w:hAnsi="Arial" w:cs="Arial"/>
              </w:rPr>
            </w:pPr>
            <w:r w:rsidRPr="000338DA">
              <w:rPr>
                <w:rFonts w:ascii="Arial" w:hAnsi="Arial" w:cs="Arial"/>
              </w:rPr>
              <w:t>…………………...</w:t>
            </w:r>
          </w:p>
        </w:tc>
        <w:tc>
          <w:tcPr>
            <w:tcW w:w="666" w:type="dxa"/>
            <w:vAlign w:val="center"/>
          </w:tcPr>
          <w:p w14:paraId="3E895ADA" w14:textId="77777777" w:rsidR="00B16AAA" w:rsidRPr="00A5416D" w:rsidRDefault="00B16AAA" w:rsidP="005C6616">
            <w:pPr>
              <w:jc w:val="center"/>
              <w:rPr>
                <w:rFonts w:ascii="Arial" w:hAnsi="Arial" w:cs="Arial"/>
                <w:highlight w:val="yellow"/>
              </w:rPr>
            </w:pPr>
            <w:r w:rsidRPr="00A5416D">
              <w:rPr>
                <w:rFonts w:ascii="Arial" w:hAnsi="Arial" w:cs="Arial"/>
                <w:highlight w:val="yellow"/>
              </w:rPr>
              <w:t>10</w:t>
            </w:r>
          </w:p>
        </w:tc>
      </w:tr>
      <w:tr w:rsidR="00B16AAA" w:rsidRPr="00A5416D" w14:paraId="5FCBE965" w14:textId="77777777" w:rsidTr="008F6F03">
        <w:tc>
          <w:tcPr>
            <w:tcW w:w="2405" w:type="dxa"/>
            <w:tcBorders>
              <w:top w:val="single" w:sz="4" w:space="0" w:color="BFBFBF" w:themeColor="background1" w:themeShade="BF"/>
              <w:bottom w:val="single" w:sz="4" w:space="0" w:color="BFBFBF" w:themeColor="background1" w:themeShade="BF"/>
            </w:tcBorders>
            <w:vAlign w:val="center"/>
          </w:tcPr>
          <w:p w14:paraId="23AB2E1D" w14:textId="77777777" w:rsidR="00B16AAA" w:rsidRPr="00A5416D" w:rsidRDefault="00B16AAA" w:rsidP="005C6616">
            <w:pPr>
              <w:rPr>
                <w:rFonts w:ascii="Arial" w:hAnsi="Arial" w:cs="Arial"/>
                <w:highlight w:val="yellow"/>
              </w:rPr>
            </w:pPr>
          </w:p>
        </w:tc>
        <w:tc>
          <w:tcPr>
            <w:tcW w:w="4015" w:type="dxa"/>
            <w:tcBorders>
              <w:top w:val="single" w:sz="4" w:space="0" w:color="BFBFBF" w:themeColor="background1" w:themeShade="BF"/>
              <w:bottom w:val="single" w:sz="4" w:space="0" w:color="BFBFBF" w:themeColor="background1" w:themeShade="BF"/>
            </w:tcBorders>
            <w:vAlign w:val="center"/>
          </w:tcPr>
          <w:p w14:paraId="7914DCE8" w14:textId="77777777" w:rsidR="00B16AAA" w:rsidRPr="00A5416D" w:rsidRDefault="00B16AAA" w:rsidP="005C6616">
            <w:pPr>
              <w:rPr>
                <w:rFonts w:ascii="Arial" w:hAnsi="Arial" w:cs="Arial"/>
                <w:highlight w:val="yellow"/>
              </w:rPr>
            </w:pPr>
          </w:p>
          <w:p w14:paraId="306BB056" w14:textId="77777777" w:rsidR="00B16AAA" w:rsidRPr="00E64034" w:rsidRDefault="00B16AAA" w:rsidP="005C6616">
            <w:pPr>
              <w:rPr>
                <w:rFonts w:ascii="Arial" w:hAnsi="Arial" w:cs="Arial"/>
                <w:b/>
                <w:bCs/>
              </w:rPr>
            </w:pPr>
            <w:r w:rsidRPr="00E64034">
              <w:rPr>
                <w:rFonts w:ascii="Arial" w:hAnsi="Arial" w:cs="Arial"/>
                <w:b/>
                <w:bCs/>
              </w:rPr>
              <w:t>Diversity Data by Service</w:t>
            </w:r>
          </w:p>
          <w:p w14:paraId="2E58970E" w14:textId="77777777" w:rsidR="00B16AAA" w:rsidRPr="00A5416D" w:rsidRDefault="00B16AAA" w:rsidP="005C6616">
            <w:pPr>
              <w:rPr>
                <w:rFonts w:ascii="Arial" w:hAnsi="Arial" w:cs="Arial"/>
                <w:highlight w:val="yellow"/>
              </w:rPr>
            </w:pPr>
          </w:p>
        </w:tc>
        <w:tc>
          <w:tcPr>
            <w:tcW w:w="1940" w:type="dxa"/>
            <w:tcBorders>
              <w:top w:val="single" w:sz="4" w:space="0" w:color="BFBFBF" w:themeColor="background1" w:themeShade="BF"/>
              <w:bottom w:val="single" w:sz="4" w:space="0" w:color="BFBFBF" w:themeColor="background1" w:themeShade="BF"/>
            </w:tcBorders>
            <w:vAlign w:val="center"/>
          </w:tcPr>
          <w:p w14:paraId="17A7B653" w14:textId="77777777" w:rsidR="00B16AAA" w:rsidRPr="00A5416D" w:rsidRDefault="00B16AAA" w:rsidP="005C6616">
            <w:pPr>
              <w:rPr>
                <w:rFonts w:ascii="Arial" w:hAnsi="Arial" w:cs="Arial"/>
                <w:highlight w:val="yellow"/>
              </w:rPr>
            </w:pPr>
          </w:p>
        </w:tc>
        <w:tc>
          <w:tcPr>
            <w:tcW w:w="666" w:type="dxa"/>
            <w:tcBorders>
              <w:top w:val="single" w:sz="4" w:space="0" w:color="BFBFBF" w:themeColor="background1" w:themeShade="BF"/>
              <w:bottom w:val="single" w:sz="4" w:space="0" w:color="BFBFBF" w:themeColor="background1" w:themeShade="BF"/>
            </w:tcBorders>
            <w:vAlign w:val="center"/>
          </w:tcPr>
          <w:p w14:paraId="180A5783" w14:textId="77777777" w:rsidR="00B16AAA" w:rsidRPr="00A5416D" w:rsidRDefault="00B16AAA" w:rsidP="005C6616">
            <w:pPr>
              <w:jc w:val="center"/>
              <w:rPr>
                <w:rFonts w:ascii="Arial" w:hAnsi="Arial" w:cs="Arial"/>
                <w:highlight w:val="yellow"/>
              </w:rPr>
            </w:pPr>
          </w:p>
        </w:tc>
      </w:tr>
      <w:tr w:rsidR="004C7CAA" w:rsidRPr="00A5416D" w14:paraId="22766E12" w14:textId="77777777" w:rsidTr="008F6F03">
        <w:tc>
          <w:tcPr>
            <w:tcW w:w="2405" w:type="dxa"/>
            <w:vMerge w:val="restart"/>
            <w:tcBorders>
              <w:top w:val="single" w:sz="4" w:space="0" w:color="BFBFBF" w:themeColor="background1" w:themeShade="BF"/>
            </w:tcBorders>
            <w:vAlign w:val="center"/>
          </w:tcPr>
          <w:p w14:paraId="2CC5B95C" w14:textId="77777777" w:rsidR="004C7CAA" w:rsidRPr="00190420" w:rsidRDefault="004C7CAA" w:rsidP="005C6616">
            <w:pPr>
              <w:rPr>
                <w:rFonts w:ascii="Arial" w:hAnsi="Arial" w:cs="Arial"/>
              </w:rPr>
            </w:pPr>
            <w:r w:rsidRPr="00190420">
              <w:rPr>
                <w:rFonts w:ascii="Arial" w:hAnsi="Arial" w:cs="Arial"/>
              </w:rPr>
              <w:t>Adult Social Care</w:t>
            </w:r>
          </w:p>
        </w:tc>
        <w:tc>
          <w:tcPr>
            <w:tcW w:w="4015" w:type="dxa"/>
            <w:tcBorders>
              <w:top w:val="single" w:sz="4" w:space="0" w:color="BFBFBF" w:themeColor="background1" w:themeShade="BF"/>
            </w:tcBorders>
            <w:vAlign w:val="center"/>
          </w:tcPr>
          <w:p w14:paraId="3864C6F4" w14:textId="77777777" w:rsidR="004C7CAA" w:rsidRPr="00190420" w:rsidRDefault="004C7CAA" w:rsidP="005C6616">
            <w:pPr>
              <w:rPr>
                <w:rFonts w:ascii="Arial" w:hAnsi="Arial" w:cs="Arial"/>
              </w:rPr>
            </w:pPr>
            <w:r w:rsidRPr="00190420">
              <w:rPr>
                <w:rFonts w:ascii="Arial" w:hAnsi="Arial" w:cs="Arial"/>
              </w:rPr>
              <w:t xml:space="preserve">Adult Social Care - Support and Care </w:t>
            </w:r>
          </w:p>
        </w:tc>
        <w:tc>
          <w:tcPr>
            <w:tcW w:w="1940" w:type="dxa"/>
            <w:tcBorders>
              <w:top w:val="single" w:sz="4" w:space="0" w:color="BFBFBF" w:themeColor="background1" w:themeShade="BF"/>
            </w:tcBorders>
            <w:vAlign w:val="center"/>
          </w:tcPr>
          <w:p w14:paraId="0D3151E4" w14:textId="77777777" w:rsidR="004C7CAA" w:rsidRPr="00190420" w:rsidRDefault="004C7CAA" w:rsidP="005C6616">
            <w:pPr>
              <w:rPr>
                <w:rFonts w:ascii="Arial" w:hAnsi="Arial" w:cs="Arial"/>
              </w:rPr>
            </w:pPr>
            <w:r w:rsidRPr="00190420">
              <w:rPr>
                <w:rFonts w:ascii="Arial" w:hAnsi="Arial" w:cs="Arial"/>
              </w:rPr>
              <w:t>…………………...</w:t>
            </w:r>
          </w:p>
        </w:tc>
        <w:tc>
          <w:tcPr>
            <w:tcW w:w="666" w:type="dxa"/>
            <w:tcBorders>
              <w:top w:val="single" w:sz="4" w:space="0" w:color="BFBFBF" w:themeColor="background1" w:themeShade="BF"/>
            </w:tcBorders>
            <w:vAlign w:val="center"/>
          </w:tcPr>
          <w:p w14:paraId="381F43BD" w14:textId="66F0AE27" w:rsidR="004C7CAA" w:rsidRPr="004C7CAA" w:rsidRDefault="004C7CAA" w:rsidP="005C6616">
            <w:pPr>
              <w:jc w:val="center"/>
              <w:rPr>
                <w:rFonts w:ascii="Arial" w:hAnsi="Arial" w:cs="Arial"/>
                <w:highlight w:val="yellow"/>
              </w:rPr>
            </w:pPr>
            <w:r w:rsidRPr="004C7CAA">
              <w:rPr>
                <w:rFonts w:ascii="Arial" w:hAnsi="Arial" w:cs="Arial"/>
                <w:highlight w:val="yellow"/>
              </w:rPr>
              <w:t>14</w:t>
            </w:r>
          </w:p>
        </w:tc>
      </w:tr>
      <w:tr w:rsidR="004C7CAA" w:rsidRPr="00A5416D" w14:paraId="4C66F343" w14:textId="77777777" w:rsidTr="008F6F03">
        <w:tc>
          <w:tcPr>
            <w:tcW w:w="2405" w:type="dxa"/>
            <w:vMerge/>
            <w:vAlign w:val="center"/>
          </w:tcPr>
          <w:p w14:paraId="34697C29" w14:textId="77777777" w:rsidR="004C7CAA" w:rsidRPr="00190420" w:rsidRDefault="004C7CAA" w:rsidP="005C6616">
            <w:pPr>
              <w:rPr>
                <w:rFonts w:ascii="Arial" w:hAnsi="Arial" w:cs="Arial"/>
              </w:rPr>
            </w:pPr>
          </w:p>
        </w:tc>
        <w:tc>
          <w:tcPr>
            <w:tcW w:w="4015" w:type="dxa"/>
            <w:vAlign w:val="center"/>
          </w:tcPr>
          <w:p w14:paraId="4DCCFFA5" w14:textId="77777777" w:rsidR="004C7CAA" w:rsidRPr="00190420" w:rsidRDefault="004C7CAA" w:rsidP="005C6616">
            <w:pPr>
              <w:rPr>
                <w:rFonts w:ascii="Arial" w:hAnsi="Arial" w:cs="Arial"/>
              </w:rPr>
            </w:pPr>
            <w:r w:rsidRPr="00190420">
              <w:rPr>
                <w:rFonts w:ascii="Arial" w:hAnsi="Arial" w:cs="Arial"/>
              </w:rPr>
              <w:t>Reablement</w:t>
            </w:r>
          </w:p>
        </w:tc>
        <w:tc>
          <w:tcPr>
            <w:tcW w:w="1940" w:type="dxa"/>
            <w:vAlign w:val="center"/>
          </w:tcPr>
          <w:p w14:paraId="4C78331C" w14:textId="77777777" w:rsidR="004C7CAA" w:rsidRPr="00190420" w:rsidRDefault="004C7CAA" w:rsidP="005C6616">
            <w:pPr>
              <w:rPr>
                <w:rFonts w:ascii="Arial" w:hAnsi="Arial" w:cs="Arial"/>
                <w:b/>
                <w:bCs/>
              </w:rPr>
            </w:pPr>
            <w:r w:rsidRPr="00190420">
              <w:rPr>
                <w:rFonts w:ascii="Arial" w:hAnsi="Arial" w:cs="Arial"/>
              </w:rPr>
              <w:t>…………………...</w:t>
            </w:r>
          </w:p>
        </w:tc>
        <w:tc>
          <w:tcPr>
            <w:tcW w:w="666" w:type="dxa"/>
            <w:vAlign w:val="center"/>
          </w:tcPr>
          <w:p w14:paraId="3A4D8EAA" w14:textId="1163F058" w:rsidR="004C7CAA" w:rsidRPr="004C7CAA" w:rsidRDefault="004C7CAA" w:rsidP="005C6616">
            <w:pPr>
              <w:jc w:val="center"/>
              <w:rPr>
                <w:rFonts w:ascii="Arial" w:hAnsi="Arial" w:cs="Arial"/>
                <w:highlight w:val="yellow"/>
              </w:rPr>
            </w:pPr>
            <w:r w:rsidRPr="004C7CAA">
              <w:rPr>
                <w:rFonts w:ascii="Arial" w:hAnsi="Arial" w:cs="Arial"/>
                <w:highlight w:val="yellow"/>
              </w:rPr>
              <w:t>16</w:t>
            </w:r>
          </w:p>
        </w:tc>
      </w:tr>
      <w:tr w:rsidR="004C7CAA" w:rsidRPr="00A5416D" w14:paraId="46B44A94" w14:textId="77777777" w:rsidTr="008F6F03">
        <w:tc>
          <w:tcPr>
            <w:tcW w:w="2405" w:type="dxa"/>
            <w:vMerge/>
            <w:vAlign w:val="center"/>
          </w:tcPr>
          <w:p w14:paraId="248F3393" w14:textId="77777777" w:rsidR="004C7CAA" w:rsidRPr="00190420" w:rsidRDefault="004C7CAA" w:rsidP="005C6616">
            <w:pPr>
              <w:rPr>
                <w:rFonts w:ascii="Arial" w:hAnsi="Arial" w:cs="Arial"/>
              </w:rPr>
            </w:pPr>
          </w:p>
        </w:tc>
        <w:tc>
          <w:tcPr>
            <w:tcW w:w="4015" w:type="dxa"/>
            <w:vAlign w:val="center"/>
          </w:tcPr>
          <w:p w14:paraId="24BA46E6" w14:textId="77777777" w:rsidR="004C7CAA" w:rsidRPr="00190420" w:rsidRDefault="004C7CAA" w:rsidP="005C6616">
            <w:pPr>
              <w:rPr>
                <w:rFonts w:ascii="Arial" w:hAnsi="Arial" w:cs="Arial"/>
              </w:rPr>
            </w:pPr>
            <w:r w:rsidRPr="00190420">
              <w:rPr>
                <w:rFonts w:ascii="Arial" w:hAnsi="Arial" w:cs="Arial"/>
              </w:rPr>
              <w:t>Telecare Service</w:t>
            </w:r>
          </w:p>
        </w:tc>
        <w:tc>
          <w:tcPr>
            <w:tcW w:w="1940" w:type="dxa"/>
            <w:vAlign w:val="center"/>
          </w:tcPr>
          <w:p w14:paraId="193EBDBF" w14:textId="77777777" w:rsidR="004C7CAA" w:rsidRPr="00190420" w:rsidRDefault="004C7CAA" w:rsidP="005C6616">
            <w:pPr>
              <w:rPr>
                <w:rFonts w:ascii="Arial" w:hAnsi="Arial" w:cs="Arial"/>
              </w:rPr>
            </w:pPr>
            <w:r w:rsidRPr="00190420">
              <w:rPr>
                <w:rFonts w:ascii="Arial" w:hAnsi="Arial" w:cs="Arial"/>
              </w:rPr>
              <w:t>…………………...</w:t>
            </w:r>
          </w:p>
        </w:tc>
        <w:tc>
          <w:tcPr>
            <w:tcW w:w="666" w:type="dxa"/>
            <w:vAlign w:val="center"/>
          </w:tcPr>
          <w:p w14:paraId="17021A36" w14:textId="4B5D4865" w:rsidR="004C7CAA" w:rsidRPr="004C7CAA" w:rsidRDefault="004C7CAA" w:rsidP="005C6616">
            <w:pPr>
              <w:jc w:val="center"/>
              <w:rPr>
                <w:rFonts w:ascii="Arial" w:hAnsi="Arial" w:cs="Arial"/>
                <w:highlight w:val="yellow"/>
              </w:rPr>
            </w:pPr>
            <w:r w:rsidRPr="004C7CAA">
              <w:rPr>
                <w:rFonts w:ascii="Arial" w:hAnsi="Arial" w:cs="Arial"/>
                <w:highlight w:val="yellow"/>
              </w:rPr>
              <w:t>16</w:t>
            </w:r>
          </w:p>
        </w:tc>
      </w:tr>
      <w:tr w:rsidR="004C7CAA" w:rsidRPr="00A5416D" w14:paraId="091ED7E0" w14:textId="77777777" w:rsidTr="008F6F03">
        <w:tc>
          <w:tcPr>
            <w:tcW w:w="2405" w:type="dxa"/>
            <w:vMerge/>
            <w:vAlign w:val="center"/>
          </w:tcPr>
          <w:p w14:paraId="6ED767AD" w14:textId="77777777" w:rsidR="004C7CAA" w:rsidRPr="00190420" w:rsidRDefault="004C7CAA" w:rsidP="005C6616">
            <w:pPr>
              <w:rPr>
                <w:rFonts w:ascii="Arial" w:hAnsi="Arial" w:cs="Arial"/>
              </w:rPr>
            </w:pPr>
          </w:p>
        </w:tc>
        <w:tc>
          <w:tcPr>
            <w:tcW w:w="4015" w:type="dxa"/>
            <w:vAlign w:val="center"/>
          </w:tcPr>
          <w:p w14:paraId="58B157AD" w14:textId="77777777" w:rsidR="004C7CAA" w:rsidRPr="00190420" w:rsidRDefault="004C7CAA" w:rsidP="005C6616">
            <w:pPr>
              <w:rPr>
                <w:rFonts w:ascii="Arial" w:hAnsi="Arial" w:cs="Arial"/>
              </w:rPr>
            </w:pPr>
            <w:r w:rsidRPr="00190420">
              <w:rPr>
                <w:rFonts w:ascii="Arial" w:hAnsi="Arial" w:cs="Arial"/>
              </w:rPr>
              <w:t>Adult Mental Health Professional Assessments</w:t>
            </w:r>
          </w:p>
        </w:tc>
        <w:tc>
          <w:tcPr>
            <w:tcW w:w="1940" w:type="dxa"/>
            <w:vAlign w:val="center"/>
          </w:tcPr>
          <w:p w14:paraId="267D5D31" w14:textId="77777777" w:rsidR="004C7CAA" w:rsidRPr="00190420" w:rsidRDefault="004C7CAA" w:rsidP="005C6616">
            <w:pPr>
              <w:rPr>
                <w:rFonts w:ascii="Arial" w:hAnsi="Arial" w:cs="Arial"/>
              </w:rPr>
            </w:pPr>
          </w:p>
          <w:p w14:paraId="326CF65F" w14:textId="77777777" w:rsidR="004C7CAA" w:rsidRPr="00190420" w:rsidRDefault="004C7CAA" w:rsidP="005C6616">
            <w:pPr>
              <w:rPr>
                <w:rFonts w:ascii="Arial" w:hAnsi="Arial" w:cs="Arial"/>
              </w:rPr>
            </w:pPr>
            <w:r w:rsidRPr="00190420">
              <w:rPr>
                <w:rFonts w:ascii="Arial" w:hAnsi="Arial" w:cs="Arial"/>
              </w:rPr>
              <w:t>…………………...</w:t>
            </w:r>
          </w:p>
        </w:tc>
        <w:tc>
          <w:tcPr>
            <w:tcW w:w="666" w:type="dxa"/>
            <w:vAlign w:val="center"/>
          </w:tcPr>
          <w:p w14:paraId="19345EA0" w14:textId="082D2D6E" w:rsidR="004C7CAA" w:rsidRPr="004C7CAA" w:rsidRDefault="004C7CAA" w:rsidP="005C6616">
            <w:pPr>
              <w:jc w:val="center"/>
              <w:rPr>
                <w:rFonts w:ascii="Arial" w:hAnsi="Arial" w:cs="Arial"/>
                <w:highlight w:val="yellow"/>
              </w:rPr>
            </w:pPr>
            <w:r w:rsidRPr="004C7CAA">
              <w:rPr>
                <w:rFonts w:ascii="Arial" w:hAnsi="Arial" w:cs="Arial"/>
                <w:highlight w:val="yellow"/>
              </w:rPr>
              <w:t>18</w:t>
            </w:r>
          </w:p>
        </w:tc>
      </w:tr>
      <w:tr w:rsidR="004C7CAA" w:rsidRPr="00A5416D" w14:paraId="77EDF402" w14:textId="77777777" w:rsidTr="008F6F03">
        <w:tc>
          <w:tcPr>
            <w:tcW w:w="2405" w:type="dxa"/>
            <w:vMerge/>
            <w:vAlign w:val="center"/>
          </w:tcPr>
          <w:p w14:paraId="3101FB3D" w14:textId="77777777" w:rsidR="004C7CAA" w:rsidRPr="00190420" w:rsidRDefault="004C7CAA" w:rsidP="005C6616">
            <w:pPr>
              <w:rPr>
                <w:rFonts w:ascii="Arial" w:hAnsi="Arial" w:cs="Arial"/>
              </w:rPr>
            </w:pPr>
          </w:p>
        </w:tc>
        <w:tc>
          <w:tcPr>
            <w:tcW w:w="4015" w:type="dxa"/>
            <w:vAlign w:val="center"/>
          </w:tcPr>
          <w:p w14:paraId="3410122D" w14:textId="77777777" w:rsidR="004C7CAA" w:rsidRPr="00190420" w:rsidRDefault="004C7CAA" w:rsidP="005C6616">
            <w:pPr>
              <w:rPr>
                <w:rFonts w:ascii="Arial" w:hAnsi="Arial" w:cs="Arial"/>
              </w:rPr>
            </w:pPr>
            <w:r w:rsidRPr="00190420">
              <w:rPr>
                <w:rFonts w:ascii="Arial" w:hAnsi="Arial" w:cs="Arial"/>
              </w:rPr>
              <w:t>Carers</w:t>
            </w:r>
          </w:p>
        </w:tc>
        <w:tc>
          <w:tcPr>
            <w:tcW w:w="1940" w:type="dxa"/>
            <w:vAlign w:val="center"/>
          </w:tcPr>
          <w:p w14:paraId="679618F8" w14:textId="77777777" w:rsidR="004C7CAA" w:rsidRPr="00190420" w:rsidRDefault="004C7CAA" w:rsidP="005C6616">
            <w:pPr>
              <w:rPr>
                <w:rFonts w:ascii="Arial" w:hAnsi="Arial" w:cs="Arial"/>
              </w:rPr>
            </w:pPr>
            <w:r w:rsidRPr="00190420">
              <w:rPr>
                <w:rFonts w:ascii="Arial" w:hAnsi="Arial" w:cs="Arial"/>
              </w:rPr>
              <w:t>…………………...</w:t>
            </w:r>
          </w:p>
        </w:tc>
        <w:tc>
          <w:tcPr>
            <w:tcW w:w="666" w:type="dxa"/>
            <w:vAlign w:val="center"/>
          </w:tcPr>
          <w:p w14:paraId="0448CD05" w14:textId="00446651" w:rsidR="004C7CAA" w:rsidRPr="00A5416D" w:rsidRDefault="004C7CAA" w:rsidP="005C6616">
            <w:pPr>
              <w:jc w:val="center"/>
              <w:rPr>
                <w:rFonts w:ascii="Arial" w:hAnsi="Arial" w:cs="Arial"/>
                <w:highlight w:val="yellow"/>
              </w:rPr>
            </w:pPr>
            <w:r w:rsidRPr="00A5416D">
              <w:rPr>
                <w:rFonts w:ascii="Arial" w:hAnsi="Arial" w:cs="Arial"/>
                <w:highlight w:val="yellow"/>
              </w:rPr>
              <w:t>18</w:t>
            </w:r>
          </w:p>
        </w:tc>
      </w:tr>
    </w:tbl>
    <w:p w14:paraId="6A98B15D" w14:textId="58A4FA6D" w:rsidR="00FB1789" w:rsidRPr="00A5416D" w:rsidRDefault="00FB1789" w:rsidP="00EC662F">
      <w:pPr>
        <w:rPr>
          <w:highlight w:val="yellow"/>
        </w:rPr>
      </w:pPr>
    </w:p>
    <w:p w14:paraId="4A9C0627" w14:textId="77777777" w:rsidR="00CE14F1" w:rsidRPr="00A5416D" w:rsidRDefault="00CE14F1">
      <w:pPr>
        <w:rPr>
          <w:rFonts w:ascii="Arial" w:eastAsiaTheme="majorEastAsia" w:hAnsi="Arial" w:cs="Arial"/>
          <w:color w:val="2E74B5" w:themeColor="accent1" w:themeShade="BF"/>
          <w:sz w:val="28"/>
          <w:szCs w:val="28"/>
          <w:highlight w:val="yellow"/>
        </w:rPr>
      </w:pPr>
      <w:r w:rsidRPr="00A5416D">
        <w:rPr>
          <w:rFonts w:ascii="Arial" w:hAnsi="Arial" w:cs="Arial"/>
          <w:sz w:val="28"/>
          <w:szCs w:val="28"/>
          <w:highlight w:val="yellow"/>
        </w:rPr>
        <w:br w:type="page"/>
      </w:r>
    </w:p>
    <w:p w14:paraId="60757237" w14:textId="77777777" w:rsidR="00871285" w:rsidRPr="00A5416D" w:rsidRDefault="00871285" w:rsidP="0019357F">
      <w:pPr>
        <w:pStyle w:val="Heading1"/>
        <w:spacing w:before="0" w:line="240" w:lineRule="auto"/>
        <w:ind w:hanging="142"/>
        <w:rPr>
          <w:rFonts w:ascii="Arial" w:hAnsi="Arial" w:cs="Arial"/>
          <w:sz w:val="28"/>
          <w:szCs w:val="28"/>
        </w:rPr>
      </w:pPr>
      <w:bookmarkStart w:id="0" w:name="_Toc66962790"/>
      <w:bookmarkStart w:id="1" w:name="_Toc66962780"/>
      <w:r w:rsidRPr="00A5416D">
        <w:rPr>
          <w:rFonts w:ascii="Arial" w:hAnsi="Arial" w:cs="Arial"/>
          <w:sz w:val="28"/>
          <w:szCs w:val="28"/>
        </w:rPr>
        <w:lastRenderedPageBreak/>
        <w:t>Introduction</w:t>
      </w:r>
    </w:p>
    <w:p w14:paraId="14AB8A11" w14:textId="77777777" w:rsidR="00871285" w:rsidRPr="00A5416D" w:rsidRDefault="00871285" w:rsidP="0019357F">
      <w:pPr>
        <w:spacing w:after="0" w:line="240" w:lineRule="auto"/>
        <w:ind w:hanging="142"/>
      </w:pPr>
    </w:p>
    <w:p w14:paraId="13DC58BD" w14:textId="5675B00E" w:rsidR="00871285" w:rsidRPr="00A5416D" w:rsidRDefault="00871285" w:rsidP="0019357F">
      <w:pPr>
        <w:pStyle w:val="BodyText"/>
        <w:ind w:left="0" w:right="102"/>
        <w:rPr>
          <w:rFonts w:cs="Arial"/>
          <w:spacing w:val="-1"/>
          <w:sz w:val="22"/>
          <w:szCs w:val="22"/>
        </w:rPr>
      </w:pPr>
      <w:r w:rsidRPr="00A5416D">
        <w:rPr>
          <w:rFonts w:cs="Arial"/>
          <w:sz w:val="22"/>
          <w:szCs w:val="22"/>
        </w:rPr>
        <w:t>Our</w:t>
      </w:r>
      <w:r w:rsidRPr="00A5416D">
        <w:rPr>
          <w:rFonts w:cs="Arial"/>
          <w:spacing w:val="24"/>
          <w:sz w:val="22"/>
          <w:szCs w:val="22"/>
        </w:rPr>
        <w:t xml:space="preserve"> </w:t>
      </w:r>
      <w:r w:rsidRPr="00A5416D">
        <w:rPr>
          <w:rFonts w:cs="Arial"/>
          <w:spacing w:val="-1"/>
          <w:sz w:val="22"/>
          <w:szCs w:val="22"/>
        </w:rPr>
        <w:t>service</w:t>
      </w:r>
      <w:r w:rsidRPr="00A5416D">
        <w:rPr>
          <w:rFonts w:cs="Arial"/>
          <w:spacing w:val="25"/>
          <w:sz w:val="22"/>
          <w:szCs w:val="22"/>
        </w:rPr>
        <w:t xml:space="preserve"> </w:t>
      </w:r>
      <w:r w:rsidRPr="00A5416D">
        <w:rPr>
          <w:rFonts w:cs="Arial"/>
          <w:sz w:val="22"/>
          <w:szCs w:val="22"/>
        </w:rPr>
        <w:t>user</w:t>
      </w:r>
      <w:r w:rsidRPr="00A5416D">
        <w:rPr>
          <w:rFonts w:cs="Arial"/>
          <w:spacing w:val="21"/>
          <w:sz w:val="22"/>
          <w:szCs w:val="22"/>
        </w:rPr>
        <w:t xml:space="preserve"> </w:t>
      </w:r>
      <w:r w:rsidRPr="00A5416D">
        <w:rPr>
          <w:rFonts w:cs="Arial"/>
          <w:spacing w:val="-1"/>
          <w:sz w:val="22"/>
          <w:szCs w:val="22"/>
        </w:rPr>
        <w:t>diversity</w:t>
      </w:r>
      <w:r w:rsidRPr="00A5416D">
        <w:rPr>
          <w:rFonts w:cs="Arial"/>
          <w:spacing w:val="22"/>
          <w:sz w:val="22"/>
          <w:szCs w:val="22"/>
        </w:rPr>
        <w:t xml:space="preserve"> </w:t>
      </w:r>
      <w:r w:rsidRPr="00A5416D">
        <w:rPr>
          <w:rFonts w:cs="Arial"/>
          <w:sz w:val="22"/>
          <w:szCs w:val="22"/>
        </w:rPr>
        <w:t>report</w:t>
      </w:r>
      <w:r w:rsidRPr="00A5416D">
        <w:rPr>
          <w:rFonts w:cs="Arial"/>
          <w:spacing w:val="24"/>
          <w:sz w:val="22"/>
          <w:szCs w:val="22"/>
        </w:rPr>
        <w:t xml:space="preserve"> </w:t>
      </w:r>
      <w:r w:rsidRPr="00A5416D">
        <w:rPr>
          <w:rFonts w:cs="Arial"/>
          <w:spacing w:val="-1"/>
          <w:sz w:val="22"/>
          <w:szCs w:val="22"/>
        </w:rPr>
        <w:t>provides</w:t>
      </w:r>
      <w:r w:rsidRPr="00A5416D">
        <w:rPr>
          <w:rFonts w:cs="Arial"/>
          <w:spacing w:val="22"/>
          <w:sz w:val="22"/>
          <w:szCs w:val="22"/>
        </w:rPr>
        <w:t xml:space="preserve"> </w:t>
      </w:r>
      <w:r w:rsidRPr="00A5416D">
        <w:rPr>
          <w:rFonts w:cs="Arial"/>
          <w:sz w:val="22"/>
          <w:szCs w:val="22"/>
        </w:rPr>
        <w:t>an</w:t>
      </w:r>
      <w:r w:rsidRPr="00A5416D">
        <w:rPr>
          <w:rFonts w:cs="Arial"/>
          <w:spacing w:val="23"/>
          <w:sz w:val="22"/>
          <w:szCs w:val="22"/>
        </w:rPr>
        <w:t xml:space="preserve"> </w:t>
      </w:r>
      <w:r w:rsidRPr="00A5416D">
        <w:rPr>
          <w:rFonts w:cs="Arial"/>
          <w:spacing w:val="-1"/>
          <w:sz w:val="22"/>
          <w:szCs w:val="22"/>
        </w:rPr>
        <w:t>overview</w:t>
      </w:r>
      <w:r w:rsidRPr="00A5416D">
        <w:rPr>
          <w:rFonts w:cs="Arial"/>
          <w:spacing w:val="21"/>
          <w:sz w:val="22"/>
          <w:szCs w:val="22"/>
        </w:rPr>
        <w:t xml:space="preserve"> </w:t>
      </w:r>
      <w:r w:rsidRPr="00A5416D">
        <w:rPr>
          <w:rFonts w:cs="Arial"/>
          <w:sz w:val="22"/>
          <w:szCs w:val="22"/>
        </w:rPr>
        <w:t>of</w:t>
      </w:r>
      <w:r w:rsidRPr="00A5416D">
        <w:rPr>
          <w:rFonts w:cs="Arial"/>
          <w:spacing w:val="24"/>
          <w:sz w:val="22"/>
          <w:szCs w:val="22"/>
        </w:rPr>
        <w:t xml:space="preserve"> </w:t>
      </w:r>
      <w:r w:rsidRPr="00A5416D">
        <w:rPr>
          <w:rFonts w:cs="Arial"/>
          <w:sz w:val="22"/>
          <w:szCs w:val="22"/>
        </w:rPr>
        <w:t>the</w:t>
      </w:r>
      <w:r w:rsidRPr="00A5416D">
        <w:rPr>
          <w:rFonts w:cs="Arial"/>
          <w:spacing w:val="23"/>
          <w:sz w:val="22"/>
          <w:szCs w:val="22"/>
        </w:rPr>
        <w:t xml:space="preserve"> </w:t>
      </w:r>
      <w:r w:rsidRPr="00A5416D">
        <w:rPr>
          <w:rFonts w:cs="Arial"/>
          <w:spacing w:val="-1"/>
          <w:sz w:val="22"/>
          <w:szCs w:val="22"/>
        </w:rPr>
        <w:t>diversity</w:t>
      </w:r>
      <w:r w:rsidRPr="00A5416D">
        <w:rPr>
          <w:rFonts w:cs="Arial"/>
          <w:spacing w:val="22"/>
          <w:sz w:val="22"/>
          <w:szCs w:val="22"/>
        </w:rPr>
        <w:t xml:space="preserve"> </w:t>
      </w:r>
      <w:r w:rsidRPr="00A5416D">
        <w:rPr>
          <w:rFonts w:cs="Arial"/>
          <w:sz w:val="22"/>
          <w:szCs w:val="22"/>
        </w:rPr>
        <w:t>profile</w:t>
      </w:r>
      <w:r w:rsidRPr="00A5416D">
        <w:rPr>
          <w:rFonts w:cs="Arial"/>
          <w:spacing w:val="23"/>
          <w:sz w:val="22"/>
          <w:szCs w:val="22"/>
        </w:rPr>
        <w:t xml:space="preserve"> </w:t>
      </w:r>
      <w:r w:rsidRPr="00A5416D">
        <w:rPr>
          <w:rFonts w:cs="Arial"/>
          <w:spacing w:val="-1"/>
          <w:sz w:val="22"/>
          <w:szCs w:val="22"/>
        </w:rPr>
        <w:t>of</w:t>
      </w:r>
      <w:r w:rsidRPr="00A5416D">
        <w:rPr>
          <w:rFonts w:cs="Arial"/>
          <w:spacing w:val="55"/>
          <w:sz w:val="22"/>
          <w:szCs w:val="22"/>
        </w:rPr>
        <w:t xml:space="preserve"> </w:t>
      </w:r>
      <w:r w:rsidRPr="00A5416D">
        <w:rPr>
          <w:rFonts w:cs="Arial"/>
          <w:spacing w:val="-1"/>
          <w:sz w:val="22"/>
          <w:szCs w:val="22"/>
        </w:rPr>
        <w:t>individuals</w:t>
      </w:r>
      <w:r w:rsidRPr="00A5416D">
        <w:rPr>
          <w:rFonts w:cs="Arial"/>
          <w:spacing w:val="26"/>
          <w:sz w:val="22"/>
          <w:szCs w:val="22"/>
        </w:rPr>
        <w:t xml:space="preserve"> </w:t>
      </w:r>
      <w:r w:rsidRPr="00A5416D">
        <w:rPr>
          <w:rFonts w:cs="Arial"/>
          <w:sz w:val="22"/>
          <w:szCs w:val="22"/>
        </w:rPr>
        <w:t>using</w:t>
      </w:r>
      <w:r w:rsidRPr="00A5416D">
        <w:rPr>
          <w:rFonts w:cs="Arial"/>
          <w:spacing w:val="26"/>
          <w:sz w:val="22"/>
          <w:szCs w:val="22"/>
        </w:rPr>
        <w:t xml:space="preserve"> </w:t>
      </w:r>
      <w:r w:rsidRPr="00A5416D">
        <w:rPr>
          <w:rFonts w:cs="Arial"/>
          <w:sz w:val="22"/>
          <w:szCs w:val="22"/>
        </w:rPr>
        <w:t>our</w:t>
      </w:r>
      <w:r w:rsidRPr="00A5416D">
        <w:rPr>
          <w:rFonts w:cs="Arial"/>
          <w:spacing w:val="28"/>
          <w:sz w:val="22"/>
          <w:szCs w:val="22"/>
        </w:rPr>
        <w:t xml:space="preserve"> </w:t>
      </w:r>
      <w:r w:rsidRPr="00A5416D">
        <w:rPr>
          <w:rFonts w:cs="Arial"/>
          <w:spacing w:val="-1"/>
          <w:sz w:val="22"/>
          <w:szCs w:val="22"/>
        </w:rPr>
        <w:t>services.</w:t>
      </w:r>
      <w:r w:rsidRPr="00A5416D">
        <w:rPr>
          <w:rFonts w:cs="Arial"/>
          <w:spacing w:val="27"/>
          <w:sz w:val="22"/>
          <w:szCs w:val="22"/>
        </w:rPr>
        <w:t xml:space="preserve"> </w:t>
      </w:r>
      <w:r w:rsidRPr="00A5416D">
        <w:rPr>
          <w:rFonts w:cs="Arial"/>
          <w:sz w:val="22"/>
          <w:szCs w:val="22"/>
        </w:rPr>
        <w:t>This</w:t>
      </w:r>
      <w:r w:rsidRPr="00A5416D">
        <w:rPr>
          <w:rFonts w:cs="Arial"/>
          <w:spacing w:val="26"/>
          <w:sz w:val="22"/>
          <w:szCs w:val="22"/>
        </w:rPr>
        <w:t xml:space="preserve"> </w:t>
      </w:r>
      <w:r w:rsidRPr="00A5416D">
        <w:rPr>
          <w:rFonts w:cs="Arial"/>
          <w:spacing w:val="-1"/>
          <w:sz w:val="22"/>
          <w:szCs w:val="22"/>
        </w:rPr>
        <w:t>diversity</w:t>
      </w:r>
      <w:r w:rsidRPr="00A5416D">
        <w:rPr>
          <w:rFonts w:cs="Arial"/>
          <w:spacing w:val="27"/>
          <w:sz w:val="22"/>
          <w:szCs w:val="22"/>
        </w:rPr>
        <w:t xml:space="preserve"> </w:t>
      </w:r>
      <w:r w:rsidRPr="00A5416D">
        <w:rPr>
          <w:rFonts w:cs="Arial"/>
          <w:sz w:val="22"/>
          <w:szCs w:val="22"/>
        </w:rPr>
        <w:t>profile</w:t>
      </w:r>
      <w:r w:rsidRPr="00A5416D">
        <w:rPr>
          <w:rFonts w:cs="Arial"/>
          <w:spacing w:val="27"/>
          <w:sz w:val="22"/>
          <w:szCs w:val="22"/>
        </w:rPr>
        <w:t xml:space="preserve"> </w:t>
      </w:r>
      <w:r w:rsidRPr="00A5416D">
        <w:rPr>
          <w:rFonts w:cs="Arial"/>
          <w:sz w:val="22"/>
          <w:szCs w:val="22"/>
        </w:rPr>
        <w:t>is</w:t>
      </w:r>
      <w:r w:rsidRPr="00A5416D">
        <w:rPr>
          <w:rFonts w:cs="Arial"/>
          <w:spacing w:val="26"/>
          <w:sz w:val="22"/>
          <w:szCs w:val="22"/>
        </w:rPr>
        <w:t xml:space="preserve"> </w:t>
      </w:r>
      <w:r w:rsidRPr="00A5416D">
        <w:rPr>
          <w:rFonts w:cs="Arial"/>
          <w:spacing w:val="-1"/>
          <w:sz w:val="22"/>
          <w:szCs w:val="22"/>
        </w:rPr>
        <w:t>reported</w:t>
      </w:r>
      <w:r w:rsidRPr="00A5416D">
        <w:rPr>
          <w:rFonts w:cs="Arial"/>
          <w:spacing w:val="27"/>
          <w:sz w:val="22"/>
          <w:szCs w:val="22"/>
        </w:rPr>
        <w:t xml:space="preserve"> </w:t>
      </w:r>
      <w:r w:rsidRPr="00A5416D">
        <w:rPr>
          <w:rFonts w:cs="Arial"/>
          <w:sz w:val="22"/>
          <w:szCs w:val="22"/>
        </w:rPr>
        <w:t>by</w:t>
      </w:r>
      <w:r w:rsidRPr="00A5416D">
        <w:rPr>
          <w:rFonts w:cs="Arial"/>
          <w:spacing w:val="24"/>
          <w:sz w:val="22"/>
          <w:szCs w:val="22"/>
        </w:rPr>
        <w:t xml:space="preserve"> </w:t>
      </w:r>
      <w:r w:rsidRPr="00A5416D">
        <w:rPr>
          <w:rFonts w:cs="Arial"/>
          <w:sz w:val="22"/>
          <w:szCs w:val="22"/>
        </w:rPr>
        <w:t>the</w:t>
      </w:r>
      <w:r w:rsidRPr="00A5416D">
        <w:rPr>
          <w:rFonts w:cs="Arial"/>
          <w:spacing w:val="27"/>
          <w:sz w:val="22"/>
          <w:szCs w:val="22"/>
        </w:rPr>
        <w:t xml:space="preserve"> </w:t>
      </w:r>
      <w:r w:rsidRPr="00A5416D">
        <w:rPr>
          <w:rFonts w:cs="Arial"/>
          <w:sz w:val="22"/>
          <w:szCs w:val="22"/>
        </w:rPr>
        <w:t>protected</w:t>
      </w:r>
      <w:r w:rsidRPr="00A5416D">
        <w:rPr>
          <w:rFonts w:cs="Arial"/>
          <w:spacing w:val="67"/>
          <w:sz w:val="22"/>
          <w:szCs w:val="22"/>
        </w:rPr>
        <w:t xml:space="preserve"> </w:t>
      </w:r>
      <w:r w:rsidRPr="00A5416D">
        <w:rPr>
          <w:rFonts w:cs="Arial"/>
          <w:spacing w:val="-1"/>
          <w:sz w:val="22"/>
          <w:szCs w:val="22"/>
        </w:rPr>
        <w:t>characteristics</w:t>
      </w:r>
      <w:r w:rsidRPr="00A5416D">
        <w:rPr>
          <w:rFonts w:cs="Arial"/>
          <w:spacing w:val="29"/>
          <w:sz w:val="22"/>
          <w:szCs w:val="22"/>
        </w:rPr>
        <w:t xml:space="preserve"> </w:t>
      </w:r>
      <w:r w:rsidRPr="00A5416D">
        <w:rPr>
          <w:rFonts w:cs="Arial"/>
          <w:spacing w:val="-1"/>
          <w:sz w:val="22"/>
          <w:szCs w:val="22"/>
        </w:rPr>
        <w:t>of</w:t>
      </w:r>
      <w:r w:rsidRPr="00A5416D">
        <w:rPr>
          <w:rFonts w:cs="Arial"/>
          <w:spacing w:val="31"/>
          <w:sz w:val="22"/>
          <w:szCs w:val="22"/>
        </w:rPr>
        <w:t xml:space="preserve"> </w:t>
      </w:r>
      <w:r w:rsidRPr="00A5416D">
        <w:rPr>
          <w:rFonts w:cs="Arial"/>
          <w:spacing w:val="-1"/>
          <w:sz w:val="22"/>
          <w:szCs w:val="22"/>
        </w:rPr>
        <w:t>our</w:t>
      </w:r>
      <w:r w:rsidRPr="00A5416D">
        <w:rPr>
          <w:rFonts w:cs="Arial"/>
          <w:spacing w:val="28"/>
          <w:sz w:val="22"/>
          <w:szCs w:val="22"/>
        </w:rPr>
        <w:t xml:space="preserve"> </w:t>
      </w:r>
      <w:r w:rsidRPr="00A5416D">
        <w:rPr>
          <w:rFonts w:cs="Arial"/>
          <w:spacing w:val="-1"/>
          <w:sz w:val="22"/>
          <w:szCs w:val="22"/>
        </w:rPr>
        <w:t>service</w:t>
      </w:r>
      <w:r w:rsidRPr="00A5416D">
        <w:rPr>
          <w:rFonts w:cs="Arial"/>
          <w:spacing w:val="29"/>
          <w:sz w:val="22"/>
          <w:szCs w:val="22"/>
        </w:rPr>
        <w:t xml:space="preserve"> </w:t>
      </w:r>
      <w:r w:rsidRPr="00A5416D">
        <w:rPr>
          <w:rFonts w:cs="Arial"/>
          <w:sz w:val="22"/>
          <w:szCs w:val="22"/>
        </w:rPr>
        <w:t>users</w:t>
      </w:r>
      <w:r w:rsidRPr="00A5416D">
        <w:rPr>
          <w:rFonts w:cs="Arial"/>
          <w:spacing w:val="28"/>
          <w:sz w:val="22"/>
          <w:szCs w:val="22"/>
        </w:rPr>
        <w:t xml:space="preserve"> </w:t>
      </w:r>
      <w:r w:rsidRPr="00A5416D">
        <w:rPr>
          <w:rFonts w:cs="Arial"/>
          <w:sz w:val="22"/>
          <w:szCs w:val="22"/>
        </w:rPr>
        <w:t>and</w:t>
      </w:r>
      <w:r w:rsidRPr="00A5416D">
        <w:rPr>
          <w:rFonts w:cs="Arial"/>
          <w:spacing w:val="29"/>
          <w:sz w:val="22"/>
          <w:szCs w:val="22"/>
        </w:rPr>
        <w:t xml:space="preserve"> </w:t>
      </w:r>
      <w:r w:rsidR="00B670D1" w:rsidRPr="00A5416D">
        <w:rPr>
          <w:rFonts w:cs="Arial"/>
          <w:sz w:val="22"/>
          <w:szCs w:val="22"/>
        </w:rPr>
        <w:t>includes</w:t>
      </w:r>
      <w:r w:rsidRPr="00A5416D">
        <w:rPr>
          <w:rFonts w:cs="Arial"/>
          <w:spacing w:val="27"/>
          <w:sz w:val="22"/>
          <w:szCs w:val="22"/>
        </w:rPr>
        <w:t xml:space="preserve"> </w:t>
      </w:r>
      <w:r w:rsidRPr="00A5416D">
        <w:rPr>
          <w:rFonts w:cs="Arial"/>
          <w:spacing w:val="-1"/>
          <w:sz w:val="22"/>
          <w:szCs w:val="22"/>
        </w:rPr>
        <w:t>age,</w:t>
      </w:r>
      <w:r w:rsidRPr="00A5416D">
        <w:rPr>
          <w:rFonts w:cs="Arial"/>
          <w:spacing w:val="29"/>
          <w:sz w:val="22"/>
          <w:szCs w:val="22"/>
        </w:rPr>
        <w:t xml:space="preserve"> </w:t>
      </w:r>
      <w:r w:rsidRPr="00A5416D">
        <w:rPr>
          <w:rFonts w:cs="Arial"/>
          <w:spacing w:val="-1"/>
          <w:sz w:val="22"/>
          <w:szCs w:val="22"/>
        </w:rPr>
        <w:t>sex,</w:t>
      </w:r>
      <w:r w:rsidRPr="00A5416D">
        <w:rPr>
          <w:rFonts w:cs="Arial"/>
          <w:spacing w:val="28"/>
          <w:sz w:val="22"/>
          <w:szCs w:val="22"/>
        </w:rPr>
        <w:t xml:space="preserve"> </w:t>
      </w:r>
      <w:r w:rsidRPr="00A5416D">
        <w:rPr>
          <w:rFonts w:cs="Arial"/>
          <w:spacing w:val="-1"/>
          <w:sz w:val="22"/>
          <w:szCs w:val="22"/>
        </w:rPr>
        <w:t>disability,</w:t>
      </w:r>
      <w:r w:rsidRPr="00A5416D">
        <w:rPr>
          <w:rFonts w:cs="Arial"/>
          <w:spacing w:val="29"/>
          <w:sz w:val="22"/>
          <w:szCs w:val="22"/>
        </w:rPr>
        <w:t xml:space="preserve"> </w:t>
      </w:r>
      <w:r w:rsidRPr="00A5416D">
        <w:rPr>
          <w:rFonts w:cs="Arial"/>
          <w:sz w:val="22"/>
          <w:szCs w:val="22"/>
        </w:rPr>
        <w:t>race,</w:t>
      </w:r>
      <w:r w:rsidRPr="00A5416D">
        <w:rPr>
          <w:rFonts w:cs="Arial"/>
          <w:spacing w:val="29"/>
          <w:sz w:val="22"/>
          <w:szCs w:val="22"/>
        </w:rPr>
        <w:t xml:space="preserve"> </w:t>
      </w:r>
      <w:r w:rsidRPr="00A5416D">
        <w:rPr>
          <w:rFonts w:cs="Arial"/>
          <w:spacing w:val="1"/>
          <w:sz w:val="22"/>
          <w:szCs w:val="22"/>
        </w:rPr>
        <w:t>religion</w:t>
      </w:r>
      <w:r w:rsidRPr="00A5416D">
        <w:rPr>
          <w:rFonts w:cs="Arial"/>
          <w:spacing w:val="57"/>
          <w:sz w:val="22"/>
          <w:szCs w:val="22"/>
        </w:rPr>
        <w:t xml:space="preserve"> </w:t>
      </w:r>
      <w:r w:rsidRPr="00A5416D">
        <w:rPr>
          <w:rFonts w:cs="Arial"/>
          <w:spacing w:val="-1"/>
          <w:sz w:val="22"/>
          <w:szCs w:val="22"/>
        </w:rPr>
        <w:t>or</w:t>
      </w:r>
      <w:r w:rsidRPr="00A5416D">
        <w:rPr>
          <w:rFonts w:cs="Arial"/>
          <w:spacing w:val="39"/>
          <w:sz w:val="22"/>
          <w:szCs w:val="22"/>
        </w:rPr>
        <w:t xml:space="preserve"> </w:t>
      </w:r>
      <w:r w:rsidRPr="00A5416D">
        <w:rPr>
          <w:rFonts w:cs="Arial"/>
          <w:spacing w:val="-1"/>
          <w:sz w:val="22"/>
          <w:szCs w:val="22"/>
        </w:rPr>
        <w:t>belief,</w:t>
      </w:r>
      <w:r w:rsidRPr="00A5416D">
        <w:rPr>
          <w:rFonts w:cs="Arial"/>
          <w:spacing w:val="41"/>
          <w:sz w:val="22"/>
          <w:szCs w:val="22"/>
        </w:rPr>
        <w:t xml:space="preserve"> </w:t>
      </w:r>
      <w:r w:rsidRPr="00A5416D">
        <w:rPr>
          <w:rFonts w:cs="Arial"/>
          <w:spacing w:val="-1"/>
          <w:sz w:val="22"/>
          <w:szCs w:val="22"/>
        </w:rPr>
        <w:t>sexual</w:t>
      </w:r>
      <w:r w:rsidRPr="00A5416D">
        <w:rPr>
          <w:rFonts w:cs="Arial"/>
          <w:spacing w:val="40"/>
          <w:sz w:val="22"/>
          <w:szCs w:val="22"/>
        </w:rPr>
        <w:t xml:space="preserve"> </w:t>
      </w:r>
      <w:r w:rsidRPr="00A5416D">
        <w:rPr>
          <w:rFonts w:cs="Arial"/>
          <w:spacing w:val="-1"/>
          <w:sz w:val="22"/>
          <w:szCs w:val="22"/>
        </w:rPr>
        <w:t>orientation,</w:t>
      </w:r>
      <w:r w:rsidRPr="00A5416D">
        <w:rPr>
          <w:rFonts w:cs="Arial"/>
          <w:spacing w:val="40"/>
          <w:sz w:val="22"/>
          <w:szCs w:val="22"/>
        </w:rPr>
        <w:t xml:space="preserve"> </w:t>
      </w:r>
      <w:r w:rsidRPr="00A5416D">
        <w:rPr>
          <w:rFonts w:cs="Arial"/>
          <w:spacing w:val="-1"/>
          <w:sz w:val="22"/>
          <w:szCs w:val="22"/>
        </w:rPr>
        <w:t>gender</w:t>
      </w:r>
      <w:r w:rsidRPr="00A5416D">
        <w:rPr>
          <w:rFonts w:cs="Arial"/>
          <w:spacing w:val="40"/>
          <w:sz w:val="22"/>
          <w:szCs w:val="22"/>
        </w:rPr>
        <w:t xml:space="preserve"> </w:t>
      </w:r>
      <w:r w:rsidRPr="00A5416D">
        <w:rPr>
          <w:rFonts w:cs="Arial"/>
          <w:spacing w:val="-1"/>
          <w:sz w:val="22"/>
          <w:szCs w:val="22"/>
        </w:rPr>
        <w:t>reassignment,</w:t>
      </w:r>
      <w:r w:rsidRPr="00A5416D">
        <w:rPr>
          <w:rFonts w:cs="Arial"/>
          <w:spacing w:val="42"/>
          <w:sz w:val="22"/>
          <w:szCs w:val="22"/>
        </w:rPr>
        <w:t xml:space="preserve"> </w:t>
      </w:r>
      <w:r w:rsidRPr="00A5416D">
        <w:rPr>
          <w:rFonts w:cs="Arial"/>
          <w:spacing w:val="-1"/>
          <w:sz w:val="22"/>
          <w:szCs w:val="22"/>
        </w:rPr>
        <w:t>pregnancy</w:t>
      </w:r>
      <w:r w:rsidRPr="00A5416D">
        <w:rPr>
          <w:rFonts w:cs="Arial"/>
          <w:spacing w:val="38"/>
          <w:sz w:val="22"/>
          <w:szCs w:val="22"/>
        </w:rPr>
        <w:t xml:space="preserve"> </w:t>
      </w:r>
      <w:r w:rsidRPr="00A5416D">
        <w:rPr>
          <w:rFonts w:cs="Arial"/>
          <w:sz w:val="22"/>
          <w:szCs w:val="22"/>
        </w:rPr>
        <w:t>and</w:t>
      </w:r>
      <w:r w:rsidRPr="00A5416D">
        <w:rPr>
          <w:rFonts w:cs="Arial"/>
          <w:spacing w:val="41"/>
          <w:sz w:val="22"/>
          <w:szCs w:val="22"/>
        </w:rPr>
        <w:t xml:space="preserve"> </w:t>
      </w:r>
      <w:r w:rsidRPr="00A5416D">
        <w:rPr>
          <w:rFonts w:cs="Arial"/>
          <w:spacing w:val="-1"/>
          <w:sz w:val="22"/>
          <w:szCs w:val="22"/>
        </w:rPr>
        <w:t>maternity,</w:t>
      </w:r>
      <w:r w:rsidRPr="00A5416D">
        <w:rPr>
          <w:rFonts w:cs="Arial"/>
          <w:spacing w:val="41"/>
          <w:sz w:val="22"/>
          <w:szCs w:val="22"/>
        </w:rPr>
        <w:t xml:space="preserve"> </w:t>
      </w:r>
      <w:r w:rsidRPr="00A5416D">
        <w:rPr>
          <w:rFonts w:cs="Arial"/>
          <w:spacing w:val="-1"/>
          <w:sz w:val="22"/>
          <w:szCs w:val="22"/>
        </w:rPr>
        <w:t>civil</w:t>
      </w:r>
      <w:r w:rsidRPr="00A5416D">
        <w:rPr>
          <w:rFonts w:cs="Arial"/>
          <w:spacing w:val="101"/>
          <w:sz w:val="22"/>
          <w:szCs w:val="22"/>
        </w:rPr>
        <w:t xml:space="preserve"> </w:t>
      </w:r>
      <w:proofErr w:type="gramStart"/>
      <w:r w:rsidRPr="00A5416D">
        <w:rPr>
          <w:rFonts w:cs="Arial"/>
          <w:spacing w:val="-1"/>
          <w:sz w:val="22"/>
          <w:szCs w:val="22"/>
        </w:rPr>
        <w:t>partnership</w:t>
      </w:r>
      <w:proofErr w:type="gramEnd"/>
      <w:r w:rsidRPr="00A5416D">
        <w:rPr>
          <w:rFonts w:cs="Arial"/>
          <w:sz w:val="22"/>
          <w:szCs w:val="22"/>
        </w:rPr>
        <w:t xml:space="preserve"> </w:t>
      </w:r>
      <w:r w:rsidRPr="00A5416D">
        <w:rPr>
          <w:rFonts w:cs="Arial"/>
          <w:spacing w:val="-1"/>
          <w:sz w:val="22"/>
          <w:szCs w:val="22"/>
        </w:rPr>
        <w:t>and</w:t>
      </w:r>
      <w:r w:rsidRPr="00A5416D">
        <w:rPr>
          <w:rFonts w:cs="Arial"/>
          <w:spacing w:val="-2"/>
          <w:sz w:val="22"/>
          <w:szCs w:val="22"/>
        </w:rPr>
        <w:t xml:space="preserve"> </w:t>
      </w:r>
      <w:r w:rsidRPr="00A5416D">
        <w:rPr>
          <w:rFonts w:cs="Arial"/>
          <w:spacing w:val="-1"/>
          <w:sz w:val="22"/>
          <w:szCs w:val="22"/>
        </w:rPr>
        <w:t>marriage.</w:t>
      </w:r>
    </w:p>
    <w:p w14:paraId="074504BC" w14:textId="77777777" w:rsidR="00871285" w:rsidRPr="00A5416D" w:rsidRDefault="00871285" w:rsidP="0019357F">
      <w:pPr>
        <w:pStyle w:val="BodyText"/>
        <w:ind w:left="0" w:right="102"/>
        <w:rPr>
          <w:rFonts w:cs="Arial"/>
          <w:sz w:val="22"/>
          <w:szCs w:val="22"/>
        </w:rPr>
      </w:pPr>
    </w:p>
    <w:p w14:paraId="7DD34B01" w14:textId="77777777" w:rsidR="00871285" w:rsidRPr="00A5416D" w:rsidRDefault="00871285" w:rsidP="0019357F">
      <w:pPr>
        <w:pStyle w:val="BodyText"/>
        <w:ind w:left="0" w:right="101"/>
        <w:rPr>
          <w:rFonts w:cs="Arial"/>
          <w:spacing w:val="30"/>
          <w:sz w:val="22"/>
          <w:szCs w:val="22"/>
        </w:rPr>
      </w:pPr>
      <w:r w:rsidRPr="00A5416D">
        <w:rPr>
          <w:rFonts w:cs="Arial"/>
          <w:spacing w:val="3"/>
          <w:sz w:val="22"/>
          <w:szCs w:val="22"/>
        </w:rPr>
        <w:t>We</w:t>
      </w:r>
      <w:r w:rsidRPr="00A5416D">
        <w:rPr>
          <w:rFonts w:cs="Arial"/>
          <w:spacing w:val="41"/>
          <w:sz w:val="22"/>
          <w:szCs w:val="22"/>
        </w:rPr>
        <w:t xml:space="preserve"> </w:t>
      </w:r>
      <w:r w:rsidRPr="00A5416D">
        <w:rPr>
          <w:rFonts w:cs="Arial"/>
          <w:spacing w:val="-1"/>
          <w:sz w:val="22"/>
          <w:szCs w:val="22"/>
        </w:rPr>
        <w:t>use</w:t>
      </w:r>
      <w:r w:rsidRPr="00A5416D">
        <w:rPr>
          <w:rFonts w:cs="Arial"/>
          <w:spacing w:val="45"/>
          <w:sz w:val="22"/>
          <w:szCs w:val="22"/>
        </w:rPr>
        <w:t xml:space="preserve"> </w:t>
      </w:r>
      <w:r w:rsidRPr="00A5416D">
        <w:rPr>
          <w:rFonts w:cs="Arial"/>
          <w:spacing w:val="-1"/>
          <w:sz w:val="22"/>
          <w:szCs w:val="22"/>
        </w:rPr>
        <w:t>service</w:t>
      </w:r>
      <w:r w:rsidRPr="00A5416D">
        <w:rPr>
          <w:rFonts w:cs="Arial"/>
          <w:spacing w:val="46"/>
          <w:sz w:val="22"/>
          <w:szCs w:val="22"/>
        </w:rPr>
        <w:t xml:space="preserve"> </w:t>
      </w:r>
      <w:r w:rsidRPr="00A5416D">
        <w:rPr>
          <w:rFonts w:cs="Arial"/>
          <w:sz w:val="22"/>
          <w:szCs w:val="22"/>
        </w:rPr>
        <w:t>user</w:t>
      </w:r>
      <w:r w:rsidRPr="00A5416D">
        <w:rPr>
          <w:rFonts w:cs="Arial"/>
          <w:spacing w:val="45"/>
          <w:sz w:val="22"/>
          <w:szCs w:val="22"/>
        </w:rPr>
        <w:t xml:space="preserve"> </w:t>
      </w:r>
      <w:r w:rsidRPr="00A5416D">
        <w:rPr>
          <w:rFonts w:cs="Arial"/>
          <w:spacing w:val="-1"/>
          <w:sz w:val="22"/>
          <w:szCs w:val="22"/>
        </w:rPr>
        <w:t>diversity</w:t>
      </w:r>
      <w:r w:rsidRPr="00A5416D">
        <w:rPr>
          <w:rFonts w:cs="Arial"/>
          <w:spacing w:val="46"/>
          <w:sz w:val="22"/>
          <w:szCs w:val="22"/>
        </w:rPr>
        <w:t xml:space="preserve"> </w:t>
      </w:r>
      <w:r w:rsidRPr="00A5416D">
        <w:rPr>
          <w:rFonts w:cs="Arial"/>
          <w:sz w:val="22"/>
          <w:szCs w:val="22"/>
        </w:rPr>
        <w:t>data,</w:t>
      </w:r>
      <w:r w:rsidRPr="00A5416D">
        <w:rPr>
          <w:rFonts w:cs="Arial"/>
          <w:spacing w:val="44"/>
          <w:sz w:val="22"/>
          <w:szCs w:val="22"/>
        </w:rPr>
        <w:t xml:space="preserve"> </w:t>
      </w:r>
      <w:r w:rsidRPr="00A5416D">
        <w:rPr>
          <w:rFonts w:cs="Arial"/>
          <w:spacing w:val="-1"/>
          <w:sz w:val="22"/>
          <w:szCs w:val="22"/>
        </w:rPr>
        <w:t>as well as national data,</w:t>
      </w:r>
      <w:r w:rsidRPr="00A5416D">
        <w:rPr>
          <w:rFonts w:cs="Arial"/>
          <w:spacing w:val="45"/>
          <w:sz w:val="22"/>
          <w:szCs w:val="22"/>
        </w:rPr>
        <w:t xml:space="preserve"> </w:t>
      </w:r>
      <w:r w:rsidRPr="00A5416D">
        <w:rPr>
          <w:rFonts w:cs="Arial"/>
          <w:spacing w:val="-1"/>
          <w:sz w:val="22"/>
          <w:szCs w:val="22"/>
        </w:rPr>
        <w:t>to</w:t>
      </w:r>
      <w:r w:rsidRPr="00A5416D">
        <w:rPr>
          <w:rFonts w:cs="Arial"/>
          <w:spacing w:val="46"/>
          <w:sz w:val="22"/>
          <w:szCs w:val="22"/>
        </w:rPr>
        <w:t xml:space="preserve"> </w:t>
      </w:r>
      <w:r w:rsidRPr="00A5416D">
        <w:rPr>
          <w:rFonts w:cs="Arial"/>
          <w:spacing w:val="-1"/>
          <w:sz w:val="22"/>
          <w:szCs w:val="22"/>
        </w:rPr>
        <w:t>inform</w:t>
      </w:r>
      <w:r w:rsidRPr="00A5416D">
        <w:rPr>
          <w:rFonts w:cs="Arial"/>
          <w:spacing w:val="47"/>
          <w:sz w:val="22"/>
          <w:szCs w:val="22"/>
        </w:rPr>
        <w:t xml:space="preserve"> </w:t>
      </w:r>
      <w:r w:rsidRPr="00A5416D">
        <w:rPr>
          <w:rFonts w:cs="Arial"/>
          <w:spacing w:val="-1"/>
          <w:sz w:val="22"/>
          <w:szCs w:val="22"/>
        </w:rPr>
        <w:t>our</w:t>
      </w:r>
      <w:r w:rsidRPr="00A5416D">
        <w:rPr>
          <w:rFonts w:cs="Arial"/>
          <w:spacing w:val="49"/>
          <w:sz w:val="22"/>
          <w:szCs w:val="22"/>
        </w:rPr>
        <w:t xml:space="preserve"> </w:t>
      </w:r>
      <w:r w:rsidRPr="00A5416D">
        <w:rPr>
          <w:rFonts w:cs="Arial"/>
          <w:spacing w:val="-1"/>
          <w:sz w:val="22"/>
          <w:szCs w:val="22"/>
        </w:rPr>
        <w:t>work.</w:t>
      </w:r>
      <w:r w:rsidRPr="00A5416D">
        <w:rPr>
          <w:rFonts w:cs="Arial"/>
          <w:spacing w:val="30"/>
          <w:sz w:val="22"/>
          <w:szCs w:val="22"/>
        </w:rPr>
        <w:t xml:space="preserve"> </w:t>
      </w:r>
      <w:r w:rsidRPr="00A5416D">
        <w:rPr>
          <w:rFonts w:cs="Arial"/>
          <w:spacing w:val="-1"/>
          <w:sz w:val="22"/>
          <w:szCs w:val="22"/>
        </w:rPr>
        <w:t xml:space="preserve">This information helps us to understand who is using our services, whether there may be barriers to accessing our services for some people and whether services need to be better targeted to certain groups of people. </w:t>
      </w:r>
    </w:p>
    <w:p w14:paraId="2DF153BC" w14:textId="77777777" w:rsidR="00871285" w:rsidRPr="00A5416D" w:rsidRDefault="00871285" w:rsidP="0019357F">
      <w:pPr>
        <w:pStyle w:val="BodyText"/>
        <w:ind w:left="0" w:right="101"/>
        <w:rPr>
          <w:rFonts w:cs="Arial"/>
          <w:sz w:val="22"/>
          <w:szCs w:val="22"/>
          <w:highlight w:val="yellow"/>
        </w:rPr>
      </w:pPr>
    </w:p>
    <w:p w14:paraId="1E261C34" w14:textId="16A0E128" w:rsidR="00871285" w:rsidRPr="00E64034" w:rsidRDefault="00871285" w:rsidP="0019357F">
      <w:pPr>
        <w:pStyle w:val="BodyText"/>
        <w:ind w:left="0" w:right="101"/>
        <w:rPr>
          <w:rFonts w:cs="Arial"/>
          <w:sz w:val="22"/>
          <w:szCs w:val="22"/>
        </w:rPr>
      </w:pPr>
      <w:r w:rsidRPr="00E64034">
        <w:rPr>
          <w:rFonts w:cs="Arial"/>
          <w:sz w:val="22"/>
          <w:szCs w:val="22"/>
        </w:rPr>
        <w:t xml:space="preserve">One of the Council’s ambitions for Gloucestershire, as set out in the </w:t>
      </w:r>
      <w:r w:rsidR="007E74EB" w:rsidRPr="00E64034">
        <w:rPr>
          <w:rFonts w:cs="Arial"/>
          <w:sz w:val="22"/>
          <w:szCs w:val="22"/>
        </w:rPr>
        <w:t>Council S</w:t>
      </w:r>
      <w:r w:rsidRPr="00E64034">
        <w:rPr>
          <w:rFonts w:cs="Arial"/>
          <w:sz w:val="22"/>
          <w:szCs w:val="22"/>
        </w:rPr>
        <w:t>trategy</w:t>
      </w:r>
      <w:r w:rsidR="007E74EB" w:rsidRPr="00E64034">
        <w:rPr>
          <w:rFonts w:cs="Arial"/>
          <w:sz w:val="22"/>
          <w:szCs w:val="22"/>
        </w:rPr>
        <w:t xml:space="preserve"> (2022 – 2026)</w:t>
      </w:r>
      <w:r w:rsidRPr="00E64034">
        <w:rPr>
          <w:rFonts w:cs="Arial"/>
          <w:sz w:val="22"/>
          <w:szCs w:val="22"/>
        </w:rPr>
        <w:t xml:space="preserve">, is to be an inclusive county. Our equality objective </w:t>
      </w:r>
      <w:r w:rsidR="007E74EB" w:rsidRPr="00E64034">
        <w:rPr>
          <w:rFonts w:cs="Arial"/>
          <w:sz w:val="22"/>
          <w:szCs w:val="22"/>
        </w:rPr>
        <w:t>is as follows</w:t>
      </w:r>
      <w:r w:rsidRPr="00E64034">
        <w:rPr>
          <w:rFonts w:cs="Arial"/>
          <w:sz w:val="22"/>
          <w:szCs w:val="22"/>
        </w:rPr>
        <w:t>:</w:t>
      </w:r>
    </w:p>
    <w:p w14:paraId="3714C69D" w14:textId="77777777" w:rsidR="00871285" w:rsidRPr="00E64034" w:rsidRDefault="00871285" w:rsidP="0019357F">
      <w:pPr>
        <w:pStyle w:val="BodyText"/>
        <w:ind w:left="0" w:right="101"/>
        <w:rPr>
          <w:rFonts w:cs="Arial"/>
          <w:b/>
          <w:sz w:val="22"/>
          <w:szCs w:val="22"/>
        </w:rPr>
      </w:pPr>
    </w:p>
    <w:p w14:paraId="33145911" w14:textId="77777777" w:rsidR="00871285" w:rsidRPr="00E64034" w:rsidRDefault="00871285" w:rsidP="0019357F">
      <w:pPr>
        <w:pStyle w:val="BodyText"/>
        <w:tabs>
          <w:tab w:val="left" w:pos="7938"/>
        </w:tabs>
        <w:ind w:left="567" w:right="1088"/>
        <w:jc w:val="both"/>
        <w:rPr>
          <w:rFonts w:cs="Arial"/>
          <w:bCs/>
          <w:i/>
          <w:sz w:val="22"/>
          <w:szCs w:val="22"/>
        </w:rPr>
      </w:pPr>
      <w:r w:rsidRPr="00E64034">
        <w:rPr>
          <w:rFonts w:cs="Arial"/>
          <w:b/>
          <w:i/>
          <w:sz w:val="22"/>
          <w:szCs w:val="22"/>
        </w:rPr>
        <w:t xml:space="preserve">An Inclusive County – </w:t>
      </w:r>
      <w:r w:rsidRPr="00E64034">
        <w:rPr>
          <w:rFonts w:cs="Arial"/>
          <w:bCs/>
          <w:i/>
          <w:sz w:val="22"/>
          <w:szCs w:val="22"/>
        </w:rPr>
        <w:t xml:space="preserve">the economic and social benefits of growth to be felt by all communities, including rural, urban and our areas of highest deprivation. Opportunities to be available for all and good relations between those who have protected characteristics and those who do not. </w:t>
      </w:r>
    </w:p>
    <w:p w14:paraId="2EA9A776" w14:textId="77777777" w:rsidR="00871285" w:rsidRPr="00E64034" w:rsidRDefault="00871285" w:rsidP="0019357F">
      <w:pPr>
        <w:pStyle w:val="BodyText"/>
        <w:ind w:right="853"/>
        <w:rPr>
          <w:rFonts w:cs="Arial"/>
          <w:bCs/>
          <w:iCs/>
          <w:sz w:val="22"/>
          <w:szCs w:val="22"/>
        </w:rPr>
      </w:pPr>
    </w:p>
    <w:p w14:paraId="3D8A1BE1" w14:textId="77777777" w:rsidR="00871285" w:rsidRPr="00E64034" w:rsidRDefault="00871285" w:rsidP="0019357F">
      <w:pPr>
        <w:pStyle w:val="BodyText"/>
        <w:ind w:left="0" w:right="95"/>
        <w:rPr>
          <w:rFonts w:cs="Arial"/>
          <w:bCs/>
          <w:iCs/>
          <w:sz w:val="22"/>
          <w:szCs w:val="22"/>
        </w:rPr>
      </w:pPr>
      <w:r w:rsidRPr="00E64034">
        <w:rPr>
          <w:rFonts w:cs="Arial"/>
          <w:bCs/>
          <w:iCs/>
          <w:sz w:val="22"/>
          <w:szCs w:val="22"/>
        </w:rPr>
        <w:t>This objective will include the aim to ‘level up’ opportunities and quality of life across the County, reducing inequalities and deprivation for people living in Gloucestershire.</w:t>
      </w:r>
    </w:p>
    <w:p w14:paraId="765C618C" w14:textId="77777777" w:rsidR="00871285" w:rsidRPr="00E64034" w:rsidRDefault="00871285" w:rsidP="00871285">
      <w:pPr>
        <w:pStyle w:val="BodyText"/>
        <w:ind w:left="0" w:right="101"/>
        <w:rPr>
          <w:rFonts w:cs="Arial"/>
          <w:sz w:val="22"/>
          <w:szCs w:val="22"/>
        </w:rPr>
      </w:pPr>
    </w:p>
    <w:p w14:paraId="51173DC1" w14:textId="77777777" w:rsidR="00871285" w:rsidRPr="00E64034" w:rsidRDefault="00871285" w:rsidP="00871285">
      <w:pPr>
        <w:pStyle w:val="BodyText"/>
        <w:tabs>
          <w:tab w:val="left" w:pos="8647"/>
        </w:tabs>
        <w:ind w:left="567" w:right="1088"/>
        <w:jc w:val="both"/>
        <w:rPr>
          <w:rFonts w:cs="Arial"/>
          <w:b/>
          <w:bCs/>
          <w:i/>
          <w:iCs/>
          <w:sz w:val="22"/>
          <w:szCs w:val="22"/>
        </w:rPr>
      </w:pPr>
      <w:r w:rsidRPr="00E64034">
        <w:rPr>
          <w:rFonts w:cs="Arial"/>
          <w:b/>
          <w:bCs/>
          <w:i/>
          <w:iCs/>
          <w:sz w:val="22"/>
          <w:szCs w:val="22"/>
        </w:rPr>
        <w:t xml:space="preserve">Inequalities and deprivation </w:t>
      </w:r>
    </w:p>
    <w:p w14:paraId="03A905BC" w14:textId="53DEA389" w:rsidR="00871285" w:rsidRPr="00E64034" w:rsidRDefault="00871285" w:rsidP="00A97437">
      <w:pPr>
        <w:pStyle w:val="BodyText"/>
        <w:tabs>
          <w:tab w:val="left" w:pos="8647"/>
        </w:tabs>
        <w:ind w:left="567" w:right="1088"/>
        <w:jc w:val="both"/>
        <w:rPr>
          <w:rFonts w:cs="Arial"/>
          <w:i/>
          <w:iCs/>
          <w:sz w:val="22"/>
          <w:szCs w:val="22"/>
        </w:rPr>
      </w:pPr>
      <w:r w:rsidRPr="00E64034">
        <w:rPr>
          <w:rFonts w:cs="Arial"/>
          <w:i/>
          <w:iCs/>
          <w:sz w:val="22"/>
          <w:szCs w:val="22"/>
        </w:rPr>
        <w:t xml:space="preserve">Inequalities are unfair and avoidable differences in health across the population, and between different groups within society. They are usually as a result of the social, </w:t>
      </w:r>
      <w:proofErr w:type="gramStart"/>
      <w:r w:rsidRPr="00E64034">
        <w:rPr>
          <w:rFonts w:cs="Arial"/>
          <w:i/>
          <w:iCs/>
          <w:sz w:val="22"/>
          <w:szCs w:val="22"/>
        </w:rPr>
        <w:t>economic</w:t>
      </w:r>
      <w:proofErr w:type="gramEnd"/>
      <w:r w:rsidRPr="00E64034">
        <w:rPr>
          <w:rFonts w:cs="Arial"/>
          <w:i/>
          <w:iCs/>
          <w:sz w:val="22"/>
          <w:szCs w:val="22"/>
        </w:rPr>
        <w:t xml:space="preserve"> and environmental conditions in which we are born, grow, live, work and age. While living standards in Gloucestershire are high overall, there are areas of the county where residents’ outcomes fall well below national averages and where, as a result, local people are more likely to depend on the services we provide. The word ‘deprivation’ is sometimes used to describe these areas, but it really describes neighbourhoods in which residents face greater social, </w:t>
      </w:r>
      <w:r w:rsidR="000C633A" w:rsidRPr="00E64034">
        <w:rPr>
          <w:rFonts w:cs="Arial"/>
          <w:i/>
          <w:iCs/>
          <w:sz w:val="22"/>
          <w:szCs w:val="22"/>
        </w:rPr>
        <w:t>economic,</w:t>
      </w:r>
      <w:r w:rsidRPr="00E64034">
        <w:rPr>
          <w:rFonts w:cs="Arial"/>
          <w:i/>
          <w:iCs/>
          <w:sz w:val="22"/>
          <w:szCs w:val="22"/>
        </w:rPr>
        <w:t xml:space="preserve"> and environmental challenges (e.g. lower incomes, poorer </w:t>
      </w:r>
      <w:proofErr w:type="gramStart"/>
      <w:r w:rsidRPr="00E64034">
        <w:rPr>
          <w:rFonts w:cs="Arial"/>
          <w:i/>
          <w:iCs/>
          <w:sz w:val="22"/>
          <w:szCs w:val="22"/>
        </w:rPr>
        <w:t>housing</w:t>
      </w:r>
      <w:proofErr w:type="gramEnd"/>
      <w:r w:rsidRPr="00E64034">
        <w:rPr>
          <w:rFonts w:cs="Arial"/>
          <w:i/>
          <w:iCs/>
          <w:sz w:val="22"/>
          <w:szCs w:val="22"/>
        </w:rPr>
        <w:t xml:space="preserve"> or lower educational attainment). </w:t>
      </w:r>
    </w:p>
    <w:p w14:paraId="064DB100" w14:textId="77777777" w:rsidR="00871285" w:rsidRPr="00E64034" w:rsidRDefault="00871285" w:rsidP="00A97437">
      <w:pPr>
        <w:pStyle w:val="BodyText"/>
        <w:tabs>
          <w:tab w:val="left" w:pos="8647"/>
        </w:tabs>
        <w:ind w:left="567" w:right="1088"/>
        <w:jc w:val="both"/>
        <w:rPr>
          <w:rFonts w:cs="Arial"/>
          <w:i/>
          <w:iCs/>
          <w:sz w:val="22"/>
          <w:szCs w:val="22"/>
        </w:rPr>
      </w:pPr>
    </w:p>
    <w:p w14:paraId="6D8C0D36" w14:textId="77777777" w:rsidR="00871285" w:rsidRPr="00E64034" w:rsidRDefault="00871285" w:rsidP="00A97437">
      <w:pPr>
        <w:pStyle w:val="BodyText"/>
        <w:tabs>
          <w:tab w:val="left" w:pos="8647"/>
        </w:tabs>
        <w:ind w:left="567" w:right="1088"/>
        <w:jc w:val="both"/>
        <w:rPr>
          <w:rFonts w:cs="Arial"/>
          <w:i/>
          <w:iCs/>
          <w:sz w:val="22"/>
          <w:szCs w:val="22"/>
        </w:rPr>
      </w:pPr>
      <w:r w:rsidRPr="00E64034">
        <w:rPr>
          <w:rFonts w:cs="Arial"/>
          <w:i/>
          <w:iCs/>
          <w:sz w:val="22"/>
          <w:szCs w:val="22"/>
        </w:rPr>
        <w:t xml:space="preserve">In Gloucestershire 19,415 people (3.1% of the county’s population) currently live in areas amongst the most deprived 10% in England. Males living in these most deprived areas live 8.7 years less than those in the least deprived 10%, and females live 6.5 years less. (This is based on data for the period 2017-2019.) </w:t>
      </w:r>
    </w:p>
    <w:p w14:paraId="30E3C402" w14:textId="77777777" w:rsidR="00871285" w:rsidRPr="00E64034" w:rsidRDefault="00871285" w:rsidP="00A97437">
      <w:pPr>
        <w:pStyle w:val="BodyText"/>
        <w:tabs>
          <w:tab w:val="left" w:pos="8647"/>
        </w:tabs>
        <w:ind w:left="567" w:right="1088"/>
        <w:jc w:val="both"/>
        <w:rPr>
          <w:rFonts w:cs="Arial"/>
          <w:i/>
          <w:iCs/>
          <w:sz w:val="22"/>
          <w:szCs w:val="22"/>
        </w:rPr>
      </w:pPr>
    </w:p>
    <w:p w14:paraId="2CE35014" w14:textId="77777777" w:rsidR="00871285" w:rsidRPr="00E64034" w:rsidRDefault="00871285" w:rsidP="00A97437">
      <w:pPr>
        <w:pStyle w:val="BodyText"/>
        <w:tabs>
          <w:tab w:val="left" w:pos="8647"/>
        </w:tabs>
        <w:ind w:left="567" w:right="1088"/>
        <w:jc w:val="both"/>
        <w:rPr>
          <w:rFonts w:cs="Arial"/>
          <w:i/>
          <w:iCs/>
          <w:sz w:val="22"/>
          <w:szCs w:val="22"/>
        </w:rPr>
      </w:pPr>
      <w:r w:rsidRPr="00E64034">
        <w:rPr>
          <w:rFonts w:cs="Arial"/>
          <w:i/>
          <w:iCs/>
          <w:sz w:val="22"/>
          <w:szCs w:val="22"/>
        </w:rPr>
        <w:t xml:space="preserve">Health inequalities have existed in our society for many years but were brought into focus during the Covid-19 pandemic. We quickly saw evidence of a disproportionate impact on those who already face disadvantage and discrimination. For example, those living in areas of high deprivation, people from ethnic minority communities, older </w:t>
      </w:r>
      <w:proofErr w:type="gramStart"/>
      <w:r w:rsidRPr="00E64034">
        <w:rPr>
          <w:rFonts w:cs="Arial"/>
          <w:i/>
          <w:iCs/>
          <w:sz w:val="22"/>
          <w:szCs w:val="22"/>
        </w:rPr>
        <w:t>people</w:t>
      </w:r>
      <w:proofErr w:type="gramEnd"/>
      <w:r w:rsidRPr="00E64034">
        <w:rPr>
          <w:rFonts w:cs="Arial"/>
          <w:i/>
          <w:iCs/>
          <w:sz w:val="22"/>
          <w:szCs w:val="22"/>
        </w:rPr>
        <w:t xml:space="preserve"> and people with disabilities. The measures put in place to limit the spread of the virus have also impacted disproportionately on those already facing disadvantage, including through loss of employment and income, and school closures. </w:t>
      </w:r>
    </w:p>
    <w:p w14:paraId="2783D074" w14:textId="18306256" w:rsidR="00871285" w:rsidRPr="00E64034" w:rsidRDefault="00871285" w:rsidP="00A97437">
      <w:pPr>
        <w:spacing w:after="0" w:line="240" w:lineRule="auto"/>
        <w:rPr>
          <w:rFonts w:ascii="Arial" w:eastAsia="Arial" w:hAnsi="Arial" w:cs="Arial"/>
          <w:i/>
          <w:iCs/>
          <w:lang w:val="en-US"/>
        </w:rPr>
      </w:pPr>
    </w:p>
    <w:p w14:paraId="06E0CD08" w14:textId="32B5D258" w:rsidR="00871285" w:rsidRPr="00E64034" w:rsidRDefault="00871285" w:rsidP="00871285">
      <w:pPr>
        <w:pStyle w:val="BodyText"/>
        <w:tabs>
          <w:tab w:val="left" w:pos="8647"/>
        </w:tabs>
        <w:ind w:left="567" w:right="1088"/>
        <w:jc w:val="both"/>
        <w:rPr>
          <w:rFonts w:cs="Arial"/>
          <w:i/>
          <w:iCs/>
          <w:sz w:val="22"/>
          <w:szCs w:val="22"/>
        </w:rPr>
      </w:pPr>
      <w:r w:rsidRPr="00E64034">
        <w:rPr>
          <w:rFonts w:cs="Arial"/>
          <w:i/>
          <w:iCs/>
          <w:sz w:val="22"/>
          <w:szCs w:val="22"/>
        </w:rPr>
        <w:t xml:space="preserve">However, there are a great many ‘assets’ within our communities, including knowledge and skills, relationships, </w:t>
      </w:r>
      <w:r w:rsidR="000C633A" w:rsidRPr="00E64034">
        <w:rPr>
          <w:rFonts w:cs="Arial"/>
          <w:i/>
          <w:iCs/>
          <w:sz w:val="22"/>
          <w:szCs w:val="22"/>
        </w:rPr>
        <w:t>resourcefulness,</w:t>
      </w:r>
      <w:r w:rsidRPr="00E64034">
        <w:rPr>
          <w:rFonts w:cs="Arial"/>
          <w:i/>
          <w:iCs/>
          <w:sz w:val="22"/>
          <w:szCs w:val="22"/>
        </w:rPr>
        <w:t xml:space="preserve"> and compassion. These were rapidly and efficiently used during the pandemic with the contributions of volunteers, community groups and individuals helping to protect and promote the health and wellbeing of all of us. </w:t>
      </w:r>
    </w:p>
    <w:p w14:paraId="79266C0B" w14:textId="77777777" w:rsidR="00871285" w:rsidRPr="00E64034" w:rsidRDefault="00871285" w:rsidP="00871285">
      <w:pPr>
        <w:pStyle w:val="BodyText"/>
        <w:tabs>
          <w:tab w:val="left" w:pos="8647"/>
        </w:tabs>
        <w:ind w:left="567" w:right="1088"/>
        <w:jc w:val="both"/>
        <w:rPr>
          <w:rFonts w:cs="Arial"/>
          <w:i/>
          <w:iCs/>
          <w:sz w:val="22"/>
          <w:szCs w:val="22"/>
        </w:rPr>
      </w:pPr>
    </w:p>
    <w:p w14:paraId="520BCE6B" w14:textId="2B8F7345" w:rsidR="00871285" w:rsidRPr="00E64034" w:rsidRDefault="00871285" w:rsidP="00871285">
      <w:pPr>
        <w:pStyle w:val="BodyText"/>
        <w:tabs>
          <w:tab w:val="left" w:pos="8647"/>
        </w:tabs>
        <w:ind w:left="567" w:right="1088"/>
        <w:jc w:val="both"/>
        <w:rPr>
          <w:rFonts w:cs="Arial"/>
          <w:i/>
          <w:iCs/>
          <w:sz w:val="22"/>
          <w:szCs w:val="22"/>
        </w:rPr>
      </w:pPr>
      <w:r w:rsidRPr="00E64034">
        <w:rPr>
          <w:rFonts w:cs="Arial"/>
          <w:i/>
          <w:iCs/>
          <w:sz w:val="22"/>
          <w:szCs w:val="22"/>
        </w:rPr>
        <w:t xml:space="preserve">As we emerge from the pandemic the council is committed to ensuring no community is left behind and we support them to ‘level up’. Our approach will be to make sure we build on the local assets, </w:t>
      </w:r>
      <w:r w:rsidR="000C633A" w:rsidRPr="00E64034">
        <w:rPr>
          <w:rFonts w:cs="Arial"/>
          <w:i/>
          <w:iCs/>
          <w:sz w:val="22"/>
          <w:szCs w:val="22"/>
        </w:rPr>
        <w:t>relationships,</w:t>
      </w:r>
      <w:r w:rsidRPr="00E64034">
        <w:rPr>
          <w:rFonts w:cs="Arial"/>
          <w:i/>
          <w:iCs/>
          <w:sz w:val="22"/>
          <w:szCs w:val="22"/>
        </w:rPr>
        <w:t xml:space="preserve"> and good examples of working with communities that already exist. We are also working closely with other local groups and organisations, to develop a community-</w:t>
      </w:r>
      <w:proofErr w:type="spellStart"/>
      <w:r w:rsidRPr="00E64034">
        <w:rPr>
          <w:rFonts w:cs="Arial"/>
          <w:i/>
          <w:iCs/>
          <w:sz w:val="22"/>
          <w:szCs w:val="22"/>
        </w:rPr>
        <w:t>centred</w:t>
      </w:r>
      <w:proofErr w:type="spellEnd"/>
      <w:r w:rsidRPr="00E64034">
        <w:rPr>
          <w:rFonts w:cs="Arial"/>
          <w:i/>
          <w:iCs/>
          <w:sz w:val="22"/>
          <w:szCs w:val="22"/>
        </w:rPr>
        <w:t xml:space="preserve"> approach to creating a place where everyone can thrive.</w:t>
      </w:r>
    </w:p>
    <w:p w14:paraId="29FAB26B" w14:textId="77777777" w:rsidR="00871285" w:rsidRPr="00A5416D" w:rsidRDefault="00871285" w:rsidP="00871285">
      <w:pPr>
        <w:pStyle w:val="BodyText"/>
        <w:ind w:left="0" w:right="946"/>
        <w:rPr>
          <w:rFonts w:cs="Arial"/>
          <w:b/>
          <w:sz w:val="22"/>
          <w:szCs w:val="22"/>
          <w:highlight w:val="yellow"/>
        </w:rPr>
      </w:pPr>
    </w:p>
    <w:p w14:paraId="119B7AA8" w14:textId="77777777" w:rsidR="00871285" w:rsidRPr="00A5416D" w:rsidRDefault="00871285" w:rsidP="00871285">
      <w:pPr>
        <w:pStyle w:val="BodyText"/>
        <w:ind w:left="0" w:right="101"/>
        <w:rPr>
          <w:rFonts w:cs="Arial"/>
          <w:sz w:val="22"/>
          <w:szCs w:val="22"/>
        </w:rPr>
      </w:pPr>
      <w:r w:rsidRPr="00A5416D">
        <w:rPr>
          <w:rFonts w:cs="Arial"/>
          <w:sz w:val="22"/>
          <w:szCs w:val="22"/>
        </w:rPr>
        <w:lastRenderedPageBreak/>
        <w:t>This broadly encompasses the principles of the Public Sector Equality Duty on public bodies to:</w:t>
      </w:r>
    </w:p>
    <w:p w14:paraId="14BD32F6" w14:textId="77777777" w:rsidR="00871285" w:rsidRPr="00A5416D" w:rsidRDefault="00871285" w:rsidP="00A97437">
      <w:pPr>
        <w:pStyle w:val="BodyText"/>
        <w:numPr>
          <w:ilvl w:val="0"/>
          <w:numId w:val="1"/>
        </w:numPr>
        <w:ind w:right="101" w:hanging="294"/>
        <w:rPr>
          <w:rFonts w:cs="Arial"/>
          <w:sz w:val="22"/>
          <w:szCs w:val="22"/>
        </w:rPr>
      </w:pPr>
      <w:r w:rsidRPr="00A5416D">
        <w:rPr>
          <w:rFonts w:cs="Arial"/>
          <w:sz w:val="22"/>
          <w:szCs w:val="22"/>
        </w:rPr>
        <w:t xml:space="preserve">Eliminate unlawful discrimination, harassment, </w:t>
      </w:r>
      <w:proofErr w:type="gramStart"/>
      <w:r w:rsidRPr="00A5416D">
        <w:rPr>
          <w:rFonts w:cs="Arial"/>
          <w:sz w:val="22"/>
          <w:szCs w:val="22"/>
        </w:rPr>
        <w:t>victimisation</w:t>
      </w:r>
      <w:proofErr w:type="gramEnd"/>
      <w:r w:rsidRPr="00A5416D">
        <w:rPr>
          <w:rFonts w:cs="Arial"/>
          <w:sz w:val="22"/>
          <w:szCs w:val="22"/>
        </w:rPr>
        <w:t xml:space="preserve"> and other conduct prohibited by the Act.</w:t>
      </w:r>
    </w:p>
    <w:p w14:paraId="3958B620" w14:textId="77777777" w:rsidR="00871285" w:rsidRPr="00A5416D" w:rsidRDefault="00871285" w:rsidP="00A97437">
      <w:pPr>
        <w:pStyle w:val="BodyText"/>
        <w:numPr>
          <w:ilvl w:val="0"/>
          <w:numId w:val="1"/>
        </w:numPr>
        <w:ind w:right="101" w:hanging="294"/>
        <w:rPr>
          <w:rFonts w:cs="Arial"/>
          <w:sz w:val="22"/>
          <w:szCs w:val="22"/>
        </w:rPr>
      </w:pPr>
      <w:r w:rsidRPr="00A5416D">
        <w:rPr>
          <w:rFonts w:cs="Arial"/>
          <w:sz w:val="22"/>
          <w:szCs w:val="22"/>
        </w:rPr>
        <w:t>Advance equality of opportunity between people who share a protected characteristic and those who do not.</w:t>
      </w:r>
    </w:p>
    <w:p w14:paraId="1B4FAA4A" w14:textId="77777777" w:rsidR="00871285" w:rsidRPr="00A5416D" w:rsidRDefault="00871285" w:rsidP="00A97437">
      <w:pPr>
        <w:pStyle w:val="BodyText"/>
        <w:numPr>
          <w:ilvl w:val="0"/>
          <w:numId w:val="1"/>
        </w:numPr>
        <w:ind w:right="101" w:hanging="294"/>
        <w:rPr>
          <w:rFonts w:cs="Arial"/>
          <w:sz w:val="22"/>
          <w:szCs w:val="22"/>
        </w:rPr>
      </w:pPr>
      <w:r w:rsidRPr="00A5416D">
        <w:rPr>
          <w:rFonts w:cs="Arial"/>
          <w:sz w:val="22"/>
          <w:szCs w:val="22"/>
        </w:rPr>
        <w:t xml:space="preserve">Foster good relations between people who share a protected characteristic and those who do not. </w:t>
      </w:r>
    </w:p>
    <w:p w14:paraId="5A44A95B" w14:textId="77777777" w:rsidR="00871285" w:rsidRPr="00A5416D" w:rsidRDefault="00871285" w:rsidP="00A97437">
      <w:pPr>
        <w:pStyle w:val="BodyText"/>
        <w:ind w:left="720" w:right="101" w:hanging="294"/>
        <w:rPr>
          <w:rFonts w:cs="Arial"/>
          <w:sz w:val="22"/>
          <w:szCs w:val="22"/>
          <w:highlight w:val="yellow"/>
        </w:rPr>
      </w:pPr>
    </w:p>
    <w:p w14:paraId="1721E50C" w14:textId="77777777" w:rsidR="00871285" w:rsidRPr="00E64034" w:rsidRDefault="00871285" w:rsidP="00D3391E">
      <w:pPr>
        <w:spacing w:after="0" w:line="240" w:lineRule="auto"/>
        <w:rPr>
          <w:rFonts w:ascii="Arial" w:eastAsia="Arial" w:hAnsi="Arial" w:cs="Arial"/>
        </w:rPr>
      </w:pPr>
      <w:r w:rsidRPr="00E64034">
        <w:rPr>
          <w:rFonts w:ascii="Arial" w:eastAsia="Arial" w:hAnsi="Arial" w:cs="Arial"/>
        </w:rPr>
        <w:t>All population figures are taken from the following sources:</w:t>
      </w:r>
    </w:p>
    <w:p w14:paraId="0A5CC0CC" w14:textId="77777777" w:rsidR="00871285" w:rsidRPr="00E64034" w:rsidRDefault="00871285" w:rsidP="00A97437">
      <w:pPr>
        <w:pStyle w:val="Default"/>
        <w:numPr>
          <w:ilvl w:val="0"/>
          <w:numId w:val="2"/>
        </w:numPr>
        <w:ind w:hanging="294"/>
        <w:rPr>
          <w:rStyle w:val="Hyperlink"/>
          <w:rFonts w:ascii="Arial" w:eastAsia="Arial" w:hAnsi="Arial" w:cs="Arial"/>
          <w:sz w:val="22"/>
          <w:szCs w:val="22"/>
        </w:rPr>
      </w:pPr>
      <w:r w:rsidRPr="00E64034">
        <w:rPr>
          <w:rFonts w:ascii="Arial" w:eastAsia="Arial" w:hAnsi="Arial" w:cs="Arial"/>
          <w:sz w:val="22"/>
          <w:szCs w:val="22"/>
        </w:rPr>
        <w:t xml:space="preserve">Age and Sex: </w:t>
      </w:r>
      <w:r w:rsidRPr="00E64034">
        <w:rPr>
          <w:rFonts w:ascii="Arial" w:eastAsia="Arial" w:hAnsi="Arial" w:cs="Arial"/>
          <w:sz w:val="22"/>
          <w:szCs w:val="22"/>
        </w:rPr>
        <w:tab/>
      </w:r>
      <w:hyperlink r:id="rId13" w:history="1">
        <w:r w:rsidRPr="00E64034">
          <w:rPr>
            <w:rStyle w:val="Hyperlink"/>
            <w:rFonts w:ascii="Arial" w:eastAsia="Arial" w:hAnsi="Arial" w:cs="Arial"/>
            <w:sz w:val="22"/>
            <w:szCs w:val="22"/>
          </w:rPr>
          <w:t>Mid-year population estimates</w:t>
        </w:r>
      </w:hyperlink>
      <w:r w:rsidRPr="00E64034">
        <w:rPr>
          <w:rFonts w:ascii="Arial" w:eastAsia="Arial" w:hAnsi="Arial" w:cs="Arial"/>
          <w:sz w:val="22"/>
          <w:szCs w:val="22"/>
        </w:rPr>
        <w:t xml:space="preserve"> </w:t>
      </w:r>
    </w:p>
    <w:p w14:paraId="235D17DF" w14:textId="2D33551A" w:rsidR="00871285" w:rsidRPr="00E64034" w:rsidRDefault="00871285" w:rsidP="00A97437">
      <w:pPr>
        <w:pStyle w:val="Default"/>
        <w:numPr>
          <w:ilvl w:val="0"/>
          <w:numId w:val="2"/>
        </w:numPr>
        <w:ind w:hanging="294"/>
        <w:rPr>
          <w:rStyle w:val="Hyperlink"/>
          <w:rFonts w:ascii="Arial" w:eastAsia="Arial" w:hAnsi="Arial" w:cs="Arial"/>
          <w:sz w:val="22"/>
          <w:szCs w:val="22"/>
        </w:rPr>
      </w:pPr>
      <w:r w:rsidRPr="00E64034">
        <w:rPr>
          <w:rFonts w:ascii="Arial" w:eastAsia="Arial" w:hAnsi="Arial" w:cs="Arial"/>
          <w:sz w:val="22"/>
          <w:szCs w:val="22"/>
        </w:rPr>
        <w:t xml:space="preserve">Race: </w:t>
      </w:r>
      <w:r w:rsidRPr="00E64034">
        <w:rPr>
          <w:rFonts w:ascii="Arial" w:eastAsia="Arial" w:hAnsi="Arial" w:cs="Arial"/>
          <w:sz w:val="22"/>
          <w:szCs w:val="22"/>
        </w:rPr>
        <w:tab/>
      </w:r>
      <w:hyperlink r:id="rId14" w:history="1">
        <w:r w:rsidR="00A72387" w:rsidRPr="00E64034">
          <w:rPr>
            <w:rStyle w:val="Hyperlink"/>
            <w:rFonts w:ascii="Arial" w:eastAsia="Arial" w:hAnsi="Arial" w:cs="Arial"/>
            <w:sz w:val="22"/>
            <w:szCs w:val="22"/>
          </w:rPr>
          <w:t>Census 2021 - Ethnic group</w:t>
        </w:r>
      </w:hyperlink>
    </w:p>
    <w:p w14:paraId="7AB9F900" w14:textId="78277A4E" w:rsidR="00871285" w:rsidRPr="00E64034" w:rsidRDefault="00871285" w:rsidP="00A97437">
      <w:pPr>
        <w:pStyle w:val="Default"/>
        <w:numPr>
          <w:ilvl w:val="0"/>
          <w:numId w:val="2"/>
        </w:numPr>
        <w:ind w:hanging="294"/>
        <w:rPr>
          <w:rFonts w:ascii="Arial" w:hAnsi="Arial" w:cs="Arial"/>
          <w:sz w:val="22"/>
          <w:szCs w:val="22"/>
        </w:rPr>
      </w:pPr>
      <w:r w:rsidRPr="00E64034">
        <w:rPr>
          <w:rFonts w:ascii="Arial" w:eastAsia="Arial" w:hAnsi="Arial" w:cs="Arial"/>
          <w:sz w:val="22"/>
          <w:szCs w:val="22"/>
        </w:rPr>
        <w:t xml:space="preserve">Long term health problems or disability: </w:t>
      </w:r>
      <w:hyperlink r:id="rId15" w:history="1">
        <w:r w:rsidR="00A97437" w:rsidRPr="00E64034">
          <w:rPr>
            <w:rStyle w:val="Hyperlink"/>
            <w:rFonts w:ascii="Arial" w:hAnsi="Arial" w:cs="Arial"/>
            <w:sz w:val="22"/>
            <w:szCs w:val="22"/>
          </w:rPr>
          <w:t>Census 2021 - Long-term health problems or disability (day to day activities are limited)</w:t>
        </w:r>
      </w:hyperlink>
    </w:p>
    <w:p w14:paraId="1D8C071C" w14:textId="77777777" w:rsidR="00A97437" w:rsidRPr="00A5416D" w:rsidRDefault="00A97437" w:rsidP="00A72387">
      <w:pPr>
        <w:spacing w:after="0" w:line="240" w:lineRule="auto"/>
        <w:rPr>
          <w:rFonts w:ascii="Arial" w:hAnsi="Arial" w:cs="Arial"/>
          <w:b/>
          <w:highlight w:val="yellow"/>
        </w:rPr>
      </w:pPr>
    </w:p>
    <w:p w14:paraId="4B927E31" w14:textId="1B73BB7C" w:rsidR="00871285" w:rsidRPr="00A5416D" w:rsidRDefault="00A72387" w:rsidP="00A72387">
      <w:pPr>
        <w:spacing w:after="0" w:line="240" w:lineRule="auto"/>
        <w:rPr>
          <w:rFonts w:ascii="Arial" w:hAnsi="Arial" w:cs="Arial"/>
          <w:b/>
        </w:rPr>
      </w:pPr>
      <w:r w:rsidRPr="00A5416D">
        <w:rPr>
          <w:rFonts w:ascii="Arial" w:hAnsi="Arial" w:cs="Arial"/>
          <w:b/>
        </w:rPr>
        <w:t>Key Demographics from 202</w:t>
      </w:r>
      <w:r w:rsidR="00871285" w:rsidRPr="00A5416D">
        <w:rPr>
          <w:rFonts w:ascii="Arial" w:hAnsi="Arial" w:cs="Arial"/>
          <w:b/>
        </w:rPr>
        <w:t>1 Census</w:t>
      </w:r>
    </w:p>
    <w:p w14:paraId="4E000E1E" w14:textId="0314D4C1" w:rsidR="00871285" w:rsidRPr="00A5416D" w:rsidRDefault="00A72387" w:rsidP="00A97437">
      <w:pPr>
        <w:pStyle w:val="Default"/>
        <w:numPr>
          <w:ilvl w:val="0"/>
          <w:numId w:val="3"/>
        </w:numPr>
        <w:ind w:left="709" w:hanging="283"/>
        <w:rPr>
          <w:rFonts w:ascii="Arial" w:eastAsia="Arial" w:hAnsi="Arial" w:cs="Arial"/>
          <w:sz w:val="22"/>
          <w:szCs w:val="22"/>
        </w:rPr>
      </w:pPr>
      <w:r w:rsidRPr="00A5416D">
        <w:rPr>
          <w:rFonts w:ascii="Arial" w:eastAsia="Arial" w:hAnsi="Arial" w:cs="Arial"/>
          <w:sz w:val="22"/>
          <w:szCs w:val="22"/>
        </w:rPr>
        <w:t>In 2021 51.1</w:t>
      </w:r>
      <w:r w:rsidR="00871285" w:rsidRPr="00A5416D">
        <w:rPr>
          <w:rFonts w:ascii="Arial" w:eastAsia="Arial" w:hAnsi="Arial" w:cs="Arial"/>
          <w:sz w:val="22"/>
          <w:szCs w:val="22"/>
        </w:rPr>
        <w:t xml:space="preserve">% of the Gloucestershire Population were female </w:t>
      </w:r>
    </w:p>
    <w:p w14:paraId="732A7973" w14:textId="282AAFDF" w:rsidR="00871285" w:rsidRPr="00A5416D" w:rsidRDefault="00A72387" w:rsidP="00A97437">
      <w:pPr>
        <w:pStyle w:val="Default"/>
        <w:numPr>
          <w:ilvl w:val="0"/>
          <w:numId w:val="3"/>
        </w:numPr>
        <w:ind w:left="709" w:hanging="283"/>
        <w:rPr>
          <w:rFonts w:ascii="Arial" w:eastAsia="Arial" w:hAnsi="Arial" w:cs="Arial"/>
          <w:sz w:val="22"/>
          <w:szCs w:val="22"/>
        </w:rPr>
      </w:pPr>
      <w:r w:rsidRPr="00A5416D">
        <w:rPr>
          <w:rFonts w:ascii="Arial" w:eastAsia="Arial" w:hAnsi="Arial" w:cs="Arial"/>
          <w:sz w:val="22"/>
          <w:szCs w:val="22"/>
        </w:rPr>
        <w:t>In 202</w:t>
      </w:r>
      <w:r w:rsidR="00871285" w:rsidRPr="00A5416D">
        <w:rPr>
          <w:rFonts w:ascii="Arial" w:eastAsia="Arial" w:hAnsi="Arial" w:cs="Arial"/>
          <w:sz w:val="22"/>
          <w:szCs w:val="22"/>
        </w:rPr>
        <w:t>1 4</w:t>
      </w:r>
      <w:r w:rsidRPr="00A5416D">
        <w:rPr>
          <w:rFonts w:ascii="Arial" w:eastAsia="Arial" w:hAnsi="Arial" w:cs="Arial"/>
          <w:sz w:val="22"/>
          <w:szCs w:val="22"/>
        </w:rPr>
        <w:t>8.9</w:t>
      </w:r>
      <w:r w:rsidR="00871285" w:rsidRPr="00A5416D">
        <w:rPr>
          <w:rFonts w:ascii="Arial" w:eastAsia="Arial" w:hAnsi="Arial" w:cs="Arial"/>
          <w:sz w:val="22"/>
          <w:szCs w:val="22"/>
        </w:rPr>
        <w:t xml:space="preserve">% of the Gloucestershire Population were male </w:t>
      </w:r>
    </w:p>
    <w:p w14:paraId="3F8227D7" w14:textId="2B7858C5" w:rsidR="00871285" w:rsidRPr="00A5416D" w:rsidRDefault="00A97437" w:rsidP="00A97437">
      <w:pPr>
        <w:pStyle w:val="Default"/>
        <w:numPr>
          <w:ilvl w:val="0"/>
          <w:numId w:val="3"/>
        </w:numPr>
        <w:ind w:left="709" w:hanging="283"/>
        <w:rPr>
          <w:rFonts w:ascii="Arial" w:eastAsia="Arial" w:hAnsi="Arial" w:cs="Arial"/>
          <w:sz w:val="22"/>
          <w:szCs w:val="22"/>
        </w:rPr>
      </w:pPr>
      <w:r w:rsidRPr="00A5416D">
        <w:rPr>
          <w:rFonts w:ascii="Arial" w:eastAsia="Arial" w:hAnsi="Arial" w:cs="Arial"/>
          <w:sz w:val="22"/>
          <w:szCs w:val="22"/>
        </w:rPr>
        <w:t>In 2021 21.7</w:t>
      </w:r>
      <w:r w:rsidR="00871285" w:rsidRPr="00A5416D">
        <w:rPr>
          <w:rFonts w:ascii="Arial" w:eastAsia="Arial" w:hAnsi="Arial" w:cs="Arial"/>
          <w:sz w:val="22"/>
          <w:szCs w:val="22"/>
        </w:rPr>
        <w:t>% of the Gloucestershire Population were aged over 65</w:t>
      </w:r>
    </w:p>
    <w:p w14:paraId="7F3F2EB4" w14:textId="13BB1E6B" w:rsidR="00871285" w:rsidRPr="00A5416D" w:rsidRDefault="00A97437" w:rsidP="00A97437">
      <w:pPr>
        <w:pStyle w:val="Default"/>
        <w:numPr>
          <w:ilvl w:val="0"/>
          <w:numId w:val="3"/>
        </w:numPr>
        <w:ind w:left="709" w:hanging="283"/>
        <w:rPr>
          <w:rFonts w:ascii="Arial" w:eastAsia="Arial" w:hAnsi="Arial" w:cs="Arial"/>
          <w:sz w:val="22"/>
          <w:szCs w:val="22"/>
        </w:rPr>
      </w:pPr>
      <w:r w:rsidRPr="00A5416D">
        <w:rPr>
          <w:rFonts w:ascii="Arial" w:eastAsia="Arial" w:hAnsi="Arial" w:cs="Arial"/>
          <w:sz w:val="22"/>
          <w:szCs w:val="22"/>
        </w:rPr>
        <w:t>In 202</w:t>
      </w:r>
      <w:r w:rsidR="00871285" w:rsidRPr="00A5416D">
        <w:rPr>
          <w:rFonts w:ascii="Arial" w:eastAsia="Arial" w:hAnsi="Arial" w:cs="Arial"/>
          <w:sz w:val="22"/>
          <w:szCs w:val="22"/>
        </w:rPr>
        <w:t xml:space="preserve">1 </w:t>
      </w:r>
      <w:r w:rsidRPr="00A5416D">
        <w:rPr>
          <w:rFonts w:ascii="Arial" w:eastAsia="Arial" w:hAnsi="Arial" w:cs="Arial"/>
          <w:sz w:val="22"/>
          <w:szCs w:val="22"/>
        </w:rPr>
        <w:t>21.8</w:t>
      </w:r>
      <w:r w:rsidR="00871285" w:rsidRPr="00A5416D">
        <w:rPr>
          <w:rFonts w:ascii="Arial" w:eastAsia="Arial" w:hAnsi="Arial" w:cs="Arial"/>
          <w:sz w:val="22"/>
          <w:szCs w:val="22"/>
        </w:rPr>
        <w:t>% of the Gloucestershire Population were aged 19 or under</w:t>
      </w:r>
    </w:p>
    <w:p w14:paraId="35EFBA29" w14:textId="0541146A" w:rsidR="00871285" w:rsidRPr="00A5416D" w:rsidRDefault="00A97437" w:rsidP="00A97437">
      <w:pPr>
        <w:pStyle w:val="Default"/>
        <w:numPr>
          <w:ilvl w:val="0"/>
          <w:numId w:val="3"/>
        </w:numPr>
        <w:ind w:left="709" w:hanging="283"/>
        <w:rPr>
          <w:rFonts w:ascii="Arial" w:eastAsia="Arial" w:hAnsi="Arial" w:cs="Arial"/>
          <w:sz w:val="22"/>
          <w:szCs w:val="22"/>
        </w:rPr>
      </w:pPr>
      <w:r w:rsidRPr="00A5416D">
        <w:rPr>
          <w:rFonts w:ascii="Arial" w:eastAsia="Arial" w:hAnsi="Arial" w:cs="Arial"/>
          <w:sz w:val="22"/>
          <w:szCs w:val="22"/>
        </w:rPr>
        <w:t>In 2021 93.1</w:t>
      </w:r>
      <w:r w:rsidR="00871285" w:rsidRPr="00A5416D">
        <w:rPr>
          <w:rFonts w:ascii="Arial" w:eastAsia="Arial" w:hAnsi="Arial" w:cs="Arial"/>
          <w:sz w:val="22"/>
          <w:szCs w:val="22"/>
        </w:rPr>
        <w:t>% of the Gloucestershire Population were from a white ethnic group</w:t>
      </w:r>
    </w:p>
    <w:p w14:paraId="48C579A8" w14:textId="59C4270D" w:rsidR="00871285" w:rsidRPr="00A5416D" w:rsidRDefault="00A97437" w:rsidP="00A97437">
      <w:pPr>
        <w:pStyle w:val="Default"/>
        <w:numPr>
          <w:ilvl w:val="0"/>
          <w:numId w:val="3"/>
        </w:numPr>
        <w:ind w:left="709" w:hanging="283"/>
        <w:rPr>
          <w:rFonts w:ascii="Arial" w:eastAsia="Arial" w:hAnsi="Arial" w:cs="Arial"/>
          <w:sz w:val="22"/>
          <w:szCs w:val="22"/>
        </w:rPr>
      </w:pPr>
      <w:r w:rsidRPr="00A5416D">
        <w:rPr>
          <w:rFonts w:ascii="Arial" w:eastAsia="Arial" w:hAnsi="Arial" w:cs="Arial"/>
          <w:sz w:val="22"/>
          <w:szCs w:val="22"/>
        </w:rPr>
        <w:t>In 2021 6.9</w:t>
      </w:r>
      <w:r w:rsidR="00871285" w:rsidRPr="00A5416D">
        <w:rPr>
          <w:rFonts w:ascii="Arial" w:eastAsia="Arial" w:hAnsi="Arial" w:cs="Arial"/>
          <w:sz w:val="22"/>
          <w:szCs w:val="22"/>
        </w:rPr>
        <w:t xml:space="preserve">% of the Gloucestershire Population were from BAME ethnic groups </w:t>
      </w:r>
    </w:p>
    <w:p w14:paraId="5AD8F5CD" w14:textId="57FAF4CD" w:rsidR="00871285" w:rsidRPr="00A5416D" w:rsidRDefault="00A97437" w:rsidP="00A97437">
      <w:pPr>
        <w:pStyle w:val="Default"/>
        <w:numPr>
          <w:ilvl w:val="0"/>
          <w:numId w:val="3"/>
        </w:numPr>
        <w:ind w:left="709" w:hanging="283"/>
        <w:rPr>
          <w:rFonts w:ascii="Arial" w:eastAsia="Arial" w:hAnsi="Arial" w:cs="Arial"/>
          <w:sz w:val="22"/>
          <w:szCs w:val="22"/>
        </w:rPr>
      </w:pPr>
      <w:r w:rsidRPr="00A5416D">
        <w:rPr>
          <w:rFonts w:ascii="Arial" w:eastAsia="Arial" w:hAnsi="Arial" w:cs="Arial"/>
          <w:sz w:val="22"/>
          <w:szCs w:val="22"/>
        </w:rPr>
        <w:t>In 2021 17.8</w:t>
      </w:r>
      <w:r w:rsidR="00871285" w:rsidRPr="00A5416D">
        <w:rPr>
          <w:rFonts w:ascii="Arial" w:eastAsia="Arial" w:hAnsi="Arial" w:cs="Arial"/>
          <w:sz w:val="22"/>
          <w:szCs w:val="22"/>
        </w:rPr>
        <w:t>% of the Gloucestershire Population were registered as having a long-term health problem or disability</w:t>
      </w:r>
      <w:r w:rsidRPr="00A5416D">
        <w:rPr>
          <w:rFonts w:ascii="Arial" w:eastAsia="Arial" w:hAnsi="Arial" w:cs="Arial"/>
          <w:sz w:val="22"/>
          <w:szCs w:val="22"/>
        </w:rPr>
        <w:t xml:space="preserve"> which limited their life a lot or a little</w:t>
      </w:r>
      <w:r w:rsidR="00871285" w:rsidRPr="00A5416D">
        <w:rPr>
          <w:rFonts w:ascii="Arial" w:eastAsia="Arial" w:hAnsi="Arial" w:cs="Arial"/>
          <w:sz w:val="22"/>
          <w:szCs w:val="22"/>
        </w:rPr>
        <w:t xml:space="preserve"> </w:t>
      </w:r>
    </w:p>
    <w:p w14:paraId="3E3F70D2" w14:textId="1FF991EB" w:rsidR="00871285" w:rsidRPr="00A5416D" w:rsidRDefault="00871285" w:rsidP="00A72387">
      <w:pPr>
        <w:spacing w:after="0" w:line="240" w:lineRule="auto"/>
        <w:rPr>
          <w:rFonts w:ascii="Arial" w:eastAsiaTheme="majorEastAsia" w:hAnsi="Arial" w:cs="Arial"/>
          <w:color w:val="2E74B5" w:themeColor="accent1" w:themeShade="BF"/>
        </w:rPr>
      </w:pPr>
      <w:bookmarkStart w:id="2" w:name="_Toc66962771"/>
      <w:r w:rsidRPr="00A5416D">
        <w:rPr>
          <w:rFonts w:ascii="Arial" w:hAnsi="Arial" w:cs="Arial"/>
        </w:rPr>
        <w:br w:type="page"/>
      </w:r>
    </w:p>
    <w:p w14:paraId="22D7FE89" w14:textId="77777777" w:rsidR="00871285" w:rsidRPr="00A5416D" w:rsidRDefault="00871285" w:rsidP="00871285">
      <w:pPr>
        <w:pStyle w:val="Heading1"/>
        <w:spacing w:before="0"/>
        <w:rPr>
          <w:rFonts w:ascii="Arial" w:hAnsi="Arial" w:cs="Arial"/>
        </w:rPr>
      </w:pPr>
      <w:r w:rsidRPr="00A5416D">
        <w:rPr>
          <w:rFonts w:ascii="Arial" w:hAnsi="Arial" w:cs="Arial"/>
        </w:rPr>
        <w:lastRenderedPageBreak/>
        <w:t>What is the Service User Diversity Report?</w:t>
      </w:r>
      <w:bookmarkEnd w:id="2"/>
    </w:p>
    <w:p w14:paraId="534C83DE" w14:textId="77777777" w:rsidR="00871285" w:rsidRPr="00A5416D" w:rsidRDefault="00871285" w:rsidP="00871285">
      <w:pPr>
        <w:pStyle w:val="BodyText"/>
        <w:ind w:left="0" w:right="-9"/>
        <w:rPr>
          <w:rFonts w:eastAsiaTheme="minorHAnsi" w:cs="Arial"/>
          <w:sz w:val="22"/>
          <w:szCs w:val="22"/>
          <w:lang w:val="en-GB"/>
        </w:rPr>
      </w:pPr>
    </w:p>
    <w:p w14:paraId="396BBB08" w14:textId="3C407703" w:rsidR="00871285" w:rsidRPr="00A5416D" w:rsidRDefault="00871285" w:rsidP="00871285">
      <w:pPr>
        <w:pStyle w:val="BodyText"/>
        <w:ind w:left="0" w:right="-9"/>
        <w:rPr>
          <w:rFonts w:eastAsiaTheme="minorHAnsi" w:cs="Arial"/>
          <w:sz w:val="22"/>
          <w:szCs w:val="22"/>
          <w:lang w:val="en-GB"/>
        </w:rPr>
      </w:pPr>
      <w:r w:rsidRPr="00A5416D">
        <w:rPr>
          <w:rFonts w:eastAsiaTheme="minorHAnsi" w:cs="Arial"/>
          <w:sz w:val="22"/>
          <w:szCs w:val="22"/>
          <w:lang w:val="en-GB"/>
        </w:rPr>
        <w:t xml:space="preserve">The service user diversity report provides a breakdown of the protected characteristics of the people who use our services, often referred to as equality monitoring data. The protected characteristics </w:t>
      </w:r>
      <w:r w:rsidR="00B670D1" w:rsidRPr="00A5416D">
        <w:rPr>
          <w:rFonts w:eastAsiaTheme="minorHAnsi" w:cs="Arial"/>
          <w:sz w:val="22"/>
          <w:szCs w:val="22"/>
          <w:lang w:val="en-GB"/>
        </w:rPr>
        <w:t>are</w:t>
      </w:r>
      <w:r w:rsidRPr="00A5416D">
        <w:rPr>
          <w:rFonts w:eastAsiaTheme="minorHAnsi" w:cs="Arial"/>
          <w:sz w:val="22"/>
          <w:szCs w:val="22"/>
          <w:lang w:val="en-GB"/>
        </w:rPr>
        <w:t xml:space="preserve"> age, sex, disability, race, religion or belief, sexual orientation, gender reassignment, pregnancy and maternity, civil partnership and marriage.</w:t>
      </w:r>
    </w:p>
    <w:p w14:paraId="74F30482" w14:textId="77777777" w:rsidR="00871285" w:rsidRPr="00A5416D" w:rsidRDefault="00871285" w:rsidP="00871285">
      <w:pPr>
        <w:pStyle w:val="BodyText"/>
        <w:ind w:left="0" w:right="107"/>
        <w:rPr>
          <w:rFonts w:eastAsiaTheme="minorHAnsi" w:cs="Arial"/>
          <w:sz w:val="22"/>
          <w:szCs w:val="22"/>
          <w:lang w:val="en-GB"/>
        </w:rPr>
      </w:pPr>
    </w:p>
    <w:p w14:paraId="2A00F0EE" w14:textId="5535DCCA" w:rsidR="00871285" w:rsidRPr="00A5416D" w:rsidRDefault="00871285" w:rsidP="00871285">
      <w:pPr>
        <w:pStyle w:val="BodyText"/>
        <w:ind w:left="0" w:right="-9"/>
        <w:rPr>
          <w:rFonts w:eastAsiaTheme="minorHAnsi" w:cs="Arial"/>
          <w:sz w:val="22"/>
          <w:szCs w:val="22"/>
          <w:lang w:val="en-GB"/>
        </w:rPr>
      </w:pPr>
      <w:r w:rsidRPr="00A5416D">
        <w:rPr>
          <w:rFonts w:eastAsiaTheme="minorHAnsi" w:cs="Arial"/>
          <w:sz w:val="22"/>
          <w:szCs w:val="22"/>
          <w:lang w:val="en-GB"/>
        </w:rPr>
        <w:t>This report provides an update to the 202</w:t>
      </w:r>
      <w:r w:rsidR="00A5416D" w:rsidRPr="00A5416D">
        <w:rPr>
          <w:rFonts w:eastAsiaTheme="minorHAnsi" w:cs="Arial"/>
          <w:sz w:val="22"/>
          <w:szCs w:val="22"/>
          <w:lang w:val="en-GB"/>
        </w:rPr>
        <w:t>2</w:t>
      </w:r>
      <w:r w:rsidRPr="00A5416D">
        <w:rPr>
          <w:rFonts w:eastAsiaTheme="minorHAnsi" w:cs="Arial"/>
          <w:sz w:val="22"/>
          <w:szCs w:val="22"/>
          <w:lang w:val="en-GB"/>
        </w:rPr>
        <w:t>/2</w:t>
      </w:r>
      <w:r w:rsidR="00A5416D" w:rsidRPr="00A5416D">
        <w:rPr>
          <w:rFonts w:eastAsiaTheme="minorHAnsi" w:cs="Arial"/>
          <w:sz w:val="22"/>
          <w:szCs w:val="22"/>
          <w:lang w:val="en-GB"/>
        </w:rPr>
        <w:t>3</w:t>
      </w:r>
      <w:r w:rsidRPr="00A5416D">
        <w:rPr>
          <w:rFonts w:eastAsiaTheme="minorHAnsi" w:cs="Arial"/>
          <w:sz w:val="22"/>
          <w:szCs w:val="22"/>
          <w:lang w:val="en-GB"/>
        </w:rPr>
        <w:t xml:space="preserve"> service user diversity report and includes information across our people-based services.</w:t>
      </w:r>
    </w:p>
    <w:p w14:paraId="01279E20" w14:textId="77777777" w:rsidR="00871285" w:rsidRPr="00A5416D" w:rsidRDefault="00871285" w:rsidP="00871285">
      <w:pPr>
        <w:pStyle w:val="Heading2"/>
        <w:spacing w:before="0"/>
        <w:rPr>
          <w:rFonts w:ascii="Arial" w:hAnsi="Arial" w:cs="Arial"/>
          <w:sz w:val="22"/>
          <w:szCs w:val="22"/>
        </w:rPr>
      </w:pPr>
      <w:bookmarkStart w:id="3" w:name="_Toc66962772"/>
    </w:p>
    <w:p w14:paraId="67E9E5EC" w14:textId="77777777" w:rsidR="00871285" w:rsidRPr="00A5416D" w:rsidRDefault="00871285" w:rsidP="00A97437">
      <w:pPr>
        <w:pStyle w:val="Heading2"/>
        <w:spacing w:before="0" w:line="240" w:lineRule="auto"/>
        <w:rPr>
          <w:rFonts w:ascii="Arial" w:hAnsi="Arial" w:cs="Arial"/>
        </w:rPr>
      </w:pPr>
      <w:r w:rsidRPr="00A5416D">
        <w:rPr>
          <w:rFonts w:ascii="Arial" w:hAnsi="Arial" w:cs="Arial"/>
        </w:rPr>
        <w:t>Why</w:t>
      </w:r>
      <w:r w:rsidRPr="00A5416D">
        <w:rPr>
          <w:rFonts w:ascii="Arial" w:hAnsi="Arial" w:cs="Arial"/>
          <w:spacing w:val="-9"/>
        </w:rPr>
        <w:t xml:space="preserve"> </w:t>
      </w:r>
      <w:r w:rsidRPr="00A5416D">
        <w:rPr>
          <w:rFonts w:ascii="Arial" w:hAnsi="Arial" w:cs="Arial"/>
          <w:spacing w:val="2"/>
        </w:rPr>
        <w:t>we</w:t>
      </w:r>
      <w:r w:rsidRPr="00A5416D">
        <w:rPr>
          <w:rFonts w:ascii="Arial" w:hAnsi="Arial" w:cs="Arial"/>
          <w:spacing w:val="1"/>
        </w:rPr>
        <w:t xml:space="preserve"> </w:t>
      </w:r>
      <w:r w:rsidRPr="00A5416D">
        <w:rPr>
          <w:rFonts w:ascii="Arial" w:hAnsi="Arial" w:cs="Arial"/>
        </w:rPr>
        <w:t>are</w:t>
      </w:r>
      <w:r w:rsidRPr="00A5416D">
        <w:rPr>
          <w:rFonts w:ascii="Arial" w:hAnsi="Arial" w:cs="Arial"/>
          <w:spacing w:val="-2"/>
        </w:rPr>
        <w:t xml:space="preserve"> publishing</w:t>
      </w:r>
      <w:r w:rsidRPr="00A5416D">
        <w:rPr>
          <w:rFonts w:ascii="Arial" w:hAnsi="Arial" w:cs="Arial"/>
        </w:rPr>
        <w:t xml:space="preserve"> this</w:t>
      </w:r>
      <w:r w:rsidRPr="00A5416D">
        <w:rPr>
          <w:rFonts w:ascii="Arial" w:hAnsi="Arial" w:cs="Arial"/>
          <w:spacing w:val="-2"/>
        </w:rPr>
        <w:t xml:space="preserve"> </w:t>
      </w:r>
      <w:r w:rsidRPr="00A5416D">
        <w:rPr>
          <w:rFonts w:ascii="Arial" w:hAnsi="Arial" w:cs="Arial"/>
        </w:rPr>
        <w:t>report</w:t>
      </w:r>
      <w:bookmarkEnd w:id="3"/>
    </w:p>
    <w:p w14:paraId="132686B3" w14:textId="77777777" w:rsidR="00871285" w:rsidRPr="00A5416D" w:rsidRDefault="00871285" w:rsidP="00A97437">
      <w:pPr>
        <w:pStyle w:val="BodyText"/>
        <w:ind w:left="0"/>
        <w:rPr>
          <w:rFonts w:eastAsiaTheme="minorHAnsi" w:cs="Arial"/>
          <w:sz w:val="22"/>
          <w:szCs w:val="22"/>
          <w:lang w:val="en-GB"/>
        </w:rPr>
      </w:pPr>
    </w:p>
    <w:p w14:paraId="480A388D" w14:textId="77777777" w:rsidR="00871285" w:rsidRPr="00A5416D" w:rsidRDefault="00871285" w:rsidP="00A72387">
      <w:pPr>
        <w:pStyle w:val="BodyText"/>
        <w:ind w:left="0"/>
        <w:rPr>
          <w:rFonts w:eastAsiaTheme="minorHAnsi" w:cs="Arial"/>
          <w:sz w:val="22"/>
          <w:szCs w:val="22"/>
          <w:lang w:val="en-GB"/>
        </w:rPr>
      </w:pPr>
      <w:r w:rsidRPr="00A5416D">
        <w:rPr>
          <w:rFonts w:eastAsiaTheme="minorHAnsi" w:cs="Arial"/>
          <w:sz w:val="22"/>
          <w:szCs w:val="22"/>
          <w:lang w:val="en-GB"/>
        </w:rPr>
        <w:t>Annually collating and publishing information about our service users and workforce by protected characteristic is a legal requirement. Publishing equality information about our customers promotes transparency and allows the Council to demonstrate how it is meeting the aims of the general duty that is to:</w:t>
      </w:r>
    </w:p>
    <w:p w14:paraId="4B28438D" w14:textId="77777777" w:rsidR="00871285" w:rsidRPr="00A5416D" w:rsidRDefault="00871285" w:rsidP="00871285">
      <w:pPr>
        <w:pStyle w:val="BodyText"/>
        <w:numPr>
          <w:ilvl w:val="0"/>
          <w:numId w:val="4"/>
        </w:numPr>
        <w:rPr>
          <w:rFonts w:eastAsiaTheme="minorHAnsi" w:cs="Arial"/>
          <w:sz w:val="22"/>
          <w:szCs w:val="22"/>
          <w:lang w:val="en-GB"/>
        </w:rPr>
      </w:pPr>
      <w:r w:rsidRPr="00A5416D">
        <w:rPr>
          <w:rFonts w:eastAsiaTheme="minorHAnsi" w:cs="Arial"/>
          <w:sz w:val="22"/>
          <w:szCs w:val="22"/>
          <w:lang w:val="en-GB"/>
        </w:rPr>
        <w:t>Eliminate discrimination, harassment, victimisation and any other conduct that is prohibited by or under this Act.</w:t>
      </w:r>
    </w:p>
    <w:p w14:paraId="62B45941" w14:textId="77777777" w:rsidR="00871285" w:rsidRPr="00A5416D" w:rsidRDefault="00871285" w:rsidP="00871285">
      <w:pPr>
        <w:pStyle w:val="BodyText"/>
        <w:numPr>
          <w:ilvl w:val="0"/>
          <w:numId w:val="4"/>
        </w:numPr>
        <w:rPr>
          <w:rFonts w:eastAsiaTheme="minorHAnsi" w:cs="Arial"/>
          <w:sz w:val="22"/>
          <w:szCs w:val="22"/>
          <w:lang w:val="en-GB"/>
        </w:rPr>
      </w:pPr>
      <w:r w:rsidRPr="00A5416D">
        <w:rPr>
          <w:rFonts w:eastAsiaTheme="minorHAnsi" w:cs="Arial"/>
          <w:sz w:val="22"/>
          <w:szCs w:val="22"/>
          <w:lang w:val="en-GB"/>
        </w:rPr>
        <w:t>Advance equality of opportunity between persons who share a relevant protected characteristic and persons who do not share it.</w:t>
      </w:r>
    </w:p>
    <w:p w14:paraId="3BD0F512" w14:textId="77777777" w:rsidR="00871285" w:rsidRPr="00A5416D" w:rsidRDefault="00871285" w:rsidP="00871285">
      <w:pPr>
        <w:pStyle w:val="NoSpacing"/>
        <w:numPr>
          <w:ilvl w:val="0"/>
          <w:numId w:val="4"/>
        </w:numPr>
        <w:rPr>
          <w:rFonts w:ascii="Arial" w:hAnsi="Arial" w:cs="Arial"/>
          <w:lang w:val="en-GB"/>
        </w:rPr>
      </w:pPr>
      <w:r w:rsidRPr="00A5416D">
        <w:rPr>
          <w:rFonts w:ascii="Arial" w:hAnsi="Arial" w:cs="Arial"/>
          <w:lang w:val="en-GB"/>
        </w:rPr>
        <w:t>Foster good relations between persons who share a relevant protected characteristic and persons who do not share it.</w:t>
      </w:r>
    </w:p>
    <w:p w14:paraId="5A5680F0" w14:textId="77777777" w:rsidR="00871285" w:rsidRPr="00A5416D" w:rsidRDefault="00871285" w:rsidP="00A97437">
      <w:pPr>
        <w:pStyle w:val="Heading2"/>
        <w:spacing w:before="0" w:line="240" w:lineRule="auto"/>
        <w:rPr>
          <w:rFonts w:ascii="Arial" w:hAnsi="Arial" w:cs="Arial"/>
          <w:spacing w:val="-2"/>
          <w:highlight w:val="yellow"/>
        </w:rPr>
      </w:pPr>
      <w:bookmarkStart w:id="4" w:name="_Toc66962773"/>
    </w:p>
    <w:p w14:paraId="439D6961" w14:textId="5125CE12" w:rsidR="00871285" w:rsidRPr="00E64034" w:rsidRDefault="00871285" w:rsidP="00A97437">
      <w:pPr>
        <w:pStyle w:val="Heading2"/>
        <w:spacing w:before="0" w:line="240" w:lineRule="auto"/>
        <w:rPr>
          <w:rFonts w:ascii="Arial" w:hAnsi="Arial" w:cs="Arial"/>
        </w:rPr>
      </w:pPr>
      <w:r w:rsidRPr="00E64034">
        <w:rPr>
          <w:rFonts w:ascii="Arial" w:hAnsi="Arial" w:cs="Arial"/>
          <w:spacing w:val="-2"/>
        </w:rPr>
        <w:t>How</w:t>
      </w:r>
      <w:r w:rsidRPr="00E64034">
        <w:rPr>
          <w:rFonts w:ascii="Arial" w:hAnsi="Arial" w:cs="Arial"/>
          <w:spacing w:val="1"/>
        </w:rPr>
        <w:t xml:space="preserve"> </w:t>
      </w:r>
      <w:r w:rsidRPr="00E64034">
        <w:rPr>
          <w:rFonts w:ascii="Arial" w:hAnsi="Arial" w:cs="Arial"/>
          <w:spacing w:val="2"/>
        </w:rPr>
        <w:t>we</w:t>
      </w:r>
      <w:r w:rsidRPr="00E64034">
        <w:rPr>
          <w:rFonts w:ascii="Arial" w:hAnsi="Arial" w:cs="Arial"/>
          <w:spacing w:val="-2"/>
        </w:rPr>
        <w:t xml:space="preserve"> </w:t>
      </w:r>
      <w:r w:rsidRPr="00E64034">
        <w:rPr>
          <w:rFonts w:ascii="Arial" w:hAnsi="Arial" w:cs="Arial"/>
        </w:rPr>
        <w:t>collate</w:t>
      </w:r>
      <w:r w:rsidRPr="00E64034">
        <w:rPr>
          <w:rFonts w:ascii="Arial" w:hAnsi="Arial" w:cs="Arial"/>
          <w:spacing w:val="1"/>
        </w:rPr>
        <w:t xml:space="preserve"> </w:t>
      </w:r>
      <w:r w:rsidRPr="00E64034">
        <w:rPr>
          <w:rFonts w:ascii="Arial" w:hAnsi="Arial" w:cs="Arial"/>
        </w:rPr>
        <w:t>equality</w:t>
      </w:r>
      <w:r w:rsidRPr="00E64034">
        <w:rPr>
          <w:rFonts w:ascii="Arial" w:hAnsi="Arial" w:cs="Arial"/>
          <w:spacing w:val="-9"/>
        </w:rPr>
        <w:t xml:space="preserve"> </w:t>
      </w:r>
      <w:r w:rsidRPr="00E64034">
        <w:rPr>
          <w:rFonts w:ascii="Arial" w:hAnsi="Arial" w:cs="Arial"/>
        </w:rPr>
        <w:t xml:space="preserve">monitoring data </w:t>
      </w:r>
      <w:r w:rsidRPr="00E64034">
        <w:rPr>
          <w:rFonts w:ascii="Arial" w:hAnsi="Arial" w:cs="Arial"/>
          <w:spacing w:val="-2"/>
        </w:rPr>
        <w:t>about</w:t>
      </w:r>
      <w:r w:rsidRPr="00E64034">
        <w:rPr>
          <w:rFonts w:ascii="Arial" w:hAnsi="Arial" w:cs="Arial"/>
          <w:spacing w:val="1"/>
        </w:rPr>
        <w:t xml:space="preserve"> </w:t>
      </w:r>
      <w:r w:rsidR="007E74EB" w:rsidRPr="00E64034">
        <w:rPr>
          <w:rFonts w:ascii="Arial" w:hAnsi="Arial" w:cs="Arial"/>
        </w:rPr>
        <w:t>people who use our services</w:t>
      </w:r>
      <w:r w:rsidRPr="00E64034">
        <w:rPr>
          <w:rFonts w:ascii="Arial" w:hAnsi="Arial" w:cs="Arial"/>
        </w:rPr>
        <w:t xml:space="preserve"> and how we use equality monitoring data</w:t>
      </w:r>
      <w:bookmarkEnd w:id="4"/>
    </w:p>
    <w:p w14:paraId="08E08130" w14:textId="77777777" w:rsidR="00871285" w:rsidRPr="00E64034" w:rsidRDefault="00871285" w:rsidP="00A97437">
      <w:pPr>
        <w:pStyle w:val="BodyText"/>
        <w:ind w:left="0"/>
        <w:rPr>
          <w:rFonts w:cs="Arial"/>
          <w:sz w:val="22"/>
          <w:szCs w:val="22"/>
        </w:rPr>
      </w:pPr>
    </w:p>
    <w:p w14:paraId="27C8C4D6" w14:textId="1F6F173B" w:rsidR="00871285" w:rsidRPr="00E64034" w:rsidRDefault="00871285" w:rsidP="00871285">
      <w:pPr>
        <w:pStyle w:val="BodyText"/>
        <w:ind w:left="0"/>
        <w:rPr>
          <w:rFonts w:cs="Arial"/>
          <w:spacing w:val="-1"/>
          <w:sz w:val="22"/>
          <w:szCs w:val="22"/>
        </w:rPr>
      </w:pPr>
      <w:r w:rsidRPr="00E64034">
        <w:rPr>
          <w:rFonts w:eastAsiaTheme="minorHAnsi" w:cs="Arial"/>
          <w:noProof/>
          <w:sz w:val="22"/>
          <w:szCs w:val="22"/>
          <w:lang w:val="en-GB"/>
        </w:rPr>
        <mc:AlternateContent>
          <mc:Choice Requires="wpg">
            <w:drawing>
              <wp:anchor distT="0" distB="0" distL="114300" distR="114300" simplePos="0" relativeHeight="251656704" behindDoc="1" locked="0" layoutInCell="1" allowOverlap="1" wp14:anchorId="3C649979" wp14:editId="7A608601">
                <wp:simplePos x="0" y="0"/>
                <wp:positionH relativeFrom="page">
                  <wp:posOffset>3490595</wp:posOffset>
                </wp:positionH>
                <wp:positionV relativeFrom="paragraph">
                  <wp:posOffset>440690</wp:posOffset>
                </wp:positionV>
                <wp:extent cx="33655" cy="10795"/>
                <wp:effectExtent l="13970" t="2540" r="9525" b="5715"/>
                <wp:wrapNone/>
                <wp:docPr id="3937" name="Group 38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55" cy="10795"/>
                          <a:chOff x="5497" y="694"/>
                          <a:chExt cx="53" cy="17"/>
                        </a:xfrm>
                      </wpg:grpSpPr>
                      <wps:wsp>
                        <wps:cNvPr id="3938" name="Freeform 3885"/>
                        <wps:cNvSpPr>
                          <a:spLocks/>
                        </wps:cNvSpPr>
                        <wps:spPr bwMode="auto">
                          <a:xfrm>
                            <a:off x="5497" y="694"/>
                            <a:ext cx="53" cy="17"/>
                          </a:xfrm>
                          <a:custGeom>
                            <a:avLst/>
                            <a:gdLst>
                              <a:gd name="T0" fmla="+- 0 5497 5497"/>
                              <a:gd name="T1" fmla="*/ T0 w 53"/>
                              <a:gd name="T2" fmla="+- 0 702 694"/>
                              <a:gd name="T3" fmla="*/ 702 h 17"/>
                              <a:gd name="T4" fmla="+- 0 5550 5497"/>
                              <a:gd name="T5" fmla="*/ T4 w 53"/>
                              <a:gd name="T6" fmla="+- 0 702 694"/>
                              <a:gd name="T7" fmla="*/ 702 h 17"/>
                            </a:gdLst>
                            <a:ahLst/>
                            <a:cxnLst>
                              <a:cxn ang="0">
                                <a:pos x="T1" y="T3"/>
                              </a:cxn>
                              <a:cxn ang="0">
                                <a:pos x="T5" y="T7"/>
                              </a:cxn>
                            </a:cxnLst>
                            <a:rect l="0" t="0" r="r" b="b"/>
                            <a:pathLst>
                              <a:path w="53" h="17">
                                <a:moveTo>
                                  <a:pt x="0" y="8"/>
                                </a:moveTo>
                                <a:lnTo>
                                  <a:pt x="53" y="8"/>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2D7E19" id="Group 3884" o:spid="_x0000_s1026" style="position:absolute;margin-left:274.85pt;margin-top:34.7pt;width:2.65pt;height:.85pt;z-index:-251659776;mso-position-horizontal-relative:page" coordorigin="5497,694" coordsize="5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">
                <v:shape id="Freeform 3885" o:spid="_x0000_s1027" style="position:absolute;left:5497;top:694;width:53;height:17;visibility:visible;mso-wrap-style:square;v-text-anchor:top" coordsize="5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" path="m,8r53,e" filled="f" strokeweight=".94pt">
                  <v:path arrowok="t" o:connecttype="custom" o:connectlocs="0,702;53,702" o:connectangles="0,0"/>
                </v:shape>
                <w10:wrap anchorx="page"/>
              </v:group>
            </w:pict>
          </mc:Fallback>
        </mc:AlternateContent>
      </w:r>
      <w:r w:rsidRPr="00E64034">
        <w:rPr>
          <w:rFonts w:eastAsiaTheme="minorHAnsi" w:cs="Arial"/>
          <w:noProof/>
          <w:sz w:val="22"/>
          <w:szCs w:val="22"/>
          <w:lang w:val="en-GB"/>
        </w:rPr>
        <mc:AlternateContent>
          <mc:Choice Requires="wpg">
            <w:drawing>
              <wp:anchor distT="0" distB="0" distL="114300" distR="114300" simplePos="0" relativeHeight="251657728" behindDoc="1" locked="0" layoutInCell="1" allowOverlap="1" wp14:anchorId="6401C667" wp14:editId="332548F1">
                <wp:simplePos x="0" y="0"/>
                <wp:positionH relativeFrom="page">
                  <wp:posOffset>5233035</wp:posOffset>
                </wp:positionH>
                <wp:positionV relativeFrom="paragraph">
                  <wp:posOffset>440690</wp:posOffset>
                </wp:positionV>
                <wp:extent cx="33655" cy="10795"/>
                <wp:effectExtent l="13335" t="2540" r="10160" b="5715"/>
                <wp:wrapNone/>
                <wp:docPr id="3935" name="Group 38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55" cy="10795"/>
                          <a:chOff x="8241" y="694"/>
                          <a:chExt cx="53" cy="17"/>
                        </a:xfrm>
                      </wpg:grpSpPr>
                      <wps:wsp>
                        <wps:cNvPr id="3936" name="Freeform 3883"/>
                        <wps:cNvSpPr>
                          <a:spLocks/>
                        </wps:cNvSpPr>
                        <wps:spPr bwMode="auto">
                          <a:xfrm>
                            <a:off x="8241" y="694"/>
                            <a:ext cx="53" cy="17"/>
                          </a:xfrm>
                          <a:custGeom>
                            <a:avLst/>
                            <a:gdLst>
                              <a:gd name="T0" fmla="+- 0 8241 8241"/>
                              <a:gd name="T1" fmla="*/ T0 w 53"/>
                              <a:gd name="T2" fmla="+- 0 702 694"/>
                              <a:gd name="T3" fmla="*/ 702 h 17"/>
                              <a:gd name="T4" fmla="+- 0 8293 8241"/>
                              <a:gd name="T5" fmla="*/ T4 w 53"/>
                              <a:gd name="T6" fmla="+- 0 702 694"/>
                              <a:gd name="T7" fmla="*/ 702 h 17"/>
                            </a:gdLst>
                            <a:ahLst/>
                            <a:cxnLst>
                              <a:cxn ang="0">
                                <a:pos x="T1" y="T3"/>
                              </a:cxn>
                              <a:cxn ang="0">
                                <a:pos x="T5" y="T7"/>
                              </a:cxn>
                            </a:cxnLst>
                            <a:rect l="0" t="0" r="r" b="b"/>
                            <a:pathLst>
                              <a:path w="53" h="17">
                                <a:moveTo>
                                  <a:pt x="0" y="8"/>
                                </a:moveTo>
                                <a:lnTo>
                                  <a:pt x="52" y="8"/>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5C8C9B" id="Group 3882" o:spid="_x0000_s1026" style="position:absolute;margin-left:412.05pt;margin-top:34.7pt;width:2.65pt;height:.85pt;z-index:-251658752;mso-position-horizontal-relative:page" coordorigin="8241,694" coordsize="5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">
                <v:shape id="Freeform 3883" o:spid="_x0000_s1027" style="position:absolute;left:8241;top:694;width:53;height:17;visibility:visible;mso-wrap-style:square;v-text-anchor:top" coordsize="5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" path="m,8r52,e" filled="f" strokeweight=".94pt">
                  <v:path arrowok="t" o:connecttype="custom" o:connectlocs="0,702;52,702" o:connectangles="0,0"/>
                </v:shape>
                <w10:wrap anchorx="page"/>
              </v:group>
            </w:pict>
          </mc:Fallback>
        </mc:AlternateContent>
      </w:r>
      <w:r w:rsidRPr="00E64034">
        <w:rPr>
          <w:rFonts w:eastAsiaTheme="minorHAnsi" w:cs="Arial"/>
          <w:sz w:val="22"/>
          <w:szCs w:val="22"/>
          <w:lang w:val="en-GB"/>
        </w:rPr>
        <w:t xml:space="preserve">When </w:t>
      </w:r>
      <w:r w:rsidR="007E74EB" w:rsidRPr="00E64034">
        <w:rPr>
          <w:rFonts w:eastAsiaTheme="minorHAnsi" w:cs="Arial"/>
          <w:sz w:val="22"/>
          <w:szCs w:val="22"/>
          <w:lang w:val="en-GB"/>
        </w:rPr>
        <w:t>people</w:t>
      </w:r>
      <w:r w:rsidRPr="00E64034">
        <w:rPr>
          <w:rFonts w:eastAsiaTheme="minorHAnsi" w:cs="Arial"/>
          <w:sz w:val="22"/>
          <w:szCs w:val="22"/>
          <w:lang w:val="en-GB"/>
        </w:rPr>
        <w:t xml:space="preserve"> use Council services or take part in any engagement activities they will often find an option to complete an</w:t>
      </w:r>
      <w:r w:rsidRPr="00E64034">
        <w:rPr>
          <w:rFonts w:cs="Arial"/>
          <w:spacing w:val="-1"/>
          <w:sz w:val="22"/>
          <w:szCs w:val="22"/>
        </w:rPr>
        <w:t xml:space="preserve"> </w:t>
      </w:r>
      <w:hyperlink r:id="rId16" w:history="1">
        <w:r w:rsidRPr="00E64034">
          <w:rPr>
            <w:rStyle w:val="Hyperlink"/>
            <w:rFonts w:cs="Arial"/>
            <w:spacing w:val="-1"/>
            <w:sz w:val="22"/>
            <w:szCs w:val="22"/>
          </w:rPr>
          <w:t>Equalities Monitoring Form</w:t>
        </w:r>
      </w:hyperlink>
      <w:hyperlink r:id="rId17"/>
      <w:r w:rsidRPr="00E64034">
        <w:rPr>
          <w:rFonts w:cs="Arial"/>
          <w:sz w:val="22"/>
          <w:szCs w:val="22"/>
        </w:rPr>
        <w:t>.</w:t>
      </w:r>
      <w:r w:rsidRPr="00E64034">
        <w:rPr>
          <w:rFonts w:cs="Arial"/>
          <w:spacing w:val="12"/>
          <w:sz w:val="22"/>
          <w:szCs w:val="22"/>
        </w:rPr>
        <w:t xml:space="preserve"> </w:t>
      </w:r>
      <w:r w:rsidRPr="00E64034">
        <w:rPr>
          <w:rFonts w:eastAsiaTheme="minorHAnsi" w:cs="Arial"/>
          <w:sz w:val="22"/>
          <w:szCs w:val="22"/>
          <w:lang w:val="en-GB"/>
        </w:rPr>
        <w:t xml:space="preserve">They are then asked to complete a number of questions about themselves. Gathering this information allows the Council to identify which communities or groups they might belong to. All information is confidential and </w:t>
      </w:r>
      <w:hyperlink r:id="rId18">
        <w:r w:rsidRPr="00E64034">
          <w:rPr>
            <w:rFonts w:eastAsiaTheme="minorHAnsi" w:cs="Arial"/>
            <w:sz w:val="22"/>
            <w:szCs w:val="22"/>
            <w:lang w:val="en-GB"/>
          </w:rPr>
          <w:t xml:space="preserve">data protection </w:t>
        </w:r>
      </w:hyperlink>
      <w:r w:rsidRPr="00E64034">
        <w:rPr>
          <w:rFonts w:eastAsiaTheme="minorHAnsi" w:cs="Arial"/>
          <w:sz w:val="22"/>
          <w:szCs w:val="22"/>
          <w:lang w:val="en-GB"/>
        </w:rPr>
        <w:t>regulations will apply.</w:t>
      </w:r>
    </w:p>
    <w:p w14:paraId="5C341AA2" w14:textId="77777777" w:rsidR="00871285" w:rsidRPr="00E64034" w:rsidRDefault="00871285" w:rsidP="00871285">
      <w:pPr>
        <w:pStyle w:val="BodyText"/>
        <w:ind w:left="0"/>
        <w:rPr>
          <w:rFonts w:cs="Arial"/>
          <w:spacing w:val="-1"/>
          <w:sz w:val="22"/>
          <w:szCs w:val="22"/>
        </w:rPr>
      </w:pPr>
    </w:p>
    <w:p w14:paraId="55EEB156" w14:textId="77777777" w:rsidR="00871285" w:rsidRPr="00E64034" w:rsidRDefault="00871285" w:rsidP="00871285">
      <w:pPr>
        <w:pStyle w:val="BodyText"/>
        <w:ind w:left="0"/>
        <w:rPr>
          <w:rStyle w:val="Hyperlink"/>
          <w:sz w:val="22"/>
          <w:szCs w:val="22"/>
        </w:rPr>
      </w:pPr>
      <w:r w:rsidRPr="00E64034">
        <w:rPr>
          <w:rFonts w:eastAsiaTheme="minorHAnsi" w:cs="Arial"/>
          <w:sz w:val="22"/>
          <w:szCs w:val="22"/>
          <w:lang w:val="en-GB"/>
        </w:rPr>
        <w:t xml:space="preserve">Stonewall have produced a leaflet to explain </w:t>
      </w:r>
      <w:hyperlink r:id="rId19">
        <w:r w:rsidRPr="00E64034">
          <w:rPr>
            <w:rStyle w:val="Hyperlink"/>
            <w:spacing w:val="-1"/>
            <w:sz w:val="22"/>
            <w:szCs w:val="22"/>
          </w:rPr>
          <w:t xml:space="preserve">10 </w:t>
        </w:r>
        <w:r w:rsidRPr="00E64034">
          <w:rPr>
            <w:rStyle w:val="Hyperlink"/>
            <w:sz w:val="22"/>
            <w:szCs w:val="22"/>
          </w:rPr>
          <w:t>reasons</w:t>
        </w:r>
        <w:r w:rsidRPr="00E64034">
          <w:rPr>
            <w:rStyle w:val="Hyperlink"/>
            <w:spacing w:val="-1"/>
            <w:sz w:val="22"/>
            <w:szCs w:val="22"/>
          </w:rPr>
          <w:t xml:space="preserve"> </w:t>
        </w:r>
        <w:r w:rsidRPr="00E64034">
          <w:rPr>
            <w:rStyle w:val="Hyperlink"/>
            <w:sz w:val="22"/>
            <w:szCs w:val="22"/>
          </w:rPr>
          <w:t>why</w:t>
        </w:r>
        <w:r w:rsidRPr="00E64034">
          <w:rPr>
            <w:rStyle w:val="Hyperlink"/>
            <w:spacing w:val="-1"/>
            <w:sz w:val="22"/>
            <w:szCs w:val="22"/>
          </w:rPr>
          <w:t xml:space="preserve"> </w:t>
        </w:r>
        <w:r w:rsidRPr="00E64034">
          <w:rPr>
            <w:rStyle w:val="Hyperlink"/>
            <w:sz w:val="22"/>
            <w:szCs w:val="22"/>
          </w:rPr>
          <w:t>you</w:t>
        </w:r>
        <w:r w:rsidRPr="00E64034">
          <w:rPr>
            <w:rStyle w:val="Hyperlink"/>
            <w:spacing w:val="-1"/>
            <w:sz w:val="22"/>
            <w:szCs w:val="22"/>
          </w:rPr>
          <w:t xml:space="preserve"> should fill in </w:t>
        </w:r>
        <w:r w:rsidRPr="00E64034">
          <w:rPr>
            <w:rStyle w:val="Hyperlink"/>
            <w:sz w:val="22"/>
            <w:szCs w:val="22"/>
          </w:rPr>
          <w:t>those</w:t>
        </w:r>
      </w:hyperlink>
      <w:hyperlink r:id="rId20">
        <w:r w:rsidRPr="00E64034">
          <w:rPr>
            <w:rStyle w:val="Hyperlink"/>
            <w:spacing w:val="-1"/>
            <w:sz w:val="22"/>
            <w:szCs w:val="22"/>
          </w:rPr>
          <w:t xml:space="preserve"> funny </w:t>
        </w:r>
        <w:r w:rsidRPr="00E64034">
          <w:rPr>
            <w:rStyle w:val="Hyperlink"/>
            <w:sz w:val="22"/>
            <w:szCs w:val="22"/>
          </w:rPr>
          <w:t>monitoring</w:t>
        </w:r>
        <w:r w:rsidRPr="00E64034">
          <w:rPr>
            <w:rStyle w:val="Hyperlink"/>
            <w:spacing w:val="-1"/>
            <w:sz w:val="22"/>
            <w:szCs w:val="22"/>
          </w:rPr>
          <w:t xml:space="preserve"> </w:t>
        </w:r>
        <w:r w:rsidRPr="00E64034">
          <w:rPr>
            <w:rStyle w:val="Hyperlink"/>
            <w:sz w:val="22"/>
            <w:szCs w:val="22"/>
          </w:rPr>
          <w:t>box</w:t>
        </w:r>
        <w:r w:rsidRPr="00E64034">
          <w:rPr>
            <w:rStyle w:val="Hyperlink"/>
            <w:spacing w:val="-1"/>
            <w:sz w:val="22"/>
            <w:szCs w:val="22"/>
          </w:rPr>
          <w:t xml:space="preserve"> </w:t>
        </w:r>
        <w:r w:rsidRPr="00E64034">
          <w:rPr>
            <w:rStyle w:val="Hyperlink"/>
            <w:sz w:val="22"/>
            <w:szCs w:val="22"/>
          </w:rPr>
          <w:t>things</w:t>
        </w:r>
        <w:r w:rsidRPr="00E64034">
          <w:rPr>
            <w:rStyle w:val="Hyperlink"/>
            <w:spacing w:val="-1"/>
            <w:sz w:val="22"/>
            <w:szCs w:val="22"/>
          </w:rPr>
          <w:t xml:space="preserve"> at </w:t>
        </w:r>
        <w:r w:rsidRPr="00E64034">
          <w:rPr>
            <w:rStyle w:val="Hyperlink"/>
            <w:sz w:val="22"/>
            <w:szCs w:val="22"/>
          </w:rPr>
          <w:t>the</w:t>
        </w:r>
        <w:r w:rsidRPr="00E64034">
          <w:rPr>
            <w:rStyle w:val="Hyperlink"/>
            <w:spacing w:val="-1"/>
            <w:sz w:val="22"/>
            <w:szCs w:val="22"/>
          </w:rPr>
          <w:t xml:space="preserve"> end </w:t>
        </w:r>
        <w:r w:rsidRPr="00E64034">
          <w:rPr>
            <w:rStyle w:val="Hyperlink"/>
            <w:sz w:val="22"/>
            <w:szCs w:val="22"/>
          </w:rPr>
          <w:t>of</w:t>
        </w:r>
        <w:r w:rsidRPr="00E64034">
          <w:rPr>
            <w:rStyle w:val="Hyperlink"/>
            <w:spacing w:val="-1"/>
            <w:sz w:val="22"/>
            <w:szCs w:val="22"/>
          </w:rPr>
          <w:t xml:space="preserve"> </w:t>
        </w:r>
        <w:r w:rsidRPr="00E64034">
          <w:rPr>
            <w:rStyle w:val="Hyperlink"/>
            <w:sz w:val="22"/>
            <w:szCs w:val="22"/>
          </w:rPr>
          <w:t>forms.</w:t>
        </w:r>
      </w:hyperlink>
    </w:p>
    <w:p w14:paraId="41160D14" w14:textId="77777777" w:rsidR="00871285" w:rsidRPr="00E64034" w:rsidRDefault="00871285" w:rsidP="00871285">
      <w:pPr>
        <w:pStyle w:val="BodyText"/>
        <w:ind w:left="0"/>
        <w:rPr>
          <w:color w:val="0563C1" w:themeColor="hyperlink"/>
          <w:spacing w:val="-1"/>
          <w:sz w:val="22"/>
          <w:szCs w:val="22"/>
          <w:u w:val="single"/>
        </w:rPr>
      </w:pPr>
    </w:p>
    <w:p w14:paraId="06009422" w14:textId="141C6912" w:rsidR="00871285" w:rsidRPr="00E64034" w:rsidRDefault="00871285" w:rsidP="007E74EB">
      <w:pPr>
        <w:pStyle w:val="BodyText"/>
        <w:ind w:left="0" w:right="-9"/>
        <w:rPr>
          <w:rFonts w:cs="Arial"/>
          <w:sz w:val="22"/>
          <w:szCs w:val="22"/>
        </w:rPr>
      </w:pPr>
      <w:r w:rsidRPr="00E64034">
        <w:rPr>
          <w:rFonts w:eastAsiaTheme="minorHAnsi" w:cs="Arial"/>
          <w:sz w:val="22"/>
          <w:szCs w:val="22"/>
          <w:lang w:val="en-GB"/>
        </w:rPr>
        <w:t>Our equality monitoring data helps us to understand who is and isn’t accessing our services and how well service users’ needs are being supported by them. This enables the Council to plan, deliver and make improvements to our services so that they meet the needs of all the different communities living in Gloucestershire. The analysis of service</w:t>
      </w:r>
      <w:r w:rsidR="007E74EB" w:rsidRPr="00E64034">
        <w:rPr>
          <w:rFonts w:eastAsiaTheme="minorHAnsi" w:cs="Arial"/>
          <w:sz w:val="22"/>
          <w:szCs w:val="22"/>
          <w:lang w:val="en-GB"/>
        </w:rPr>
        <w:t xml:space="preserve"> </w:t>
      </w:r>
      <w:r w:rsidRPr="00E64034">
        <w:rPr>
          <w:rFonts w:eastAsiaTheme="minorHAnsi" w:cs="Arial"/>
          <w:sz w:val="22"/>
          <w:szCs w:val="22"/>
          <w:lang w:val="en-GB"/>
        </w:rPr>
        <w:t>user data highlighting participation/experience and outcome by protected characteristic is an important element of our</w:t>
      </w:r>
      <w:r w:rsidRPr="00E64034">
        <w:rPr>
          <w:rFonts w:cs="Arial"/>
          <w:sz w:val="22"/>
          <w:szCs w:val="22"/>
        </w:rPr>
        <w:t xml:space="preserve"> </w:t>
      </w:r>
      <w:hyperlink r:id="rId21" w:history="1">
        <w:r w:rsidRPr="00E64034">
          <w:rPr>
            <w:rStyle w:val="Hyperlink"/>
            <w:rFonts w:cs="Arial"/>
            <w:sz w:val="22"/>
            <w:szCs w:val="22"/>
          </w:rPr>
          <w:t>due regard process</w:t>
        </w:r>
      </w:hyperlink>
      <w:r w:rsidRPr="00E64034">
        <w:rPr>
          <w:rFonts w:cs="Arial"/>
          <w:spacing w:val="-1"/>
          <w:sz w:val="22"/>
          <w:szCs w:val="22"/>
        </w:rPr>
        <w:t>.</w:t>
      </w:r>
    </w:p>
    <w:p w14:paraId="5F3F83FD" w14:textId="77777777" w:rsidR="00871285" w:rsidRPr="00E64034" w:rsidRDefault="00871285" w:rsidP="00871285">
      <w:pPr>
        <w:pStyle w:val="BodyText"/>
        <w:ind w:left="0" w:right="-9"/>
        <w:rPr>
          <w:rFonts w:eastAsiaTheme="minorHAnsi" w:cs="Arial"/>
          <w:sz w:val="22"/>
          <w:szCs w:val="22"/>
          <w:lang w:val="en-GB"/>
        </w:rPr>
      </w:pPr>
    </w:p>
    <w:p w14:paraId="22B75E20" w14:textId="630397B3" w:rsidR="00871285" w:rsidRPr="00E64034" w:rsidRDefault="00871285" w:rsidP="00871285">
      <w:pPr>
        <w:pStyle w:val="BodyText"/>
        <w:ind w:left="0" w:right="-9"/>
        <w:rPr>
          <w:rFonts w:eastAsiaTheme="minorHAnsi" w:cs="Arial"/>
          <w:sz w:val="22"/>
          <w:szCs w:val="22"/>
          <w:lang w:val="en-GB"/>
        </w:rPr>
      </w:pPr>
      <w:r w:rsidRPr="00E64034">
        <w:rPr>
          <w:rFonts w:eastAsiaTheme="minorHAnsi" w:cs="Arial"/>
          <w:sz w:val="22"/>
          <w:szCs w:val="22"/>
          <w:lang w:val="en-GB"/>
        </w:rPr>
        <w:t>The Council has a wide evidence base which we use to inform how we plan and deliver our services. This includes evidence obtained directly by the Council, for example performance data. Other sources of data are developed with our partners including the Joint Strategic Needs Analysis data and we also use external data sources such as those published within Census reports.</w:t>
      </w:r>
    </w:p>
    <w:p w14:paraId="4050BBFC" w14:textId="77777777" w:rsidR="00A97437" w:rsidRPr="00E64034" w:rsidRDefault="00A97437" w:rsidP="00871285">
      <w:pPr>
        <w:pStyle w:val="Heading2"/>
        <w:spacing w:before="0" w:line="240" w:lineRule="auto"/>
        <w:rPr>
          <w:rFonts w:ascii="Arial" w:hAnsi="Arial" w:cs="Arial"/>
        </w:rPr>
      </w:pPr>
      <w:bookmarkStart w:id="5" w:name="_Toc66962774"/>
    </w:p>
    <w:p w14:paraId="79941620" w14:textId="77777777" w:rsidR="00871285" w:rsidRPr="00A5416D" w:rsidRDefault="00871285" w:rsidP="00871285">
      <w:pPr>
        <w:pStyle w:val="Heading2"/>
        <w:spacing w:before="0" w:line="240" w:lineRule="auto"/>
        <w:rPr>
          <w:rFonts w:ascii="Arial" w:hAnsi="Arial" w:cs="Arial"/>
        </w:rPr>
      </w:pPr>
      <w:bookmarkStart w:id="6" w:name="_Toc66962776"/>
      <w:r w:rsidRPr="00A5416D">
        <w:rPr>
          <w:rFonts w:ascii="Arial" w:hAnsi="Arial" w:cs="Arial"/>
        </w:rPr>
        <w:t xml:space="preserve">Service </w:t>
      </w:r>
      <w:r w:rsidRPr="00A5416D">
        <w:rPr>
          <w:rFonts w:ascii="Arial" w:hAnsi="Arial" w:cs="Arial"/>
          <w:spacing w:val="-2"/>
        </w:rPr>
        <w:t>user</w:t>
      </w:r>
      <w:r w:rsidRPr="00A5416D">
        <w:rPr>
          <w:rFonts w:ascii="Arial" w:hAnsi="Arial" w:cs="Arial"/>
        </w:rPr>
        <w:t xml:space="preserve"> confidentiality</w:t>
      </w:r>
      <w:bookmarkEnd w:id="6"/>
    </w:p>
    <w:p w14:paraId="4121C2B6" w14:textId="77777777" w:rsidR="00871285" w:rsidRPr="00A5416D" w:rsidRDefault="00871285" w:rsidP="00871285">
      <w:pPr>
        <w:pStyle w:val="BodyText"/>
        <w:ind w:left="0" w:right="105"/>
        <w:rPr>
          <w:rFonts w:cs="Arial"/>
          <w:sz w:val="22"/>
          <w:szCs w:val="22"/>
        </w:rPr>
      </w:pPr>
    </w:p>
    <w:p w14:paraId="10B00256" w14:textId="77777777" w:rsidR="00350BBD" w:rsidRPr="00A5416D" w:rsidRDefault="00350BBD" w:rsidP="00350BBD">
      <w:pPr>
        <w:pStyle w:val="BodyText"/>
        <w:ind w:left="0" w:right="-9"/>
        <w:rPr>
          <w:rFonts w:eastAsiaTheme="minorHAnsi" w:cs="Arial"/>
          <w:sz w:val="22"/>
          <w:szCs w:val="22"/>
          <w:lang w:val="en-GB"/>
        </w:rPr>
      </w:pPr>
      <w:bookmarkStart w:id="7" w:name="_Toc66962778"/>
      <w:r w:rsidRPr="00A5416D">
        <w:rPr>
          <w:rFonts w:eastAsiaTheme="minorHAnsi" w:cs="Arial"/>
          <w:sz w:val="22"/>
          <w:szCs w:val="22"/>
          <w:lang w:val="en-GB"/>
        </w:rPr>
        <w:t>In publishing our equality information we have sought to ensure that it is accessible and follows the</w:t>
      </w:r>
      <w:r w:rsidRPr="00A5416D">
        <w:rPr>
          <w:rFonts w:cs="Arial"/>
          <w:sz w:val="22"/>
          <w:szCs w:val="22"/>
        </w:rPr>
        <w:t xml:space="preserve"> </w:t>
      </w:r>
      <w:hyperlink r:id="rId22" w:history="1">
        <w:r w:rsidRPr="00A5416D">
          <w:rPr>
            <w:rStyle w:val="Hyperlink"/>
            <w:rFonts w:cs="Arial"/>
            <w:color w:val="2E74B5" w:themeColor="accent1" w:themeShade="BF"/>
            <w:sz w:val="22"/>
            <w:szCs w:val="22"/>
          </w:rPr>
          <w:t>Public Sector Transparency Board’s Public Data Principles</w:t>
        </w:r>
      </w:hyperlink>
      <w:r w:rsidRPr="00A5416D">
        <w:rPr>
          <w:rFonts w:cs="Arial"/>
          <w:color w:val="2E74B5" w:themeColor="accent1" w:themeShade="BF"/>
          <w:sz w:val="22"/>
          <w:szCs w:val="22"/>
        </w:rPr>
        <w:t>,</w:t>
      </w:r>
      <w:r w:rsidRPr="00A5416D">
        <w:rPr>
          <w:rFonts w:cs="Arial"/>
          <w:sz w:val="22"/>
          <w:szCs w:val="22"/>
        </w:rPr>
        <w:t xml:space="preserve"> </w:t>
      </w:r>
      <w:r w:rsidRPr="00A5416D">
        <w:rPr>
          <w:rFonts w:eastAsiaTheme="minorHAnsi" w:cs="Arial"/>
          <w:sz w:val="22"/>
          <w:szCs w:val="22"/>
          <w:lang w:val="en-GB"/>
        </w:rPr>
        <w:t>which can be viewed online.</w:t>
      </w:r>
    </w:p>
    <w:p w14:paraId="4B566326" w14:textId="77777777" w:rsidR="00350BBD" w:rsidRPr="00A5416D" w:rsidRDefault="00350BBD" w:rsidP="00350BBD">
      <w:pPr>
        <w:pStyle w:val="BodyText"/>
        <w:ind w:left="0" w:right="-9"/>
        <w:rPr>
          <w:rFonts w:cs="Arial"/>
          <w:spacing w:val="3"/>
          <w:sz w:val="22"/>
          <w:szCs w:val="22"/>
        </w:rPr>
      </w:pPr>
    </w:p>
    <w:p w14:paraId="4C2694B3" w14:textId="77777777" w:rsidR="00350BBD" w:rsidRPr="00A5416D" w:rsidRDefault="00350BBD" w:rsidP="00350BBD">
      <w:pPr>
        <w:spacing w:after="0" w:line="240" w:lineRule="auto"/>
        <w:rPr>
          <w:rFonts w:ascii="Arial" w:hAnsi="Arial" w:cs="Arial"/>
        </w:rPr>
      </w:pPr>
      <w:r w:rsidRPr="00A5416D">
        <w:rPr>
          <w:rFonts w:ascii="Arial" w:hAnsi="Arial" w:cs="Arial"/>
        </w:rPr>
        <w:t>We have also sought to ensure that the equality information we publish complies with the</w:t>
      </w:r>
      <w:r w:rsidRPr="00A5416D">
        <w:rPr>
          <w:rFonts w:ascii="Arial" w:hAnsi="Arial" w:cs="Arial"/>
          <w:spacing w:val="2"/>
        </w:rPr>
        <w:t xml:space="preserve"> </w:t>
      </w:r>
      <w:hyperlink r:id="rId23">
        <w:r w:rsidRPr="00A5416D">
          <w:rPr>
            <w:rStyle w:val="Hyperlink"/>
            <w:rFonts w:ascii="Arial" w:hAnsi="Arial" w:cs="Arial"/>
          </w:rPr>
          <w:t>Data Protection Act 2018</w:t>
        </w:r>
      </w:hyperlink>
      <w:r w:rsidRPr="00A5416D">
        <w:rPr>
          <w:rFonts w:ascii="Arial" w:hAnsi="Arial" w:cs="Arial"/>
          <w:color w:val="000000" w:themeColor="text1"/>
          <w:u w:color="0000FF"/>
        </w:rPr>
        <w:t xml:space="preserve"> i</w:t>
      </w:r>
      <w:r w:rsidRPr="00A5416D">
        <w:rPr>
          <w:rFonts w:ascii="Arial" w:hAnsi="Arial" w:cs="Arial"/>
        </w:rPr>
        <w:t>ncluding the General Data Protection Regulation (GDPR).</w:t>
      </w:r>
    </w:p>
    <w:p w14:paraId="7F238671" w14:textId="77777777" w:rsidR="00350BBD" w:rsidRPr="00A5416D" w:rsidRDefault="00350BBD" w:rsidP="00350BBD">
      <w:pPr>
        <w:spacing w:after="0" w:line="240" w:lineRule="auto"/>
        <w:rPr>
          <w:rFonts w:ascii="Arial" w:hAnsi="Arial" w:cs="Arial"/>
        </w:rPr>
      </w:pPr>
    </w:p>
    <w:p w14:paraId="52CA5859" w14:textId="77777777" w:rsidR="00BF0920" w:rsidRDefault="00BF0920">
      <w:pPr>
        <w:rPr>
          <w:rFonts w:ascii="Arial" w:hAnsi="Arial" w:cs="Arial"/>
        </w:rPr>
      </w:pPr>
      <w:r>
        <w:rPr>
          <w:rFonts w:ascii="Arial" w:hAnsi="Arial" w:cs="Arial"/>
        </w:rPr>
        <w:br w:type="page"/>
      </w:r>
    </w:p>
    <w:p w14:paraId="10E9A114" w14:textId="0AB16708" w:rsidR="00350BBD" w:rsidRPr="00A5416D" w:rsidRDefault="00350BBD" w:rsidP="00350BBD">
      <w:pPr>
        <w:spacing w:after="0" w:line="240" w:lineRule="auto"/>
        <w:rPr>
          <w:rFonts w:ascii="Arial" w:hAnsi="Arial" w:cs="Arial"/>
        </w:rPr>
      </w:pPr>
      <w:r w:rsidRPr="00A5416D">
        <w:rPr>
          <w:rFonts w:ascii="Arial" w:hAnsi="Arial" w:cs="Arial"/>
        </w:rPr>
        <w:lastRenderedPageBreak/>
        <w:t xml:space="preserve">We recognise that in some cases the data that the Council collates relates to small number of people, particularly when disaggregated by protected characteristic. Where the number of service users with a particular protected characteristic is fewer than 5, and the information is 'sensitive personal information' that might lead to individuals being identified, we have replaced the number with an asterisk. </w:t>
      </w:r>
    </w:p>
    <w:p w14:paraId="6DD531D6" w14:textId="77777777" w:rsidR="00350BBD" w:rsidRPr="00A5416D" w:rsidRDefault="00350BBD" w:rsidP="00350BBD">
      <w:pPr>
        <w:pStyle w:val="Heading1"/>
        <w:spacing w:before="0" w:line="240" w:lineRule="auto"/>
        <w:rPr>
          <w:rFonts w:ascii="Arial" w:hAnsi="Arial" w:cs="Arial"/>
          <w:spacing w:val="-1"/>
          <w:sz w:val="22"/>
          <w:szCs w:val="22"/>
        </w:rPr>
      </w:pPr>
    </w:p>
    <w:p w14:paraId="26E5DA13" w14:textId="77777777" w:rsidR="00350BBD" w:rsidRPr="00A5416D" w:rsidRDefault="00350BBD" w:rsidP="00350BBD">
      <w:pPr>
        <w:pStyle w:val="Heading2"/>
        <w:spacing w:before="0" w:line="240" w:lineRule="auto"/>
        <w:rPr>
          <w:rFonts w:ascii="Arial" w:hAnsi="Arial" w:cs="Arial"/>
        </w:rPr>
      </w:pPr>
      <w:bookmarkStart w:id="8" w:name="_Toc66962777"/>
      <w:r w:rsidRPr="00A5416D">
        <w:rPr>
          <w:rFonts w:ascii="Arial" w:hAnsi="Arial" w:cs="Arial"/>
        </w:rPr>
        <w:t>Consultations</w:t>
      </w:r>
      <w:r w:rsidRPr="00A5416D">
        <w:rPr>
          <w:rFonts w:ascii="Arial" w:hAnsi="Arial" w:cs="Arial"/>
          <w:spacing w:val="1"/>
        </w:rPr>
        <w:t xml:space="preserve"> </w:t>
      </w:r>
      <w:r w:rsidRPr="00A5416D">
        <w:rPr>
          <w:rFonts w:ascii="Arial" w:hAnsi="Arial" w:cs="Arial"/>
        </w:rPr>
        <w:t>and engagement</w:t>
      </w:r>
      <w:bookmarkEnd w:id="8"/>
    </w:p>
    <w:p w14:paraId="5AEBE424" w14:textId="77777777" w:rsidR="00350BBD" w:rsidRPr="00A5416D" w:rsidRDefault="00350BBD" w:rsidP="00350BBD">
      <w:pPr>
        <w:pStyle w:val="BodyText"/>
        <w:ind w:left="0"/>
        <w:rPr>
          <w:rFonts w:cs="Arial"/>
          <w:spacing w:val="58"/>
          <w:sz w:val="22"/>
          <w:szCs w:val="22"/>
        </w:rPr>
      </w:pPr>
    </w:p>
    <w:p w14:paraId="269C1FBB" w14:textId="77777777" w:rsidR="00350BBD" w:rsidRPr="00A5416D" w:rsidRDefault="00350BBD" w:rsidP="00350BBD">
      <w:pPr>
        <w:spacing w:after="0" w:line="240" w:lineRule="auto"/>
        <w:rPr>
          <w:rFonts w:ascii="Arial" w:hAnsi="Arial" w:cs="Arial"/>
        </w:rPr>
      </w:pPr>
      <w:r w:rsidRPr="00A5416D">
        <w:rPr>
          <w:rFonts w:ascii="Arial" w:hAnsi="Arial" w:cs="Arial"/>
        </w:rPr>
        <w:t xml:space="preserve">Consultation plays an important role in informing our decision-making process, ensuring we consider a range of views from Gloucestershire communities and other stakeholder groups – both for and against a proposal.   </w:t>
      </w:r>
    </w:p>
    <w:p w14:paraId="4E7A1CED" w14:textId="77777777" w:rsidR="00350BBD" w:rsidRPr="00A5416D" w:rsidRDefault="00350BBD" w:rsidP="00350BBD">
      <w:pPr>
        <w:spacing w:after="0" w:line="240" w:lineRule="auto"/>
        <w:rPr>
          <w:rFonts w:ascii="Arial" w:hAnsi="Arial" w:cs="Arial"/>
        </w:rPr>
      </w:pPr>
    </w:p>
    <w:p w14:paraId="3DB4A1B0" w14:textId="0CA0D480" w:rsidR="00350BBD" w:rsidRPr="00E64034" w:rsidRDefault="00350BBD" w:rsidP="00350BBD">
      <w:pPr>
        <w:spacing w:after="0" w:line="240" w:lineRule="auto"/>
        <w:rPr>
          <w:rFonts w:ascii="Arial" w:hAnsi="Arial" w:cs="Arial"/>
        </w:rPr>
      </w:pPr>
      <w:r w:rsidRPr="00E64034">
        <w:rPr>
          <w:rFonts w:ascii="Arial" w:hAnsi="Arial" w:cs="Arial"/>
        </w:rPr>
        <w:t>In 2023</w:t>
      </w:r>
      <w:r w:rsidR="00E64034" w:rsidRPr="00E64034">
        <w:rPr>
          <w:rFonts w:ascii="Arial" w:hAnsi="Arial" w:cs="Arial"/>
        </w:rPr>
        <w:t>,</w:t>
      </w:r>
      <w:r w:rsidRPr="00E64034">
        <w:rPr>
          <w:rFonts w:ascii="Arial" w:hAnsi="Arial" w:cs="Arial"/>
        </w:rPr>
        <w:t xml:space="preserve"> the council will be adopt</w:t>
      </w:r>
      <w:r w:rsidR="009C5027">
        <w:rPr>
          <w:rFonts w:ascii="Arial" w:hAnsi="Arial" w:cs="Arial"/>
        </w:rPr>
        <w:t>ed</w:t>
      </w:r>
      <w:r w:rsidRPr="00E64034">
        <w:rPr>
          <w:rFonts w:ascii="Arial" w:hAnsi="Arial" w:cs="Arial"/>
        </w:rPr>
        <w:t xml:space="preserve"> the Local Government Association’s New conversation </w:t>
      </w:r>
      <w:hyperlink r:id="rId24" w:history="1">
        <w:r w:rsidRPr="00E64034">
          <w:rPr>
            <w:rStyle w:val="Hyperlink"/>
            <w:rFonts w:ascii="Arial" w:hAnsi="Arial" w:cs="Arial"/>
          </w:rPr>
          <w:t>guide</w:t>
        </w:r>
      </w:hyperlink>
      <w:r w:rsidRPr="00E64034">
        <w:rPr>
          <w:rFonts w:ascii="Arial" w:hAnsi="Arial" w:cs="Arial"/>
        </w:rPr>
        <w:t xml:space="preserve"> which offers more support in terms of case law, guides, templates, and future thinking to continue to improve the council’s approach and processes. The guide was developed with the support of The Consultation Institute (TCI), of which GCC is a member which allows access to advice and guidance on consultation related matters. The TCI’s Charter forms part of the LGA’s new conversation guide and underpins GCC’s planning of consultation engagement – making sure, amongst other things that we use appropriate methods and channels for the audience/s we want to hear from. </w:t>
      </w:r>
    </w:p>
    <w:p w14:paraId="55ABC4DD" w14:textId="77777777" w:rsidR="00350BBD" w:rsidRPr="00E64034" w:rsidRDefault="00350BBD" w:rsidP="00350BBD">
      <w:pPr>
        <w:spacing w:after="0" w:line="240" w:lineRule="auto"/>
        <w:rPr>
          <w:rFonts w:ascii="Arial" w:hAnsi="Arial" w:cs="Arial"/>
          <w:color w:val="000000" w:themeColor="text1"/>
          <w:spacing w:val="-1"/>
        </w:rPr>
      </w:pPr>
    </w:p>
    <w:p w14:paraId="39AC29A7" w14:textId="77777777" w:rsidR="00350BBD" w:rsidRPr="00E64034" w:rsidRDefault="00350BBD" w:rsidP="00350BBD">
      <w:pPr>
        <w:spacing w:after="0" w:line="240" w:lineRule="auto"/>
        <w:contextualSpacing/>
        <w:rPr>
          <w:rFonts w:ascii="Arial" w:hAnsi="Arial" w:cs="Arial"/>
        </w:rPr>
      </w:pPr>
      <w:r w:rsidRPr="00E64034">
        <w:rPr>
          <w:rFonts w:ascii="Arial" w:hAnsi="Arial" w:cs="Arial"/>
        </w:rPr>
        <w:t xml:space="preserve">GCC use a multichannel approach, tailored to the specific stakeholder groups, to raise awareness of consultations such as: local media, multiple social media platforms, an E-newsletter portal, as well as more traditional methods such as library advertisement, face to face meetings and letters. </w:t>
      </w:r>
    </w:p>
    <w:p w14:paraId="1CC6BD91" w14:textId="77777777" w:rsidR="00350BBD" w:rsidRPr="00E64034" w:rsidRDefault="00350BBD" w:rsidP="00350BBD">
      <w:pPr>
        <w:spacing w:after="0" w:line="240" w:lineRule="auto"/>
        <w:rPr>
          <w:rFonts w:ascii="Arial" w:hAnsi="Arial" w:cs="Arial"/>
        </w:rPr>
      </w:pPr>
    </w:p>
    <w:p w14:paraId="0F632B9C" w14:textId="25D1C79A" w:rsidR="00350BBD" w:rsidRPr="00E64034" w:rsidRDefault="00350BBD" w:rsidP="00350BBD">
      <w:pPr>
        <w:spacing w:after="0" w:line="240" w:lineRule="auto"/>
        <w:rPr>
          <w:rFonts w:ascii="Arial" w:hAnsi="Arial" w:cs="Arial"/>
        </w:rPr>
      </w:pPr>
      <w:r w:rsidRPr="00E64034">
        <w:rPr>
          <w:rFonts w:ascii="Arial" w:hAnsi="Arial" w:cs="Arial"/>
        </w:rPr>
        <w:t>We also have an online Consultation Portal in place, where all consultations are published.</w:t>
      </w:r>
      <w:r w:rsidRPr="00E64034">
        <w:rPr>
          <w:rFonts w:ascii="Arial" w:hAnsi="Arial" w:cs="Arial"/>
          <w:spacing w:val="-1"/>
        </w:rPr>
        <w:t xml:space="preserve"> </w:t>
      </w:r>
      <w:hyperlink r:id="rId25" w:history="1">
        <w:r w:rsidRPr="00E64034">
          <w:rPr>
            <w:rStyle w:val="Hyperlink"/>
            <w:rFonts w:ascii="Arial" w:hAnsi="Arial" w:cs="Arial"/>
            <w:spacing w:val="-1"/>
          </w:rPr>
          <w:t>Have Your Say Gloucestershire</w:t>
        </w:r>
      </w:hyperlink>
      <w:r w:rsidRPr="00E64034">
        <w:rPr>
          <w:rFonts w:ascii="Arial" w:hAnsi="Arial" w:cs="Arial"/>
          <w:spacing w:val="-1"/>
        </w:rPr>
        <w:t xml:space="preserve"> </w:t>
      </w:r>
      <w:r w:rsidRPr="00E64034">
        <w:rPr>
          <w:rFonts w:ascii="Arial" w:hAnsi="Arial" w:cs="Arial"/>
        </w:rPr>
        <w:t>is a web-based consultation platform</w:t>
      </w:r>
      <w:r w:rsidR="008E683B">
        <w:rPr>
          <w:rFonts w:ascii="Arial" w:hAnsi="Arial" w:cs="Arial"/>
        </w:rPr>
        <w:t>,</w:t>
      </w:r>
      <w:r w:rsidRPr="00E64034">
        <w:rPr>
          <w:rFonts w:ascii="Arial" w:hAnsi="Arial" w:cs="Arial"/>
        </w:rPr>
        <w:t xml:space="preserve"> </w:t>
      </w:r>
      <w:r w:rsidR="008E683B" w:rsidRPr="00E64034">
        <w:rPr>
          <w:rFonts w:ascii="Arial" w:hAnsi="Arial" w:cs="Arial"/>
          <w:lang w:val="en-US"/>
        </w:rPr>
        <w:t>compliant</w:t>
      </w:r>
      <w:r w:rsidRPr="00E64034">
        <w:rPr>
          <w:rFonts w:ascii="Arial" w:hAnsi="Arial" w:cs="Arial"/>
          <w:lang w:val="en-US"/>
        </w:rPr>
        <w:t xml:space="preserve"> with Web Content Accessibility Guidelines </w:t>
      </w:r>
      <w:r w:rsidRPr="00E64034">
        <w:rPr>
          <w:rFonts w:ascii="Arial" w:hAnsi="Arial" w:cs="Arial"/>
        </w:rPr>
        <w:t>for</w:t>
      </w:r>
      <w:r w:rsidRPr="00E64034">
        <w:rPr>
          <w:rFonts w:ascii="Arial" w:hAnsi="Arial" w:cs="Arial"/>
          <w:spacing w:val="50"/>
        </w:rPr>
        <w:t xml:space="preserve"> </w:t>
      </w:r>
      <w:r w:rsidRPr="00E64034">
        <w:rPr>
          <w:rFonts w:ascii="Arial" w:hAnsi="Arial" w:cs="Arial"/>
        </w:rPr>
        <w:t xml:space="preserve">consultation management, analysis and reporting across the whole organisation. We are also able to easily disaggregate our consultation data, so that we can, based on those who choose to respond, identify the potential impact of any changes on any of the protected characteristic groups.  </w:t>
      </w:r>
    </w:p>
    <w:p w14:paraId="6A8CC188" w14:textId="77777777" w:rsidR="00350BBD" w:rsidRPr="00E64034" w:rsidRDefault="00350BBD" w:rsidP="00350BBD">
      <w:pPr>
        <w:spacing w:after="0" w:line="240" w:lineRule="auto"/>
        <w:rPr>
          <w:rFonts w:ascii="Arial" w:hAnsi="Arial" w:cs="Arial"/>
        </w:rPr>
      </w:pPr>
    </w:p>
    <w:p w14:paraId="34E971A6" w14:textId="77777777" w:rsidR="00350BBD" w:rsidRPr="00E64034" w:rsidRDefault="00350BBD" w:rsidP="00350BBD">
      <w:pPr>
        <w:spacing w:after="0" w:line="240" w:lineRule="auto"/>
        <w:contextualSpacing/>
        <w:rPr>
          <w:rFonts w:ascii="Arial" w:hAnsi="Arial" w:cs="Arial"/>
        </w:rPr>
      </w:pPr>
      <w:r w:rsidRPr="00E64034">
        <w:rPr>
          <w:rFonts w:ascii="Arial" w:hAnsi="Arial" w:cs="Arial"/>
        </w:rPr>
        <w:t>As part of ongoing efforts to increase engagement with specific groups and communities more generally, an extensive stakeholder list has been developed to capture key groups and organisations that can support the council’s effort to share details of consultation and engagement activity throughout the county. Further efforts are being made to improve engagement and response rates through a review of the Charter between GCC and Town and Parish Councils – a key area of development being to extend its scope to include those areas in Gloucestershire that are unparished, linking in instead with key local organisations and groups.</w:t>
      </w:r>
    </w:p>
    <w:p w14:paraId="7AB9AEB7" w14:textId="77777777" w:rsidR="00350BBD" w:rsidRPr="00E64034" w:rsidRDefault="00350BBD" w:rsidP="00350BBD">
      <w:pPr>
        <w:spacing w:after="0" w:line="240" w:lineRule="auto"/>
        <w:rPr>
          <w:rFonts w:ascii="Arial" w:hAnsi="Arial" w:cs="Arial"/>
        </w:rPr>
      </w:pPr>
    </w:p>
    <w:p w14:paraId="40709246" w14:textId="7697F6AA" w:rsidR="00350BBD" w:rsidRPr="002840E9" w:rsidRDefault="00350BBD" w:rsidP="00350BBD">
      <w:pPr>
        <w:spacing w:after="0" w:line="240" w:lineRule="auto"/>
        <w:rPr>
          <w:rFonts w:ascii="Arial" w:hAnsi="Arial" w:cs="Arial"/>
        </w:rPr>
      </w:pPr>
      <w:r w:rsidRPr="002840E9">
        <w:rPr>
          <w:rFonts w:ascii="Arial" w:hAnsi="Arial" w:cs="Arial"/>
        </w:rPr>
        <w:t xml:space="preserve">Consultations undertaken during 2022/23 have included seeking views on </w:t>
      </w:r>
      <w:r w:rsidR="004A59CB" w:rsidRPr="002840E9">
        <w:rPr>
          <w:rFonts w:ascii="Arial" w:hAnsi="Arial" w:cs="Arial"/>
        </w:rPr>
        <w:t xml:space="preserve">moving </w:t>
      </w:r>
      <w:r w:rsidR="00747100" w:rsidRPr="002840E9">
        <w:rPr>
          <w:rFonts w:ascii="Arial" w:hAnsi="Arial" w:cs="Arial"/>
        </w:rPr>
        <w:t xml:space="preserve">traffic enforcement, carbon emissions </w:t>
      </w:r>
      <w:r w:rsidR="00187015" w:rsidRPr="002840E9">
        <w:rPr>
          <w:rFonts w:ascii="Arial" w:hAnsi="Arial" w:cs="Arial"/>
        </w:rPr>
        <w:t xml:space="preserve">reduction, a mental health helpline for adults, </w:t>
      </w:r>
      <w:r w:rsidR="00DF6DFE" w:rsidRPr="002840E9">
        <w:rPr>
          <w:rFonts w:ascii="Arial" w:hAnsi="Arial" w:cs="Arial"/>
        </w:rPr>
        <w:t xml:space="preserve">the healthy lifestyles service, </w:t>
      </w:r>
      <w:r w:rsidRPr="002840E9">
        <w:rPr>
          <w:rFonts w:ascii="Arial" w:hAnsi="Arial" w:cs="Arial"/>
        </w:rPr>
        <w:t xml:space="preserve">and the 2023/24 budget. </w:t>
      </w:r>
    </w:p>
    <w:p w14:paraId="123E4FC1" w14:textId="77777777" w:rsidR="00B90D17" w:rsidRPr="00A5416D" w:rsidRDefault="00B90D17" w:rsidP="00871285">
      <w:pPr>
        <w:pStyle w:val="Heading2"/>
        <w:spacing w:before="0" w:line="240" w:lineRule="auto"/>
        <w:rPr>
          <w:rFonts w:ascii="Arial" w:hAnsi="Arial" w:cs="Arial"/>
          <w:sz w:val="22"/>
          <w:szCs w:val="22"/>
          <w:highlight w:val="yellow"/>
        </w:rPr>
      </w:pPr>
    </w:p>
    <w:p w14:paraId="284B781D" w14:textId="1D7AFCBB" w:rsidR="00871285" w:rsidRPr="00CA2993" w:rsidRDefault="00871285" w:rsidP="00871285">
      <w:pPr>
        <w:pStyle w:val="Heading2"/>
        <w:spacing w:before="0" w:line="240" w:lineRule="auto"/>
        <w:rPr>
          <w:rFonts w:ascii="Arial" w:hAnsi="Arial" w:cs="Arial"/>
        </w:rPr>
      </w:pPr>
      <w:r w:rsidRPr="00CA2993">
        <w:rPr>
          <w:rFonts w:ascii="Arial" w:hAnsi="Arial" w:cs="Arial"/>
        </w:rPr>
        <w:t>Coronavirus Impact</w:t>
      </w:r>
      <w:bookmarkEnd w:id="7"/>
      <w:r w:rsidRPr="00CA2993">
        <w:rPr>
          <w:rFonts w:ascii="Arial" w:hAnsi="Arial" w:cs="Arial"/>
        </w:rPr>
        <w:t xml:space="preserve"> </w:t>
      </w:r>
    </w:p>
    <w:p w14:paraId="2EE7A320" w14:textId="77777777" w:rsidR="00F412B1" w:rsidRPr="00CA2993" w:rsidRDefault="00F412B1" w:rsidP="00871285">
      <w:pPr>
        <w:spacing w:after="0" w:line="240" w:lineRule="auto"/>
        <w:rPr>
          <w:rFonts w:ascii="Arial" w:hAnsi="Arial" w:cs="Arial"/>
        </w:rPr>
      </w:pPr>
    </w:p>
    <w:p w14:paraId="45498B3C" w14:textId="5133F3D7" w:rsidR="00871285" w:rsidRPr="00CA2993" w:rsidRDefault="00F412B1" w:rsidP="00871285">
      <w:pPr>
        <w:spacing w:after="0" w:line="240" w:lineRule="auto"/>
        <w:rPr>
          <w:rFonts w:ascii="Arial" w:hAnsi="Arial" w:cs="Arial"/>
        </w:rPr>
      </w:pPr>
      <w:r w:rsidRPr="00CA2993">
        <w:rPr>
          <w:rFonts w:ascii="Arial" w:hAnsi="Arial" w:cs="Arial"/>
        </w:rPr>
        <w:t>I</w:t>
      </w:r>
      <w:r w:rsidR="00871285" w:rsidRPr="00CA2993">
        <w:rPr>
          <w:rFonts w:ascii="Arial" w:hAnsi="Arial" w:cs="Arial"/>
        </w:rPr>
        <w:t xml:space="preserve">t is important to note that some of the volumes </w:t>
      </w:r>
      <w:r w:rsidRPr="00CA2993">
        <w:rPr>
          <w:rFonts w:ascii="Arial" w:hAnsi="Arial" w:cs="Arial"/>
        </w:rPr>
        <w:t xml:space="preserve">of </w:t>
      </w:r>
      <w:r w:rsidR="004D2728" w:rsidRPr="00CA2993">
        <w:rPr>
          <w:rFonts w:ascii="Arial" w:hAnsi="Arial" w:cs="Arial"/>
        </w:rPr>
        <w:t>services/activity</w:t>
      </w:r>
      <w:r w:rsidRPr="00CA2993">
        <w:rPr>
          <w:rFonts w:ascii="Arial" w:hAnsi="Arial" w:cs="Arial"/>
        </w:rPr>
        <w:t xml:space="preserve"> </w:t>
      </w:r>
      <w:r w:rsidR="00871285" w:rsidRPr="00CA2993">
        <w:rPr>
          <w:rFonts w:ascii="Arial" w:hAnsi="Arial" w:cs="Arial"/>
        </w:rPr>
        <w:t xml:space="preserve">and behaviours of </w:t>
      </w:r>
      <w:r w:rsidR="00C41E5C" w:rsidRPr="00CA2993">
        <w:rPr>
          <w:rFonts w:ascii="Arial" w:hAnsi="Arial" w:cs="Arial"/>
        </w:rPr>
        <w:t>people using our services</w:t>
      </w:r>
      <w:r w:rsidR="00871285" w:rsidRPr="00CA2993">
        <w:rPr>
          <w:rFonts w:ascii="Arial" w:hAnsi="Arial" w:cs="Arial"/>
        </w:rPr>
        <w:t xml:space="preserve"> may have altered due to the </w:t>
      </w:r>
      <w:r w:rsidRPr="00CA2993">
        <w:rPr>
          <w:rFonts w:ascii="Arial" w:hAnsi="Arial" w:cs="Arial"/>
        </w:rPr>
        <w:t>corona</w:t>
      </w:r>
      <w:r w:rsidR="00871285" w:rsidRPr="00CA2993">
        <w:rPr>
          <w:rFonts w:ascii="Arial" w:hAnsi="Arial" w:cs="Arial"/>
        </w:rPr>
        <w:t xml:space="preserve">virus and its impact on our daily lives. This may affect performance comparability between years pre and post 2020. </w:t>
      </w:r>
      <w:r w:rsidR="00C41E5C" w:rsidRPr="00CA2993">
        <w:rPr>
          <w:rFonts w:ascii="Arial" w:hAnsi="Arial" w:cs="Arial"/>
        </w:rPr>
        <w:t>Trend data has been used in order to compare d</w:t>
      </w:r>
      <w:r w:rsidR="002B3D81" w:rsidRPr="00CA2993">
        <w:rPr>
          <w:rFonts w:ascii="Arial" w:hAnsi="Arial" w:cs="Arial"/>
        </w:rPr>
        <w:t>emand</w:t>
      </w:r>
      <w:r w:rsidR="00C41E5C" w:rsidRPr="00CA2993">
        <w:rPr>
          <w:rFonts w:ascii="Arial" w:hAnsi="Arial" w:cs="Arial"/>
        </w:rPr>
        <w:t xml:space="preserve"> over the last </w:t>
      </w:r>
      <w:r w:rsidR="005F374F" w:rsidRPr="00CA2993">
        <w:rPr>
          <w:rFonts w:ascii="Arial" w:hAnsi="Arial" w:cs="Arial"/>
        </w:rPr>
        <w:t>four</w:t>
      </w:r>
      <w:r w:rsidR="00C41E5C" w:rsidRPr="00CA2993">
        <w:rPr>
          <w:rFonts w:ascii="Arial" w:hAnsi="Arial" w:cs="Arial"/>
        </w:rPr>
        <w:t xml:space="preserve"> financial years. This helps us to understand the impact of the pandemic; for instance, whether demand levels have returned to pre-pandemic norms or whether we are seeing an increased </w:t>
      </w:r>
      <w:r w:rsidR="00CA2993" w:rsidRPr="00CA2993">
        <w:rPr>
          <w:rFonts w:ascii="Arial" w:hAnsi="Arial" w:cs="Arial"/>
        </w:rPr>
        <w:t xml:space="preserve">or decreased </w:t>
      </w:r>
      <w:r w:rsidR="00C41E5C" w:rsidRPr="00CA2993">
        <w:rPr>
          <w:rFonts w:ascii="Arial" w:hAnsi="Arial" w:cs="Arial"/>
        </w:rPr>
        <w:t>level</w:t>
      </w:r>
      <w:r w:rsidR="00CA2993" w:rsidRPr="00CA2993">
        <w:rPr>
          <w:rFonts w:ascii="Arial" w:hAnsi="Arial" w:cs="Arial"/>
        </w:rPr>
        <w:t xml:space="preserve"> of</w:t>
      </w:r>
      <w:r w:rsidR="00C41E5C" w:rsidRPr="00CA2993">
        <w:rPr>
          <w:rFonts w:ascii="Arial" w:hAnsi="Arial" w:cs="Arial"/>
        </w:rPr>
        <w:t xml:space="preserve"> need arising.</w:t>
      </w:r>
      <w:r w:rsidR="00871285" w:rsidRPr="00CA2993">
        <w:rPr>
          <w:rFonts w:ascii="Arial" w:hAnsi="Arial" w:cs="Arial"/>
        </w:rPr>
        <w:t xml:space="preserve"> </w:t>
      </w:r>
    </w:p>
    <w:p w14:paraId="38C12D33" w14:textId="77777777" w:rsidR="00036C1C" w:rsidRPr="00A5416D" w:rsidRDefault="00036C1C" w:rsidP="00871285">
      <w:pPr>
        <w:spacing w:after="0" w:line="240" w:lineRule="auto"/>
        <w:rPr>
          <w:rFonts w:ascii="Arial" w:hAnsi="Arial" w:cs="Arial"/>
          <w:highlight w:val="yellow"/>
        </w:rPr>
      </w:pPr>
    </w:p>
    <w:p w14:paraId="31CE0FC2" w14:textId="77777777" w:rsidR="00A97437" w:rsidRPr="00A5416D" w:rsidRDefault="00A97437">
      <w:pPr>
        <w:rPr>
          <w:rFonts w:ascii="Arial" w:eastAsiaTheme="majorEastAsia" w:hAnsi="Arial" w:cs="Arial"/>
          <w:color w:val="2E74B5" w:themeColor="accent1" w:themeShade="BF"/>
          <w:sz w:val="32"/>
          <w:szCs w:val="32"/>
          <w:highlight w:val="yellow"/>
        </w:rPr>
      </w:pPr>
      <w:r w:rsidRPr="00A5416D">
        <w:rPr>
          <w:rFonts w:ascii="Arial" w:eastAsiaTheme="majorEastAsia" w:hAnsi="Arial" w:cs="Arial"/>
          <w:color w:val="2E74B5" w:themeColor="accent1" w:themeShade="BF"/>
          <w:sz w:val="32"/>
          <w:szCs w:val="32"/>
          <w:highlight w:val="yellow"/>
        </w:rPr>
        <w:br w:type="page"/>
      </w:r>
    </w:p>
    <w:p w14:paraId="1DEAD2E1" w14:textId="34553138" w:rsidR="00C41E5C" w:rsidRPr="00DE635C" w:rsidRDefault="00C41E5C" w:rsidP="00871285">
      <w:pPr>
        <w:spacing w:after="0" w:line="240" w:lineRule="auto"/>
        <w:rPr>
          <w:rFonts w:ascii="Arial" w:eastAsiaTheme="majorEastAsia" w:hAnsi="Arial" w:cs="Arial"/>
          <w:color w:val="2E74B5" w:themeColor="accent1" w:themeShade="BF"/>
          <w:sz w:val="32"/>
          <w:szCs w:val="32"/>
        </w:rPr>
      </w:pPr>
      <w:r w:rsidRPr="00DE635C">
        <w:rPr>
          <w:rFonts w:ascii="Arial" w:eastAsiaTheme="majorEastAsia" w:hAnsi="Arial" w:cs="Arial"/>
          <w:color w:val="2E74B5" w:themeColor="accent1" w:themeShade="BF"/>
          <w:sz w:val="32"/>
          <w:szCs w:val="32"/>
        </w:rPr>
        <w:lastRenderedPageBreak/>
        <w:t xml:space="preserve">Equality, Diversity and </w:t>
      </w:r>
      <w:r w:rsidR="00B670D1" w:rsidRPr="00DE635C">
        <w:rPr>
          <w:rFonts w:ascii="Arial" w:eastAsiaTheme="majorEastAsia" w:hAnsi="Arial" w:cs="Arial"/>
          <w:color w:val="2E74B5" w:themeColor="accent1" w:themeShade="BF"/>
          <w:sz w:val="32"/>
          <w:szCs w:val="32"/>
        </w:rPr>
        <w:t>I</w:t>
      </w:r>
      <w:r w:rsidRPr="00DE635C">
        <w:rPr>
          <w:rFonts w:ascii="Arial" w:eastAsiaTheme="majorEastAsia" w:hAnsi="Arial" w:cs="Arial"/>
          <w:color w:val="2E74B5" w:themeColor="accent1" w:themeShade="BF"/>
          <w:sz w:val="32"/>
          <w:szCs w:val="32"/>
        </w:rPr>
        <w:t>nclusion Update</w:t>
      </w:r>
    </w:p>
    <w:p w14:paraId="6ABDA84D" w14:textId="77777777" w:rsidR="00C41E5C" w:rsidRPr="00DE635C" w:rsidRDefault="00C41E5C" w:rsidP="00871285">
      <w:pPr>
        <w:spacing w:after="0" w:line="240" w:lineRule="auto"/>
        <w:rPr>
          <w:rFonts w:ascii="Arial" w:hAnsi="Arial" w:cs="Arial"/>
        </w:rPr>
      </w:pPr>
    </w:p>
    <w:p w14:paraId="51450503" w14:textId="11C0564E" w:rsidR="0076587A" w:rsidRPr="00DE635C" w:rsidRDefault="0072063D" w:rsidP="00871285">
      <w:pPr>
        <w:spacing w:after="0" w:line="240" w:lineRule="auto"/>
        <w:rPr>
          <w:rFonts w:ascii="Arial" w:hAnsi="Arial" w:cs="Arial"/>
        </w:rPr>
      </w:pPr>
      <w:r w:rsidRPr="00DE635C">
        <w:rPr>
          <w:rFonts w:ascii="Arial" w:hAnsi="Arial" w:cs="Arial"/>
        </w:rPr>
        <w:t>During 2022, we undertook a self-assessment exercise using the LGA’s Equality, Diversi</w:t>
      </w:r>
      <w:r w:rsidR="00E82D63" w:rsidRPr="00DE635C">
        <w:rPr>
          <w:rFonts w:ascii="Arial" w:hAnsi="Arial" w:cs="Arial"/>
        </w:rPr>
        <w:t>ty</w:t>
      </w:r>
      <w:r w:rsidRPr="00DE635C">
        <w:rPr>
          <w:rFonts w:ascii="Arial" w:hAnsi="Arial" w:cs="Arial"/>
        </w:rPr>
        <w:t xml:space="preserve"> and Inclusion framework. The overall outcome of which showed that we are a ‘Developing’ Council</w:t>
      </w:r>
      <w:r w:rsidR="002D339E" w:rsidRPr="00DE635C">
        <w:rPr>
          <w:rFonts w:ascii="Arial" w:hAnsi="Arial" w:cs="Arial"/>
        </w:rPr>
        <w:t xml:space="preserve"> ‘with some elements of Achieving’</w:t>
      </w:r>
      <w:r w:rsidRPr="00DE635C">
        <w:rPr>
          <w:rFonts w:ascii="Arial" w:hAnsi="Arial" w:cs="Arial"/>
        </w:rPr>
        <w:t xml:space="preserve">. </w:t>
      </w:r>
    </w:p>
    <w:p w14:paraId="64CF6A37" w14:textId="77777777" w:rsidR="0072063D" w:rsidRPr="00DE635C" w:rsidRDefault="0072063D" w:rsidP="0072063D">
      <w:pPr>
        <w:spacing w:after="0" w:line="240" w:lineRule="auto"/>
        <w:rPr>
          <w:rFonts w:ascii="Arial" w:hAnsi="Arial" w:cs="Arial"/>
          <w:spacing w:val="-2"/>
        </w:rPr>
      </w:pPr>
    </w:p>
    <w:p w14:paraId="76C280C1" w14:textId="4DA3C31B" w:rsidR="0072063D" w:rsidRPr="00DE635C" w:rsidRDefault="0072063D" w:rsidP="0072063D">
      <w:pPr>
        <w:spacing w:after="0" w:line="240" w:lineRule="auto"/>
        <w:rPr>
          <w:rFonts w:ascii="Arial" w:hAnsi="Arial" w:cs="Arial"/>
          <w:spacing w:val="-2"/>
        </w:rPr>
      </w:pPr>
      <w:r w:rsidRPr="00DE635C">
        <w:rPr>
          <w:rFonts w:ascii="Arial" w:hAnsi="Arial" w:cs="Arial"/>
          <w:spacing w:val="-2"/>
        </w:rPr>
        <w:t xml:space="preserve">We have a range of groups in place to support the various strands of our equalities network. Further development of the governance framework around these groups </w:t>
      </w:r>
      <w:r w:rsidR="00154513">
        <w:rPr>
          <w:rFonts w:ascii="Arial" w:hAnsi="Arial" w:cs="Arial"/>
          <w:spacing w:val="-2"/>
        </w:rPr>
        <w:t>took</w:t>
      </w:r>
      <w:r w:rsidRPr="00DE635C">
        <w:rPr>
          <w:rFonts w:ascii="Arial" w:hAnsi="Arial" w:cs="Arial"/>
          <w:spacing w:val="-2"/>
        </w:rPr>
        <w:t xml:space="preserve"> during 2023 to support the delivery and monitoring of actions arising from our self-assessment</w:t>
      </w:r>
      <w:r w:rsidR="001B3D48">
        <w:rPr>
          <w:rFonts w:ascii="Arial" w:hAnsi="Arial" w:cs="Arial"/>
          <w:spacing w:val="-2"/>
        </w:rPr>
        <w:t>.</w:t>
      </w:r>
      <w:r w:rsidR="0098271C">
        <w:rPr>
          <w:rFonts w:ascii="Arial" w:hAnsi="Arial" w:cs="Arial"/>
          <w:spacing w:val="-2"/>
        </w:rPr>
        <w:t xml:space="preserve"> </w:t>
      </w:r>
      <w:r w:rsidR="001B3D48" w:rsidRPr="00DE635C">
        <w:rPr>
          <w:rFonts w:ascii="Arial" w:hAnsi="Arial" w:cs="Arial"/>
          <w:spacing w:val="-2"/>
        </w:rPr>
        <w:t>Representatives from these groups are involved in decision making in a variety of ways to ensure that issues relating to equality, diversity and inclusion are given due regard. One example of this work is the equalities element that has formed a part of the interview process for a number of positions at a director level during 2022.</w:t>
      </w:r>
      <w:r w:rsidR="001B3D48">
        <w:rPr>
          <w:rFonts w:ascii="Arial" w:hAnsi="Arial" w:cs="Arial"/>
          <w:spacing w:val="-2"/>
        </w:rPr>
        <w:t xml:space="preserve"> We have </w:t>
      </w:r>
      <w:r w:rsidR="00681352">
        <w:rPr>
          <w:rFonts w:ascii="Arial" w:hAnsi="Arial" w:cs="Arial"/>
          <w:spacing w:val="-2"/>
        </w:rPr>
        <w:t xml:space="preserve">also </w:t>
      </w:r>
      <w:r w:rsidR="0098271C">
        <w:rPr>
          <w:rFonts w:ascii="Arial" w:hAnsi="Arial" w:cs="Arial"/>
          <w:spacing w:val="-2"/>
        </w:rPr>
        <w:t>implement</w:t>
      </w:r>
      <w:r w:rsidR="00681352">
        <w:rPr>
          <w:rFonts w:ascii="Arial" w:hAnsi="Arial" w:cs="Arial"/>
          <w:spacing w:val="-2"/>
        </w:rPr>
        <w:t>ed</w:t>
      </w:r>
      <w:r w:rsidR="0098271C">
        <w:rPr>
          <w:rFonts w:ascii="Arial" w:hAnsi="Arial" w:cs="Arial"/>
          <w:spacing w:val="-2"/>
        </w:rPr>
        <w:t xml:space="preserve"> of an Equalities, Diversity and Inclusion Board </w:t>
      </w:r>
      <w:r w:rsidR="001B3D48">
        <w:rPr>
          <w:rFonts w:ascii="Arial" w:hAnsi="Arial" w:cs="Arial"/>
          <w:spacing w:val="-2"/>
        </w:rPr>
        <w:t>which has sponsorship at Director level</w:t>
      </w:r>
      <w:r w:rsidR="009A504C">
        <w:rPr>
          <w:rFonts w:ascii="Arial" w:hAnsi="Arial" w:cs="Arial"/>
          <w:spacing w:val="-2"/>
        </w:rPr>
        <w:t xml:space="preserve"> which will have overall responsibility for our EDI action plan</w:t>
      </w:r>
      <w:r w:rsidRPr="00DE635C">
        <w:rPr>
          <w:rFonts w:ascii="Arial" w:hAnsi="Arial" w:cs="Arial"/>
          <w:spacing w:val="-2"/>
        </w:rPr>
        <w:t xml:space="preserve">. </w:t>
      </w:r>
    </w:p>
    <w:p w14:paraId="36C81DA4" w14:textId="77777777" w:rsidR="00036C1C" w:rsidRPr="00DE635C" w:rsidRDefault="00036C1C" w:rsidP="00036C1C">
      <w:pPr>
        <w:spacing w:after="0" w:line="240" w:lineRule="auto"/>
        <w:rPr>
          <w:rFonts w:ascii="Arial" w:hAnsi="Arial" w:cs="Arial"/>
          <w:spacing w:val="-2"/>
        </w:rPr>
      </w:pPr>
    </w:p>
    <w:p w14:paraId="09253780" w14:textId="75BDA6DE" w:rsidR="0072063D" w:rsidRPr="00DE635C" w:rsidRDefault="008C52A0" w:rsidP="00036C1C">
      <w:pPr>
        <w:spacing w:after="0" w:line="240" w:lineRule="auto"/>
        <w:rPr>
          <w:rFonts w:ascii="Arial" w:hAnsi="Arial" w:cs="Arial"/>
          <w:spacing w:val="-2"/>
        </w:rPr>
      </w:pPr>
      <w:r w:rsidRPr="00DE635C">
        <w:rPr>
          <w:rFonts w:ascii="Arial" w:hAnsi="Arial" w:cs="Arial"/>
          <w:spacing w:val="-2"/>
        </w:rPr>
        <w:t xml:space="preserve">One of the key areas of work taking place during 2022, has been to strengthen the insights that we have relating to the protected characteristics of people using our services (which in turn provides us with intelligence about those people who we may not be reaching). </w:t>
      </w:r>
    </w:p>
    <w:p w14:paraId="73CEEF2E" w14:textId="77777777" w:rsidR="0072063D" w:rsidRPr="00DE635C" w:rsidRDefault="0072063D" w:rsidP="00036C1C">
      <w:pPr>
        <w:spacing w:after="0" w:line="240" w:lineRule="auto"/>
        <w:rPr>
          <w:rFonts w:ascii="Arial" w:hAnsi="Arial" w:cs="Arial"/>
        </w:rPr>
      </w:pPr>
    </w:p>
    <w:p w14:paraId="14F0F41F" w14:textId="42C8AC00" w:rsidR="008C52A0" w:rsidRPr="00DE635C" w:rsidRDefault="008C52A0" w:rsidP="00036C1C">
      <w:pPr>
        <w:spacing w:after="0" w:line="240" w:lineRule="auto"/>
        <w:rPr>
          <w:rFonts w:ascii="Arial" w:hAnsi="Arial" w:cs="Arial"/>
        </w:rPr>
      </w:pPr>
      <w:r w:rsidRPr="00DE635C">
        <w:rPr>
          <w:rFonts w:ascii="Arial" w:hAnsi="Arial" w:cs="Arial"/>
        </w:rPr>
        <w:t>Work has been undertaken to improve the consistency of data and data quality, this involved:</w:t>
      </w:r>
    </w:p>
    <w:p w14:paraId="36DABF4F" w14:textId="0D4C4A3D" w:rsidR="008C52A0" w:rsidRPr="00DE635C" w:rsidRDefault="008C52A0" w:rsidP="00780608">
      <w:pPr>
        <w:pStyle w:val="ListParagraph"/>
        <w:numPr>
          <w:ilvl w:val="0"/>
          <w:numId w:val="17"/>
        </w:numPr>
        <w:rPr>
          <w:rFonts w:ascii="Arial" w:hAnsi="Arial" w:cs="Arial"/>
        </w:rPr>
      </w:pPr>
      <w:r w:rsidRPr="00DE635C">
        <w:rPr>
          <w:rFonts w:ascii="Arial" w:hAnsi="Arial" w:cs="Arial"/>
        </w:rPr>
        <w:t>using a standard template for all services which includes all protected characteristics and a breakdown of sub-</w:t>
      </w:r>
      <w:proofErr w:type="gramStart"/>
      <w:r w:rsidRPr="00DE635C">
        <w:rPr>
          <w:rFonts w:ascii="Arial" w:hAnsi="Arial" w:cs="Arial"/>
        </w:rPr>
        <w:t>categories</w:t>
      </w:r>
      <w:proofErr w:type="gramEnd"/>
      <w:r w:rsidRPr="00DE635C">
        <w:rPr>
          <w:rFonts w:ascii="Arial" w:hAnsi="Arial" w:cs="Arial"/>
        </w:rPr>
        <w:t xml:space="preserve"> </w:t>
      </w:r>
    </w:p>
    <w:p w14:paraId="07B7872A" w14:textId="453FB166" w:rsidR="008C52A0" w:rsidRPr="00DE635C" w:rsidRDefault="008C52A0" w:rsidP="00780608">
      <w:pPr>
        <w:pStyle w:val="ListParagraph"/>
        <w:numPr>
          <w:ilvl w:val="0"/>
          <w:numId w:val="17"/>
        </w:numPr>
        <w:rPr>
          <w:rFonts w:ascii="Arial" w:hAnsi="Arial" w:cs="Arial"/>
        </w:rPr>
      </w:pPr>
      <w:r w:rsidRPr="00DE635C">
        <w:rPr>
          <w:rFonts w:ascii="Arial" w:hAnsi="Arial" w:cs="Arial"/>
        </w:rPr>
        <w:t xml:space="preserve">requesting data about service user numbers (rather than percentages) to better understand changes in </w:t>
      </w:r>
      <w:proofErr w:type="gramStart"/>
      <w:r w:rsidRPr="00DE635C">
        <w:rPr>
          <w:rFonts w:ascii="Arial" w:hAnsi="Arial" w:cs="Arial"/>
        </w:rPr>
        <w:t>demand</w:t>
      </w:r>
      <w:proofErr w:type="gramEnd"/>
      <w:r w:rsidRPr="00DE635C">
        <w:rPr>
          <w:rFonts w:ascii="Arial" w:hAnsi="Arial" w:cs="Arial"/>
        </w:rPr>
        <w:t xml:space="preserve"> </w:t>
      </w:r>
    </w:p>
    <w:p w14:paraId="4F67A122" w14:textId="1B8D0D84" w:rsidR="008C52A0" w:rsidRPr="00DE635C" w:rsidRDefault="008C52A0" w:rsidP="00780608">
      <w:pPr>
        <w:pStyle w:val="ListParagraph"/>
        <w:numPr>
          <w:ilvl w:val="0"/>
          <w:numId w:val="17"/>
        </w:numPr>
        <w:rPr>
          <w:rFonts w:ascii="Arial" w:hAnsi="Arial" w:cs="Arial"/>
        </w:rPr>
      </w:pPr>
      <w:r w:rsidRPr="00DE635C">
        <w:rPr>
          <w:rFonts w:ascii="Arial" w:hAnsi="Arial" w:cs="Arial"/>
        </w:rPr>
        <w:t xml:space="preserve">setting out clearer definitions to ensure that we understand who is included in the data provided and over what </w:t>
      </w:r>
      <w:proofErr w:type="gramStart"/>
      <w:r w:rsidRPr="00DE635C">
        <w:rPr>
          <w:rFonts w:ascii="Arial" w:hAnsi="Arial" w:cs="Arial"/>
        </w:rPr>
        <w:t>period</w:t>
      </w:r>
      <w:proofErr w:type="gramEnd"/>
      <w:r w:rsidRPr="00DE635C">
        <w:rPr>
          <w:rFonts w:ascii="Arial" w:hAnsi="Arial" w:cs="Arial"/>
        </w:rPr>
        <w:t xml:space="preserve"> </w:t>
      </w:r>
    </w:p>
    <w:p w14:paraId="277B4B6D" w14:textId="75655181" w:rsidR="008C52A0" w:rsidRPr="00DE635C" w:rsidRDefault="008C52A0" w:rsidP="00780608">
      <w:pPr>
        <w:pStyle w:val="ListParagraph"/>
        <w:numPr>
          <w:ilvl w:val="0"/>
          <w:numId w:val="17"/>
        </w:numPr>
        <w:rPr>
          <w:rFonts w:ascii="Arial" w:hAnsi="Arial" w:cs="Arial"/>
        </w:rPr>
      </w:pPr>
      <w:r w:rsidRPr="00DE635C">
        <w:rPr>
          <w:rFonts w:ascii="Arial" w:hAnsi="Arial" w:cs="Arial"/>
        </w:rPr>
        <w:t xml:space="preserve">where data is not provided, ensuring that it is clear whether individuals preferred not to disclose information or whether information has not been obtained. Both may indicate different </w:t>
      </w:r>
      <w:r w:rsidR="00533A4C" w:rsidRPr="00DE635C">
        <w:rPr>
          <w:rFonts w:ascii="Arial" w:hAnsi="Arial" w:cs="Arial"/>
        </w:rPr>
        <w:t>learning and development</w:t>
      </w:r>
      <w:r w:rsidRPr="00DE635C">
        <w:rPr>
          <w:rFonts w:ascii="Arial" w:hAnsi="Arial" w:cs="Arial"/>
        </w:rPr>
        <w:t xml:space="preserve"> requirement</w:t>
      </w:r>
      <w:r w:rsidR="00533A4C" w:rsidRPr="00DE635C">
        <w:rPr>
          <w:rFonts w:ascii="Arial" w:hAnsi="Arial" w:cs="Arial"/>
        </w:rPr>
        <w:t>s</w:t>
      </w:r>
      <w:r w:rsidRPr="00DE635C">
        <w:rPr>
          <w:rFonts w:ascii="Arial" w:hAnsi="Arial" w:cs="Arial"/>
        </w:rPr>
        <w:t xml:space="preserve"> for staff.</w:t>
      </w:r>
    </w:p>
    <w:p w14:paraId="56EA1356" w14:textId="77777777" w:rsidR="001D3AB0" w:rsidRPr="00DE635C" w:rsidRDefault="00533A4C" w:rsidP="00780608">
      <w:pPr>
        <w:pStyle w:val="ListParagraph"/>
        <w:numPr>
          <w:ilvl w:val="0"/>
          <w:numId w:val="17"/>
        </w:numPr>
        <w:rPr>
          <w:rFonts w:ascii="Arial" w:hAnsi="Arial" w:cs="Arial"/>
        </w:rPr>
      </w:pPr>
      <w:r w:rsidRPr="00DE635C">
        <w:rPr>
          <w:rFonts w:ascii="Arial" w:hAnsi="Arial" w:cs="Arial"/>
        </w:rPr>
        <w:t xml:space="preserve">data requested for set periods (financial years) or based on a snapshot at the end of the financial </w:t>
      </w:r>
      <w:proofErr w:type="gramStart"/>
      <w:r w:rsidRPr="00DE635C">
        <w:rPr>
          <w:rFonts w:ascii="Arial" w:hAnsi="Arial" w:cs="Arial"/>
        </w:rPr>
        <w:t>year</w:t>
      </w:r>
      <w:proofErr w:type="gramEnd"/>
      <w:r w:rsidRPr="00DE635C">
        <w:rPr>
          <w:rFonts w:ascii="Arial" w:hAnsi="Arial" w:cs="Arial"/>
        </w:rPr>
        <w:t xml:space="preserve"> </w:t>
      </w:r>
    </w:p>
    <w:p w14:paraId="6F0C24D0" w14:textId="6CF4B71C" w:rsidR="001D3AB0" w:rsidRPr="00DE635C" w:rsidRDefault="001D3AB0" w:rsidP="00780608">
      <w:pPr>
        <w:pStyle w:val="ListParagraph"/>
        <w:numPr>
          <w:ilvl w:val="0"/>
          <w:numId w:val="17"/>
        </w:numPr>
        <w:rPr>
          <w:rFonts w:ascii="Arial" w:hAnsi="Arial" w:cs="Arial"/>
        </w:rPr>
      </w:pPr>
      <w:r w:rsidRPr="00DE635C">
        <w:rPr>
          <w:rFonts w:ascii="Arial" w:hAnsi="Arial" w:cs="Arial"/>
          <w:bCs/>
        </w:rPr>
        <w:t>age and sex have been consistently compared to Gloucestershire’s population level data throughout the report.</w:t>
      </w:r>
      <w:r w:rsidRPr="00DE635C">
        <w:rPr>
          <w:rFonts w:ascii="Arial" w:hAnsi="Arial" w:cs="Arial"/>
        </w:rPr>
        <w:t xml:space="preserve">  </w:t>
      </w:r>
    </w:p>
    <w:p w14:paraId="1C4924E1" w14:textId="77777777" w:rsidR="00036C1C" w:rsidRPr="00DE635C" w:rsidRDefault="00036C1C" w:rsidP="001D3AB0">
      <w:pPr>
        <w:pStyle w:val="ListParagraph"/>
        <w:ind w:left="720"/>
        <w:rPr>
          <w:rFonts w:ascii="Arial" w:hAnsi="Arial" w:cs="Arial"/>
        </w:rPr>
      </w:pPr>
    </w:p>
    <w:p w14:paraId="3D188CB4" w14:textId="6E2C15A2" w:rsidR="00036C1C" w:rsidRPr="00AA0DC6" w:rsidRDefault="00533A4C" w:rsidP="00036C1C">
      <w:pPr>
        <w:spacing w:after="0" w:line="240" w:lineRule="auto"/>
        <w:rPr>
          <w:rFonts w:ascii="Arial" w:hAnsi="Arial" w:cs="Arial"/>
        </w:rPr>
      </w:pPr>
      <w:r w:rsidRPr="00AA0DC6">
        <w:rPr>
          <w:rFonts w:ascii="Arial" w:hAnsi="Arial" w:cs="Arial"/>
        </w:rPr>
        <w:t>This</w:t>
      </w:r>
      <w:r w:rsidR="00036C1C" w:rsidRPr="00AA0DC6">
        <w:rPr>
          <w:rFonts w:ascii="Arial" w:hAnsi="Arial" w:cs="Arial"/>
        </w:rPr>
        <w:t xml:space="preserve"> report has previously focussed on data for the most recent financial year. This year, </w:t>
      </w:r>
      <w:r w:rsidRPr="00AA0DC6">
        <w:rPr>
          <w:rFonts w:ascii="Arial" w:hAnsi="Arial" w:cs="Arial"/>
        </w:rPr>
        <w:t>the report</w:t>
      </w:r>
      <w:r w:rsidR="00036C1C" w:rsidRPr="00AA0DC6">
        <w:rPr>
          <w:rFonts w:ascii="Arial" w:hAnsi="Arial" w:cs="Arial"/>
        </w:rPr>
        <w:t xml:space="preserve"> include</w:t>
      </w:r>
      <w:r w:rsidRPr="00AA0DC6">
        <w:rPr>
          <w:rFonts w:ascii="Arial" w:hAnsi="Arial" w:cs="Arial"/>
        </w:rPr>
        <w:t>s data for</w:t>
      </w:r>
      <w:r w:rsidR="00036C1C" w:rsidRPr="00AA0DC6">
        <w:rPr>
          <w:rFonts w:ascii="Arial" w:hAnsi="Arial" w:cs="Arial"/>
        </w:rPr>
        <w:t xml:space="preserve"> one full year (financial or academic) prior to the pandemic, the two y</w:t>
      </w:r>
      <w:r w:rsidRPr="00AA0DC6">
        <w:rPr>
          <w:rFonts w:ascii="Arial" w:hAnsi="Arial" w:cs="Arial"/>
        </w:rPr>
        <w:t>ears during the pandemic and 2022/23. This has</w:t>
      </w:r>
      <w:r w:rsidR="00036C1C" w:rsidRPr="00AA0DC6">
        <w:rPr>
          <w:rFonts w:ascii="Arial" w:hAnsi="Arial" w:cs="Arial"/>
        </w:rPr>
        <w:t xml:space="preserve"> enable</w:t>
      </w:r>
      <w:r w:rsidRPr="00AA0DC6">
        <w:rPr>
          <w:rFonts w:ascii="Arial" w:hAnsi="Arial" w:cs="Arial"/>
        </w:rPr>
        <w:t>d</w:t>
      </w:r>
      <w:r w:rsidR="00036C1C" w:rsidRPr="00AA0DC6">
        <w:rPr>
          <w:rFonts w:ascii="Arial" w:hAnsi="Arial" w:cs="Arial"/>
        </w:rPr>
        <w:t xml:space="preserve"> us to </w:t>
      </w:r>
      <w:r w:rsidRPr="00AA0DC6">
        <w:rPr>
          <w:rFonts w:ascii="Arial" w:hAnsi="Arial" w:cs="Arial"/>
        </w:rPr>
        <w:t>comment on</w:t>
      </w:r>
      <w:r w:rsidR="00036C1C" w:rsidRPr="00AA0DC6">
        <w:rPr>
          <w:rFonts w:ascii="Arial" w:hAnsi="Arial" w:cs="Arial"/>
        </w:rPr>
        <w:t xml:space="preserve"> how </w:t>
      </w:r>
      <w:r w:rsidRPr="00AA0DC6">
        <w:rPr>
          <w:rFonts w:ascii="Arial" w:hAnsi="Arial" w:cs="Arial"/>
        </w:rPr>
        <w:t xml:space="preserve">trends have </w:t>
      </w:r>
      <w:r w:rsidR="00036C1C" w:rsidRPr="00AA0DC6">
        <w:rPr>
          <w:rFonts w:ascii="Arial" w:hAnsi="Arial" w:cs="Arial"/>
        </w:rPr>
        <w:t>chang</w:t>
      </w:r>
      <w:r w:rsidRPr="00AA0DC6">
        <w:rPr>
          <w:rFonts w:ascii="Arial" w:hAnsi="Arial" w:cs="Arial"/>
        </w:rPr>
        <w:t>ed</w:t>
      </w:r>
      <w:r w:rsidR="00036C1C" w:rsidRPr="00AA0DC6">
        <w:rPr>
          <w:rFonts w:ascii="Arial" w:hAnsi="Arial" w:cs="Arial"/>
        </w:rPr>
        <w:t xml:space="preserve"> over time, including how they may have been impacted by the pandemic. </w:t>
      </w:r>
    </w:p>
    <w:p w14:paraId="0B8FBAA5" w14:textId="77777777" w:rsidR="001D3AB0" w:rsidRPr="00AA0DC6" w:rsidRDefault="001D3AB0" w:rsidP="001D3AB0">
      <w:pPr>
        <w:spacing w:after="0" w:line="240" w:lineRule="auto"/>
        <w:rPr>
          <w:rFonts w:ascii="Arial" w:hAnsi="Arial" w:cs="Arial"/>
        </w:rPr>
      </w:pPr>
    </w:p>
    <w:p w14:paraId="23F7F2D5" w14:textId="23B85A15" w:rsidR="001D3AB0" w:rsidRPr="00AA0DC6" w:rsidRDefault="001D3AB0" w:rsidP="001D3AB0">
      <w:pPr>
        <w:spacing w:after="0" w:line="240" w:lineRule="auto"/>
        <w:rPr>
          <w:rFonts w:ascii="Arial" w:hAnsi="Arial" w:cs="Arial"/>
        </w:rPr>
      </w:pPr>
      <w:r w:rsidRPr="00AA0DC6">
        <w:rPr>
          <w:rFonts w:ascii="Arial" w:hAnsi="Arial" w:cs="Arial"/>
        </w:rPr>
        <w:t xml:space="preserve">Where we already have </w:t>
      </w:r>
      <w:r w:rsidR="00CE75AA">
        <w:rPr>
          <w:rFonts w:ascii="Arial" w:hAnsi="Arial" w:cs="Arial"/>
        </w:rPr>
        <w:t xml:space="preserve">information </w:t>
      </w:r>
      <w:r w:rsidR="00673F56">
        <w:rPr>
          <w:rFonts w:ascii="Arial" w:hAnsi="Arial" w:cs="Arial"/>
        </w:rPr>
        <w:t xml:space="preserve">on other factors affecting vulnerability and equality, this is included in the report i.e. </w:t>
      </w:r>
      <w:r w:rsidRPr="00AA0DC6">
        <w:rPr>
          <w:rFonts w:ascii="Arial" w:hAnsi="Arial" w:cs="Arial"/>
        </w:rPr>
        <w:t xml:space="preserve">socio-economic data </w:t>
      </w:r>
      <w:r w:rsidR="00B11E6C">
        <w:rPr>
          <w:rFonts w:ascii="Arial" w:hAnsi="Arial" w:cs="Arial"/>
        </w:rPr>
        <w:t xml:space="preserve">relating to </w:t>
      </w:r>
      <w:r w:rsidR="003F626A" w:rsidRPr="00AA0DC6">
        <w:rPr>
          <w:rFonts w:ascii="Arial" w:hAnsi="Arial" w:cs="Arial"/>
        </w:rPr>
        <w:t xml:space="preserve">the </w:t>
      </w:r>
      <w:r w:rsidR="007A1641" w:rsidRPr="00AA0DC6">
        <w:rPr>
          <w:rFonts w:ascii="Arial" w:hAnsi="Arial" w:cs="Arial"/>
        </w:rPr>
        <w:t xml:space="preserve">deprivation </w:t>
      </w:r>
      <w:r w:rsidR="003F626A" w:rsidRPr="00AA0DC6">
        <w:rPr>
          <w:rFonts w:ascii="Arial" w:hAnsi="Arial" w:cs="Arial"/>
        </w:rPr>
        <w:t xml:space="preserve">deciles that people receiving a service from Adult’s Social Care live in </w:t>
      </w:r>
      <w:r w:rsidR="007A1641" w:rsidRPr="00AA0DC6">
        <w:rPr>
          <w:rFonts w:ascii="Arial" w:hAnsi="Arial" w:cs="Arial"/>
        </w:rPr>
        <w:t xml:space="preserve">(these deciles relate to the Indices of Multiple Deprivation </w:t>
      </w:r>
      <w:r w:rsidR="009155F6" w:rsidRPr="00AA0DC6">
        <w:rPr>
          <w:rFonts w:ascii="Arial" w:hAnsi="Arial" w:cs="Arial"/>
        </w:rPr>
        <w:t>(IMD)</w:t>
      </w:r>
      <w:r w:rsidR="00CE75AA">
        <w:rPr>
          <w:rFonts w:ascii="Arial" w:hAnsi="Arial" w:cs="Arial"/>
        </w:rPr>
        <w:t>)</w:t>
      </w:r>
      <w:r w:rsidR="009155F6" w:rsidRPr="00AA0DC6">
        <w:rPr>
          <w:rFonts w:ascii="Arial" w:hAnsi="Arial" w:cs="Arial"/>
        </w:rPr>
        <w:t>.</w:t>
      </w:r>
      <w:r w:rsidR="007A1641" w:rsidRPr="00AA0DC6">
        <w:rPr>
          <w:rFonts w:ascii="Arial" w:hAnsi="Arial" w:cs="Arial"/>
        </w:rPr>
        <w:t xml:space="preserve"> </w:t>
      </w:r>
      <w:r w:rsidRPr="00AA0DC6">
        <w:rPr>
          <w:rFonts w:ascii="Arial" w:hAnsi="Arial" w:cs="Arial"/>
        </w:rPr>
        <w:t xml:space="preserve"> </w:t>
      </w:r>
    </w:p>
    <w:p w14:paraId="2D4CAD40" w14:textId="77777777" w:rsidR="006F112B" w:rsidRPr="00A5416D" w:rsidRDefault="006F112B" w:rsidP="006F112B">
      <w:pPr>
        <w:spacing w:after="0" w:line="240" w:lineRule="auto"/>
        <w:rPr>
          <w:rFonts w:ascii="Arial" w:hAnsi="Arial" w:cs="Arial"/>
          <w:highlight w:val="yellow"/>
        </w:rPr>
      </w:pPr>
    </w:p>
    <w:p w14:paraId="719F2D50" w14:textId="1E80B395" w:rsidR="006F112B" w:rsidRPr="00F92E28" w:rsidRDefault="006F112B" w:rsidP="006F112B">
      <w:pPr>
        <w:spacing w:after="0" w:line="240" w:lineRule="auto"/>
        <w:rPr>
          <w:rFonts w:ascii="Arial" w:hAnsi="Arial" w:cs="Arial"/>
        </w:rPr>
      </w:pPr>
      <w:r w:rsidRPr="00F92E28">
        <w:rPr>
          <w:rFonts w:ascii="Arial" w:hAnsi="Arial" w:cs="Arial"/>
        </w:rPr>
        <w:t>We are currently working on developing a reporting framework which will make better use of the findings in this report both corporately and working with individual services and partners.</w:t>
      </w:r>
    </w:p>
    <w:p w14:paraId="1C39CC9C" w14:textId="77777777" w:rsidR="006F112B" w:rsidRPr="00F92E28" w:rsidRDefault="006F112B" w:rsidP="006F112B">
      <w:pPr>
        <w:spacing w:after="0" w:line="240" w:lineRule="auto"/>
        <w:rPr>
          <w:rFonts w:ascii="Arial" w:hAnsi="Arial" w:cs="Arial"/>
        </w:rPr>
      </w:pPr>
    </w:p>
    <w:p w14:paraId="1E04249D" w14:textId="10B85D85" w:rsidR="00533A4C" w:rsidRPr="00F92E28" w:rsidRDefault="006F112B" w:rsidP="00533A4C">
      <w:pPr>
        <w:spacing w:after="0" w:line="240" w:lineRule="auto"/>
        <w:rPr>
          <w:rFonts w:ascii="Arial" w:hAnsi="Arial" w:cs="Arial"/>
        </w:rPr>
      </w:pPr>
      <w:r w:rsidRPr="00F92E28">
        <w:rPr>
          <w:rFonts w:ascii="Arial" w:hAnsi="Arial" w:cs="Arial"/>
        </w:rPr>
        <w:t>During 2022</w:t>
      </w:r>
      <w:r w:rsidR="002D244B">
        <w:rPr>
          <w:rFonts w:ascii="Arial" w:hAnsi="Arial" w:cs="Arial"/>
        </w:rPr>
        <w:t>/23</w:t>
      </w:r>
      <w:r w:rsidRPr="00F92E28">
        <w:rPr>
          <w:rFonts w:ascii="Arial" w:hAnsi="Arial" w:cs="Arial"/>
        </w:rPr>
        <w:t xml:space="preserve">, our Equality Impact Assessments have </w:t>
      </w:r>
      <w:r w:rsidR="00D110B1" w:rsidRPr="00F92E28">
        <w:rPr>
          <w:rFonts w:ascii="Arial" w:hAnsi="Arial" w:cs="Arial"/>
        </w:rPr>
        <w:t xml:space="preserve">also </w:t>
      </w:r>
      <w:r w:rsidRPr="00F92E28">
        <w:rPr>
          <w:rFonts w:ascii="Arial" w:hAnsi="Arial" w:cs="Arial"/>
        </w:rPr>
        <w:t xml:space="preserve">undergone review and revision. These now include a broader range of </w:t>
      </w:r>
      <w:r w:rsidR="00F92E28" w:rsidRPr="00F92E28">
        <w:rPr>
          <w:rFonts w:ascii="Arial" w:hAnsi="Arial" w:cs="Arial"/>
        </w:rPr>
        <w:t xml:space="preserve">vulnerability </w:t>
      </w:r>
      <w:r w:rsidRPr="00F92E28">
        <w:rPr>
          <w:rFonts w:ascii="Arial" w:hAnsi="Arial" w:cs="Arial"/>
        </w:rPr>
        <w:t>factors relating to equalities</w:t>
      </w:r>
      <w:r w:rsidR="00D110B1" w:rsidRPr="00F92E28">
        <w:rPr>
          <w:rFonts w:ascii="Arial" w:hAnsi="Arial" w:cs="Arial"/>
        </w:rPr>
        <w:t>, inclusion</w:t>
      </w:r>
      <w:r w:rsidRPr="00F92E28">
        <w:rPr>
          <w:rFonts w:ascii="Arial" w:hAnsi="Arial" w:cs="Arial"/>
        </w:rPr>
        <w:t xml:space="preserve"> and levelling up</w:t>
      </w:r>
      <w:r w:rsidR="008130E7" w:rsidRPr="00F92E28">
        <w:rPr>
          <w:rFonts w:ascii="Arial" w:hAnsi="Arial" w:cs="Arial"/>
        </w:rPr>
        <w:t>. This will help consideration of how decisions might adversely impact people, to ensure that no community is left behind. Communication and training will be rolled out across the organisation to support the delivery of good quality, robust Equality Impact Assessments.</w:t>
      </w:r>
    </w:p>
    <w:p w14:paraId="3FD316C9" w14:textId="77777777" w:rsidR="00533A4C" w:rsidRPr="00A5416D" w:rsidRDefault="00533A4C" w:rsidP="00533A4C">
      <w:pPr>
        <w:spacing w:after="0" w:line="240" w:lineRule="auto"/>
        <w:rPr>
          <w:rFonts w:ascii="Arial" w:hAnsi="Arial" w:cs="Arial"/>
          <w:highlight w:val="yellow"/>
        </w:rPr>
      </w:pPr>
    </w:p>
    <w:p w14:paraId="0B282445" w14:textId="7DE0681C" w:rsidR="00533A4C" w:rsidRPr="00877234" w:rsidRDefault="00533A4C" w:rsidP="00533A4C">
      <w:pPr>
        <w:spacing w:after="0" w:line="240" w:lineRule="auto"/>
        <w:rPr>
          <w:rFonts w:ascii="Arial" w:hAnsi="Arial" w:cs="Arial"/>
        </w:rPr>
      </w:pPr>
      <w:r w:rsidRPr="00877234">
        <w:rPr>
          <w:rFonts w:ascii="Arial" w:hAnsi="Arial" w:cs="Arial"/>
        </w:rPr>
        <w:t>During the 2022</w:t>
      </w:r>
      <w:r w:rsidR="002D244B">
        <w:rPr>
          <w:rFonts w:ascii="Arial" w:hAnsi="Arial" w:cs="Arial"/>
        </w:rPr>
        <w:t>/23</w:t>
      </w:r>
      <w:r w:rsidRPr="00877234">
        <w:rPr>
          <w:rFonts w:ascii="Arial" w:hAnsi="Arial" w:cs="Arial"/>
        </w:rPr>
        <w:t xml:space="preserve"> data collection exercise, it was evident that different sub-categorisations are used relating to protected characteristics on different systems. A report on differences across the organisation and our providers </w:t>
      </w:r>
      <w:r w:rsidR="00877234" w:rsidRPr="00877234">
        <w:rPr>
          <w:rFonts w:ascii="Arial" w:hAnsi="Arial" w:cs="Arial"/>
        </w:rPr>
        <w:t>has been</w:t>
      </w:r>
      <w:r w:rsidRPr="00877234">
        <w:rPr>
          <w:rFonts w:ascii="Arial" w:hAnsi="Arial" w:cs="Arial"/>
        </w:rPr>
        <w:t xml:space="preserve"> produced which include</w:t>
      </w:r>
      <w:r w:rsidR="00877234" w:rsidRPr="00877234">
        <w:rPr>
          <w:rFonts w:ascii="Arial" w:hAnsi="Arial" w:cs="Arial"/>
        </w:rPr>
        <w:t>d</w:t>
      </w:r>
      <w:r w:rsidRPr="00877234">
        <w:rPr>
          <w:rFonts w:ascii="Arial" w:hAnsi="Arial" w:cs="Arial"/>
        </w:rPr>
        <w:t xml:space="preserve"> recommendations on </w:t>
      </w:r>
      <w:r w:rsidR="00877234" w:rsidRPr="00877234">
        <w:rPr>
          <w:rFonts w:ascii="Arial" w:hAnsi="Arial" w:cs="Arial"/>
        </w:rPr>
        <w:t>minor updates needed to better</w:t>
      </w:r>
      <w:r w:rsidRPr="00877234">
        <w:rPr>
          <w:rFonts w:ascii="Arial" w:hAnsi="Arial" w:cs="Arial"/>
        </w:rPr>
        <w:t xml:space="preserve"> alig</w:t>
      </w:r>
      <w:r w:rsidR="00877234" w:rsidRPr="00877234">
        <w:rPr>
          <w:rFonts w:ascii="Arial" w:hAnsi="Arial" w:cs="Arial"/>
        </w:rPr>
        <w:t>n</w:t>
      </w:r>
      <w:r w:rsidRPr="00877234">
        <w:rPr>
          <w:rFonts w:ascii="Arial" w:hAnsi="Arial" w:cs="Arial"/>
        </w:rPr>
        <w:t xml:space="preserve"> to nationally defined datasets</w:t>
      </w:r>
      <w:r w:rsidR="00877234" w:rsidRPr="00877234">
        <w:rPr>
          <w:rFonts w:ascii="Arial" w:hAnsi="Arial" w:cs="Arial"/>
        </w:rPr>
        <w:t xml:space="preserve"> and best practice</w:t>
      </w:r>
      <w:r w:rsidRPr="00877234">
        <w:rPr>
          <w:rFonts w:ascii="Arial" w:hAnsi="Arial" w:cs="Arial"/>
        </w:rPr>
        <w:t xml:space="preserve">. </w:t>
      </w:r>
      <w:r w:rsidR="00877234" w:rsidRPr="00877234">
        <w:rPr>
          <w:rFonts w:ascii="Arial" w:hAnsi="Arial" w:cs="Arial"/>
        </w:rPr>
        <w:t>This will support the</w:t>
      </w:r>
      <w:r w:rsidRPr="00877234">
        <w:rPr>
          <w:rFonts w:ascii="Arial" w:hAnsi="Arial" w:cs="Arial"/>
        </w:rPr>
        <w:t xml:space="preserve"> develo</w:t>
      </w:r>
      <w:r w:rsidR="00877234" w:rsidRPr="00877234">
        <w:rPr>
          <w:rFonts w:ascii="Arial" w:hAnsi="Arial" w:cs="Arial"/>
        </w:rPr>
        <w:t>pment of</w:t>
      </w:r>
      <w:r w:rsidRPr="00877234">
        <w:rPr>
          <w:rFonts w:ascii="Arial" w:hAnsi="Arial" w:cs="Arial"/>
        </w:rPr>
        <w:t xml:space="preserve"> a single set of characteristic sub-categories that we all recognise and that reflect modern, respectful thinking. </w:t>
      </w:r>
    </w:p>
    <w:p w14:paraId="0935620C" w14:textId="77777777" w:rsidR="001D3AB0" w:rsidRDefault="001D3AB0" w:rsidP="001D3AB0">
      <w:pPr>
        <w:spacing w:after="0" w:line="240" w:lineRule="auto"/>
        <w:rPr>
          <w:rFonts w:ascii="Arial" w:hAnsi="Arial" w:cs="Arial"/>
          <w:highlight w:val="yellow"/>
        </w:rPr>
      </w:pPr>
    </w:p>
    <w:p w14:paraId="4E8F078A" w14:textId="6BC2D85F" w:rsidR="00E701A7" w:rsidRPr="00E701A7" w:rsidRDefault="00E701A7" w:rsidP="00E701A7">
      <w:pPr>
        <w:pStyle w:val="Heading2"/>
        <w:spacing w:before="0" w:line="240" w:lineRule="auto"/>
        <w:rPr>
          <w:rFonts w:ascii="Arial" w:hAnsi="Arial" w:cs="Arial"/>
        </w:rPr>
      </w:pPr>
      <w:r w:rsidRPr="00E701A7">
        <w:rPr>
          <w:rFonts w:ascii="Arial" w:hAnsi="Arial" w:cs="Arial"/>
        </w:rPr>
        <w:t>What do we need to do next?</w:t>
      </w:r>
    </w:p>
    <w:p w14:paraId="6F170548" w14:textId="77777777" w:rsidR="00E701A7" w:rsidRPr="00A5416D" w:rsidRDefault="00E701A7" w:rsidP="001D3AB0">
      <w:pPr>
        <w:spacing w:after="0" w:line="240" w:lineRule="auto"/>
        <w:rPr>
          <w:rFonts w:ascii="Arial" w:hAnsi="Arial" w:cs="Arial"/>
          <w:highlight w:val="yellow"/>
        </w:rPr>
      </w:pPr>
    </w:p>
    <w:p w14:paraId="31684BEC" w14:textId="2622F9F0" w:rsidR="001D3AB0" w:rsidRPr="00E701A7" w:rsidRDefault="001D3AB0" w:rsidP="001D3AB0">
      <w:pPr>
        <w:spacing w:after="0" w:line="240" w:lineRule="auto"/>
        <w:rPr>
          <w:rFonts w:ascii="Arial" w:hAnsi="Arial" w:cs="Arial"/>
        </w:rPr>
      </w:pPr>
      <w:r w:rsidRPr="00E701A7">
        <w:rPr>
          <w:rFonts w:ascii="Arial" w:hAnsi="Arial" w:cs="Arial"/>
        </w:rPr>
        <w:t>We have not made enough use of population data in the past. With the publication of the Census 2021 data, we will have a new suite of up-to-date population data and will develop a set of information against each protected characteristic</w:t>
      </w:r>
      <w:r w:rsidR="00517FC8" w:rsidRPr="00E701A7">
        <w:rPr>
          <w:rFonts w:ascii="Arial" w:hAnsi="Arial" w:cs="Arial"/>
        </w:rPr>
        <w:t>, where available,</w:t>
      </w:r>
      <w:r w:rsidRPr="00E701A7">
        <w:rPr>
          <w:rFonts w:ascii="Arial" w:hAnsi="Arial" w:cs="Arial"/>
        </w:rPr>
        <w:t xml:space="preserve"> in order to enable comparison and to identify significant under or over-representation that needs to be highlighted.</w:t>
      </w:r>
    </w:p>
    <w:p w14:paraId="6B08143F" w14:textId="77777777" w:rsidR="00036C1C" w:rsidRPr="00E701A7" w:rsidRDefault="00036C1C" w:rsidP="00036C1C">
      <w:pPr>
        <w:spacing w:after="0" w:line="240" w:lineRule="auto"/>
        <w:rPr>
          <w:rFonts w:ascii="Arial" w:hAnsi="Arial" w:cs="Arial"/>
        </w:rPr>
      </w:pPr>
    </w:p>
    <w:p w14:paraId="73B5BBDC" w14:textId="44CCB185" w:rsidR="001D3AB0" w:rsidRPr="00E701A7" w:rsidRDefault="001D3AB0" w:rsidP="001D3AB0">
      <w:pPr>
        <w:spacing w:after="0" w:line="240" w:lineRule="auto"/>
        <w:rPr>
          <w:rFonts w:ascii="Arial" w:hAnsi="Arial" w:cs="Arial"/>
        </w:rPr>
      </w:pPr>
      <w:r w:rsidRPr="00E701A7">
        <w:rPr>
          <w:rFonts w:ascii="Arial" w:hAnsi="Arial" w:cs="Arial"/>
        </w:rPr>
        <w:t>Not all services have been included in the report historically. Gaps have been identified and we will be working with those areas to include information about the people to whom they provide a service in future reports.</w:t>
      </w:r>
    </w:p>
    <w:p w14:paraId="4E2A2F28" w14:textId="77777777" w:rsidR="001D3AB0" w:rsidRPr="00E701A7" w:rsidRDefault="001D3AB0" w:rsidP="001D3AB0">
      <w:pPr>
        <w:spacing w:after="0" w:line="240" w:lineRule="auto"/>
        <w:rPr>
          <w:rFonts w:ascii="Arial" w:hAnsi="Arial" w:cs="Arial"/>
        </w:rPr>
      </w:pPr>
    </w:p>
    <w:p w14:paraId="699524F8" w14:textId="08399B90" w:rsidR="006F112B" w:rsidRPr="00E701A7" w:rsidRDefault="001D3AB0" w:rsidP="006F112B">
      <w:pPr>
        <w:spacing w:after="0" w:line="240" w:lineRule="auto"/>
        <w:rPr>
          <w:rFonts w:ascii="Arial" w:hAnsi="Arial" w:cs="Arial"/>
        </w:rPr>
      </w:pPr>
      <w:r w:rsidRPr="00E701A7">
        <w:rPr>
          <w:rFonts w:ascii="Arial" w:hAnsi="Arial" w:cs="Arial"/>
        </w:rPr>
        <w:t>Use of socio-economic and geographic data will be expanded. This will be supported by the use of Power BI analytics to assess demand at a District level and compare this with information about indices of deprivation. This will help us to consider why there may be geographic inequalities and whether access to services meets need appropriately</w:t>
      </w:r>
      <w:r w:rsidR="006F112B" w:rsidRPr="00E701A7">
        <w:rPr>
          <w:rFonts w:ascii="Arial" w:hAnsi="Arial" w:cs="Arial"/>
        </w:rPr>
        <w:t xml:space="preserve"> to address these</w:t>
      </w:r>
      <w:r w:rsidRPr="00E701A7">
        <w:rPr>
          <w:rFonts w:ascii="Arial" w:hAnsi="Arial" w:cs="Arial"/>
        </w:rPr>
        <w:t>.</w:t>
      </w:r>
      <w:r w:rsidR="006F112B" w:rsidRPr="00E701A7">
        <w:rPr>
          <w:rFonts w:ascii="Arial" w:hAnsi="Arial" w:cs="Arial"/>
        </w:rPr>
        <w:t xml:space="preserve"> We will also include information on national identity and language spoken where this is collected. </w:t>
      </w:r>
    </w:p>
    <w:p w14:paraId="10C1B1A1" w14:textId="77777777" w:rsidR="00036C1C" w:rsidRPr="00E701A7" w:rsidRDefault="00036C1C" w:rsidP="00036C1C">
      <w:pPr>
        <w:spacing w:after="0" w:line="240" w:lineRule="auto"/>
        <w:rPr>
          <w:rFonts w:ascii="Arial" w:hAnsi="Arial" w:cs="Arial"/>
        </w:rPr>
      </w:pPr>
    </w:p>
    <w:p w14:paraId="71C8217C" w14:textId="7A8E8302" w:rsidR="00036C1C" w:rsidRPr="00E701A7" w:rsidRDefault="00036C1C" w:rsidP="00036C1C">
      <w:pPr>
        <w:spacing w:after="0" w:line="240" w:lineRule="auto"/>
        <w:rPr>
          <w:rFonts w:ascii="Arial" w:hAnsi="Arial" w:cs="Arial"/>
        </w:rPr>
      </w:pPr>
      <w:r w:rsidRPr="00E701A7">
        <w:rPr>
          <w:rFonts w:ascii="Arial" w:hAnsi="Arial" w:cs="Arial"/>
        </w:rPr>
        <w:t>At the moment, we report on protected characteri</w:t>
      </w:r>
      <w:r w:rsidR="006F112B" w:rsidRPr="00E701A7">
        <w:rPr>
          <w:rFonts w:ascii="Arial" w:hAnsi="Arial" w:cs="Arial"/>
        </w:rPr>
        <w:t>stics separately. The next step</w:t>
      </w:r>
      <w:r w:rsidRPr="00E701A7">
        <w:rPr>
          <w:rFonts w:ascii="Arial" w:hAnsi="Arial" w:cs="Arial"/>
        </w:rPr>
        <w:t xml:space="preserve"> in developing our understanding of our </w:t>
      </w:r>
      <w:r w:rsidR="006F112B" w:rsidRPr="00E701A7">
        <w:rPr>
          <w:rFonts w:ascii="Arial" w:hAnsi="Arial" w:cs="Arial"/>
        </w:rPr>
        <w:t>people using our services</w:t>
      </w:r>
      <w:r w:rsidRPr="00E701A7">
        <w:rPr>
          <w:rFonts w:ascii="Arial" w:hAnsi="Arial" w:cs="Arial"/>
        </w:rPr>
        <w:t xml:space="preserve"> will be to develop profiling. We will begin this work with the Children’s and Adult’s Services as we have access to the great</w:t>
      </w:r>
      <w:r w:rsidR="006F112B" w:rsidRPr="00E701A7">
        <w:rPr>
          <w:rFonts w:ascii="Arial" w:hAnsi="Arial" w:cs="Arial"/>
        </w:rPr>
        <w:t>est amount of data</w:t>
      </w:r>
      <w:r w:rsidRPr="00E701A7">
        <w:rPr>
          <w:rFonts w:ascii="Arial" w:hAnsi="Arial" w:cs="Arial"/>
        </w:rPr>
        <w:t xml:space="preserve">. This work </w:t>
      </w:r>
      <w:r w:rsidR="006F112B" w:rsidRPr="00E701A7">
        <w:rPr>
          <w:rFonts w:ascii="Arial" w:hAnsi="Arial" w:cs="Arial"/>
        </w:rPr>
        <w:t>will</w:t>
      </w:r>
      <w:r w:rsidRPr="00E701A7">
        <w:rPr>
          <w:rFonts w:ascii="Arial" w:hAnsi="Arial" w:cs="Arial"/>
        </w:rPr>
        <w:t xml:space="preserve"> support thinking about whether there is work that could be done upstream to divert people through early, lower levels of support and prevent escalated need arising.    </w:t>
      </w:r>
    </w:p>
    <w:p w14:paraId="251667BF" w14:textId="77777777" w:rsidR="00F92823" w:rsidRPr="00A5416D" w:rsidRDefault="00F92823" w:rsidP="00036C1C">
      <w:pPr>
        <w:spacing w:after="0" w:line="240" w:lineRule="auto"/>
        <w:rPr>
          <w:rFonts w:ascii="Arial" w:hAnsi="Arial" w:cs="Arial"/>
          <w:highlight w:val="yellow"/>
        </w:rPr>
      </w:pPr>
    </w:p>
    <w:bookmarkEnd w:id="5"/>
    <w:p w14:paraId="1FDF3099" w14:textId="77777777" w:rsidR="00A97437" w:rsidRPr="00A5416D" w:rsidRDefault="00A97437">
      <w:pPr>
        <w:rPr>
          <w:rFonts w:ascii="Arial" w:eastAsiaTheme="majorEastAsia" w:hAnsi="Arial" w:cs="Arial"/>
          <w:color w:val="2E74B5" w:themeColor="accent1" w:themeShade="BF"/>
          <w:sz w:val="32"/>
          <w:szCs w:val="32"/>
          <w:highlight w:val="yellow"/>
        </w:rPr>
      </w:pPr>
      <w:r w:rsidRPr="00A5416D">
        <w:rPr>
          <w:rFonts w:ascii="Arial" w:hAnsi="Arial" w:cs="Arial"/>
          <w:sz w:val="32"/>
          <w:szCs w:val="32"/>
          <w:highlight w:val="yellow"/>
        </w:rPr>
        <w:br w:type="page"/>
      </w:r>
    </w:p>
    <w:p w14:paraId="1807F521" w14:textId="40C46BE8" w:rsidR="00871285" w:rsidRPr="00A5416D" w:rsidRDefault="00871285" w:rsidP="00871285">
      <w:pPr>
        <w:pStyle w:val="Heading2"/>
        <w:spacing w:before="0"/>
        <w:rPr>
          <w:rFonts w:ascii="Arial" w:hAnsi="Arial" w:cs="Arial"/>
          <w:sz w:val="32"/>
          <w:szCs w:val="32"/>
        </w:rPr>
      </w:pPr>
      <w:r w:rsidRPr="00A5416D">
        <w:rPr>
          <w:rFonts w:ascii="Arial" w:hAnsi="Arial" w:cs="Arial"/>
          <w:sz w:val="32"/>
          <w:szCs w:val="32"/>
        </w:rPr>
        <w:lastRenderedPageBreak/>
        <w:t xml:space="preserve">Findings </w:t>
      </w:r>
      <w:r w:rsidR="00044836" w:rsidRPr="00A5416D">
        <w:rPr>
          <w:rFonts w:ascii="Arial" w:hAnsi="Arial" w:cs="Arial"/>
          <w:sz w:val="32"/>
          <w:szCs w:val="32"/>
        </w:rPr>
        <w:t>and Recommendations</w:t>
      </w:r>
    </w:p>
    <w:p w14:paraId="0453BB4C" w14:textId="77777777" w:rsidR="00871285" w:rsidRPr="00A5416D" w:rsidRDefault="00871285" w:rsidP="00871285">
      <w:pPr>
        <w:pStyle w:val="BodyText"/>
        <w:ind w:left="0"/>
        <w:rPr>
          <w:rFonts w:cs="Arial"/>
          <w:spacing w:val="3"/>
          <w:sz w:val="16"/>
          <w:szCs w:val="16"/>
        </w:rPr>
      </w:pPr>
    </w:p>
    <w:p w14:paraId="1B4510F4" w14:textId="13C2DF6C" w:rsidR="00871285" w:rsidRPr="00A5416D" w:rsidRDefault="00871285" w:rsidP="00871285">
      <w:pPr>
        <w:pStyle w:val="BodyText"/>
        <w:ind w:left="0"/>
        <w:rPr>
          <w:rFonts w:cs="Arial"/>
          <w:spacing w:val="-4"/>
          <w:sz w:val="22"/>
          <w:szCs w:val="22"/>
        </w:rPr>
      </w:pPr>
      <w:r w:rsidRPr="00A5416D">
        <w:rPr>
          <w:rFonts w:cs="Arial"/>
          <w:spacing w:val="-1"/>
          <w:sz w:val="22"/>
          <w:szCs w:val="22"/>
        </w:rPr>
        <w:t xml:space="preserve">We aim to gather service user information covering all the protected characteristics: age, sex, disability, race, religion or belief, sexual orientation, gender reassignment, pregnancy and maternity, civil </w:t>
      </w:r>
      <w:proofErr w:type="gramStart"/>
      <w:r w:rsidRPr="00A5416D">
        <w:rPr>
          <w:rFonts w:cs="Arial"/>
          <w:spacing w:val="-1"/>
          <w:sz w:val="22"/>
          <w:szCs w:val="22"/>
        </w:rPr>
        <w:t>partnership</w:t>
      </w:r>
      <w:proofErr w:type="gramEnd"/>
      <w:r w:rsidRPr="00A5416D">
        <w:rPr>
          <w:rFonts w:cs="Arial"/>
          <w:sz w:val="22"/>
          <w:szCs w:val="22"/>
        </w:rPr>
        <w:t xml:space="preserve"> </w:t>
      </w:r>
      <w:r w:rsidRPr="00A5416D">
        <w:rPr>
          <w:rFonts w:cs="Arial"/>
          <w:spacing w:val="-1"/>
          <w:sz w:val="22"/>
          <w:szCs w:val="22"/>
        </w:rPr>
        <w:t>and</w:t>
      </w:r>
      <w:r w:rsidRPr="00A5416D">
        <w:rPr>
          <w:rFonts w:cs="Arial"/>
          <w:spacing w:val="-2"/>
          <w:sz w:val="22"/>
          <w:szCs w:val="22"/>
        </w:rPr>
        <w:t xml:space="preserve"> </w:t>
      </w:r>
      <w:r w:rsidRPr="00A5416D">
        <w:rPr>
          <w:rFonts w:cs="Arial"/>
          <w:spacing w:val="-1"/>
          <w:sz w:val="22"/>
          <w:szCs w:val="22"/>
        </w:rPr>
        <w:t>marriage</w:t>
      </w:r>
      <w:r w:rsidR="00517FC8" w:rsidRPr="00A5416D">
        <w:rPr>
          <w:rFonts w:cs="Arial"/>
          <w:spacing w:val="-1"/>
          <w:sz w:val="22"/>
          <w:szCs w:val="22"/>
        </w:rPr>
        <w:t>, where appropriate</w:t>
      </w:r>
      <w:r w:rsidRPr="00A5416D">
        <w:rPr>
          <w:rFonts w:cs="Arial"/>
          <w:spacing w:val="-1"/>
          <w:sz w:val="22"/>
          <w:szCs w:val="22"/>
        </w:rPr>
        <w:t>. Whilst there have been areas of improvement, there are still significant gaps in information.</w:t>
      </w:r>
      <w:r w:rsidRPr="00A5416D">
        <w:rPr>
          <w:rFonts w:cs="Arial"/>
          <w:sz w:val="22"/>
          <w:szCs w:val="22"/>
        </w:rPr>
        <w:t xml:space="preserve"> </w:t>
      </w:r>
    </w:p>
    <w:p w14:paraId="35A2F76F" w14:textId="77777777" w:rsidR="00871285" w:rsidRPr="00A5416D" w:rsidRDefault="00871285" w:rsidP="00871285">
      <w:pPr>
        <w:pStyle w:val="BodyText"/>
        <w:ind w:left="0"/>
        <w:rPr>
          <w:rFonts w:cs="Arial"/>
          <w:spacing w:val="-1"/>
          <w:sz w:val="16"/>
          <w:szCs w:val="16"/>
        </w:rPr>
      </w:pPr>
    </w:p>
    <w:p w14:paraId="47FB1D2A" w14:textId="5186F01A" w:rsidR="00871285" w:rsidRPr="00A5416D" w:rsidRDefault="00871285" w:rsidP="00871285">
      <w:pPr>
        <w:pStyle w:val="BodyText"/>
        <w:ind w:left="0"/>
        <w:rPr>
          <w:rFonts w:cs="Arial"/>
          <w:spacing w:val="-1"/>
          <w:sz w:val="22"/>
          <w:szCs w:val="22"/>
        </w:rPr>
      </w:pPr>
      <w:r w:rsidRPr="00A5416D">
        <w:rPr>
          <w:rFonts w:cs="Arial"/>
          <w:sz w:val="22"/>
          <w:szCs w:val="22"/>
        </w:rPr>
        <w:t xml:space="preserve">The </w:t>
      </w:r>
      <w:r w:rsidRPr="00A5416D">
        <w:rPr>
          <w:rFonts w:cs="Arial"/>
          <w:spacing w:val="-1"/>
          <w:sz w:val="22"/>
          <w:szCs w:val="22"/>
        </w:rPr>
        <w:t xml:space="preserve">Council </w:t>
      </w:r>
      <w:r w:rsidRPr="00A5416D">
        <w:rPr>
          <w:rFonts w:cs="Arial"/>
          <w:sz w:val="22"/>
          <w:szCs w:val="22"/>
        </w:rPr>
        <w:t xml:space="preserve">has </w:t>
      </w:r>
      <w:hyperlink r:id="rId26" w:history="1">
        <w:r w:rsidRPr="00A5416D">
          <w:rPr>
            <w:rStyle w:val="Hyperlink"/>
            <w:rFonts w:cs="Arial"/>
            <w:sz w:val="22"/>
            <w:szCs w:val="22"/>
          </w:rPr>
          <w:t>equality monitoring guidance</w:t>
        </w:r>
      </w:hyperlink>
      <w:r w:rsidRPr="00A5416D">
        <w:rPr>
          <w:rFonts w:cs="Arial"/>
          <w:sz w:val="22"/>
          <w:szCs w:val="22"/>
        </w:rPr>
        <w:t xml:space="preserve"> </w:t>
      </w:r>
      <w:r w:rsidRPr="00A5416D">
        <w:rPr>
          <w:rFonts w:cs="Arial"/>
          <w:spacing w:val="-1"/>
          <w:sz w:val="22"/>
          <w:szCs w:val="22"/>
        </w:rPr>
        <w:t>to</w:t>
      </w:r>
      <w:r w:rsidRPr="00A5416D">
        <w:rPr>
          <w:rFonts w:cs="Arial"/>
          <w:spacing w:val="15"/>
          <w:sz w:val="22"/>
          <w:szCs w:val="22"/>
        </w:rPr>
        <w:t xml:space="preserve"> </w:t>
      </w:r>
      <w:r w:rsidRPr="00A5416D">
        <w:rPr>
          <w:rFonts w:cs="Arial"/>
          <w:spacing w:val="-1"/>
          <w:sz w:val="22"/>
          <w:szCs w:val="22"/>
        </w:rPr>
        <w:t>support</w:t>
      </w:r>
      <w:r w:rsidRPr="00A5416D">
        <w:rPr>
          <w:rFonts w:cs="Arial"/>
          <w:spacing w:val="14"/>
          <w:sz w:val="22"/>
          <w:szCs w:val="22"/>
        </w:rPr>
        <w:t xml:space="preserve"> </w:t>
      </w:r>
      <w:r w:rsidRPr="00A5416D">
        <w:rPr>
          <w:rFonts w:cs="Arial"/>
          <w:spacing w:val="-1"/>
          <w:sz w:val="22"/>
          <w:szCs w:val="22"/>
        </w:rPr>
        <w:t>our</w:t>
      </w:r>
      <w:r w:rsidRPr="00A5416D">
        <w:rPr>
          <w:rFonts w:cs="Arial"/>
          <w:spacing w:val="13"/>
          <w:sz w:val="22"/>
          <w:szCs w:val="22"/>
        </w:rPr>
        <w:t xml:space="preserve"> </w:t>
      </w:r>
      <w:r w:rsidRPr="00A5416D">
        <w:rPr>
          <w:rFonts w:cs="Arial"/>
          <w:spacing w:val="-1"/>
          <w:sz w:val="22"/>
          <w:szCs w:val="22"/>
        </w:rPr>
        <w:t>staff</w:t>
      </w:r>
      <w:r w:rsidRPr="00A5416D">
        <w:rPr>
          <w:rFonts w:cs="Arial"/>
          <w:spacing w:val="17"/>
          <w:sz w:val="22"/>
          <w:szCs w:val="22"/>
        </w:rPr>
        <w:t xml:space="preserve"> </w:t>
      </w:r>
      <w:r w:rsidRPr="00A5416D">
        <w:rPr>
          <w:rFonts w:cs="Arial"/>
          <w:spacing w:val="-1"/>
          <w:sz w:val="22"/>
          <w:szCs w:val="22"/>
        </w:rPr>
        <w:t>to</w:t>
      </w:r>
      <w:r w:rsidRPr="00A5416D">
        <w:rPr>
          <w:rFonts w:cs="Arial"/>
          <w:spacing w:val="15"/>
          <w:sz w:val="22"/>
          <w:szCs w:val="22"/>
        </w:rPr>
        <w:t xml:space="preserve"> </w:t>
      </w:r>
      <w:r w:rsidRPr="00A5416D">
        <w:rPr>
          <w:rFonts w:cs="Arial"/>
          <w:spacing w:val="-1"/>
          <w:sz w:val="22"/>
          <w:szCs w:val="22"/>
        </w:rPr>
        <w:t>improve</w:t>
      </w:r>
      <w:r w:rsidRPr="00A5416D">
        <w:rPr>
          <w:rFonts w:cs="Arial"/>
          <w:spacing w:val="63"/>
          <w:sz w:val="22"/>
          <w:szCs w:val="22"/>
        </w:rPr>
        <w:t xml:space="preserve"> </w:t>
      </w:r>
      <w:r w:rsidRPr="00A5416D">
        <w:rPr>
          <w:rFonts w:cs="Arial"/>
          <w:spacing w:val="-1"/>
          <w:sz w:val="22"/>
          <w:szCs w:val="22"/>
        </w:rPr>
        <w:t>disclosure</w:t>
      </w:r>
      <w:r w:rsidRPr="00A5416D">
        <w:rPr>
          <w:rFonts w:cs="Arial"/>
          <w:sz w:val="22"/>
          <w:szCs w:val="22"/>
        </w:rPr>
        <w:t xml:space="preserve"> </w:t>
      </w:r>
      <w:r w:rsidRPr="00A5416D">
        <w:rPr>
          <w:rFonts w:cs="Arial"/>
          <w:spacing w:val="-1"/>
          <w:sz w:val="22"/>
          <w:szCs w:val="22"/>
        </w:rPr>
        <w:t>rates and with how to use the service user information collected. Our contract process</w:t>
      </w:r>
      <w:r w:rsidR="008130E7" w:rsidRPr="00A5416D">
        <w:rPr>
          <w:rFonts w:cs="Arial"/>
          <w:spacing w:val="-1"/>
          <w:sz w:val="22"/>
          <w:szCs w:val="22"/>
        </w:rPr>
        <w:t>es</w:t>
      </w:r>
      <w:r w:rsidRPr="00A5416D">
        <w:rPr>
          <w:rFonts w:cs="Arial"/>
          <w:spacing w:val="-1"/>
          <w:sz w:val="22"/>
          <w:szCs w:val="22"/>
        </w:rPr>
        <w:t xml:space="preserve"> also aim to ensure that equality monitoring data is requested from providers who deliver services on our behalf.</w:t>
      </w:r>
    </w:p>
    <w:p w14:paraId="40B600F8" w14:textId="214FF6AC" w:rsidR="00455164" w:rsidRPr="00A5416D" w:rsidRDefault="00455164" w:rsidP="00871285">
      <w:pPr>
        <w:pStyle w:val="BodyText"/>
        <w:ind w:left="0"/>
        <w:rPr>
          <w:rFonts w:cs="Arial"/>
          <w:spacing w:val="-1"/>
          <w:sz w:val="22"/>
          <w:szCs w:val="22"/>
          <w:highlight w:val="yello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6"/>
        <w:gridCol w:w="8226"/>
      </w:tblGrid>
      <w:tr w:rsidR="00455164" w:rsidRPr="001F6C6D" w14:paraId="43EE2923" w14:textId="77777777" w:rsidTr="00BD5EB9">
        <w:trPr>
          <w:trHeight w:val="1315"/>
        </w:trPr>
        <w:tc>
          <w:tcPr>
            <w:tcW w:w="1016" w:type="dxa"/>
            <w:shd w:val="clear" w:color="auto" w:fill="DEEAF6" w:themeFill="accent1" w:themeFillTint="33"/>
          </w:tcPr>
          <w:p w14:paraId="6C30DFE0" w14:textId="77777777" w:rsidR="00455164" w:rsidRPr="001F6C6D" w:rsidRDefault="00455164" w:rsidP="00BD5EB9">
            <w:pPr>
              <w:jc w:val="center"/>
              <w:rPr>
                <w:rFonts w:ascii="Arial" w:hAnsi="Arial" w:cs="Arial"/>
                <w:color w:val="1F4E79" w:themeColor="accent1" w:themeShade="80"/>
                <w:sz w:val="8"/>
                <w:szCs w:val="8"/>
              </w:rPr>
            </w:pPr>
          </w:p>
          <w:p w14:paraId="2A099361" w14:textId="77777777" w:rsidR="00455164" w:rsidRPr="001F6C6D" w:rsidRDefault="00455164" w:rsidP="00BD5EB9">
            <w:pPr>
              <w:jc w:val="center"/>
              <w:rPr>
                <w:color w:val="1F4E79" w:themeColor="accent1" w:themeShade="80"/>
                <w:sz w:val="80"/>
                <w:szCs w:val="80"/>
              </w:rPr>
            </w:pPr>
            <w:r w:rsidRPr="001F6C6D">
              <w:rPr>
                <w:color w:val="1F4E79" w:themeColor="accent1" w:themeShade="80"/>
                <w:sz w:val="80"/>
                <w:szCs w:val="80"/>
              </w:rPr>
              <w:sym w:font="Webdings" w:char="F069"/>
            </w:r>
          </w:p>
          <w:p w14:paraId="4C67C595" w14:textId="77777777" w:rsidR="00455164" w:rsidRPr="001F6C6D" w:rsidRDefault="00455164" w:rsidP="00BD5EB9">
            <w:pPr>
              <w:pStyle w:val="BodyText"/>
              <w:ind w:left="0"/>
              <w:rPr>
                <w:rFonts w:cs="Arial"/>
                <w:spacing w:val="-1"/>
                <w:sz w:val="22"/>
                <w:szCs w:val="22"/>
              </w:rPr>
            </w:pPr>
          </w:p>
        </w:tc>
        <w:tc>
          <w:tcPr>
            <w:tcW w:w="8226" w:type="dxa"/>
            <w:shd w:val="clear" w:color="auto" w:fill="DEEAF6" w:themeFill="accent1" w:themeFillTint="33"/>
            <w:vAlign w:val="center"/>
          </w:tcPr>
          <w:p w14:paraId="4413BAB2" w14:textId="6B55BD59" w:rsidR="00455164" w:rsidRPr="001F6C6D" w:rsidRDefault="00455164" w:rsidP="00BD5EB9">
            <w:pPr>
              <w:pStyle w:val="BodyText"/>
              <w:shd w:val="clear" w:color="auto" w:fill="DEEAF6" w:themeFill="accent1" w:themeFillTint="33"/>
              <w:ind w:left="0"/>
              <w:rPr>
                <w:rFonts w:cs="Arial"/>
                <w:spacing w:val="-1"/>
                <w:sz w:val="22"/>
                <w:szCs w:val="22"/>
              </w:rPr>
            </w:pPr>
            <w:r w:rsidRPr="001F6C6D">
              <w:rPr>
                <w:rFonts w:cs="Arial"/>
                <w:spacing w:val="-1"/>
                <w:sz w:val="22"/>
                <w:szCs w:val="22"/>
              </w:rPr>
              <w:t xml:space="preserve">There are observations, </w:t>
            </w:r>
            <w:proofErr w:type="gramStart"/>
            <w:r w:rsidRPr="001F6C6D">
              <w:rPr>
                <w:rFonts w:cs="Arial"/>
                <w:spacing w:val="-1"/>
                <w:sz w:val="22"/>
                <w:szCs w:val="22"/>
              </w:rPr>
              <w:t>questions</w:t>
            </w:r>
            <w:proofErr w:type="gramEnd"/>
            <w:r w:rsidRPr="001F6C6D">
              <w:rPr>
                <w:rFonts w:cs="Arial"/>
                <w:spacing w:val="-1"/>
                <w:sz w:val="22"/>
                <w:szCs w:val="22"/>
              </w:rPr>
              <w:t xml:space="preserve"> and recommendations throughout this report. </w:t>
            </w:r>
            <w:r w:rsidR="008323DC">
              <w:rPr>
                <w:rFonts w:cs="Arial"/>
                <w:spacing w:val="-1"/>
                <w:sz w:val="22"/>
                <w:szCs w:val="22"/>
              </w:rPr>
              <w:t>T</w:t>
            </w:r>
            <w:r w:rsidRPr="001F6C6D">
              <w:rPr>
                <w:rFonts w:cs="Arial"/>
                <w:spacing w:val="-1"/>
                <w:sz w:val="22"/>
                <w:szCs w:val="22"/>
              </w:rPr>
              <w:t xml:space="preserve">he report </w:t>
            </w:r>
            <w:r w:rsidR="008323DC">
              <w:rPr>
                <w:rFonts w:cs="Arial"/>
                <w:spacing w:val="-1"/>
                <w:sz w:val="22"/>
                <w:szCs w:val="22"/>
              </w:rPr>
              <w:t>is</w:t>
            </w:r>
            <w:r w:rsidRPr="001F6C6D">
              <w:rPr>
                <w:rFonts w:cs="Arial"/>
                <w:spacing w:val="-1"/>
                <w:sz w:val="22"/>
                <w:szCs w:val="22"/>
              </w:rPr>
              <w:t xml:space="preserve"> presented to </w:t>
            </w:r>
            <w:r w:rsidR="008323DC">
              <w:rPr>
                <w:rFonts w:cs="Arial"/>
                <w:spacing w:val="-1"/>
                <w:sz w:val="22"/>
                <w:szCs w:val="22"/>
              </w:rPr>
              <w:t>the Adult Social Care Performance Board</w:t>
            </w:r>
            <w:r w:rsidRPr="001F6C6D">
              <w:rPr>
                <w:rFonts w:cs="Arial"/>
                <w:spacing w:val="-1"/>
                <w:sz w:val="22"/>
                <w:szCs w:val="22"/>
              </w:rPr>
              <w:t xml:space="preserve"> with the aim of agreeing actions to be taken forward. These should then be </w:t>
            </w:r>
            <w:proofErr w:type="gramStart"/>
            <w:r w:rsidRPr="001F6C6D">
              <w:rPr>
                <w:rFonts w:cs="Arial"/>
                <w:spacing w:val="-1"/>
                <w:sz w:val="22"/>
                <w:szCs w:val="22"/>
              </w:rPr>
              <w:t>tracked</w:t>
            </w:r>
            <w:proofErr w:type="gramEnd"/>
            <w:r w:rsidRPr="001F6C6D">
              <w:rPr>
                <w:rFonts w:cs="Arial"/>
                <w:spacing w:val="-1"/>
                <w:sz w:val="22"/>
                <w:szCs w:val="22"/>
              </w:rPr>
              <w:t xml:space="preserve"> and progress reported in the next annual report. </w:t>
            </w:r>
          </w:p>
        </w:tc>
      </w:tr>
    </w:tbl>
    <w:p w14:paraId="068487C9" w14:textId="77777777" w:rsidR="00A26325" w:rsidRPr="001F6C6D" w:rsidRDefault="00A26325" w:rsidP="00871285">
      <w:pPr>
        <w:pStyle w:val="BodyText"/>
        <w:ind w:left="0"/>
        <w:rPr>
          <w:rFonts w:cs="Arial"/>
          <w:spacing w:val="-1"/>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6"/>
        <w:gridCol w:w="8226"/>
      </w:tblGrid>
      <w:tr w:rsidR="002A7690" w:rsidRPr="00A5416D" w14:paraId="2DB0D4AA" w14:textId="77777777" w:rsidTr="0048184D">
        <w:trPr>
          <w:trHeight w:val="4915"/>
        </w:trPr>
        <w:tc>
          <w:tcPr>
            <w:tcW w:w="1016" w:type="dxa"/>
            <w:shd w:val="clear" w:color="auto" w:fill="DEEAF6" w:themeFill="accent1" w:themeFillTint="33"/>
          </w:tcPr>
          <w:p w14:paraId="40E48464" w14:textId="77777777" w:rsidR="002A7690" w:rsidRPr="001F6C6D" w:rsidRDefault="002A7690" w:rsidP="002A7690">
            <w:pPr>
              <w:jc w:val="center"/>
              <w:rPr>
                <w:rFonts w:ascii="Arial" w:hAnsi="Arial" w:cs="Arial"/>
                <w:color w:val="1F4E79" w:themeColor="accent1" w:themeShade="80"/>
                <w:sz w:val="8"/>
                <w:szCs w:val="8"/>
              </w:rPr>
            </w:pPr>
          </w:p>
          <w:p w14:paraId="6F4CF1DA" w14:textId="77777777" w:rsidR="002A7690" w:rsidRPr="001F6C6D" w:rsidRDefault="002A7690" w:rsidP="002A7690">
            <w:pPr>
              <w:jc w:val="center"/>
              <w:rPr>
                <w:color w:val="1F4E79" w:themeColor="accent1" w:themeShade="80"/>
                <w:sz w:val="80"/>
                <w:szCs w:val="80"/>
              </w:rPr>
            </w:pPr>
            <w:r w:rsidRPr="001F6C6D">
              <w:rPr>
                <w:color w:val="1F4E79" w:themeColor="accent1" w:themeShade="80"/>
                <w:sz w:val="80"/>
                <w:szCs w:val="80"/>
              </w:rPr>
              <w:sym w:font="Webdings" w:char="F069"/>
            </w:r>
          </w:p>
          <w:p w14:paraId="0AC93EE1" w14:textId="77777777" w:rsidR="002A7690" w:rsidRPr="001F6C6D" w:rsidRDefault="002A7690" w:rsidP="00871285">
            <w:pPr>
              <w:pStyle w:val="BodyText"/>
              <w:ind w:left="0"/>
              <w:rPr>
                <w:rFonts w:cs="Arial"/>
                <w:spacing w:val="-1"/>
                <w:sz w:val="22"/>
                <w:szCs w:val="22"/>
              </w:rPr>
            </w:pPr>
          </w:p>
        </w:tc>
        <w:tc>
          <w:tcPr>
            <w:tcW w:w="8226" w:type="dxa"/>
            <w:shd w:val="clear" w:color="auto" w:fill="DEEAF6" w:themeFill="accent1" w:themeFillTint="33"/>
            <w:vAlign w:val="center"/>
          </w:tcPr>
          <w:p w14:paraId="657DFF1C" w14:textId="343AE980" w:rsidR="002A7690" w:rsidRPr="001F6C6D" w:rsidRDefault="002A7690" w:rsidP="002A7690">
            <w:pPr>
              <w:pStyle w:val="BodyText"/>
              <w:shd w:val="clear" w:color="auto" w:fill="DEEAF6" w:themeFill="accent1" w:themeFillTint="33"/>
              <w:ind w:left="0"/>
              <w:rPr>
                <w:rFonts w:cs="Arial"/>
                <w:spacing w:val="-1"/>
                <w:sz w:val="22"/>
                <w:szCs w:val="22"/>
              </w:rPr>
            </w:pPr>
            <w:r w:rsidRPr="001F6C6D">
              <w:rPr>
                <w:rFonts w:cs="Arial"/>
                <w:spacing w:val="-1"/>
                <w:sz w:val="22"/>
                <w:szCs w:val="22"/>
              </w:rPr>
              <w:t xml:space="preserve">We continue to have significant gaps in our data around characteristics which are considered commonly collected and provided. </w:t>
            </w:r>
            <w:proofErr w:type="gramStart"/>
            <w:r w:rsidRPr="001F6C6D">
              <w:rPr>
                <w:rFonts w:cs="Arial"/>
                <w:spacing w:val="-1"/>
                <w:sz w:val="22"/>
                <w:szCs w:val="22"/>
              </w:rPr>
              <w:t>In particular, relating</w:t>
            </w:r>
            <w:proofErr w:type="gramEnd"/>
            <w:r w:rsidRPr="001F6C6D">
              <w:rPr>
                <w:rFonts w:cs="Arial"/>
                <w:spacing w:val="-1"/>
                <w:sz w:val="22"/>
                <w:szCs w:val="22"/>
              </w:rPr>
              <w:t xml:space="preserve"> to race. This is impacting on our understanding of whether specific groups are or aren’t accessing our services, problems people may have in doing so and outcomes for people of different ethnicities. We also </w:t>
            </w:r>
            <w:proofErr w:type="spellStart"/>
            <w:r w:rsidRPr="001F6C6D">
              <w:rPr>
                <w:rFonts w:cs="Arial"/>
                <w:spacing w:val="-1"/>
                <w:sz w:val="22"/>
                <w:szCs w:val="22"/>
              </w:rPr>
              <w:t>recognise</w:t>
            </w:r>
            <w:proofErr w:type="spellEnd"/>
            <w:r w:rsidRPr="001F6C6D">
              <w:rPr>
                <w:rFonts w:cs="Arial"/>
                <w:spacing w:val="-1"/>
                <w:sz w:val="22"/>
                <w:szCs w:val="22"/>
              </w:rPr>
              <w:t xml:space="preserve"> that there are data gaps across the protected characteristics of sexual orientation, religion and/or belief, pregnancy/maternity</w:t>
            </w:r>
            <w:r w:rsidR="00132694">
              <w:rPr>
                <w:rFonts w:cs="Arial"/>
                <w:spacing w:val="-1"/>
                <w:sz w:val="22"/>
                <w:szCs w:val="22"/>
              </w:rPr>
              <w:t>, civil partnership and marriage</w:t>
            </w:r>
            <w:r w:rsidRPr="001F6C6D">
              <w:rPr>
                <w:rFonts w:cs="Arial"/>
                <w:spacing w:val="-1"/>
                <w:sz w:val="22"/>
                <w:szCs w:val="22"/>
              </w:rPr>
              <w:t xml:space="preserve"> and gender reassignment which are often considered to be sensitive personal characteristics. This means people can be reluctant to provide information which in many instances, leads to poor disclosure rates. However, </w:t>
            </w:r>
            <w:proofErr w:type="gramStart"/>
            <w:r w:rsidRPr="001F6C6D">
              <w:rPr>
                <w:rFonts w:cs="Arial"/>
                <w:spacing w:val="-1"/>
                <w:sz w:val="22"/>
                <w:szCs w:val="22"/>
              </w:rPr>
              <w:t>it is clear that in</w:t>
            </w:r>
            <w:proofErr w:type="gramEnd"/>
            <w:r w:rsidRPr="001F6C6D">
              <w:rPr>
                <w:rFonts w:cs="Arial"/>
                <w:spacing w:val="-1"/>
                <w:sz w:val="22"/>
                <w:szCs w:val="22"/>
              </w:rPr>
              <w:t xml:space="preserve"> many cases, we are simply not collecting this information despite its relevance to people in at risk groups </w:t>
            </w:r>
            <w:r w:rsidR="00455164" w:rsidRPr="001F6C6D">
              <w:rPr>
                <w:rFonts w:cs="Arial"/>
                <w:spacing w:val="-1"/>
                <w:sz w:val="22"/>
                <w:szCs w:val="22"/>
              </w:rPr>
              <w:t>and</w:t>
            </w:r>
            <w:r w:rsidRPr="001F6C6D">
              <w:rPr>
                <w:rFonts w:cs="Arial"/>
                <w:spacing w:val="-1"/>
                <w:sz w:val="22"/>
                <w:szCs w:val="22"/>
              </w:rPr>
              <w:t xml:space="preserve"> to our assessment and planning work. This is not the case across all service </w:t>
            </w:r>
            <w:r w:rsidR="00B670D1" w:rsidRPr="001F6C6D">
              <w:rPr>
                <w:rFonts w:cs="Arial"/>
                <w:spacing w:val="-1"/>
                <w:sz w:val="22"/>
                <w:szCs w:val="22"/>
              </w:rPr>
              <w:t>areas,</w:t>
            </w:r>
            <w:r w:rsidRPr="001F6C6D">
              <w:rPr>
                <w:rFonts w:cs="Arial"/>
                <w:spacing w:val="-1"/>
                <w:sz w:val="22"/>
                <w:szCs w:val="22"/>
              </w:rPr>
              <w:t xml:space="preserve"> and we can learn from those areas where disclosures are higher for certain protected groups. </w:t>
            </w:r>
            <w:r w:rsidR="00B760CB">
              <w:rPr>
                <w:rFonts w:cs="Arial"/>
                <w:spacing w:val="-1"/>
                <w:sz w:val="22"/>
                <w:szCs w:val="22"/>
              </w:rPr>
              <w:t xml:space="preserve">There is ongoing work </w:t>
            </w:r>
            <w:r w:rsidR="00D86D58">
              <w:rPr>
                <w:rFonts w:cs="Arial"/>
                <w:spacing w:val="-1"/>
                <w:sz w:val="22"/>
                <w:szCs w:val="22"/>
              </w:rPr>
              <w:t xml:space="preserve">being undertaken to raise awareness of the importance of conversations around protected characteristics and </w:t>
            </w:r>
            <w:r w:rsidR="00C96E2A">
              <w:rPr>
                <w:rFonts w:cs="Arial"/>
                <w:spacing w:val="-1"/>
                <w:sz w:val="22"/>
                <w:szCs w:val="22"/>
              </w:rPr>
              <w:t xml:space="preserve">recording of personal data </w:t>
            </w:r>
            <w:r w:rsidRPr="001F6C6D">
              <w:rPr>
                <w:rFonts w:cs="Arial"/>
                <w:spacing w:val="-1"/>
                <w:sz w:val="22"/>
                <w:szCs w:val="22"/>
              </w:rPr>
              <w:t xml:space="preserve">to equip staff with a strong understanding of how this information directly relates to good </w:t>
            </w:r>
            <w:r w:rsidR="00C96E2A">
              <w:rPr>
                <w:rFonts w:cs="Arial"/>
                <w:spacing w:val="-1"/>
                <w:sz w:val="22"/>
                <w:szCs w:val="22"/>
              </w:rPr>
              <w:t xml:space="preserve">social work </w:t>
            </w:r>
            <w:r w:rsidRPr="001F6C6D">
              <w:rPr>
                <w:rFonts w:cs="Arial"/>
                <w:spacing w:val="-1"/>
                <w:sz w:val="22"/>
                <w:szCs w:val="22"/>
              </w:rPr>
              <w:t xml:space="preserve">practice and the delivery of their </w:t>
            </w:r>
            <w:r w:rsidR="00C96E2A">
              <w:rPr>
                <w:rFonts w:cs="Arial"/>
                <w:spacing w:val="-1"/>
                <w:sz w:val="22"/>
                <w:szCs w:val="22"/>
              </w:rPr>
              <w:t xml:space="preserve">assessment and planning </w:t>
            </w:r>
            <w:r w:rsidRPr="001F6C6D">
              <w:rPr>
                <w:rFonts w:cs="Arial"/>
                <w:spacing w:val="-1"/>
                <w:sz w:val="22"/>
                <w:szCs w:val="22"/>
              </w:rPr>
              <w:t xml:space="preserve">work. </w:t>
            </w:r>
          </w:p>
        </w:tc>
      </w:tr>
      <w:tr w:rsidR="002A7690" w:rsidRPr="00A5416D" w14:paraId="1742A17F" w14:textId="77777777" w:rsidTr="002A7690">
        <w:tc>
          <w:tcPr>
            <w:tcW w:w="1016" w:type="dxa"/>
            <w:shd w:val="clear" w:color="auto" w:fill="FFFFFF" w:themeFill="background1"/>
          </w:tcPr>
          <w:p w14:paraId="73DB46CF" w14:textId="77777777" w:rsidR="002A7690" w:rsidRPr="00A5416D" w:rsidRDefault="002A7690" w:rsidP="00871285">
            <w:pPr>
              <w:pStyle w:val="BodyText"/>
              <w:ind w:left="0"/>
              <w:rPr>
                <w:rFonts w:cs="Arial"/>
                <w:spacing w:val="-1"/>
                <w:sz w:val="22"/>
                <w:szCs w:val="22"/>
                <w:highlight w:val="yellow"/>
              </w:rPr>
            </w:pPr>
          </w:p>
        </w:tc>
        <w:tc>
          <w:tcPr>
            <w:tcW w:w="8226" w:type="dxa"/>
            <w:shd w:val="clear" w:color="auto" w:fill="FFFFFF" w:themeFill="background1"/>
          </w:tcPr>
          <w:p w14:paraId="3E387739" w14:textId="77777777" w:rsidR="002A7690" w:rsidRPr="00A5416D" w:rsidRDefault="002A7690" w:rsidP="00871285">
            <w:pPr>
              <w:pStyle w:val="BodyText"/>
              <w:ind w:left="0"/>
              <w:rPr>
                <w:rFonts w:cs="Arial"/>
                <w:spacing w:val="-1"/>
                <w:sz w:val="22"/>
                <w:szCs w:val="22"/>
                <w:highlight w:val="yellow"/>
              </w:rPr>
            </w:pPr>
          </w:p>
        </w:tc>
      </w:tr>
    </w:tbl>
    <w:p w14:paraId="67FA25D8" w14:textId="77777777" w:rsidR="00455164" w:rsidRPr="00A5416D" w:rsidRDefault="00455164">
      <w:pPr>
        <w:rPr>
          <w:highlight w:val="yellow"/>
        </w:rPr>
      </w:pPr>
    </w:p>
    <w:p w14:paraId="493D322A" w14:textId="77777777" w:rsidR="00044836" w:rsidRPr="00A5416D" w:rsidRDefault="00044836">
      <w:pPr>
        <w:rPr>
          <w:highlight w:val="yellow"/>
        </w:rPr>
      </w:pPr>
    </w:p>
    <w:p w14:paraId="533993CD" w14:textId="4C88D184" w:rsidR="00C07619" w:rsidRPr="00A5416D" w:rsidRDefault="00C07619" w:rsidP="00342B31">
      <w:pPr>
        <w:spacing w:after="0" w:line="240" w:lineRule="auto"/>
        <w:rPr>
          <w:rFonts w:ascii="Arial" w:hAnsi="Arial" w:cs="Arial"/>
          <w:highlight w:val="yellow"/>
        </w:rPr>
      </w:pPr>
    </w:p>
    <w:p w14:paraId="37DA9E4E" w14:textId="77777777" w:rsidR="00342B31" w:rsidRPr="00A5416D" w:rsidRDefault="00342B31">
      <w:pPr>
        <w:rPr>
          <w:rFonts w:ascii="Arial" w:hAnsi="Arial" w:cs="Arial"/>
          <w:highlight w:val="yellow"/>
        </w:rPr>
      </w:pPr>
    </w:p>
    <w:p w14:paraId="6CCDADAA" w14:textId="77777777" w:rsidR="002B3D81" w:rsidRPr="00A5416D" w:rsidRDefault="002B3D81">
      <w:pPr>
        <w:rPr>
          <w:rFonts w:ascii="Arial" w:hAnsi="Arial" w:cs="Arial"/>
          <w:highlight w:val="yellow"/>
        </w:rPr>
      </w:pPr>
    </w:p>
    <w:p w14:paraId="0F8B4473" w14:textId="77777777" w:rsidR="002B3D81" w:rsidRPr="00A5416D" w:rsidRDefault="002B3D81">
      <w:pPr>
        <w:rPr>
          <w:rFonts w:ascii="Arial" w:hAnsi="Arial" w:cs="Arial"/>
          <w:highlight w:val="yellow"/>
        </w:rPr>
      </w:pPr>
    </w:p>
    <w:p w14:paraId="4626400E" w14:textId="437091EC" w:rsidR="00940799" w:rsidRPr="00A5416D" w:rsidRDefault="00940799" w:rsidP="00B90D17">
      <w:pPr>
        <w:spacing w:after="0" w:line="240" w:lineRule="auto"/>
        <w:rPr>
          <w:rFonts w:ascii="Arial" w:hAnsi="Arial" w:cs="Arial"/>
          <w:sz w:val="32"/>
          <w:szCs w:val="32"/>
          <w:highlight w:val="yellow"/>
        </w:rPr>
        <w:sectPr w:rsidR="00940799" w:rsidRPr="00A5416D" w:rsidSect="00473080">
          <w:footerReference w:type="default" r:id="rId27"/>
          <w:pgSz w:w="11906" w:h="16838" w:code="9"/>
          <w:pgMar w:top="567" w:right="849" w:bottom="567" w:left="993" w:header="709" w:footer="709" w:gutter="0"/>
          <w:cols w:space="708"/>
          <w:docGrid w:linePitch="360"/>
        </w:sectPr>
      </w:pPr>
    </w:p>
    <w:p w14:paraId="5FB70896" w14:textId="5A5A581F" w:rsidR="00110572" w:rsidRPr="00D001FC" w:rsidRDefault="000F26FA" w:rsidP="00C07619">
      <w:pPr>
        <w:pStyle w:val="Heading2"/>
        <w:spacing w:before="0" w:line="240" w:lineRule="auto"/>
        <w:rPr>
          <w:rFonts w:ascii="Arial" w:hAnsi="Arial" w:cs="Arial"/>
          <w:sz w:val="32"/>
          <w:szCs w:val="32"/>
        </w:rPr>
      </w:pPr>
      <w:r w:rsidRPr="00D001FC">
        <w:rPr>
          <w:rFonts w:ascii="Arial" w:hAnsi="Arial" w:cs="Arial"/>
          <w:sz w:val="32"/>
          <w:szCs w:val="32"/>
        </w:rPr>
        <w:lastRenderedPageBreak/>
        <w:t>Diversity</w:t>
      </w:r>
      <w:r w:rsidR="00110572" w:rsidRPr="00D001FC">
        <w:rPr>
          <w:rFonts w:ascii="Arial" w:hAnsi="Arial" w:cs="Arial"/>
          <w:sz w:val="32"/>
          <w:szCs w:val="32"/>
        </w:rPr>
        <w:t xml:space="preserve"> Data by Service</w:t>
      </w:r>
    </w:p>
    <w:p w14:paraId="79120BDC" w14:textId="77777777" w:rsidR="00110572" w:rsidRPr="00D001FC" w:rsidRDefault="00110572" w:rsidP="00647675">
      <w:pPr>
        <w:pStyle w:val="Heading2"/>
        <w:spacing w:before="0" w:line="240" w:lineRule="auto"/>
        <w:rPr>
          <w:rFonts w:ascii="Arial" w:hAnsi="Arial" w:cs="Arial"/>
          <w:sz w:val="22"/>
          <w:szCs w:val="22"/>
        </w:rPr>
      </w:pPr>
    </w:p>
    <w:p w14:paraId="48546A1F" w14:textId="77777777" w:rsidR="00CE14F1" w:rsidRPr="00D001FC" w:rsidRDefault="00647675" w:rsidP="00647675">
      <w:pPr>
        <w:pStyle w:val="Heading2"/>
        <w:spacing w:before="0" w:line="240" w:lineRule="auto"/>
        <w:rPr>
          <w:rFonts w:ascii="Arial" w:hAnsi="Arial" w:cs="Arial"/>
          <w:sz w:val="32"/>
          <w:szCs w:val="32"/>
        </w:rPr>
      </w:pPr>
      <w:r w:rsidRPr="00D001FC">
        <w:rPr>
          <w:rFonts w:ascii="Arial" w:hAnsi="Arial" w:cs="Arial"/>
          <w:sz w:val="32"/>
          <w:szCs w:val="32"/>
        </w:rPr>
        <w:t>Adult Social Care</w:t>
      </w:r>
    </w:p>
    <w:p w14:paraId="3942917A" w14:textId="77777777" w:rsidR="00CE14F1" w:rsidRPr="00D001FC" w:rsidRDefault="00CE14F1" w:rsidP="00647675">
      <w:pPr>
        <w:pStyle w:val="Heading2"/>
        <w:spacing w:before="0" w:line="240" w:lineRule="auto"/>
        <w:rPr>
          <w:rFonts w:ascii="Arial" w:hAnsi="Arial" w:cs="Arial"/>
          <w:sz w:val="22"/>
          <w:szCs w:val="22"/>
        </w:rPr>
      </w:pPr>
    </w:p>
    <w:p w14:paraId="25D85377" w14:textId="6977F017" w:rsidR="00647675" w:rsidRPr="00D001FC" w:rsidRDefault="00CE14F1" w:rsidP="00647675">
      <w:pPr>
        <w:pStyle w:val="Heading2"/>
        <w:spacing w:before="0" w:line="240" w:lineRule="auto"/>
        <w:rPr>
          <w:rFonts w:ascii="Arial" w:hAnsi="Arial" w:cs="Arial"/>
          <w:sz w:val="28"/>
          <w:szCs w:val="28"/>
        </w:rPr>
      </w:pPr>
      <w:r w:rsidRPr="00D001FC">
        <w:rPr>
          <w:rFonts w:ascii="Arial" w:hAnsi="Arial" w:cs="Arial"/>
          <w:sz w:val="28"/>
          <w:szCs w:val="28"/>
        </w:rPr>
        <w:t>Support and Care</w:t>
      </w:r>
    </w:p>
    <w:p w14:paraId="3929C711" w14:textId="77777777" w:rsidR="00B86815" w:rsidRPr="00D001FC" w:rsidRDefault="00B86815" w:rsidP="00B86815">
      <w:pPr>
        <w:pStyle w:val="BodyText"/>
        <w:ind w:left="0" w:right="162"/>
        <w:rPr>
          <w:rFonts w:cs="Arial"/>
          <w:spacing w:val="-1"/>
          <w:sz w:val="20"/>
          <w:szCs w:val="20"/>
        </w:rPr>
      </w:pPr>
    </w:p>
    <w:p w14:paraId="2FB5275B" w14:textId="2FBF7504" w:rsidR="006154EE" w:rsidRPr="00D001FC" w:rsidRDefault="006154EE" w:rsidP="006154EE">
      <w:pPr>
        <w:spacing w:after="0" w:line="240" w:lineRule="auto"/>
        <w:rPr>
          <w:rFonts w:ascii="Arial" w:eastAsia="Times New Roman" w:hAnsi="Arial" w:cs="Arial"/>
          <w:color w:val="333333"/>
          <w:lang w:eastAsia="en-GB"/>
        </w:rPr>
      </w:pPr>
      <w:r w:rsidRPr="00D001FC">
        <w:rPr>
          <w:rFonts w:ascii="Arial" w:eastAsia="Times New Roman" w:hAnsi="Arial" w:cs="Arial"/>
          <w:color w:val="333333"/>
          <w:lang w:eastAsia="en-GB"/>
        </w:rPr>
        <w:t>We help people to find your own solutions to stay independ</w:t>
      </w:r>
      <w:r w:rsidR="00C542D0" w:rsidRPr="00D001FC">
        <w:rPr>
          <w:rFonts w:ascii="Arial" w:eastAsia="Times New Roman" w:hAnsi="Arial" w:cs="Arial"/>
          <w:color w:val="333333"/>
          <w:lang w:eastAsia="en-GB"/>
        </w:rPr>
        <w:t>e</w:t>
      </w:r>
      <w:r w:rsidRPr="00D001FC">
        <w:rPr>
          <w:rFonts w:ascii="Arial" w:eastAsia="Times New Roman" w:hAnsi="Arial" w:cs="Arial"/>
          <w:color w:val="333333"/>
          <w:lang w:eastAsia="en-GB"/>
        </w:rPr>
        <w:t>nt or may offer some short-term support to get people back on their feet, until they are confidently living an independent life.  For those who need a plan for their long-term care and support, we work with partners and providers to ensure that this fully meets the needs identified.</w:t>
      </w:r>
    </w:p>
    <w:p w14:paraId="7EAE5765" w14:textId="77777777" w:rsidR="006154EE" w:rsidRPr="00D001FC" w:rsidRDefault="006154EE" w:rsidP="006154EE">
      <w:pPr>
        <w:spacing w:after="0" w:line="240" w:lineRule="auto"/>
        <w:rPr>
          <w:rFonts w:ascii="Arial" w:eastAsia="Times New Roman" w:hAnsi="Arial" w:cs="Arial"/>
          <w:color w:val="333333"/>
          <w:lang w:eastAsia="en-GB"/>
        </w:rPr>
      </w:pPr>
    </w:p>
    <w:p w14:paraId="53B3AAAB" w14:textId="4A6C4F29" w:rsidR="006154EE" w:rsidRPr="00D001FC" w:rsidRDefault="006154EE" w:rsidP="006154EE">
      <w:pPr>
        <w:spacing w:after="0" w:line="240" w:lineRule="auto"/>
        <w:rPr>
          <w:rFonts w:ascii="Arial" w:eastAsia="Times New Roman" w:hAnsi="Arial" w:cs="Arial"/>
          <w:color w:val="333333"/>
          <w:lang w:eastAsia="en-GB"/>
        </w:rPr>
      </w:pPr>
      <w:r w:rsidRPr="00D001FC">
        <w:rPr>
          <w:rFonts w:ascii="Arial" w:eastAsia="Times New Roman" w:hAnsi="Arial" w:cs="Arial"/>
          <w:color w:val="333333"/>
          <w:lang w:eastAsia="en-GB"/>
        </w:rPr>
        <w:t>The role of Adult Social Care is to make sure adults (aged 18 or over) and their carers (including young carers) who need care or support in their daily lives can get the help and advice they need to live as independently as possible. Care and support can be a mixture of practical, financial and emotional support for people who need extra help to manage their lives and be independent.</w:t>
      </w:r>
    </w:p>
    <w:p w14:paraId="4F962771" w14:textId="739E94B2" w:rsidR="00376BEF" w:rsidRPr="004B145B" w:rsidRDefault="00B86815" w:rsidP="006154EE">
      <w:pPr>
        <w:pStyle w:val="BodyText"/>
        <w:ind w:left="0" w:right="3"/>
        <w:rPr>
          <w:rFonts w:cs="Arial"/>
          <w:sz w:val="22"/>
          <w:szCs w:val="22"/>
        </w:rPr>
      </w:pPr>
      <w:r w:rsidRPr="004B145B">
        <w:rPr>
          <w:rFonts w:cs="Arial"/>
          <w:sz w:val="22"/>
          <w:szCs w:val="22"/>
        </w:rPr>
        <w:t xml:space="preserve"> </w:t>
      </w:r>
    </w:p>
    <w:p w14:paraId="71F6EA5B" w14:textId="6AEEAAD1" w:rsidR="004001A4" w:rsidRPr="004B145B" w:rsidRDefault="006154EE" w:rsidP="00B86815">
      <w:pPr>
        <w:pStyle w:val="BodyText"/>
        <w:ind w:left="0" w:right="3"/>
        <w:rPr>
          <w:rFonts w:cs="Arial"/>
          <w:spacing w:val="-1"/>
          <w:sz w:val="22"/>
          <w:szCs w:val="22"/>
        </w:rPr>
      </w:pPr>
      <w:r w:rsidRPr="004B145B">
        <w:rPr>
          <w:rFonts w:cs="Arial"/>
          <w:spacing w:val="-1"/>
          <w:sz w:val="22"/>
          <w:szCs w:val="22"/>
        </w:rPr>
        <w:t xml:space="preserve">At the end of </w:t>
      </w:r>
      <w:r w:rsidR="00121DDF" w:rsidRPr="004B145B">
        <w:rPr>
          <w:rFonts w:cs="Arial"/>
          <w:spacing w:val="-1"/>
          <w:sz w:val="22"/>
          <w:szCs w:val="22"/>
        </w:rPr>
        <w:t>March 2023</w:t>
      </w:r>
      <w:r w:rsidRPr="004B145B">
        <w:rPr>
          <w:rFonts w:cs="Arial"/>
          <w:spacing w:val="-1"/>
          <w:sz w:val="22"/>
          <w:szCs w:val="22"/>
        </w:rPr>
        <w:t xml:space="preserve">, </w:t>
      </w:r>
      <w:r w:rsidR="006A0455" w:rsidRPr="004B145B">
        <w:rPr>
          <w:rFonts w:cs="Arial"/>
          <w:spacing w:val="-1"/>
          <w:sz w:val="22"/>
          <w:szCs w:val="22"/>
        </w:rPr>
        <w:t>just over</w:t>
      </w:r>
      <w:r w:rsidRPr="004B145B">
        <w:rPr>
          <w:rFonts w:cs="Arial"/>
          <w:spacing w:val="-1"/>
          <w:sz w:val="22"/>
          <w:szCs w:val="22"/>
        </w:rPr>
        <w:t xml:space="preserve"> 5,7</w:t>
      </w:r>
      <w:r w:rsidR="006A0455" w:rsidRPr="004B145B">
        <w:rPr>
          <w:rFonts w:cs="Arial"/>
          <w:spacing w:val="-1"/>
          <w:sz w:val="22"/>
          <w:szCs w:val="22"/>
        </w:rPr>
        <w:t>5</w:t>
      </w:r>
      <w:r w:rsidRPr="004B145B">
        <w:rPr>
          <w:rFonts w:cs="Arial"/>
          <w:spacing w:val="-1"/>
          <w:sz w:val="22"/>
          <w:szCs w:val="22"/>
        </w:rPr>
        <w:t xml:space="preserve">0 people were receiving support of </w:t>
      </w:r>
      <w:r w:rsidR="00CC1C88" w:rsidRPr="004B145B">
        <w:rPr>
          <w:rFonts w:cs="Arial"/>
          <w:spacing w:val="-1"/>
          <w:sz w:val="22"/>
          <w:szCs w:val="22"/>
        </w:rPr>
        <w:t>from Adult Social Care,</w:t>
      </w:r>
      <w:r w:rsidRPr="004B145B">
        <w:rPr>
          <w:rFonts w:cs="Arial"/>
          <w:spacing w:val="-1"/>
          <w:sz w:val="22"/>
          <w:szCs w:val="22"/>
        </w:rPr>
        <w:t xml:space="preserve"> either </w:t>
      </w:r>
      <w:r w:rsidR="00CC1C88" w:rsidRPr="004B145B">
        <w:rPr>
          <w:rFonts w:cs="Arial"/>
          <w:spacing w:val="-1"/>
          <w:sz w:val="22"/>
          <w:szCs w:val="22"/>
        </w:rPr>
        <w:t xml:space="preserve">via </w:t>
      </w:r>
      <w:r w:rsidRPr="004B145B">
        <w:rPr>
          <w:rFonts w:cs="Arial"/>
          <w:spacing w:val="-1"/>
          <w:sz w:val="22"/>
          <w:szCs w:val="22"/>
        </w:rPr>
        <w:t xml:space="preserve">social care </w:t>
      </w:r>
      <w:r w:rsidR="004001A4" w:rsidRPr="004B145B">
        <w:rPr>
          <w:rFonts w:cs="Arial"/>
          <w:spacing w:val="-1"/>
          <w:sz w:val="22"/>
          <w:szCs w:val="22"/>
        </w:rPr>
        <w:t xml:space="preserve">funding </w:t>
      </w:r>
      <w:r w:rsidRPr="004B145B">
        <w:rPr>
          <w:rFonts w:cs="Arial"/>
          <w:spacing w:val="-1"/>
          <w:sz w:val="22"/>
          <w:szCs w:val="22"/>
        </w:rPr>
        <w:t xml:space="preserve">or </w:t>
      </w:r>
      <w:r w:rsidR="004001A4" w:rsidRPr="004B145B">
        <w:rPr>
          <w:rFonts w:cs="Arial"/>
          <w:spacing w:val="-1"/>
          <w:sz w:val="22"/>
          <w:szCs w:val="22"/>
        </w:rPr>
        <w:t xml:space="preserve">a </w:t>
      </w:r>
      <w:r w:rsidRPr="004B145B">
        <w:rPr>
          <w:rFonts w:cs="Arial"/>
          <w:spacing w:val="-1"/>
          <w:sz w:val="22"/>
          <w:szCs w:val="22"/>
        </w:rPr>
        <w:t xml:space="preserve">self-funded pathway. This remains broadly </w:t>
      </w:r>
      <w:proofErr w:type="gramStart"/>
      <w:r w:rsidRPr="004B145B">
        <w:rPr>
          <w:rFonts w:cs="Arial"/>
          <w:spacing w:val="-1"/>
          <w:sz w:val="22"/>
          <w:szCs w:val="22"/>
        </w:rPr>
        <w:t>similar to</w:t>
      </w:r>
      <w:proofErr w:type="gramEnd"/>
      <w:r w:rsidRPr="004B145B">
        <w:rPr>
          <w:rFonts w:cs="Arial"/>
          <w:spacing w:val="-1"/>
          <w:sz w:val="22"/>
          <w:szCs w:val="22"/>
        </w:rPr>
        <w:t xml:space="preserve"> the three previous financial years (+/- 1-2% points). </w:t>
      </w:r>
      <w:r w:rsidR="00B4053A" w:rsidRPr="004B145B">
        <w:rPr>
          <w:rFonts w:cs="Arial"/>
          <w:spacing w:val="-1"/>
          <w:sz w:val="22"/>
          <w:szCs w:val="22"/>
        </w:rPr>
        <w:t xml:space="preserve">In </w:t>
      </w:r>
      <w:proofErr w:type="gramStart"/>
      <w:r w:rsidR="00B4053A" w:rsidRPr="004B145B">
        <w:rPr>
          <w:rFonts w:cs="Arial"/>
          <w:spacing w:val="-1"/>
          <w:sz w:val="22"/>
          <w:szCs w:val="22"/>
        </w:rPr>
        <w:t>addition</w:t>
      </w:r>
      <w:proofErr w:type="gramEnd"/>
      <w:r w:rsidR="00B4053A" w:rsidRPr="004B145B">
        <w:rPr>
          <w:rFonts w:cs="Arial"/>
          <w:spacing w:val="-1"/>
          <w:sz w:val="22"/>
          <w:szCs w:val="22"/>
        </w:rPr>
        <w:t xml:space="preserve"> there were just over 550 people receiving a service funded </w:t>
      </w:r>
      <w:r w:rsidR="00EA32DC" w:rsidRPr="004B145B">
        <w:rPr>
          <w:rFonts w:cs="Arial"/>
          <w:spacing w:val="-1"/>
          <w:sz w:val="22"/>
          <w:szCs w:val="22"/>
        </w:rPr>
        <w:t>by Health</w:t>
      </w:r>
      <w:r w:rsidR="004B145B" w:rsidRPr="004B145B">
        <w:rPr>
          <w:rFonts w:cs="Arial"/>
          <w:spacing w:val="-1"/>
          <w:sz w:val="22"/>
          <w:szCs w:val="22"/>
        </w:rPr>
        <w:t>; t</w:t>
      </w:r>
      <w:r w:rsidR="00EA32DC" w:rsidRPr="004B145B">
        <w:rPr>
          <w:rFonts w:cs="Arial"/>
          <w:spacing w:val="-1"/>
          <w:sz w:val="22"/>
          <w:szCs w:val="22"/>
        </w:rPr>
        <w:t xml:space="preserve">he following section does not include </w:t>
      </w:r>
      <w:r w:rsidR="004B145B" w:rsidRPr="004B145B">
        <w:rPr>
          <w:rFonts w:cs="Arial"/>
          <w:spacing w:val="-1"/>
          <w:sz w:val="22"/>
          <w:szCs w:val="22"/>
        </w:rPr>
        <w:t>does not include these people.</w:t>
      </w:r>
    </w:p>
    <w:p w14:paraId="3F48DE8B" w14:textId="77777777" w:rsidR="004001A4" w:rsidRDefault="004001A4" w:rsidP="00B86815">
      <w:pPr>
        <w:pStyle w:val="BodyText"/>
        <w:ind w:left="0" w:right="3"/>
        <w:rPr>
          <w:rFonts w:cs="Arial"/>
          <w:spacing w:val="-1"/>
          <w:sz w:val="22"/>
          <w:szCs w:val="22"/>
          <w:highlight w:val="yellow"/>
        </w:rPr>
      </w:pPr>
    </w:p>
    <w:p w14:paraId="68F5357B" w14:textId="51B53BDC" w:rsidR="00B86815" w:rsidRPr="0010348D" w:rsidRDefault="006154EE" w:rsidP="00B86815">
      <w:pPr>
        <w:pStyle w:val="BodyText"/>
        <w:ind w:left="0" w:right="3"/>
        <w:rPr>
          <w:rFonts w:cs="Arial"/>
          <w:spacing w:val="-1"/>
          <w:sz w:val="22"/>
          <w:szCs w:val="22"/>
        </w:rPr>
      </w:pPr>
      <w:r w:rsidRPr="0010348D">
        <w:rPr>
          <w:rFonts w:cs="Arial"/>
          <w:spacing w:val="-1"/>
          <w:sz w:val="22"/>
          <w:szCs w:val="22"/>
        </w:rPr>
        <w:t xml:space="preserve">Older people (65 years and over) </w:t>
      </w:r>
      <w:r w:rsidR="007C4622" w:rsidRPr="0010348D">
        <w:rPr>
          <w:rFonts w:cs="Arial"/>
          <w:spacing w:val="-1"/>
          <w:sz w:val="22"/>
          <w:szCs w:val="22"/>
        </w:rPr>
        <w:t xml:space="preserve">with a physical support need </w:t>
      </w:r>
      <w:r w:rsidRPr="0010348D">
        <w:rPr>
          <w:rFonts w:cs="Arial"/>
          <w:spacing w:val="-1"/>
          <w:sz w:val="22"/>
          <w:szCs w:val="22"/>
        </w:rPr>
        <w:t xml:space="preserve">make up more than half of those supported by Adult Social Care </w:t>
      </w:r>
      <w:r w:rsidR="00376BEF" w:rsidRPr="0010348D">
        <w:rPr>
          <w:rFonts w:cs="Arial"/>
          <w:spacing w:val="-1"/>
          <w:sz w:val="22"/>
          <w:szCs w:val="22"/>
        </w:rPr>
        <w:t xml:space="preserve">(54%). People with a learning disability account for a quarter of people receiving support or care (26%), </w:t>
      </w:r>
      <w:proofErr w:type="gramStart"/>
      <w:r w:rsidR="00376BEF" w:rsidRPr="0010348D">
        <w:rPr>
          <w:rFonts w:cs="Arial"/>
          <w:spacing w:val="-1"/>
          <w:sz w:val="22"/>
          <w:szCs w:val="22"/>
        </w:rPr>
        <w:t>18-64 year olds</w:t>
      </w:r>
      <w:proofErr w:type="gramEnd"/>
      <w:r w:rsidR="00376BEF" w:rsidRPr="0010348D">
        <w:rPr>
          <w:rFonts w:cs="Arial"/>
          <w:spacing w:val="-1"/>
          <w:sz w:val="22"/>
          <w:szCs w:val="22"/>
        </w:rPr>
        <w:t xml:space="preserve"> </w:t>
      </w:r>
      <w:r w:rsidR="007C4622" w:rsidRPr="0010348D">
        <w:rPr>
          <w:rFonts w:cs="Arial"/>
          <w:spacing w:val="-1"/>
          <w:sz w:val="22"/>
          <w:szCs w:val="22"/>
        </w:rPr>
        <w:t xml:space="preserve">with a physical support need </w:t>
      </w:r>
      <w:r w:rsidR="00376BEF" w:rsidRPr="0010348D">
        <w:rPr>
          <w:rFonts w:cs="Arial"/>
          <w:spacing w:val="-1"/>
          <w:sz w:val="22"/>
          <w:szCs w:val="22"/>
        </w:rPr>
        <w:t xml:space="preserve">made up around 15% of those in receipt of a service and people with a mental health need formed the remaining 5% of those supported. The balance of care between these groups has remained steady over time. </w:t>
      </w:r>
    </w:p>
    <w:p w14:paraId="5857B227" w14:textId="77777777" w:rsidR="005460FC" w:rsidRPr="00A5416D" w:rsidRDefault="005460FC" w:rsidP="00B86815">
      <w:pPr>
        <w:pStyle w:val="BodyText"/>
        <w:ind w:left="0" w:right="3"/>
        <w:rPr>
          <w:rFonts w:cs="Arial"/>
          <w:spacing w:val="-1"/>
          <w:sz w:val="22"/>
          <w:szCs w:val="22"/>
          <w:highlight w:val="yellow"/>
        </w:rPr>
      </w:pPr>
    </w:p>
    <w:p w14:paraId="375A6BF8" w14:textId="03C78F1E" w:rsidR="005460FC" w:rsidRPr="00A5416D" w:rsidRDefault="005460FC" w:rsidP="00B86815">
      <w:pPr>
        <w:pStyle w:val="BodyText"/>
        <w:ind w:left="0" w:right="3"/>
        <w:rPr>
          <w:rFonts w:cs="Arial"/>
          <w:spacing w:val="-1"/>
          <w:sz w:val="22"/>
          <w:szCs w:val="22"/>
          <w:highlight w:val="yellow"/>
        </w:rPr>
      </w:pPr>
      <w:bookmarkStart w:id="9" w:name="_Hlk132101321"/>
      <w:r w:rsidRPr="00D95567">
        <w:rPr>
          <w:rFonts w:cs="Arial"/>
          <w:spacing w:val="-1"/>
          <w:sz w:val="22"/>
          <w:szCs w:val="22"/>
        </w:rPr>
        <w:t xml:space="preserve">At the end of 2022/23, more </w:t>
      </w:r>
      <w:r w:rsidR="00411C64" w:rsidRPr="00D95567">
        <w:rPr>
          <w:rFonts w:cs="Arial"/>
          <w:spacing w:val="-1"/>
          <w:sz w:val="22"/>
          <w:szCs w:val="22"/>
        </w:rPr>
        <w:t>fe</w:t>
      </w:r>
      <w:r w:rsidRPr="00D95567">
        <w:rPr>
          <w:rFonts w:cs="Arial"/>
          <w:spacing w:val="-1"/>
          <w:sz w:val="22"/>
          <w:szCs w:val="22"/>
        </w:rPr>
        <w:t xml:space="preserve">males than </w:t>
      </w:r>
      <w:r w:rsidR="00411C64" w:rsidRPr="00D95567">
        <w:rPr>
          <w:rFonts w:cs="Arial"/>
          <w:spacing w:val="-1"/>
          <w:sz w:val="22"/>
          <w:szCs w:val="22"/>
        </w:rPr>
        <w:t>m</w:t>
      </w:r>
      <w:r w:rsidRPr="00D95567">
        <w:rPr>
          <w:rFonts w:cs="Arial"/>
          <w:spacing w:val="-1"/>
          <w:sz w:val="22"/>
          <w:szCs w:val="22"/>
        </w:rPr>
        <w:t>ales were in receipt of support from Adult Social Care (56% compared with 4</w:t>
      </w:r>
      <w:r w:rsidR="006B1DAB" w:rsidRPr="00D95567">
        <w:rPr>
          <w:rFonts w:cs="Arial"/>
          <w:spacing w:val="-1"/>
          <w:sz w:val="22"/>
          <w:szCs w:val="22"/>
        </w:rPr>
        <w:t>4</w:t>
      </w:r>
      <w:r w:rsidRPr="00D95567">
        <w:rPr>
          <w:rFonts w:cs="Arial"/>
          <w:spacing w:val="-1"/>
          <w:sz w:val="22"/>
          <w:szCs w:val="22"/>
        </w:rPr>
        <w:t xml:space="preserve">%). This has remained constant over the last three financial years. This means that </w:t>
      </w:r>
      <w:r w:rsidR="00411C64" w:rsidRPr="00D95567">
        <w:rPr>
          <w:rFonts w:cs="Arial"/>
          <w:spacing w:val="-1"/>
          <w:sz w:val="22"/>
          <w:szCs w:val="22"/>
        </w:rPr>
        <w:t>fe</w:t>
      </w:r>
      <w:r w:rsidRPr="00D95567">
        <w:rPr>
          <w:rFonts w:cs="Arial"/>
          <w:spacing w:val="-1"/>
          <w:sz w:val="22"/>
          <w:szCs w:val="22"/>
        </w:rPr>
        <w:t xml:space="preserve">males are over-represented compared to the overall </w:t>
      </w:r>
      <w:r w:rsidR="00411C64" w:rsidRPr="00D95567">
        <w:rPr>
          <w:rFonts w:cs="Arial"/>
          <w:spacing w:val="-1"/>
          <w:sz w:val="22"/>
          <w:szCs w:val="22"/>
        </w:rPr>
        <w:t>fe</w:t>
      </w:r>
      <w:r w:rsidRPr="00D95567">
        <w:rPr>
          <w:rFonts w:cs="Arial"/>
          <w:spacing w:val="-1"/>
          <w:sz w:val="22"/>
          <w:szCs w:val="22"/>
        </w:rPr>
        <w:t>male population of Gloucestershire, aged 18 years and over (</w:t>
      </w:r>
      <w:r w:rsidR="00411C64" w:rsidRPr="00D95567">
        <w:rPr>
          <w:rFonts w:cs="Arial"/>
          <w:spacing w:val="-1"/>
          <w:sz w:val="22"/>
          <w:szCs w:val="22"/>
        </w:rPr>
        <w:t>51.6</w:t>
      </w:r>
      <w:r w:rsidRPr="00D95567">
        <w:rPr>
          <w:rFonts w:cs="Arial"/>
          <w:spacing w:val="-1"/>
          <w:sz w:val="22"/>
          <w:szCs w:val="22"/>
        </w:rPr>
        <w:t>%).</w:t>
      </w:r>
      <w:r w:rsidR="00411C64" w:rsidRPr="00D95567">
        <w:rPr>
          <w:rFonts w:cs="Arial"/>
          <w:spacing w:val="-1"/>
          <w:sz w:val="22"/>
          <w:szCs w:val="22"/>
        </w:rPr>
        <w:t xml:space="preserve"> </w:t>
      </w:r>
      <w:r w:rsidRPr="00D95567">
        <w:rPr>
          <w:rFonts w:cs="Arial"/>
          <w:spacing w:val="-1"/>
          <w:sz w:val="22"/>
          <w:szCs w:val="22"/>
        </w:rPr>
        <w:t>However, there is variation between the sexes depending on the type of support or care being provided</w:t>
      </w:r>
      <w:r w:rsidR="00492421">
        <w:rPr>
          <w:rFonts w:cs="Arial"/>
          <w:spacing w:val="-1"/>
          <w:sz w:val="22"/>
          <w:szCs w:val="22"/>
        </w:rPr>
        <w:t>. Support for over 65’s is the only area over-represented by women</w:t>
      </w:r>
      <w:r w:rsidR="00597BD9">
        <w:rPr>
          <w:rFonts w:cs="Arial"/>
          <w:spacing w:val="-1"/>
          <w:sz w:val="22"/>
          <w:szCs w:val="22"/>
        </w:rPr>
        <w:t>, and significantly so</w:t>
      </w:r>
      <w:r w:rsidR="00492421">
        <w:rPr>
          <w:rFonts w:cs="Arial"/>
          <w:spacing w:val="-1"/>
          <w:sz w:val="22"/>
          <w:szCs w:val="22"/>
        </w:rPr>
        <w:t xml:space="preserve"> (65%)</w:t>
      </w:r>
      <w:r w:rsidRPr="00D95567">
        <w:rPr>
          <w:rFonts w:cs="Arial"/>
          <w:spacing w:val="-1"/>
          <w:sz w:val="22"/>
          <w:szCs w:val="22"/>
        </w:rPr>
        <w:t xml:space="preserve">. </w:t>
      </w:r>
      <w:r w:rsidR="00A52DAC" w:rsidRPr="00D95567">
        <w:rPr>
          <w:rFonts w:cs="Arial"/>
          <w:spacing w:val="-1"/>
          <w:sz w:val="22"/>
          <w:szCs w:val="22"/>
        </w:rPr>
        <w:t xml:space="preserve">This reflects the longer life expectancy of females. </w:t>
      </w:r>
      <w:r w:rsidR="00597BD9">
        <w:rPr>
          <w:rFonts w:cs="Arial"/>
          <w:spacing w:val="-1"/>
          <w:sz w:val="22"/>
          <w:szCs w:val="22"/>
        </w:rPr>
        <w:t>For</w:t>
      </w:r>
      <w:r w:rsidR="00D01314">
        <w:rPr>
          <w:rFonts w:cs="Arial"/>
          <w:spacing w:val="-1"/>
          <w:sz w:val="22"/>
          <w:szCs w:val="22"/>
        </w:rPr>
        <w:t xml:space="preserve"> other types of support, m</w:t>
      </w:r>
      <w:r w:rsidR="009F3D2B">
        <w:rPr>
          <w:rFonts w:cs="Arial"/>
          <w:spacing w:val="-1"/>
          <w:sz w:val="22"/>
          <w:szCs w:val="22"/>
        </w:rPr>
        <w:t>ales</w:t>
      </w:r>
      <w:r w:rsidR="00D01314">
        <w:rPr>
          <w:rFonts w:cs="Arial"/>
          <w:spacing w:val="-1"/>
          <w:sz w:val="22"/>
          <w:szCs w:val="22"/>
        </w:rPr>
        <w:t xml:space="preserve"> are over-represented compared with the overall population level (</w:t>
      </w:r>
      <w:r w:rsidR="00DA542C">
        <w:rPr>
          <w:rFonts w:cs="Arial"/>
          <w:spacing w:val="-1"/>
          <w:sz w:val="22"/>
          <w:szCs w:val="22"/>
        </w:rPr>
        <w:t>48%).</w:t>
      </w:r>
      <w:r w:rsidR="00597BD9">
        <w:rPr>
          <w:rFonts w:cs="Arial"/>
          <w:spacing w:val="-1"/>
          <w:sz w:val="22"/>
          <w:szCs w:val="22"/>
        </w:rPr>
        <w:t xml:space="preserve"> </w:t>
      </w:r>
      <w:r w:rsidR="001B7BB5">
        <w:rPr>
          <w:rFonts w:cs="Arial"/>
          <w:spacing w:val="-1"/>
          <w:sz w:val="22"/>
          <w:szCs w:val="22"/>
        </w:rPr>
        <w:t>M</w:t>
      </w:r>
      <w:r w:rsidR="009F3D2B">
        <w:rPr>
          <w:rFonts w:cs="Arial"/>
          <w:spacing w:val="-1"/>
          <w:sz w:val="22"/>
          <w:szCs w:val="22"/>
        </w:rPr>
        <w:t>ales</w:t>
      </w:r>
      <w:r w:rsidR="001B7BB5">
        <w:rPr>
          <w:rFonts w:cs="Arial"/>
          <w:spacing w:val="-1"/>
          <w:sz w:val="22"/>
          <w:szCs w:val="22"/>
        </w:rPr>
        <w:t xml:space="preserve"> make up 54%</w:t>
      </w:r>
      <w:r w:rsidR="006041E3">
        <w:rPr>
          <w:rFonts w:cs="Arial"/>
          <w:spacing w:val="-1"/>
          <w:sz w:val="22"/>
          <w:szCs w:val="22"/>
        </w:rPr>
        <w:t>-56%</w:t>
      </w:r>
      <w:r w:rsidR="001B7BB5">
        <w:rPr>
          <w:rFonts w:cs="Arial"/>
          <w:spacing w:val="-1"/>
          <w:sz w:val="22"/>
          <w:szCs w:val="22"/>
        </w:rPr>
        <w:t xml:space="preserve"> of services to those </w:t>
      </w:r>
      <w:r w:rsidR="005833A1">
        <w:rPr>
          <w:rFonts w:cs="Arial"/>
          <w:spacing w:val="-1"/>
          <w:sz w:val="22"/>
          <w:szCs w:val="22"/>
        </w:rPr>
        <w:t>aged 18-64</w:t>
      </w:r>
      <w:r w:rsidR="006B6BC3">
        <w:rPr>
          <w:rFonts w:cs="Arial"/>
          <w:spacing w:val="-1"/>
          <w:sz w:val="22"/>
          <w:szCs w:val="22"/>
        </w:rPr>
        <w:t>,</w:t>
      </w:r>
      <w:r w:rsidR="005833A1">
        <w:rPr>
          <w:rFonts w:cs="Arial"/>
          <w:spacing w:val="-1"/>
          <w:sz w:val="22"/>
          <w:szCs w:val="22"/>
        </w:rPr>
        <w:t xml:space="preserve"> those receiving support for a learning disability</w:t>
      </w:r>
      <w:r w:rsidR="001B7BB5">
        <w:rPr>
          <w:rFonts w:cs="Arial"/>
          <w:spacing w:val="-1"/>
          <w:sz w:val="22"/>
          <w:szCs w:val="22"/>
        </w:rPr>
        <w:t xml:space="preserve"> and of people receiving support for a mental health </w:t>
      </w:r>
      <w:r w:rsidR="001B7BB5" w:rsidRPr="00DA24BA">
        <w:rPr>
          <w:rFonts w:cs="Arial"/>
          <w:spacing w:val="-1"/>
          <w:sz w:val="22"/>
          <w:szCs w:val="22"/>
        </w:rPr>
        <w:t>condition</w:t>
      </w:r>
      <w:r w:rsidR="006B6BC3" w:rsidRPr="00DA24BA">
        <w:rPr>
          <w:rFonts w:cs="Arial"/>
          <w:spacing w:val="-1"/>
          <w:sz w:val="22"/>
          <w:szCs w:val="22"/>
        </w:rPr>
        <w:t>.</w:t>
      </w:r>
      <w:r w:rsidR="005833A1" w:rsidRPr="00DA24BA">
        <w:rPr>
          <w:rFonts w:cs="Arial"/>
          <w:spacing w:val="-1"/>
          <w:sz w:val="22"/>
          <w:szCs w:val="22"/>
        </w:rPr>
        <w:t xml:space="preserve"> </w:t>
      </w:r>
      <w:r w:rsidR="00E85F50" w:rsidRPr="00DA24BA">
        <w:rPr>
          <w:rFonts w:cs="Arial"/>
          <w:spacing w:val="-1"/>
          <w:sz w:val="22"/>
          <w:szCs w:val="22"/>
        </w:rPr>
        <w:t xml:space="preserve">A small proportion of people stated that they were </w:t>
      </w:r>
      <w:r w:rsidR="00B670D1" w:rsidRPr="00DA24BA">
        <w:rPr>
          <w:rFonts w:cs="Arial"/>
          <w:spacing w:val="-1"/>
          <w:sz w:val="22"/>
          <w:szCs w:val="22"/>
        </w:rPr>
        <w:t>transgender,</w:t>
      </w:r>
      <w:r w:rsidR="00E85F50" w:rsidRPr="00DA24BA">
        <w:rPr>
          <w:rFonts w:cs="Arial"/>
          <w:spacing w:val="-1"/>
          <w:sz w:val="22"/>
          <w:szCs w:val="22"/>
        </w:rPr>
        <w:t xml:space="preserve"> or their sex had not been obtained.</w:t>
      </w:r>
    </w:p>
    <w:bookmarkEnd w:id="9"/>
    <w:p w14:paraId="47B79D1B" w14:textId="77777777" w:rsidR="00376BEF" w:rsidRPr="00A5416D" w:rsidRDefault="00376BEF" w:rsidP="00B86815">
      <w:pPr>
        <w:pStyle w:val="BodyText"/>
        <w:ind w:left="0" w:right="3"/>
        <w:rPr>
          <w:rFonts w:cs="Arial"/>
          <w:spacing w:val="-1"/>
          <w:sz w:val="22"/>
          <w:szCs w:val="22"/>
          <w:highlight w:val="yellow"/>
        </w:rPr>
      </w:pPr>
    </w:p>
    <w:p w14:paraId="7DD3EA58" w14:textId="56381779" w:rsidR="005460FC" w:rsidRPr="006C47D1" w:rsidRDefault="005460FC" w:rsidP="00B86815">
      <w:pPr>
        <w:pStyle w:val="BodyText"/>
        <w:ind w:left="0" w:right="3"/>
        <w:rPr>
          <w:rFonts w:cs="Arial"/>
          <w:spacing w:val="-1"/>
          <w:sz w:val="22"/>
          <w:szCs w:val="22"/>
        </w:rPr>
      </w:pPr>
      <w:r w:rsidRPr="00BA5BB2">
        <w:rPr>
          <w:rFonts w:cs="Arial"/>
          <w:spacing w:val="-1"/>
          <w:sz w:val="22"/>
          <w:szCs w:val="22"/>
        </w:rPr>
        <w:t xml:space="preserve">As should be expected from a healthy, strengths-based population, people in the younger 10-year age bands 20-29 years, 30-39 years, 40-49 years, 50-59 </w:t>
      </w:r>
      <w:proofErr w:type="gramStart"/>
      <w:r w:rsidRPr="00BA5BB2">
        <w:rPr>
          <w:rFonts w:cs="Arial"/>
          <w:spacing w:val="-1"/>
          <w:sz w:val="22"/>
          <w:szCs w:val="22"/>
        </w:rPr>
        <w:t>years</w:t>
      </w:r>
      <w:proofErr w:type="gramEnd"/>
      <w:r w:rsidRPr="00BA5BB2">
        <w:rPr>
          <w:rFonts w:cs="Arial"/>
          <w:spacing w:val="-1"/>
          <w:sz w:val="22"/>
          <w:szCs w:val="22"/>
        </w:rPr>
        <w:t xml:space="preserve"> and 60-69 years are all under-represented compared to overall population levels for these age gro</w:t>
      </w:r>
      <w:r w:rsidR="007C4622" w:rsidRPr="00BA5BB2">
        <w:rPr>
          <w:rFonts w:cs="Arial"/>
          <w:spacing w:val="-1"/>
          <w:sz w:val="22"/>
          <w:szCs w:val="22"/>
        </w:rPr>
        <w:t>ups in Glo</w:t>
      </w:r>
      <w:r w:rsidRPr="00BA5BB2">
        <w:rPr>
          <w:rFonts w:cs="Arial"/>
          <w:spacing w:val="-1"/>
          <w:sz w:val="22"/>
          <w:szCs w:val="22"/>
        </w:rPr>
        <w:t>u</w:t>
      </w:r>
      <w:r w:rsidR="007C4622" w:rsidRPr="00BA5BB2">
        <w:rPr>
          <w:rFonts w:cs="Arial"/>
          <w:spacing w:val="-1"/>
          <w:sz w:val="22"/>
          <w:szCs w:val="22"/>
        </w:rPr>
        <w:t>c</w:t>
      </w:r>
      <w:r w:rsidRPr="00BA5BB2">
        <w:rPr>
          <w:rFonts w:cs="Arial"/>
          <w:spacing w:val="-1"/>
          <w:sz w:val="22"/>
          <w:szCs w:val="22"/>
        </w:rPr>
        <w:t xml:space="preserve">estershire. </w:t>
      </w:r>
      <w:proofErr w:type="gramStart"/>
      <w:r w:rsidR="007C4622" w:rsidRPr="00BA5BB2">
        <w:rPr>
          <w:rFonts w:cs="Arial"/>
          <w:spacing w:val="-1"/>
          <w:sz w:val="22"/>
          <w:szCs w:val="22"/>
        </w:rPr>
        <w:t>70-79 year olds</w:t>
      </w:r>
      <w:proofErr w:type="gramEnd"/>
      <w:r w:rsidR="007C4622" w:rsidRPr="00BA5BB2">
        <w:rPr>
          <w:rFonts w:cs="Arial"/>
          <w:spacing w:val="-1"/>
          <w:sz w:val="22"/>
          <w:szCs w:val="22"/>
        </w:rPr>
        <w:t xml:space="preserve"> are slightly over-represented compared with the overall population for that age group (making up 1</w:t>
      </w:r>
      <w:r w:rsidR="00BA5BB2" w:rsidRPr="00BA5BB2">
        <w:rPr>
          <w:rFonts w:cs="Arial"/>
          <w:spacing w:val="-1"/>
          <w:sz w:val="22"/>
          <w:szCs w:val="22"/>
        </w:rPr>
        <w:t>7</w:t>
      </w:r>
      <w:r w:rsidR="007C4622" w:rsidRPr="00BA5BB2">
        <w:rPr>
          <w:rFonts w:cs="Arial"/>
          <w:spacing w:val="-1"/>
          <w:sz w:val="22"/>
          <w:szCs w:val="22"/>
        </w:rPr>
        <w:t>% of those aged 18 years and over receiving support compared with 13% of the overall over 18’s population, +</w:t>
      </w:r>
      <w:r w:rsidR="00BA5BB2" w:rsidRPr="006C47D1">
        <w:rPr>
          <w:rFonts w:cs="Arial"/>
          <w:spacing w:val="-1"/>
          <w:sz w:val="22"/>
          <w:szCs w:val="22"/>
        </w:rPr>
        <w:t>4</w:t>
      </w:r>
      <w:r w:rsidR="007C4622" w:rsidRPr="006C47D1">
        <w:rPr>
          <w:rFonts w:cs="Arial"/>
          <w:spacing w:val="-1"/>
          <w:sz w:val="22"/>
          <w:szCs w:val="22"/>
        </w:rPr>
        <w:t>% points).</w:t>
      </w:r>
      <w:r w:rsidR="00E85F50" w:rsidRPr="006C47D1">
        <w:rPr>
          <w:rFonts w:cs="Arial"/>
          <w:spacing w:val="-1"/>
          <w:sz w:val="22"/>
          <w:szCs w:val="22"/>
        </w:rPr>
        <w:t xml:space="preserve"> </w:t>
      </w:r>
      <w:proofErr w:type="gramStart"/>
      <w:r w:rsidR="007C4622" w:rsidRPr="006C47D1">
        <w:rPr>
          <w:rFonts w:cs="Arial"/>
          <w:spacing w:val="-1"/>
          <w:sz w:val="22"/>
          <w:szCs w:val="22"/>
        </w:rPr>
        <w:t>80-89 year olds</w:t>
      </w:r>
      <w:proofErr w:type="gramEnd"/>
      <w:r w:rsidR="007C4622" w:rsidRPr="006C47D1">
        <w:rPr>
          <w:rFonts w:cs="Arial"/>
          <w:spacing w:val="-1"/>
          <w:sz w:val="22"/>
          <w:szCs w:val="22"/>
        </w:rPr>
        <w:t xml:space="preserve">, </w:t>
      </w:r>
      <w:r w:rsidR="00E85F50" w:rsidRPr="006C47D1">
        <w:rPr>
          <w:rFonts w:cs="Arial"/>
          <w:spacing w:val="-1"/>
          <w:sz w:val="22"/>
          <w:szCs w:val="22"/>
        </w:rPr>
        <w:t>account for a quarter of all adults receiving a service from Adult Social Care (24.3%) and</w:t>
      </w:r>
      <w:r w:rsidR="007C4622" w:rsidRPr="006C47D1">
        <w:rPr>
          <w:rFonts w:cs="Arial"/>
          <w:spacing w:val="-1"/>
          <w:sz w:val="22"/>
          <w:szCs w:val="22"/>
        </w:rPr>
        <w:t xml:space="preserve"> exceed the overall population </w:t>
      </w:r>
      <w:r w:rsidR="00E85F50" w:rsidRPr="006C47D1">
        <w:rPr>
          <w:rFonts w:cs="Arial"/>
          <w:spacing w:val="-1"/>
          <w:sz w:val="22"/>
          <w:szCs w:val="22"/>
        </w:rPr>
        <w:t xml:space="preserve">of 80-89 year olds </w:t>
      </w:r>
      <w:r w:rsidR="007C4622" w:rsidRPr="006C47D1">
        <w:rPr>
          <w:rFonts w:cs="Arial"/>
          <w:spacing w:val="-1"/>
          <w:sz w:val="22"/>
          <w:szCs w:val="22"/>
        </w:rPr>
        <w:t>by 18% points</w:t>
      </w:r>
      <w:r w:rsidR="00E85F50" w:rsidRPr="006C47D1">
        <w:rPr>
          <w:rFonts w:cs="Arial"/>
          <w:spacing w:val="-1"/>
          <w:sz w:val="22"/>
          <w:szCs w:val="22"/>
        </w:rPr>
        <w:t>, while those aged over 90 years olds exceed</w:t>
      </w:r>
      <w:r w:rsidR="006C47D1" w:rsidRPr="006C47D1">
        <w:rPr>
          <w:rFonts w:cs="Arial"/>
          <w:spacing w:val="-1"/>
          <w:sz w:val="22"/>
          <w:szCs w:val="22"/>
        </w:rPr>
        <w:t>ing</w:t>
      </w:r>
      <w:r w:rsidR="00E85F50" w:rsidRPr="006C47D1">
        <w:rPr>
          <w:rFonts w:cs="Arial"/>
          <w:spacing w:val="-1"/>
          <w:sz w:val="22"/>
          <w:szCs w:val="22"/>
        </w:rPr>
        <w:t xml:space="preserve"> the overall population by 14% points. </w:t>
      </w:r>
      <w:r w:rsidR="007C4622" w:rsidRPr="006C47D1">
        <w:rPr>
          <w:rFonts w:cs="Arial"/>
          <w:spacing w:val="-1"/>
          <w:sz w:val="22"/>
          <w:szCs w:val="22"/>
        </w:rPr>
        <w:t xml:space="preserve">  </w:t>
      </w:r>
    </w:p>
    <w:p w14:paraId="3966F50B" w14:textId="77777777" w:rsidR="00E85F50" w:rsidRPr="00A5416D" w:rsidRDefault="00E85F50" w:rsidP="00B86815">
      <w:pPr>
        <w:pStyle w:val="BodyText"/>
        <w:ind w:left="0" w:right="3"/>
        <w:rPr>
          <w:rFonts w:cs="Arial"/>
          <w:spacing w:val="-1"/>
          <w:sz w:val="22"/>
          <w:szCs w:val="22"/>
          <w:highlight w:val="yellow"/>
        </w:rPr>
      </w:pPr>
    </w:p>
    <w:p w14:paraId="374E764A" w14:textId="77777777" w:rsidR="005A0F64" w:rsidRPr="00A5416D" w:rsidRDefault="005A0F64">
      <w:pPr>
        <w:rPr>
          <w:rFonts w:ascii="Arial" w:eastAsia="Arial" w:hAnsi="Arial" w:cs="Arial"/>
          <w:spacing w:val="-1"/>
          <w:highlight w:val="yellow"/>
          <w:lang w:val="en-US"/>
        </w:rPr>
      </w:pPr>
      <w:r w:rsidRPr="00A5416D">
        <w:rPr>
          <w:rFonts w:cs="Arial"/>
          <w:spacing w:val="-1"/>
          <w:highlight w:val="yellow"/>
        </w:rPr>
        <w:br w:type="page"/>
      </w:r>
    </w:p>
    <w:p w14:paraId="1C009791" w14:textId="634CC022" w:rsidR="00B55F45" w:rsidRPr="00590925" w:rsidRDefault="00E85F50" w:rsidP="00B86815">
      <w:pPr>
        <w:pStyle w:val="BodyText"/>
        <w:ind w:left="0" w:right="3"/>
        <w:rPr>
          <w:rFonts w:cs="Arial"/>
          <w:spacing w:val="-1"/>
          <w:sz w:val="22"/>
          <w:szCs w:val="22"/>
        </w:rPr>
      </w:pPr>
      <w:r w:rsidRPr="00590925">
        <w:rPr>
          <w:rFonts w:cs="Arial"/>
          <w:spacing w:val="-1"/>
          <w:sz w:val="22"/>
          <w:szCs w:val="22"/>
        </w:rPr>
        <w:lastRenderedPageBreak/>
        <w:t>Of those people aged 65 years and over with a primary need of physical support, the majority were aged 80 years and over (69%). Again, for adults aged 18-64 years receiving a service for a physical need, older people within this group made up the greatest proportion of those needing support (7</w:t>
      </w:r>
      <w:r w:rsidR="00590925" w:rsidRPr="00590925">
        <w:rPr>
          <w:rFonts w:cs="Arial"/>
          <w:spacing w:val="-1"/>
          <w:sz w:val="22"/>
          <w:szCs w:val="22"/>
        </w:rPr>
        <w:t>2</w:t>
      </w:r>
      <w:r w:rsidRPr="00590925">
        <w:rPr>
          <w:rFonts w:cs="Arial"/>
          <w:spacing w:val="-1"/>
          <w:sz w:val="22"/>
          <w:szCs w:val="22"/>
        </w:rPr>
        <w:t>% were aged between 40-6</w:t>
      </w:r>
      <w:r w:rsidR="007E7680" w:rsidRPr="00590925">
        <w:rPr>
          <w:rFonts w:cs="Arial"/>
          <w:spacing w:val="-1"/>
          <w:sz w:val="22"/>
          <w:szCs w:val="22"/>
        </w:rPr>
        <w:t xml:space="preserve">4 years). </w:t>
      </w:r>
    </w:p>
    <w:p w14:paraId="2C2CDD0D" w14:textId="77777777" w:rsidR="00B55F45" w:rsidRPr="00A5416D" w:rsidRDefault="00B55F45" w:rsidP="00B86815">
      <w:pPr>
        <w:pStyle w:val="BodyText"/>
        <w:ind w:left="0" w:right="3"/>
        <w:rPr>
          <w:rFonts w:cs="Arial"/>
          <w:spacing w:val="-1"/>
          <w:sz w:val="16"/>
          <w:szCs w:val="16"/>
          <w:highlight w:val="yellow"/>
        </w:rPr>
      </w:pPr>
    </w:p>
    <w:p w14:paraId="3DD370CD" w14:textId="05234A60" w:rsidR="00E85F50" w:rsidRPr="001E186B" w:rsidRDefault="007E7680" w:rsidP="00B86815">
      <w:pPr>
        <w:pStyle w:val="BodyText"/>
        <w:ind w:left="0" w:right="3"/>
        <w:rPr>
          <w:rFonts w:cs="Arial"/>
          <w:spacing w:val="-1"/>
          <w:sz w:val="22"/>
          <w:szCs w:val="22"/>
        </w:rPr>
      </w:pPr>
      <w:r w:rsidRPr="007F23D3">
        <w:rPr>
          <w:rFonts w:cs="Arial"/>
          <w:spacing w:val="-1"/>
          <w:sz w:val="22"/>
          <w:szCs w:val="22"/>
        </w:rPr>
        <w:t xml:space="preserve">Around </w:t>
      </w:r>
      <w:r w:rsidR="00590925" w:rsidRPr="007F23D3">
        <w:rPr>
          <w:rFonts w:cs="Arial"/>
          <w:spacing w:val="-1"/>
          <w:sz w:val="22"/>
          <w:szCs w:val="22"/>
        </w:rPr>
        <w:t>a quarter</w:t>
      </w:r>
      <w:r w:rsidRPr="007F23D3">
        <w:rPr>
          <w:rFonts w:cs="Arial"/>
          <w:spacing w:val="-1"/>
          <w:sz w:val="22"/>
          <w:szCs w:val="22"/>
        </w:rPr>
        <w:t xml:space="preserve"> each of people receiving support for a mental health condition are aged 50-59 years (2</w:t>
      </w:r>
      <w:r w:rsidR="00590925" w:rsidRPr="007F23D3">
        <w:rPr>
          <w:rFonts w:cs="Arial"/>
          <w:spacing w:val="-1"/>
          <w:sz w:val="22"/>
          <w:szCs w:val="22"/>
        </w:rPr>
        <w:t>4</w:t>
      </w:r>
      <w:r w:rsidRPr="007F23D3">
        <w:rPr>
          <w:rFonts w:cs="Arial"/>
          <w:spacing w:val="-1"/>
          <w:sz w:val="22"/>
          <w:szCs w:val="22"/>
        </w:rPr>
        <w:t xml:space="preserve">%) and </w:t>
      </w:r>
      <w:r w:rsidR="00590925" w:rsidRPr="007F23D3">
        <w:rPr>
          <w:rFonts w:cs="Arial"/>
          <w:spacing w:val="-1"/>
          <w:sz w:val="22"/>
          <w:szCs w:val="22"/>
        </w:rPr>
        <w:t xml:space="preserve">one-fifth are aged </w:t>
      </w:r>
      <w:r w:rsidRPr="007F23D3">
        <w:rPr>
          <w:rFonts w:cs="Arial"/>
          <w:spacing w:val="-1"/>
          <w:sz w:val="22"/>
          <w:szCs w:val="22"/>
        </w:rPr>
        <w:t>60-69 years</w:t>
      </w:r>
      <w:r w:rsidR="00E85F50" w:rsidRPr="007F23D3">
        <w:rPr>
          <w:rFonts w:cs="Arial"/>
          <w:spacing w:val="-1"/>
          <w:sz w:val="22"/>
          <w:szCs w:val="22"/>
        </w:rPr>
        <w:t xml:space="preserve"> </w:t>
      </w:r>
      <w:r w:rsidRPr="007F23D3">
        <w:rPr>
          <w:rFonts w:cs="Arial"/>
          <w:spacing w:val="-1"/>
          <w:sz w:val="22"/>
          <w:szCs w:val="22"/>
        </w:rPr>
        <w:t>(2</w:t>
      </w:r>
      <w:r w:rsidR="00590925" w:rsidRPr="007F23D3">
        <w:rPr>
          <w:rFonts w:cs="Arial"/>
          <w:spacing w:val="-1"/>
          <w:sz w:val="22"/>
          <w:szCs w:val="22"/>
        </w:rPr>
        <w:t>1</w:t>
      </w:r>
      <w:r w:rsidRPr="007F23D3">
        <w:rPr>
          <w:rFonts w:cs="Arial"/>
          <w:spacing w:val="-1"/>
          <w:sz w:val="22"/>
          <w:szCs w:val="22"/>
        </w:rPr>
        <w:t xml:space="preserve">%). This is a </w:t>
      </w:r>
      <w:r w:rsidRPr="00326F3F">
        <w:rPr>
          <w:rFonts w:cs="Arial"/>
          <w:spacing w:val="-1"/>
          <w:sz w:val="22"/>
          <w:szCs w:val="22"/>
        </w:rPr>
        <w:t>slight over-representation compared with the overall adult population (1</w:t>
      </w:r>
      <w:r w:rsidR="007F23D3" w:rsidRPr="00326F3F">
        <w:rPr>
          <w:rFonts w:cs="Arial"/>
          <w:spacing w:val="-1"/>
          <w:sz w:val="22"/>
          <w:szCs w:val="22"/>
        </w:rPr>
        <w:t>9</w:t>
      </w:r>
      <w:r w:rsidRPr="00326F3F">
        <w:rPr>
          <w:rFonts w:cs="Arial"/>
          <w:spacing w:val="-1"/>
          <w:sz w:val="22"/>
          <w:szCs w:val="22"/>
        </w:rPr>
        <w:t xml:space="preserve">% and 15% respectively). The proportion of people supported for their mental health grows each decade from </w:t>
      </w:r>
      <w:r w:rsidR="007F23D3" w:rsidRPr="00326F3F">
        <w:rPr>
          <w:rFonts w:cs="Arial"/>
          <w:spacing w:val="-1"/>
          <w:sz w:val="22"/>
          <w:szCs w:val="22"/>
        </w:rPr>
        <w:t>11</w:t>
      </w:r>
      <w:r w:rsidRPr="00326F3F">
        <w:rPr>
          <w:rFonts w:cs="Arial"/>
          <w:spacing w:val="-1"/>
          <w:sz w:val="22"/>
          <w:szCs w:val="22"/>
        </w:rPr>
        <w:t>% for the 20-29 years olds to 2</w:t>
      </w:r>
      <w:r w:rsidR="00F93757" w:rsidRPr="00326F3F">
        <w:rPr>
          <w:rFonts w:cs="Arial"/>
          <w:spacing w:val="-1"/>
          <w:sz w:val="22"/>
          <w:szCs w:val="22"/>
        </w:rPr>
        <w:t>4</w:t>
      </w:r>
      <w:r w:rsidRPr="00326F3F">
        <w:rPr>
          <w:rFonts w:cs="Arial"/>
          <w:spacing w:val="-1"/>
          <w:sz w:val="22"/>
          <w:szCs w:val="22"/>
        </w:rPr>
        <w:t xml:space="preserve">% for </w:t>
      </w:r>
      <w:proofErr w:type="gramStart"/>
      <w:r w:rsidRPr="00326F3F">
        <w:rPr>
          <w:rFonts w:cs="Arial"/>
          <w:spacing w:val="-1"/>
          <w:sz w:val="22"/>
          <w:szCs w:val="22"/>
        </w:rPr>
        <w:t>50-59 year olds</w:t>
      </w:r>
      <w:proofErr w:type="gramEnd"/>
      <w:r w:rsidRPr="00326F3F">
        <w:rPr>
          <w:rFonts w:cs="Arial"/>
          <w:spacing w:val="-1"/>
          <w:sz w:val="22"/>
          <w:szCs w:val="22"/>
        </w:rPr>
        <w:t xml:space="preserve"> before beginning to reduce for older age group</w:t>
      </w:r>
      <w:r w:rsidR="00F93757" w:rsidRPr="00326F3F">
        <w:rPr>
          <w:rFonts w:cs="Arial"/>
          <w:spacing w:val="-1"/>
          <w:sz w:val="22"/>
          <w:szCs w:val="22"/>
        </w:rPr>
        <w:t>s</w:t>
      </w:r>
      <w:r w:rsidRPr="00326F3F">
        <w:rPr>
          <w:rFonts w:cs="Arial"/>
          <w:spacing w:val="-1"/>
          <w:sz w:val="22"/>
          <w:szCs w:val="22"/>
        </w:rPr>
        <w:t xml:space="preserve">. For those in the 10-year age ranges under 50 years, </w:t>
      </w:r>
      <w:r w:rsidR="00B55F45" w:rsidRPr="00326F3F">
        <w:rPr>
          <w:rFonts w:cs="Arial"/>
          <w:spacing w:val="-1"/>
          <w:sz w:val="22"/>
          <w:szCs w:val="22"/>
        </w:rPr>
        <w:t xml:space="preserve">representation in the overall population is </w:t>
      </w:r>
      <w:proofErr w:type="gramStart"/>
      <w:r w:rsidR="00B55F45" w:rsidRPr="00326F3F">
        <w:rPr>
          <w:rFonts w:cs="Arial"/>
          <w:spacing w:val="-1"/>
          <w:sz w:val="22"/>
          <w:szCs w:val="22"/>
        </w:rPr>
        <w:t>fairly similar</w:t>
      </w:r>
      <w:proofErr w:type="gramEnd"/>
      <w:r w:rsidR="00B55F45" w:rsidRPr="00326F3F">
        <w:rPr>
          <w:rFonts w:cs="Arial"/>
          <w:spacing w:val="-1"/>
          <w:sz w:val="22"/>
          <w:szCs w:val="22"/>
        </w:rPr>
        <w:t xml:space="preserve">. </w:t>
      </w:r>
      <w:r w:rsidR="00535FF6" w:rsidRPr="00326F3F">
        <w:rPr>
          <w:rFonts w:cs="Arial"/>
          <w:spacing w:val="-1"/>
          <w:sz w:val="22"/>
          <w:szCs w:val="22"/>
        </w:rPr>
        <w:t>People in age groups 50-5</w:t>
      </w:r>
      <w:r w:rsidR="00326F3F" w:rsidRPr="00326F3F">
        <w:rPr>
          <w:rFonts w:cs="Arial"/>
          <w:spacing w:val="-1"/>
          <w:sz w:val="22"/>
          <w:szCs w:val="22"/>
        </w:rPr>
        <w:t>9 and 60</w:t>
      </w:r>
      <w:r w:rsidR="00535FF6" w:rsidRPr="00326F3F">
        <w:rPr>
          <w:rFonts w:cs="Arial"/>
          <w:spacing w:val="-1"/>
          <w:sz w:val="22"/>
          <w:szCs w:val="22"/>
        </w:rPr>
        <w:t xml:space="preserve">-69 are over-represented by 6% </w:t>
      </w:r>
      <w:r w:rsidR="001E186B">
        <w:rPr>
          <w:rFonts w:cs="Arial"/>
          <w:spacing w:val="-1"/>
          <w:sz w:val="22"/>
          <w:szCs w:val="22"/>
        </w:rPr>
        <w:t xml:space="preserve">points </w:t>
      </w:r>
      <w:r w:rsidR="00535FF6" w:rsidRPr="00326F3F">
        <w:rPr>
          <w:rFonts w:cs="Arial"/>
          <w:spacing w:val="-1"/>
          <w:sz w:val="22"/>
          <w:szCs w:val="22"/>
        </w:rPr>
        <w:t xml:space="preserve">compared to the </w:t>
      </w:r>
      <w:r w:rsidR="005C3DC0" w:rsidRPr="00326F3F">
        <w:rPr>
          <w:rFonts w:cs="Arial"/>
          <w:spacing w:val="-1"/>
          <w:sz w:val="22"/>
          <w:szCs w:val="22"/>
        </w:rPr>
        <w:t>adult population of Gloucestershire</w:t>
      </w:r>
      <w:r w:rsidR="00326F3F" w:rsidRPr="00326F3F">
        <w:rPr>
          <w:rFonts w:cs="Arial"/>
          <w:spacing w:val="-1"/>
          <w:sz w:val="22"/>
          <w:szCs w:val="22"/>
        </w:rPr>
        <w:t>, while people aged 80-89 are under-represented by 6%</w:t>
      </w:r>
      <w:r w:rsidR="005C3DC0" w:rsidRPr="00326F3F">
        <w:rPr>
          <w:rFonts w:cs="Arial"/>
          <w:spacing w:val="-1"/>
          <w:sz w:val="22"/>
          <w:szCs w:val="22"/>
        </w:rPr>
        <w:t>.</w:t>
      </w:r>
      <w:r w:rsidR="00B55F45" w:rsidRPr="00326F3F">
        <w:rPr>
          <w:rFonts w:cs="Arial"/>
          <w:spacing w:val="-1"/>
          <w:sz w:val="22"/>
          <w:szCs w:val="22"/>
        </w:rPr>
        <w:t xml:space="preserve"> This may be because other health needs are considered to form the primary need or </w:t>
      </w:r>
      <w:r w:rsidR="00B55F45" w:rsidRPr="001E186B">
        <w:rPr>
          <w:rFonts w:cs="Arial"/>
          <w:spacing w:val="-1"/>
          <w:sz w:val="22"/>
          <w:szCs w:val="22"/>
        </w:rPr>
        <w:t xml:space="preserve">may be due to a reticence in older people to address mental health issues. </w:t>
      </w:r>
    </w:p>
    <w:p w14:paraId="50290766" w14:textId="77777777" w:rsidR="00B55F45" w:rsidRPr="001E186B" w:rsidRDefault="00B55F45" w:rsidP="00B55F45">
      <w:pPr>
        <w:pStyle w:val="BodyText"/>
        <w:ind w:left="0" w:right="3"/>
        <w:rPr>
          <w:rFonts w:cs="Arial"/>
          <w:spacing w:val="-1"/>
          <w:sz w:val="16"/>
          <w:szCs w:val="16"/>
        </w:rPr>
      </w:pPr>
    </w:p>
    <w:p w14:paraId="07A47635" w14:textId="6BD1A1B4" w:rsidR="00B86815" w:rsidRPr="001E186B" w:rsidRDefault="00B55F45" w:rsidP="00B55F45">
      <w:pPr>
        <w:pStyle w:val="BodyText"/>
        <w:ind w:left="0" w:right="3"/>
        <w:rPr>
          <w:rFonts w:cs="Arial"/>
          <w:spacing w:val="-1"/>
          <w:sz w:val="22"/>
          <w:szCs w:val="22"/>
        </w:rPr>
      </w:pPr>
      <w:r w:rsidRPr="001E186B">
        <w:rPr>
          <w:rFonts w:cs="Arial"/>
          <w:spacing w:val="-1"/>
          <w:sz w:val="22"/>
          <w:szCs w:val="22"/>
        </w:rPr>
        <w:t>People aged 20-</w:t>
      </w:r>
      <w:r w:rsidR="00510921" w:rsidRPr="001E186B">
        <w:rPr>
          <w:rFonts w:cs="Arial"/>
          <w:spacing w:val="-1"/>
          <w:sz w:val="22"/>
          <w:szCs w:val="22"/>
        </w:rPr>
        <w:t>6</w:t>
      </w:r>
      <w:r w:rsidRPr="001E186B">
        <w:rPr>
          <w:rFonts w:cs="Arial"/>
          <w:spacing w:val="-1"/>
          <w:sz w:val="22"/>
          <w:szCs w:val="22"/>
        </w:rPr>
        <w:t xml:space="preserve">9 years </w:t>
      </w:r>
      <w:r w:rsidR="00510921" w:rsidRPr="001E186B">
        <w:rPr>
          <w:rFonts w:cs="Arial"/>
          <w:spacing w:val="-1"/>
          <w:sz w:val="22"/>
          <w:szCs w:val="22"/>
        </w:rPr>
        <w:t xml:space="preserve">make up the majority of those </w:t>
      </w:r>
      <w:r w:rsidRPr="001E186B">
        <w:rPr>
          <w:rFonts w:cs="Arial"/>
          <w:spacing w:val="-1"/>
          <w:sz w:val="22"/>
          <w:szCs w:val="22"/>
        </w:rPr>
        <w:t xml:space="preserve">receiving support for a learning disability </w:t>
      </w:r>
      <w:r w:rsidR="00510921" w:rsidRPr="001E186B">
        <w:rPr>
          <w:rFonts w:cs="Arial"/>
          <w:spacing w:val="-1"/>
          <w:sz w:val="22"/>
          <w:szCs w:val="22"/>
        </w:rPr>
        <w:t>(</w:t>
      </w:r>
      <w:r w:rsidR="00EC6B66" w:rsidRPr="001E186B">
        <w:rPr>
          <w:rFonts w:cs="Arial"/>
          <w:spacing w:val="-1"/>
          <w:sz w:val="22"/>
          <w:szCs w:val="22"/>
        </w:rPr>
        <w:t xml:space="preserve">82%, ranging from 14%-18% for each </w:t>
      </w:r>
      <w:proofErr w:type="gramStart"/>
      <w:r w:rsidR="00EC6B66" w:rsidRPr="001E186B">
        <w:rPr>
          <w:rFonts w:cs="Arial"/>
          <w:spacing w:val="-1"/>
          <w:sz w:val="22"/>
          <w:szCs w:val="22"/>
        </w:rPr>
        <w:t>10 year</w:t>
      </w:r>
      <w:proofErr w:type="gramEnd"/>
      <w:r w:rsidR="00EC6B66" w:rsidRPr="001E186B">
        <w:rPr>
          <w:rFonts w:cs="Arial"/>
          <w:spacing w:val="-1"/>
          <w:sz w:val="22"/>
          <w:szCs w:val="22"/>
        </w:rPr>
        <w:t xml:space="preserve"> age band)</w:t>
      </w:r>
      <w:r w:rsidRPr="001E186B">
        <w:rPr>
          <w:rFonts w:cs="Arial"/>
          <w:spacing w:val="-1"/>
          <w:sz w:val="22"/>
          <w:szCs w:val="22"/>
        </w:rPr>
        <w:t xml:space="preserve">. People aged 20-29 </w:t>
      </w:r>
      <w:r w:rsidR="00326E1C" w:rsidRPr="001E186B">
        <w:rPr>
          <w:rFonts w:cs="Arial"/>
          <w:spacing w:val="-1"/>
          <w:sz w:val="22"/>
          <w:szCs w:val="22"/>
        </w:rPr>
        <w:t xml:space="preserve">were the most </w:t>
      </w:r>
      <w:r w:rsidRPr="001E186B">
        <w:rPr>
          <w:rFonts w:cs="Arial"/>
          <w:spacing w:val="-1"/>
          <w:sz w:val="22"/>
          <w:szCs w:val="22"/>
        </w:rPr>
        <w:t>over-represented compared to the overall population (</w:t>
      </w:r>
      <w:r w:rsidR="00E258D0" w:rsidRPr="001E186B">
        <w:rPr>
          <w:rFonts w:cs="Arial"/>
          <w:spacing w:val="-1"/>
          <w:sz w:val="22"/>
          <w:szCs w:val="22"/>
        </w:rPr>
        <w:t>+7%</w:t>
      </w:r>
      <w:r w:rsidR="001E186B" w:rsidRPr="001E186B">
        <w:rPr>
          <w:rFonts w:cs="Arial"/>
          <w:spacing w:val="-1"/>
          <w:sz w:val="22"/>
          <w:szCs w:val="22"/>
        </w:rPr>
        <w:t xml:space="preserve"> points</w:t>
      </w:r>
      <w:r w:rsidR="00E258D0" w:rsidRPr="001E186B">
        <w:rPr>
          <w:rFonts w:cs="Arial"/>
          <w:spacing w:val="-1"/>
          <w:sz w:val="22"/>
          <w:szCs w:val="22"/>
        </w:rPr>
        <w:t>)</w:t>
      </w:r>
      <w:r w:rsidRPr="001E186B">
        <w:rPr>
          <w:rFonts w:cs="Arial"/>
          <w:spacing w:val="-1"/>
          <w:sz w:val="22"/>
          <w:szCs w:val="22"/>
        </w:rPr>
        <w:t xml:space="preserve"> while people aged 70-79 </w:t>
      </w:r>
      <w:r w:rsidR="00326E1C" w:rsidRPr="001E186B">
        <w:rPr>
          <w:rFonts w:cs="Arial"/>
          <w:spacing w:val="-1"/>
          <w:sz w:val="22"/>
          <w:szCs w:val="22"/>
        </w:rPr>
        <w:t>were the most</w:t>
      </w:r>
      <w:r w:rsidRPr="001E186B">
        <w:rPr>
          <w:rFonts w:cs="Arial"/>
          <w:spacing w:val="-1"/>
          <w:sz w:val="22"/>
          <w:szCs w:val="22"/>
        </w:rPr>
        <w:t xml:space="preserve"> under-represented (-5%</w:t>
      </w:r>
      <w:r w:rsidR="001E186B" w:rsidRPr="001E186B">
        <w:rPr>
          <w:rFonts w:cs="Arial"/>
          <w:spacing w:val="-1"/>
          <w:sz w:val="22"/>
          <w:szCs w:val="22"/>
        </w:rPr>
        <w:t xml:space="preserve"> points</w:t>
      </w:r>
      <w:r w:rsidRPr="001E186B">
        <w:rPr>
          <w:rFonts w:cs="Arial"/>
          <w:spacing w:val="-1"/>
          <w:sz w:val="22"/>
          <w:szCs w:val="22"/>
        </w:rPr>
        <w:t>).</w:t>
      </w:r>
      <w:r w:rsidR="00D65A13" w:rsidRPr="001E186B">
        <w:rPr>
          <w:rFonts w:cs="Arial"/>
          <w:spacing w:val="-1"/>
          <w:sz w:val="22"/>
          <w:szCs w:val="22"/>
        </w:rPr>
        <w:t xml:space="preserve"> </w:t>
      </w:r>
    </w:p>
    <w:p w14:paraId="28283C37" w14:textId="77777777" w:rsidR="00B55F45" w:rsidRPr="00A5416D" w:rsidRDefault="00B55F45" w:rsidP="00B55F45">
      <w:pPr>
        <w:pStyle w:val="BodyText"/>
        <w:ind w:left="0" w:right="3"/>
        <w:rPr>
          <w:rFonts w:cs="Arial"/>
          <w:spacing w:val="-1"/>
          <w:sz w:val="16"/>
          <w:szCs w:val="16"/>
          <w:highlight w:val="yellow"/>
        </w:rPr>
      </w:pPr>
    </w:p>
    <w:p w14:paraId="2A9AE1F3" w14:textId="01C4E0BD" w:rsidR="00B55F45" w:rsidRPr="00A5416D" w:rsidRDefault="00B55F45" w:rsidP="00B55F45">
      <w:pPr>
        <w:pStyle w:val="BodyText"/>
        <w:ind w:left="0" w:right="3"/>
        <w:rPr>
          <w:rFonts w:cs="Arial"/>
          <w:spacing w:val="-1"/>
          <w:sz w:val="22"/>
          <w:szCs w:val="22"/>
          <w:highlight w:val="yellow"/>
        </w:rPr>
      </w:pPr>
      <w:r w:rsidRPr="006C7CDB">
        <w:rPr>
          <w:rFonts w:cs="Arial"/>
          <w:spacing w:val="-1"/>
          <w:sz w:val="22"/>
          <w:szCs w:val="22"/>
        </w:rPr>
        <w:t xml:space="preserve">More than half of people receiving support or care at the end of </w:t>
      </w:r>
      <w:r w:rsidR="001E186B" w:rsidRPr="006C7CDB">
        <w:rPr>
          <w:rFonts w:cs="Arial"/>
          <w:spacing w:val="-1"/>
          <w:sz w:val="22"/>
          <w:szCs w:val="22"/>
        </w:rPr>
        <w:t>March 2023</w:t>
      </w:r>
      <w:r w:rsidR="008469A2" w:rsidRPr="006C7CDB">
        <w:rPr>
          <w:rFonts w:cs="Arial"/>
          <w:spacing w:val="-1"/>
          <w:sz w:val="22"/>
          <w:szCs w:val="22"/>
        </w:rPr>
        <w:t xml:space="preserve"> were single, divorced</w:t>
      </w:r>
      <w:r w:rsidR="008B2AB1" w:rsidRPr="006C7CDB">
        <w:rPr>
          <w:rFonts w:cs="Arial"/>
          <w:spacing w:val="-1"/>
          <w:sz w:val="22"/>
          <w:szCs w:val="22"/>
        </w:rPr>
        <w:t xml:space="preserve">/dissolved </w:t>
      </w:r>
      <w:r w:rsidR="008B2AB1" w:rsidRPr="00837621">
        <w:rPr>
          <w:rFonts w:cs="Arial"/>
          <w:spacing w:val="-1"/>
          <w:sz w:val="22"/>
          <w:szCs w:val="22"/>
        </w:rPr>
        <w:t>civil partnership</w:t>
      </w:r>
      <w:r w:rsidR="008469A2" w:rsidRPr="00837621">
        <w:rPr>
          <w:rFonts w:cs="Arial"/>
          <w:spacing w:val="-1"/>
          <w:sz w:val="22"/>
          <w:szCs w:val="22"/>
        </w:rPr>
        <w:t>, widowed</w:t>
      </w:r>
      <w:r w:rsidR="008B2AB1" w:rsidRPr="00837621">
        <w:rPr>
          <w:rFonts w:cs="Arial"/>
          <w:spacing w:val="-1"/>
          <w:sz w:val="22"/>
          <w:szCs w:val="22"/>
        </w:rPr>
        <w:t xml:space="preserve">/surviving civil </w:t>
      </w:r>
      <w:proofErr w:type="gramStart"/>
      <w:r w:rsidR="008B2AB1" w:rsidRPr="00837621">
        <w:rPr>
          <w:rFonts w:cs="Arial"/>
          <w:spacing w:val="-1"/>
          <w:sz w:val="22"/>
          <w:szCs w:val="22"/>
        </w:rPr>
        <w:t>partner</w:t>
      </w:r>
      <w:proofErr w:type="gramEnd"/>
      <w:r w:rsidR="008469A2" w:rsidRPr="00837621">
        <w:rPr>
          <w:rFonts w:cs="Arial"/>
          <w:spacing w:val="-1"/>
          <w:sz w:val="22"/>
          <w:szCs w:val="22"/>
        </w:rPr>
        <w:t xml:space="preserve"> or separated (5</w:t>
      </w:r>
      <w:r w:rsidR="006C7CDB" w:rsidRPr="00837621">
        <w:rPr>
          <w:rFonts w:cs="Arial"/>
          <w:spacing w:val="-1"/>
          <w:sz w:val="22"/>
          <w:szCs w:val="22"/>
        </w:rPr>
        <w:t>5</w:t>
      </w:r>
      <w:r w:rsidR="008469A2" w:rsidRPr="00837621">
        <w:rPr>
          <w:rFonts w:cs="Arial"/>
          <w:spacing w:val="-1"/>
          <w:sz w:val="22"/>
          <w:szCs w:val="22"/>
        </w:rPr>
        <w:t>.</w:t>
      </w:r>
      <w:r w:rsidR="006C7CDB" w:rsidRPr="00837621">
        <w:rPr>
          <w:rFonts w:cs="Arial"/>
          <w:spacing w:val="-1"/>
          <w:sz w:val="22"/>
          <w:szCs w:val="22"/>
        </w:rPr>
        <w:t>5</w:t>
      </w:r>
      <w:r w:rsidR="008469A2" w:rsidRPr="00837621">
        <w:rPr>
          <w:rFonts w:cs="Arial"/>
          <w:spacing w:val="-1"/>
          <w:sz w:val="22"/>
          <w:szCs w:val="22"/>
        </w:rPr>
        <w:t>%), with single people making up the more than one-third of those supported (35.5%). Around one-fifth of people with a package of support or care were married/civil partnership or lived with their partner</w:t>
      </w:r>
      <w:r w:rsidR="00837621" w:rsidRPr="00837621">
        <w:rPr>
          <w:rFonts w:cs="Arial"/>
          <w:spacing w:val="-1"/>
          <w:sz w:val="22"/>
          <w:szCs w:val="22"/>
        </w:rPr>
        <w:t xml:space="preserve"> (18.5%)</w:t>
      </w:r>
      <w:r w:rsidR="008469A2" w:rsidRPr="00837621">
        <w:rPr>
          <w:rFonts w:cs="Arial"/>
          <w:spacing w:val="-1"/>
          <w:sz w:val="22"/>
          <w:szCs w:val="22"/>
        </w:rPr>
        <w:t xml:space="preserve">. </w:t>
      </w:r>
      <w:r w:rsidR="008469A2" w:rsidRPr="00167B8D">
        <w:rPr>
          <w:rFonts w:cs="Arial"/>
          <w:spacing w:val="-1"/>
          <w:sz w:val="22"/>
          <w:szCs w:val="22"/>
        </w:rPr>
        <w:t xml:space="preserve">Information about </w:t>
      </w:r>
      <w:r w:rsidR="00167B8D" w:rsidRPr="00167B8D">
        <w:rPr>
          <w:rFonts w:cs="Arial"/>
          <w:spacing w:val="-1"/>
          <w:sz w:val="22"/>
          <w:szCs w:val="22"/>
        </w:rPr>
        <w:t xml:space="preserve">whether they have </w:t>
      </w:r>
      <w:r w:rsidR="008469A2" w:rsidRPr="00167B8D">
        <w:rPr>
          <w:rFonts w:cs="Arial"/>
          <w:spacing w:val="-1"/>
          <w:sz w:val="22"/>
          <w:szCs w:val="22"/>
        </w:rPr>
        <w:t xml:space="preserve">support and social contact </w:t>
      </w:r>
      <w:r w:rsidR="00167B8D" w:rsidRPr="00167B8D">
        <w:rPr>
          <w:rFonts w:cs="Arial"/>
          <w:spacing w:val="-1"/>
          <w:sz w:val="22"/>
          <w:szCs w:val="22"/>
        </w:rPr>
        <w:t xml:space="preserve">with another person </w:t>
      </w:r>
      <w:r w:rsidR="008469A2" w:rsidRPr="00167B8D">
        <w:rPr>
          <w:rFonts w:cs="Arial"/>
          <w:spacing w:val="-1"/>
          <w:sz w:val="22"/>
          <w:szCs w:val="22"/>
        </w:rPr>
        <w:t>within the household has not been obtained for a quarter of those with a service (2</w:t>
      </w:r>
      <w:r w:rsidR="00167B8D" w:rsidRPr="00167B8D">
        <w:rPr>
          <w:rFonts w:cs="Arial"/>
          <w:spacing w:val="-1"/>
          <w:sz w:val="22"/>
          <w:szCs w:val="22"/>
        </w:rPr>
        <w:t>6</w:t>
      </w:r>
      <w:r w:rsidR="008469A2" w:rsidRPr="00167B8D">
        <w:rPr>
          <w:rFonts w:cs="Arial"/>
          <w:spacing w:val="-1"/>
          <w:sz w:val="22"/>
          <w:szCs w:val="22"/>
        </w:rPr>
        <w:t>%</w:t>
      </w:r>
      <w:r w:rsidR="00D90D53" w:rsidRPr="00167B8D">
        <w:rPr>
          <w:rFonts w:cs="Arial"/>
          <w:spacing w:val="-1"/>
          <w:sz w:val="22"/>
          <w:szCs w:val="22"/>
        </w:rPr>
        <w:t>, up from 15% over the last three financial years</w:t>
      </w:r>
      <w:r w:rsidR="008469A2" w:rsidRPr="00167B8D">
        <w:rPr>
          <w:rFonts w:cs="Arial"/>
          <w:spacing w:val="-1"/>
          <w:sz w:val="22"/>
          <w:szCs w:val="22"/>
        </w:rPr>
        <w:t>).</w:t>
      </w:r>
      <w:r w:rsidR="00D90D53" w:rsidRPr="00167B8D">
        <w:rPr>
          <w:rFonts w:cs="Arial"/>
          <w:spacing w:val="-1"/>
          <w:sz w:val="22"/>
          <w:szCs w:val="22"/>
        </w:rPr>
        <w:t xml:space="preserve"> </w:t>
      </w:r>
      <w:r w:rsidR="00CA3549" w:rsidRPr="00137A24">
        <w:rPr>
          <w:rFonts w:cs="Arial"/>
          <w:spacing w:val="-1"/>
          <w:sz w:val="22"/>
          <w:szCs w:val="22"/>
        </w:rPr>
        <w:t xml:space="preserve">Where data on marital status has been captured, younger adults with a physical need, </w:t>
      </w:r>
      <w:r w:rsidR="00137A24" w:rsidRPr="00137A24">
        <w:rPr>
          <w:rFonts w:cs="Arial"/>
          <w:spacing w:val="-1"/>
          <w:sz w:val="22"/>
          <w:szCs w:val="22"/>
        </w:rPr>
        <w:t>those supported for a mental health condition</w:t>
      </w:r>
      <w:r w:rsidR="00137A24">
        <w:rPr>
          <w:rFonts w:cs="Arial"/>
          <w:spacing w:val="-1"/>
          <w:sz w:val="22"/>
          <w:szCs w:val="22"/>
        </w:rPr>
        <w:t xml:space="preserve"> and</w:t>
      </w:r>
      <w:r w:rsidR="00137A24" w:rsidRPr="00137A24">
        <w:rPr>
          <w:rFonts w:cs="Arial"/>
          <w:spacing w:val="-1"/>
          <w:sz w:val="22"/>
          <w:szCs w:val="22"/>
        </w:rPr>
        <w:t xml:space="preserve"> </w:t>
      </w:r>
      <w:r w:rsidR="00CA3549" w:rsidRPr="00137A24">
        <w:rPr>
          <w:rFonts w:cs="Arial"/>
          <w:spacing w:val="-1"/>
          <w:sz w:val="22"/>
          <w:szCs w:val="22"/>
        </w:rPr>
        <w:t>people with a learning disability</w:t>
      </w:r>
      <w:r w:rsidR="00137A24">
        <w:rPr>
          <w:rFonts w:cs="Arial"/>
          <w:spacing w:val="-1"/>
          <w:sz w:val="22"/>
          <w:szCs w:val="22"/>
        </w:rPr>
        <w:t xml:space="preserve"> </w:t>
      </w:r>
      <w:r w:rsidR="00CA3549" w:rsidRPr="00137A24">
        <w:rPr>
          <w:rFonts w:cs="Arial"/>
          <w:spacing w:val="-1"/>
          <w:sz w:val="22"/>
          <w:szCs w:val="22"/>
        </w:rPr>
        <w:t>were all more likely to be single (5</w:t>
      </w:r>
      <w:r w:rsidR="000331FF" w:rsidRPr="00137A24">
        <w:rPr>
          <w:rFonts w:cs="Arial"/>
          <w:spacing w:val="-1"/>
          <w:sz w:val="22"/>
          <w:szCs w:val="22"/>
        </w:rPr>
        <w:t>1</w:t>
      </w:r>
      <w:r w:rsidR="00CA3549" w:rsidRPr="00137A24">
        <w:rPr>
          <w:rFonts w:cs="Arial"/>
          <w:spacing w:val="-1"/>
          <w:sz w:val="22"/>
          <w:szCs w:val="22"/>
        </w:rPr>
        <w:t xml:space="preserve">%, </w:t>
      </w:r>
      <w:r w:rsidR="00137A24">
        <w:rPr>
          <w:rFonts w:cs="Arial"/>
          <w:spacing w:val="-1"/>
          <w:sz w:val="22"/>
          <w:szCs w:val="22"/>
        </w:rPr>
        <w:t xml:space="preserve">61% and </w:t>
      </w:r>
      <w:r w:rsidR="00CA3549" w:rsidRPr="00137A24">
        <w:rPr>
          <w:rFonts w:cs="Arial"/>
          <w:spacing w:val="-1"/>
          <w:sz w:val="22"/>
          <w:szCs w:val="22"/>
        </w:rPr>
        <w:t>7</w:t>
      </w:r>
      <w:r w:rsidR="000331FF" w:rsidRPr="00137A24">
        <w:rPr>
          <w:rFonts w:cs="Arial"/>
          <w:spacing w:val="-1"/>
          <w:sz w:val="22"/>
          <w:szCs w:val="22"/>
        </w:rPr>
        <w:t>5</w:t>
      </w:r>
      <w:r w:rsidR="00CA3549" w:rsidRPr="00137A24">
        <w:rPr>
          <w:rFonts w:cs="Arial"/>
          <w:spacing w:val="-1"/>
          <w:sz w:val="22"/>
          <w:szCs w:val="22"/>
        </w:rPr>
        <w:t xml:space="preserve">% respectively), </w:t>
      </w:r>
      <w:r w:rsidR="00CA3549" w:rsidRPr="00222E97">
        <w:rPr>
          <w:rFonts w:cs="Arial"/>
          <w:spacing w:val="-1"/>
          <w:sz w:val="22"/>
          <w:szCs w:val="22"/>
        </w:rPr>
        <w:t>compared with adults aged 65 years and over with a physical impairment/disability (</w:t>
      </w:r>
      <w:r w:rsidR="00137A24" w:rsidRPr="00222E97">
        <w:rPr>
          <w:rFonts w:cs="Arial"/>
          <w:spacing w:val="-1"/>
          <w:sz w:val="22"/>
          <w:szCs w:val="22"/>
        </w:rPr>
        <w:t>9</w:t>
      </w:r>
      <w:r w:rsidR="00CA3549" w:rsidRPr="00222E97">
        <w:rPr>
          <w:rFonts w:cs="Arial"/>
          <w:spacing w:val="-1"/>
          <w:sz w:val="22"/>
          <w:szCs w:val="22"/>
        </w:rPr>
        <w:t>%). More than a quarter of older adults were married/civil partnership (2</w:t>
      </w:r>
      <w:r w:rsidR="002D2A04" w:rsidRPr="00222E97">
        <w:rPr>
          <w:rFonts w:cs="Arial"/>
          <w:spacing w:val="-1"/>
          <w:sz w:val="22"/>
          <w:szCs w:val="22"/>
        </w:rPr>
        <w:t>7</w:t>
      </w:r>
      <w:r w:rsidR="00CA3549" w:rsidRPr="00222E97">
        <w:rPr>
          <w:rFonts w:cs="Arial"/>
          <w:spacing w:val="-1"/>
          <w:sz w:val="22"/>
          <w:szCs w:val="22"/>
        </w:rPr>
        <w:t>%) compared with those with other support needs (young adults with a physical need (1</w:t>
      </w:r>
      <w:r w:rsidR="002D2A04" w:rsidRPr="00222E97">
        <w:rPr>
          <w:rFonts w:cs="Arial"/>
          <w:spacing w:val="-1"/>
          <w:sz w:val="22"/>
          <w:szCs w:val="22"/>
        </w:rPr>
        <w:t>4</w:t>
      </w:r>
      <w:r w:rsidR="00CA3549" w:rsidRPr="00222E97">
        <w:rPr>
          <w:rFonts w:cs="Arial"/>
          <w:spacing w:val="-1"/>
          <w:sz w:val="22"/>
          <w:szCs w:val="22"/>
        </w:rPr>
        <w:t>%), people with a learning disability (</w:t>
      </w:r>
      <w:r w:rsidR="002D2A04" w:rsidRPr="00222E97">
        <w:rPr>
          <w:rFonts w:cs="Arial"/>
          <w:spacing w:val="-1"/>
          <w:sz w:val="22"/>
          <w:szCs w:val="22"/>
        </w:rPr>
        <w:t>3</w:t>
      </w:r>
      <w:r w:rsidR="00CA3549" w:rsidRPr="00222E97">
        <w:rPr>
          <w:rFonts w:cs="Arial"/>
          <w:spacing w:val="-1"/>
          <w:sz w:val="22"/>
          <w:szCs w:val="22"/>
        </w:rPr>
        <w:t>%) and people with a mental health condition (</w:t>
      </w:r>
      <w:r w:rsidR="002D2A04" w:rsidRPr="00222E97">
        <w:rPr>
          <w:rFonts w:cs="Arial"/>
          <w:spacing w:val="-1"/>
          <w:sz w:val="22"/>
          <w:szCs w:val="22"/>
        </w:rPr>
        <w:t>7</w:t>
      </w:r>
      <w:r w:rsidR="00CA3549" w:rsidRPr="00222E97">
        <w:rPr>
          <w:rFonts w:cs="Arial"/>
          <w:spacing w:val="-1"/>
          <w:sz w:val="22"/>
          <w:szCs w:val="22"/>
        </w:rPr>
        <w:t>%). However, older adults were also more likely to be widowed (26%) compared with the other groups which ranged from 1.</w:t>
      </w:r>
      <w:r w:rsidR="00222E97" w:rsidRPr="00222E97">
        <w:rPr>
          <w:rFonts w:cs="Arial"/>
          <w:spacing w:val="-1"/>
          <w:sz w:val="22"/>
          <w:szCs w:val="22"/>
        </w:rPr>
        <w:t>0</w:t>
      </w:r>
      <w:r w:rsidR="00CA3549" w:rsidRPr="00222E97">
        <w:rPr>
          <w:rFonts w:cs="Arial"/>
          <w:spacing w:val="-1"/>
          <w:sz w:val="22"/>
          <w:szCs w:val="22"/>
        </w:rPr>
        <w:t>%-2.2%.</w:t>
      </w:r>
    </w:p>
    <w:p w14:paraId="11B1EA50" w14:textId="77777777" w:rsidR="00DE65C1" w:rsidRPr="00A5416D" w:rsidRDefault="00DE65C1" w:rsidP="00DE65C1">
      <w:pPr>
        <w:widowControl w:val="0"/>
        <w:spacing w:after="0" w:line="240" w:lineRule="auto"/>
        <w:outlineLvl w:val="1"/>
        <w:rPr>
          <w:rFonts w:ascii="Arial" w:eastAsia="Arial" w:hAnsi="Arial" w:cs="Arial"/>
          <w:color w:val="000000" w:themeColor="text1"/>
          <w:sz w:val="16"/>
          <w:szCs w:val="16"/>
          <w:highlight w:val="yellow"/>
          <w:lang w:val="en-US"/>
        </w:rPr>
      </w:pPr>
    </w:p>
    <w:p w14:paraId="0DC27FE4" w14:textId="0A7A8C8B" w:rsidR="001B4F21" w:rsidRPr="00A5416D" w:rsidRDefault="001B4F21" w:rsidP="00DE65C1">
      <w:pPr>
        <w:widowControl w:val="0"/>
        <w:spacing w:after="0" w:line="240" w:lineRule="auto"/>
        <w:outlineLvl w:val="1"/>
        <w:rPr>
          <w:rFonts w:ascii="Arial" w:eastAsia="Arial" w:hAnsi="Arial" w:cs="Arial"/>
          <w:color w:val="000000" w:themeColor="text1"/>
          <w:highlight w:val="yellow"/>
          <w:lang w:val="en-US"/>
        </w:rPr>
      </w:pPr>
      <w:proofErr w:type="gramStart"/>
      <w:r w:rsidRPr="005B5C2F">
        <w:rPr>
          <w:rFonts w:ascii="Arial" w:eastAsia="Arial" w:hAnsi="Arial" w:cs="Arial"/>
          <w:color w:val="000000" w:themeColor="text1"/>
          <w:lang w:val="en-US"/>
        </w:rPr>
        <w:t>The majority of</w:t>
      </w:r>
      <w:proofErr w:type="gramEnd"/>
      <w:r w:rsidRPr="005B5C2F">
        <w:rPr>
          <w:rFonts w:ascii="Arial" w:eastAsia="Arial" w:hAnsi="Arial" w:cs="Arial"/>
          <w:color w:val="000000" w:themeColor="text1"/>
          <w:lang w:val="en-US"/>
        </w:rPr>
        <w:t xml:space="preserve"> people receiving support of care from Adult Social Care at the end of </w:t>
      </w:r>
      <w:r w:rsidR="005B5C2F" w:rsidRPr="005B5C2F">
        <w:rPr>
          <w:rFonts w:ascii="Arial" w:eastAsia="Arial" w:hAnsi="Arial" w:cs="Arial"/>
          <w:color w:val="000000" w:themeColor="text1"/>
          <w:lang w:val="en-US"/>
        </w:rPr>
        <w:t>March 2023</w:t>
      </w:r>
      <w:r w:rsidRPr="005B5C2F">
        <w:rPr>
          <w:rFonts w:ascii="Arial" w:eastAsia="Arial" w:hAnsi="Arial" w:cs="Arial"/>
          <w:color w:val="000000" w:themeColor="text1"/>
          <w:lang w:val="en-US"/>
        </w:rPr>
        <w:t xml:space="preserve"> were white (83.</w:t>
      </w:r>
      <w:r w:rsidR="00763BE2">
        <w:rPr>
          <w:rFonts w:ascii="Arial" w:eastAsia="Arial" w:hAnsi="Arial" w:cs="Arial"/>
          <w:color w:val="000000" w:themeColor="text1"/>
          <w:lang w:val="en-US"/>
        </w:rPr>
        <w:t>8</w:t>
      </w:r>
      <w:r w:rsidRPr="005B5C2F">
        <w:rPr>
          <w:rFonts w:ascii="Arial" w:eastAsia="Arial" w:hAnsi="Arial" w:cs="Arial"/>
          <w:color w:val="000000" w:themeColor="text1"/>
          <w:lang w:val="en-US"/>
        </w:rPr>
        <w:t xml:space="preserve">%, white British, white Irish, white European, white other). This is </w:t>
      </w:r>
      <w:proofErr w:type="gramStart"/>
      <w:r w:rsidRPr="005B5C2F">
        <w:rPr>
          <w:rFonts w:ascii="Arial" w:eastAsia="Arial" w:hAnsi="Arial" w:cs="Arial"/>
          <w:color w:val="000000" w:themeColor="text1"/>
          <w:lang w:val="en-US"/>
        </w:rPr>
        <w:t>similar to</w:t>
      </w:r>
      <w:proofErr w:type="gramEnd"/>
      <w:r w:rsidRPr="005B5C2F">
        <w:rPr>
          <w:rFonts w:ascii="Arial" w:eastAsia="Arial" w:hAnsi="Arial" w:cs="Arial"/>
          <w:color w:val="000000" w:themeColor="text1"/>
          <w:lang w:val="en-US"/>
        </w:rPr>
        <w:t xml:space="preserve"> the previous three financial years. </w:t>
      </w:r>
      <w:r w:rsidR="00843A0E" w:rsidRPr="005B5C2F">
        <w:rPr>
          <w:rFonts w:ascii="Arial" w:eastAsia="Arial" w:hAnsi="Arial" w:cs="Arial"/>
          <w:color w:val="000000" w:themeColor="text1"/>
          <w:lang w:val="en-US"/>
        </w:rPr>
        <w:t>Information for 12.9</w:t>
      </w:r>
      <w:r w:rsidRPr="005B5C2F">
        <w:rPr>
          <w:rFonts w:ascii="Arial" w:eastAsia="Arial" w:hAnsi="Arial" w:cs="Arial"/>
          <w:color w:val="000000" w:themeColor="text1"/>
          <w:lang w:val="en-US"/>
        </w:rPr>
        <w:t xml:space="preserve">% of people had not been </w:t>
      </w:r>
      <w:r w:rsidRPr="00851DF1">
        <w:rPr>
          <w:rFonts w:ascii="Arial" w:eastAsia="Arial" w:hAnsi="Arial" w:cs="Arial"/>
          <w:color w:val="000000" w:themeColor="text1"/>
          <w:lang w:val="en-US"/>
        </w:rPr>
        <w:t>obtained</w:t>
      </w:r>
      <w:r w:rsidR="00843A0E" w:rsidRPr="00851DF1">
        <w:rPr>
          <w:rFonts w:ascii="Arial" w:eastAsia="Arial" w:hAnsi="Arial" w:cs="Arial"/>
          <w:color w:val="000000" w:themeColor="text1"/>
          <w:lang w:val="en-US"/>
        </w:rPr>
        <w:t xml:space="preserve"> (around 750 people); there has been no material improvement in this area over time.</w:t>
      </w:r>
      <w:r w:rsidRPr="00851DF1">
        <w:rPr>
          <w:rFonts w:ascii="Arial" w:eastAsia="Arial" w:hAnsi="Arial" w:cs="Arial"/>
          <w:color w:val="000000" w:themeColor="text1"/>
          <w:lang w:val="en-US"/>
        </w:rPr>
        <w:t xml:space="preserve"> People from other races made up </w:t>
      </w:r>
      <w:r w:rsidR="00843A0E" w:rsidRPr="00851DF1">
        <w:rPr>
          <w:rFonts w:ascii="Arial" w:eastAsia="Arial" w:hAnsi="Arial" w:cs="Arial"/>
          <w:color w:val="000000" w:themeColor="text1"/>
          <w:lang w:val="en-US"/>
        </w:rPr>
        <w:t xml:space="preserve">around </w:t>
      </w:r>
      <w:r w:rsidR="00851DF1">
        <w:rPr>
          <w:rFonts w:ascii="Arial" w:eastAsia="Arial" w:hAnsi="Arial" w:cs="Arial"/>
          <w:color w:val="000000" w:themeColor="text1"/>
          <w:lang w:val="en-US"/>
        </w:rPr>
        <w:t>2.5</w:t>
      </w:r>
      <w:r w:rsidRPr="00851DF1">
        <w:rPr>
          <w:rFonts w:ascii="Arial" w:eastAsia="Arial" w:hAnsi="Arial" w:cs="Arial"/>
          <w:color w:val="000000" w:themeColor="text1"/>
          <w:lang w:val="en-US"/>
        </w:rPr>
        <w:t>% of people receiving a service.</w:t>
      </w:r>
      <w:r w:rsidR="00843A0E" w:rsidRPr="00851DF1">
        <w:rPr>
          <w:rFonts w:ascii="Arial" w:eastAsia="Arial" w:hAnsi="Arial" w:cs="Arial"/>
          <w:color w:val="000000" w:themeColor="text1"/>
          <w:lang w:val="en-US"/>
        </w:rPr>
        <w:t xml:space="preserve"> Based on the people for whom information relating to race has been recorded, 9</w:t>
      </w:r>
      <w:r w:rsidR="009D24CC" w:rsidRPr="00851DF1">
        <w:rPr>
          <w:rFonts w:ascii="Arial" w:eastAsia="Arial" w:hAnsi="Arial" w:cs="Arial"/>
          <w:color w:val="000000" w:themeColor="text1"/>
          <w:lang w:val="en-US"/>
        </w:rPr>
        <w:t>5</w:t>
      </w:r>
      <w:r w:rsidR="00843A0E" w:rsidRPr="00851DF1">
        <w:rPr>
          <w:rFonts w:ascii="Arial" w:eastAsia="Arial" w:hAnsi="Arial" w:cs="Arial"/>
          <w:color w:val="000000" w:themeColor="text1"/>
          <w:lang w:val="en-US"/>
        </w:rPr>
        <w:t>.</w:t>
      </w:r>
      <w:r w:rsidR="009D24CC" w:rsidRPr="00851DF1">
        <w:rPr>
          <w:rFonts w:ascii="Arial" w:eastAsia="Arial" w:hAnsi="Arial" w:cs="Arial"/>
          <w:color w:val="000000" w:themeColor="text1"/>
          <w:lang w:val="en-US"/>
        </w:rPr>
        <w:t>8</w:t>
      </w:r>
      <w:r w:rsidR="00843A0E" w:rsidRPr="00851DF1">
        <w:rPr>
          <w:rFonts w:ascii="Arial" w:eastAsia="Arial" w:hAnsi="Arial" w:cs="Arial"/>
          <w:color w:val="000000" w:themeColor="text1"/>
          <w:lang w:val="en-US"/>
        </w:rPr>
        <w:t>% were white, a slight over-representation compared with the overall population for Gloucestershire (93.1%).</w:t>
      </w:r>
    </w:p>
    <w:p w14:paraId="62F48650" w14:textId="77777777" w:rsidR="00A7357B" w:rsidRPr="00A5416D" w:rsidRDefault="00A7357B" w:rsidP="00DE65C1">
      <w:pPr>
        <w:widowControl w:val="0"/>
        <w:spacing w:after="0" w:line="240" w:lineRule="auto"/>
        <w:outlineLvl w:val="1"/>
        <w:rPr>
          <w:rFonts w:ascii="Arial" w:eastAsia="Arial" w:hAnsi="Arial" w:cs="Arial"/>
          <w:color w:val="000000" w:themeColor="text1"/>
          <w:sz w:val="16"/>
          <w:szCs w:val="16"/>
          <w:highlight w:val="yellow"/>
          <w:lang w:val="en-US"/>
        </w:rPr>
      </w:pPr>
    </w:p>
    <w:p w14:paraId="59D18952" w14:textId="182A198B" w:rsidR="00A7357B" w:rsidRDefault="00A7357B" w:rsidP="00DE65C1">
      <w:pPr>
        <w:widowControl w:val="0"/>
        <w:spacing w:after="0" w:line="240" w:lineRule="auto"/>
        <w:outlineLvl w:val="1"/>
        <w:rPr>
          <w:rFonts w:ascii="Arial" w:eastAsia="Arial" w:hAnsi="Arial" w:cs="Arial"/>
          <w:color w:val="000000" w:themeColor="text1"/>
          <w:highlight w:val="yellow"/>
          <w:lang w:val="en-US"/>
        </w:rPr>
      </w:pPr>
      <w:r w:rsidRPr="00BE6ADD">
        <w:rPr>
          <w:rFonts w:ascii="Arial" w:eastAsia="Arial" w:hAnsi="Arial" w:cs="Arial"/>
          <w:color w:val="000000" w:themeColor="text1"/>
          <w:lang w:val="en-US"/>
        </w:rPr>
        <w:t xml:space="preserve">The religion for almost half of people receiving a package of support or care had not been obtained at the end of 2022/23 (46.5%); this has followed a slightly increasing trend, up from </w:t>
      </w:r>
      <w:r w:rsidRPr="00DE27D0">
        <w:rPr>
          <w:rFonts w:ascii="Arial" w:eastAsia="Arial" w:hAnsi="Arial" w:cs="Arial"/>
          <w:color w:val="000000" w:themeColor="text1"/>
          <w:lang w:val="en-US"/>
        </w:rPr>
        <w:t xml:space="preserve">42.2% in 2019/20. </w:t>
      </w:r>
      <w:r w:rsidR="000C2D64" w:rsidRPr="00DE27D0">
        <w:rPr>
          <w:rFonts w:ascii="Arial" w:eastAsia="Arial" w:hAnsi="Arial" w:cs="Arial"/>
          <w:color w:val="000000" w:themeColor="text1"/>
          <w:lang w:val="en-US"/>
        </w:rPr>
        <w:t>Just over</w:t>
      </w:r>
      <w:r w:rsidRPr="00DE27D0">
        <w:rPr>
          <w:rFonts w:ascii="Arial" w:eastAsia="Arial" w:hAnsi="Arial" w:cs="Arial"/>
          <w:color w:val="000000" w:themeColor="text1"/>
          <w:lang w:val="en-US"/>
        </w:rPr>
        <w:t xml:space="preserve"> one-third of people stated that they were Church of England (31.4%) or Christian (4.3%), down from two-fifths of people in 2019/20 (36.3% and 3.1% respectively). Just </w:t>
      </w:r>
      <w:r w:rsidR="005D16F6" w:rsidRPr="00DE27D0">
        <w:rPr>
          <w:rFonts w:ascii="Arial" w:eastAsia="Arial" w:hAnsi="Arial" w:cs="Arial"/>
          <w:color w:val="000000" w:themeColor="text1"/>
          <w:lang w:val="en-US"/>
        </w:rPr>
        <w:t>over</w:t>
      </w:r>
      <w:r w:rsidRPr="00DE27D0">
        <w:rPr>
          <w:rFonts w:ascii="Arial" w:eastAsia="Arial" w:hAnsi="Arial" w:cs="Arial"/>
          <w:color w:val="000000" w:themeColor="text1"/>
          <w:lang w:val="en-US"/>
        </w:rPr>
        <w:t xml:space="preserve"> 10% of people said that they were agnostic</w:t>
      </w:r>
      <w:r w:rsidR="005D16F6" w:rsidRPr="00DE27D0">
        <w:rPr>
          <w:rFonts w:ascii="Arial" w:eastAsia="Arial" w:hAnsi="Arial" w:cs="Arial"/>
          <w:color w:val="000000" w:themeColor="text1"/>
          <w:lang w:val="en-US"/>
        </w:rPr>
        <w:t xml:space="preserve"> or </w:t>
      </w:r>
      <w:r w:rsidR="00236B82" w:rsidRPr="00DE27D0">
        <w:rPr>
          <w:rFonts w:ascii="Arial" w:eastAsia="Arial" w:hAnsi="Arial" w:cs="Arial"/>
          <w:color w:val="000000" w:themeColor="text1"/>
          <w:lang w:val="en-US"/>
        </w:rPr>
        <w:t>atheist</w:t>
      </w:r>
      <w:r w:rsidRPr="00DE27D0">
        <w:rPr>
          <w:rFonts w:ascii="Arial" w:eastAsia="Arial" w:hAnsi="Arial" w:cs="Arial"/>
          <w:color w:val="000000" w:themeColor="text1"/>
          <w:lang w:val="en-US"/>
        </w:rPr>
        <w:t xml:space="preserve">, while </w:t>
      </w:r>
      <w:r w:rsidR="00324DC0" w:rsidRPr="00DE27D0">
        <w:rPr>
          <w:rFonts w:ascii="Arial" w:eastAsia="Arial" w:hAnsi="Arial" w:cs="Arial"/>
          <w:color w:val="000000" w:themeColor="text1"/>
          <w:lang w:val="en-US"/>
        </w:rPr>
        <w:t>4.2</w:t>
      </w:r>
      <w:r w:rsidRPr="00DE27D0">
        <w:rPr>
          <w:rFonts w:ascii="Arial" w:eastAsia="Arial" w:hAnsi="Arial" w:cs="Arial"/>
          <w:color w:val="000000" w:themeColor="text1"/>
          <w:lang w:val="en-US"/>
        </w:rPr>
        <w:t>% of people were Catholic. All other religions accounted for fewer than 1% of people supported each</w:t>
      </w:r>
      <w:r w:rsidR="007F2768" w:rsidRPr="00DE27D0">
        <w:rPr>
          <w:rFonts w:ascii="Arial" w:eastAsia="Arial" w:hAnsi="Arial" w:cs="Arial"/>
          <w:color w:val="000000" w:themeColor="text1"/>
          <w:lang w:val="en-US"/>
        </w:rPr>
        <w:t xml:space="preserve"> but covered a wide range of belief systems</w:t>
      </w:r>
      <w:r w:rsidRPr="00DE27D0">
        <w:rPr>
          <w:rFonts w:ascii="Arial" w:eastAsia="Arial" w:hAnsi="Arial" w:cs="Arial"/>
          <w:color w:val="000000" w:themeColor="text1"/>
          <w:lang w:val="en-US"/>
        </w:rPr>
        <w:t xml:space="preserve">. </w:t>
      </w:r>
    </w:p>
    <w:p w14:paraId="28F1DFD5" w14:textId="77777777" w:rsidR="00DE27D0" w:rsidRPr="00F71A8C" w:rsidRDefault="00DE27D0" w:rsidP="00DE65C1">
      <w:pPr>
        <w:widowControl w:val="0"/>
        <w:spacing w:after="0" w:line="240" w:lineRule="auto"/>
        <w:outlineLvl w:val="1"/>
        <w:rPr>
          <w:rFonts w:ascii="Arial" w:eastAsia="Arial" w:hAnsi="Arial" w:cs="Arial"/>
          <w:color w:val="000000" w:themeColor="text1"/>
          <w:lang w:val="en-US"/>
        </w:rPr>
      </w:pPr>
    </w:p>
    <w:p w14:paraId="52ADC25E" w14:textId="77777777" w:rsidR="0048184D" w:rsidRDefault="0048184D">
      <w:pPr>
        <w:rPr>
          <w:rFonts w:ascii="Arial" w:eastAsia="Arial" w:hAnsi="Arial" w:cs="Arial"/>
          <w:color w:val="000000" w:themeColor="text1"/>
          <w:lang w:val="en-US"/>
        </w:rPr>
      </w:pPr>
      <w:r>
        <w:rPr>
          <w:rFonts w:ascii="Arial" w:eastAsia="Arial" w:hAnsi="Arial" w:cs="Arial"/>
          <w:color w:val="000000" w:themeColor="text1"/>
          <w:lang w:val="en-US"/>
        </w:rPr>
        <w:br w:type="page"/>
      </w:r>
    </w:p>
    <w:p w14:paraId="48BF8068" w14:textId="506F2365" w:rsidR="00995F3D" w:rsidRPr="007A0F46" w:rsidRDefault="00995F3D" w:rsidP="00DE65C1">
      <w:pPr>
        <w:widowControl w:val="0"/>
        <w:spacing w:after="0" w:line="240" w:lineRule="auto"/>
        <w:outlineLvl w:val="1"/>
        <w:rPr>
          <w:rFonts w:ascii="Arial" w:eastAsia="Arial" w:hAnsi="Arial" w:cs="Arial"/>
          <w:color w:val="000000" w:themeColor="text1"/>
          <w:lang w:val="en-US"/>
        </w:rPr>
      </w:pPr>
      <w:r w:rsidRPr="00F71A8C">
        <w:rPr>
          <w:rFonts w:ascii="Arial" w:eastAsia="Arial" w:hAnsi="Arial" w:cs="Arial"/>
          <w:color w:val="000000" w:themeColor="text1"/>
          <w:lang w:val="en-US"/>
        </w:rPr>
        <w:lastRenderedPageBreak/>
        <w:t>In terms of deprivation, there was an 11% over-representation of those people living in the 5 most deprived deciles who were open to Adult Social Care</w:t>
      </w:r>
      <w:r w:rsidR="00F71A8C" w:rsidRPr="00F71A8C">
        <w:rPr>
          <w:rFonts w:ascii="Arial" w:eastAsia="Arial" w:hAnsi="Arial" w:cs="Arial"/>
          <w:color w:val="000000" w:themeColor="text1"/>
          <w:lang w:val="en-US"/>
        </w:rPr>
        <w:t xml:space="preserve"> compared with the overall adult population of Gloucestershire</w:t>
      </w:r>
      <w:r w:rsidRPr="00F71A8C">
        <w:rPr>
          <w:rFonts w:ascii="Arial" w:eastAsia="Arial" w:hAnsi="Arial" w:cs="Arial"/>
          <w:color w:val="000000" w:themeColor="text1"/>
          <w:lang w:val="en-US"/>
        </w:rPr>
        <w:t>.</w:t>
      </w:r>
      <w:r w:rsidR="00F71A8C" w:rsidRPr="00F71A8C">
        <w:rPr>
          <w:rFonts w:ascii="Arial" w:eastAsia="Arial" w:hAnsi="Arial" w:cs="Arial"/>
          <w:color w:val="000000" w:themeColor="text1"/>
          <w:lang w:val="en-US"/>
        </w:rPr>
        <w:t xml:space="preserve"> The top five least deprived deciles had an under-representation of 12%. </w:t>
      </w:r>
      <w:r w:rsidR="00FE71B2">
        <w:rPr>
          <w:rFonts w:ascii="Arial" w:eastAsia="Arial" w:hAnsi="Arial" w:cs="Arial"/>
          <w:color w:val="000000" w:themeColor="text1"/>
          <w:lang w:val="en-US"/>
        </w:rPr>
        <w:t xml:space="preserve">Representation across the 10 deciles has remained consistent for the </w:t>
      </w:r>
      <w:r w:rsidR="00FE71B2" w:rsidRPr="007A0F46">
        <w:rPr>
          <w:rFonts w:ascii="Arial" w:eastAsia="Arial" w:hAnsi="Arial" w:cs="Arial"/>
          <w:color w:val="000000" w:themeColor="text1"/>
          <w:lang w:val="en-US"/>
        </w:rPr>
        <w:t xml:space="preserve">last four financial years. </w:t>
      </w:r>
    </w:p>
    <w:p w14:paraId="0F68C326" w14:textId="02211286" w:rsidR="00305782" w:rsidRPr="007A0F46" w:rsidRDefault="00F71A8C" w:rsidP="00DE65C1">
      <w:pPr>
        <w:widowControl w:val="0"/>
        <w:spacing w:after="0" w:line="240" w:lineRule="auto"/>
        <w:outlineLvl w:val="1"/>
        <w:rPr>
          <w:rFonts w:ascii="Arial" w:eastAsia="Arial" w:hAnsi="Arial" w:cs="Arial"/>
          <w:color w:val="000000" w:themeColor="text1"/>
          <w:lang w:val="en-US"/>
        </w:rPr>
      </w:pPr>
      <w:r w:rsidRPr="007A0F46">
        <w:rPr>
          <w:rFonts w:ascii="Arial" w:eastAsia="Arial" w:hAnsi="Arial" w:cs="Arial"/>
          <w:color w:val="000000" w:themeColor="text1"/>
          <w:lang w:val="en-US"/>
        </w:rPr>
        <w:tab/>
      </w:r>
    </w:p>
    <w:p w14:paraId="70734884" w14:textId="77777777" w:rsidR="00DE65C1" w:rsidRPr="007A0F46" w:rsidRDefault="00DE65C1" w:rsidP="00DE65C1">
      <w:pPr>
        <w:widowControl w:val="0"/>
        <w:spacing w:after="0" w:line="240" w:lineRule="auto"/>
        <w:outlineLvl w:val="1"/>
        <w:rPr>
          <w:rFonts w:ascii="Arial" w:eastAsia="Arial" w:hAnsi="Arial" w:cs="Arial"/>
          <w:color w:val="2E74B5" w:themeColor="accent1" w:themeShade="BF"/>
          <w:lang w:val="en-US"/>
        </w:rPr>
      </w:pPr>
      <w:r w:rsidRPr="007A0F46">
        <w:rPr>
          <w:rFonts w:ascii="Arial" w:eastAsia="Arial" w:hAnsi="Arial" w:cs="Arial"/>
          <w:color w:val="2E74B5" w:themeColor="accent1" w:themeShade="BF"/>
          <w:lang w:val="en-US"/>
        </w:rPr>
        <w:t>What do we need to do?</w:t>
      </w:r>
    </w:p>
    <w:p w14:paraId="1F1E0F27" w14:textId="77777777" w:rsidR="00D3697C" w:rsidRPr="007A0F46" w:rsidRDefault="00D3697C" w:rsidP="00CA3549">
      <w:pPr>
        <w:pStyle w:val="BodyText"/>
        <w:ind w:left="0"/>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6"/>
        <w:gridCol w:w="8010"/>
      </w:tblGrid>
      <w:tr w:rsidR="00DE65C1" w:rsidRPr="00A5416D" w14:paraId="1785AED5" w14:textId="77777777" w:rsidTr="0048184D">
        <w:trPr>
          <w:trHeight w:val="2395"/>
        </w:trPr>
        <w:tc>
          <w:tcPr>
            <w:tcW w:w="1016" w:type="dxa"/>
            <w:shd w:val="clear" w:color="auto" w:fill="DEEAF6" w:themeFill="accent1" w:themeFillTint="33"/>
          </w:tcPr>
          <w:p w14:paraId="5CC169BC" w14:textId="77777777" w:rsidR="00DE65C1" w:rsidRPr="007A0F46" w:rsidRDefault="00DE65C1" w:rsidP="00533A4C">
            <w:pPr>
              <w:rPr>
                <w:color w:val="1F4E79" w:themeColor="accent1" w:themeShade="80"/>
                <w:sz w:val="16"/>
                <w:szCs w:val="16"/>
              </w:rPr>
            </w:pPr>
          </w:p>
          <w:p w14:paraId="03024BF5" w14:textId="77777777" w:rsidR="00DE65C1" w:rsidRPr="007A0F46" w:rsidRDefault="00DE65C1" w:rsidP="00533A4C">
            <w:pPr>
              <w:rPr>
                <w:color w:val="1F4E79" w:themeColor="accent1" w:themeShade="80"/>
                <w:sz w:val="80"/>
                <w:szCs w:val="80"/>
              </w:rPr>
            </w:pPr>
            <w:r w:rsidRPr="007A0F46">
              <w:rPr>
                <w:color w:val="1F4E79" w:themeColor="accent1" w:themeShade="80"/>
                <w:sz w:val="80"/>
                <w:szCs w:val="80"/>
              </w:rPr>
              <w:sym w:font="Webdings" w:char="F069"/>
            </w:r>
          </w:p>
          <w:p w14:paraId="0A28B6BF" w14:textId="77777777" w:rsidR="00DE65C1" w:rsidRPr="007A0F46" w:rsidRDefault="00DE65C1" w:rsidP="00533A4C">
            <w:pPr>
              <w:rPr>
                <w:rFonts w:ascii="Arial" w:eastAsia="Arial" w:hAnsi="Arial" w:cs="Arial"/>
                <w:sz w:val="16"/>
                <w:szCs w:val="16"/>
              </w:rPr>
            </w:pPr>
          </w:p>
        </w:tc>
        <w:tc>
          <w:tcPr>
            <w:tcW w:w="8010" w:type="dxa"/>
            <w:shd w:val="clear" w:color="auto" w:fill="DEEAF6" w:themeFill="accent1" w:themeFillTint="33"/>
            <w:vAlign w:val="center"/>
          </w:tcPr>
          <w:p w14:paraId="511D5341" w14:textId="68910812" w:rsidR="00DE65C1" w:rsidRPr="007A0F46" w:rsidRDefault="00DE65C1" w:rsidP="00780608">
            <w:pPr>
              <w:pStyle w:val="ListParagraph"/>
              <w:numPr>
                <w:ilvl w:val="0"/>
                <w:numId w:val="5"/>
              </w:numPr>
              <w:ind w:left="260" w:hanging="260"/>
              <w:rPr>
                <w:rFonts w:ascii="Arial" w:hAnsi="Arial" w:cs="Arial"/>
              </w:rPr>
            </w:pPr>
            <w:r w:rsidRPr="007A0F46">
              <w:rPr>
                <w:rFonts w:ascii="Arial" w:hAnsi="Arial" w:cs="Arial"/>
              </w:rPr>
              <w:t>Are our age groups still appropriate for younger/older people receiving support for a physical impairment or disability, given the abolition of the retirement age</w:t>
            </w:r>
            <w:r w:rsidR="00195C2D" w:rsidRPr="007A0F46">
              <w:rPr>
                <w:rFonts w:ascii="Arial" w:hAnsi="Arial" w:cs="Arial"/>
              </w:rPr>
              <w:t>, the lengthening age before which people are considered to suffer from increased vulnerabilities</w:t>
            </w:r>
            <w:r w:rsidRPr="007A0F46">
              <w:rPr>
                <w:rFonts w:ascii="Arial" w:hAnsi="Arial" w:cs="Arial"/>
              </w:rPr>
              <w:t xml:space="preserve"> and the proportion of people aged 70 years and over making up 9</w:t>
            </w:r>
            <w:r w:rsidR="007A0F46" w:rsidRPr="007A0F46">
              <w:rPr>
                <w:rFonts w:ascii="Arial" w:hAnsi="Arial" w:cs="Arial"/>
              </w:rPr>
              <w:t>4.5</w:t>
            </w:r>
            <w:r w:rsidRPr="007A0F46">
              <w:rPr>
                <w:rFonts w:ascii="Arial" w:hAnsi="Arial" w:cs="Arial"/>
              </w:rPr>
              <w:t>% of the older people’s group</w:t>
            </w:r>
            <w:r w:rsidR="00640DF7" w:rsidRPr="007A0F46">
              <w:rPr>
                <w:rFonts w:ascii="Arial" w:hAnsi="Arial" w:cs="Arial"/>
              </w:rPr>
              <w:t>?</w:t>
            </w:r>
          </w:p>
          <w:p w14:paraId="02732CAE" w14:textId="1E36286D" w:rsidR="00DE65C1" w:rsidRPr="007A0F46" w:rsidRDefault="00DE65C1" w:rsidP="00780608">
            <w:pPr>
              <w:pStyle w:val="ListParagraph"/>
              <w:numPr>
                <w:ilvl w:val="0"/>
                <w:numId w:val="5"/>
              </w:numPr>
              <w:ind w:left="260" w:hanging="260"/>
              <w:rPr>
                <w:rFonts w:ascii="Arial" w:hAnsi="Arial" w:cs="Arial"/>
              </w:rPr>
            </w:pPr>
            <w:r w:rsidRPr="007A0F46">
              <w:rPr>
                <w:rFonts w:ascii="Arial" w:hAnsi="Arial" w:cs="Arial"/>
              </w:rPr>
              <w:t>Address gaps in information about marital status/living arrangements</w:t>
            </w:r>
            <w:r w:rsidR="00A7357B" w:rsidRPr="007A0F46">
              <w:rPr>
                <w:rFonts w:ascii="Arial" w:hAnsi="Arial" w:cs="Arial"/>
              </w:rPr>
              <w:t>,</w:t>
            </w:r>
            <w:r w:rsidR="00843A0E" w:rsidRPr="007A0F46">
              <w:rPr>
                <w:rFonts w:ascii="Arial" w:hAnsi="Arial" w:cs="Arial"/>
              </w:rPr>
              <w:t xml:space="preserve"> </w:t>
            </w:r>
            <w:proofErr w:type="gramStart"/>
            <w:r w:rsidR="00843A0E" w:rsidRPr="007A0F46">
              <w:rPr>
                <w:rFonts w:ascii="Arial" w:hAnsi="Arial" w:cs="Arial"/>
              </w:rPr>
              <w:t>race</w:t>
            </w:r>
            <w:proofErr w:type="gramEnd"/>
            <w:r w:rsidR="00843A0E" w:rsidRPr="007A0F46">
              <w:rPr>
                <w:rFonts w:ascii="Arial" w:hAnsi="Arial" w:cs="Arial"/>
              </w:rPr>
              <w:t xml:space="preserve"> </w:t>
            </w:r>
            <w:r w:rsidR="00C67427" w:rsidRPr="007A0F46">
              <w:rPr>
                <w:rFonts w:ascii="Arial" w:hAnsi="Arial" w:cs="Arial"/>
              </w:rPr>
              <w:t xml:space="preserve">and </w:t>
            </w:r>
            <w:r w:rsidR="00A7357B" w:rsidRPr="007A0F46">
              <w:rPr>
                <w:rFonts w:ascii="Arial" w:hAnsi="Arial" w:cs="Arial"/>
              </w:rPr>
              <w:t xml:space="preserve">religion/belief </w:t>
            </w:r>
            <w:r w:rsidR="00843A0E" w:rsidRPr="007A0F46">
              <w:rPr>
                <w:rFonts w:ascii="Arial" w:hAnsi="Arial" w:cs="Arial"/>
              </w:rPr>
              <w:t xml:space="preserve">as these should </w:t>
            </w:r>
            <w:r w:rsidR="00A7357B" w:rsidRPr="007A0F46">
              <w:rPr>
                <w:rFonts w:ascii="Arial" w:hAnsi="Arial" w:cs="Arial"/>
              </w:rPr>
              <w:t xml:space="preserve">all </w:t>
            </w:r>
            <w:r w:rsidR="00843A0E" w:rsidRPr="007A0F46">
              <w:rPr>
                <w:rFonts w:ascii="Arial" w:hAnsi="Arial" w:cs="Arial"/>
              </w:rPr>
              <w:t>be considered as part of care assessment and planning</w:t>
            </w:r>
            <w:r w:rsidRPr="007A0F46">
              <w:rPr>
                <w:rFonts w:ascii="Arial" w:hAnsi="Arial" w:cs="Arial"/>
              </w:rPr>
              <w:t xml:space="preserve">. </w:t>
            </w:r>
          </w:p>
        </w:tc>
      </w:tr>
    </w:tbl>
    <w:p w14:paraId="003B48C3" w14:textId="77777777" w:rsidR="007F2768" w:rsidRPr="0048184D" w:rsidRDefault="007F2768" w:rsidP="007F2768">
      <w:pPr>
        <w:spacing w:after="0" w:line="240" w:lineRule="auto"/>
        <w:contextualSpacing/>
        <w:rPr>
          <w:rFonts w:ascii="Arial" w:hAnsi="Arial" w:cs="Arial"/>
          <w:b/>
          <w:highlight w:val="yellow"/>
        </w:rPr>
      </w:pPr>
      <w:bookmarkStart w:id="10" w:name="_Toc66962786"/>
    </w:p>
    <w:p w14:paraId="1F89C720" w14:textId="453761A2" w:rsidR="00C80FB0" w:rsidRPr="00D001FC" w:rsidRDefault="00C80FB0" w:rsidP="007F2768">
      <w:pPr>
        <w:pStyle w:val="Heading2"/>
        <w:spacing w:before="0" w:line="240" w:lineRule="auto"/>
        <w:rPr>
          <w:rFonts w:ascii="Arial" w:hAnsi="Arial" w:cs="Arial"/>
          <w:sz w:val="28"/>
          <w:szCs w:val="28"/>
        </w:rPr>
      </w:pPr>
      <w:r w:rsidRPr="00D001FC">
        <w:rPr>
          <w:rFonts w:ascii="Arial" w:hAnsi="Arial" w:cs="Arial"/>
          <w:sz w:val="28"/>
          <w:szCs w:val="28"/>
        </w:rPr>
        <w:t>Reablement</w:t>
      </w:r>
    </w:p>
    <w:p w14:paraId="7E275010" w14:textId="77777777" w:rsidR="00C80FB0" w:rsidRPr="00D001FC" w:rsidRDefault="00C80FB0" w:rsidP="00C80FB0">
      <w:pPr>
        <w:spacing w:after="0" w:line="240" w:lineRule="auto"/>
        <w:rPr>
          <w:rFonts w:ascii="Arial" w:hAnsi="Arial" w:cs="Arial"/>
          <w:sz w:val="16"/>
          <w:szCs w:val="16"/>
        </w:rPr>
      </w:pPr>
    </w:p>
    <w:p w14:paraId="7DC6EE7A" w14:textId="63C91D4E" w:rsidR="00C80FB0" w:rsidRPr="00D001FC" w:rsidRDefault="00C80FB0" w:rsidP="00C80FB0">
      <w:pPr>
        <w:shd w:val="clear" w:color="auto" w:fill="FFFFFF"/>
        <w:spacing w:after="0" w:line="240" w:lineRule="auto"/>
        <w:rPr>
          <w:rFonts w:ascii="Arial" w:eastAsia="Times New Roman" w:hAnsi="Arial" w:cs="Arial"/>
          <w:color w:val="000000" w:themeColor="text1"/>
          <w:lang w:eastAsia="en-GB"/>
        </w:rPr>
      </w:pPr>
      <w:r w:rsidRPr="00D001FC">
        <w:rPr>
          <w:rFonts w:ascii="Arial" w:eastAsia="Times New Roman" w:hAnsi="Arial" w:cs="Arial"/>
          <w:color w:val="000000" w:themeColor="text1"/>
          <w:lang w:eastAsia="en-GB"/>
        </w:rPr>
        <w:t>We know most people are happier living in their own homes, and we want to provide people with support and choices to allow them to do so. One of the options available is Reablement. This is short term support for up to 6 weeks to help get people back to independent living following:</w:t>
      </w:r>
    </w:p>
    <w:p w14:paraId="53B7BA07" w14:textId="77777777" w:rsidR="00C80FB0" w:rsidRPr="00D001FC" w:rsidRDefault="00C80FB0" w:rsidP="00780608">
      <w:pPr>
        <w:numPr>
          <w:ilvl w:val="0"/>
          <w:numId w:val="16"/>
        </w:numPr>
        <w:shd w:val="clear" w:color="auto" w:fill="FFFFFF"/>
        <w:spacing w:after="0" w:line="240" w:lineRule="auto"/>
        <w:rPr>
          <w:rFonts w:ascii="Arial" w:eastAsia="Times New Roman" w:hAnsi="Arial" w:cs="Arial"/>
          <w:color w:val="000000" w:themeColor="text1"/>
          <w:lang w:eastAsia="en-GB"/>
        </w:rPr>
      </w:pPr>
      <w:r w:rsidRPr="00D001FC">
        <w:rPr>
          <w:rFonts w:ascii="Arial" w:eastAsia="Times New Roman" w:hAnsi="Arial" w:cs="Arial"/>
          <w:color w:val="000000" w:themeColor="text1"/>
          <w:lang w:eastAsia="en-GB"/>
        </w:rPr>
        <w:t>a period of ill health</w:t>
      </w:r>
    </w:p>
    <w:p w14:paraId="4A687430" w14:textId="77777777" w:rsidR="00C80FB0" w:rsidRPr="00D001FC" w:rsidRDefault="00C80FB0" w:rsidP="00780608">
      <w:pPr>
        <w:numPr>
          <w:ilvl w:val="0"/>
          <w:numId w:val="16"/>
        </w:numPr>
        <w:shd w:val="clear" w:color="auto" w:fill="FFFFFF"/>
        <w:spacing w:after="0" w:line="240" w:lineRule="auto"/>
        <w:rPr>
          <w:rFonts w:ascii="Arial" w:eastAsia="Times New Roman" w:hAnsi="Arial" w:cs="Arial"/>
          <w:color w:val="000000" w:themeColor="text1"/>
          <w:lang w:eastAsia="en-GB"/>
        </w:rPr>
      </w:pPr>
      <w:r w:rsidRPr="00D001FC">
        <w:rPr>
          <w:rFonts w:ascii="Arial" w:eastAsia="Times New Roman" w:hAnsi="Arial" w:cs="Arial"/>
          <w:color w:val="000000" w:themeColor="text1"/>
          <w:lang w:eastAsia="en-GB"/>
        </w:rPr>
        <w:t>a hospital stay</w:t>
      </w:r>
    </w:p>
    <w:p w14:paraId="243E2085" w14:textId="77777777" w:rsidR="00C80FB0" w:rsidRPr="00D001FC" w:rsidRDefault="00C80FB0" w:rsidP="00780608">
      <w:pPr>
        <w:numPr>
          <w:ilvl w:val="0"/>
          <w:numId w:val="16"/>
        </w:numPr>
        <w:shd w:val="clear" w:color="auto" w:fill="FFFFFF"/>
        <w:spacing w:after="0" w:line="240" w:lineRule="auto"/>
        <w:rPr>
          <w:rFonts w:ascii="Arial" w:eastAsia="Times New Roman" w:hAnsi="Arial" w:cs="Arial"/>
          <w:color w:val="000000" w:themeColor="text1"/>
          <w:lang w:eastAsia="en-GB"/>
        </w:rPr>
      </w:pPr>
      <w:r w:rsidRPr="00D001FC">
        <w:rPr>
          <w:rFonts w:ascii="Arial" w:eastAsia="Times New Roman" w:hAnsi="Arial" w:cs="Arial"/>
          <w:color w:val="000000" w:themeColor="text1"/>
          <w:lang w:eastAsia="en-GB"/>
        </w:rPr>
        <w:t>a residential care stay</w:t>
      </w:r>
    </w:p>
    <w:p w14:paraId="7E7241F0" w14:textId="77777777" w:rsidR="00C80FB0" w:rsidRPr="00D001FC" w:rsidRDefault="00C80FB0" w:rsidP="00780608">
      <w:pPr>
        <w:numPr>
          <w:ilvl w:val="0"/>
          <w:numId w:val="16"/>
        </w:numPr>
        <w:shd w:val="clear" w:color="auto" w:fill="FFFFFF"/>
        <w:spacing w:after="0" w:line="240" w:lineRule="auto"/>
        <w:rPr>
          <w:rFonts w:ascii="Arial" w:eastAsia="Times New Roman" w:hAnsi="Arial" w:cs="Arial"/>
          <w:color w:val="000000" w:themeColor="text1"/>
          <w:lang w:eastAsia="en-GB"/>
        </w:rPr>
      </w:pPr>
      <w:r w:rsidRPr="00D001FC">
        <w:rPr>
          <w:rFonts w:ascii="Arial" w:eastAsia="Times New Roman" w:hAnsi="Arial" w:cs="Arial"/>
          <w:color w:val="000000" w:themeColor="text1"/>
          <w:lang w:eastAsia="en-GB"/>
        </w:rPr>
        <w:t>or a fall or accident</w:t>
      </w:r>
    </w:p>
    <w:p w14:paraId="0DFEBFCE" w14:textId="77777777" w:rsidR="00C80FB0" w:rsidRDefault="00C80FB0" w:rsidP="00C80FB0">
      <w:pPr>
        <w:spacing w:after="0" w:line="240" w:lineRule="auto"/>
        <w:rPr>
          <w:rFonts w:ascii="Arial" w:hAnsi="Arial" w:cs="Arial"/>
          <w:highlight w:val="yellow"/>
        </w:rPr>
      </w:pPr>
    </w:p>
    <w:p w14:paraId="71DFDCFE" w14:textId="2BD1AC1E" w:rsidR="008376CC" w:rsidRPr="001A05E9" w:rsidRDefault="008376CC" w:rsidP="001A05E9">
      <w:pPr>
        <w:pStyle w:val="BodyText"/>
        <w:ind w:left="0"/>
        <w:rPr>
          <w:rFonts w:eastAsiaTheme="minorHAnsi" w:cs="Arial"/>
          <w:sz w:val="22"/>
          <w:szCs w:val="22"/>
          <w:lang w:val="en-GB"/>
        </w:rPr>
      </w:pPr>
      <w:r w:rsidRPr="001A05E9">
        <w:rPr>
          <w:rFonts w:eastAsiaTheme="minorHAnsi" w:cs="Arial"/>
          <w:b/>
          <w:bCs/>
          <w:sz w:val="22"/>
          <w:szCs w:val="22"/>
          <w:lang w:val="en-GB"/>
        </w:rPr>
        <w:t>Note:</w:t>
      </w:r>
      <w:r w:rsidRPr="001A05E9">
        <w:rPr>
          <w:rFonts w:eastAsiaTheme="minorHAnsi" w:cs="Arial"/>
          <w:sz w:val="22"/>
          <w:szCs w:val="22"/>
          <w:lang w:val="en-GB"/>
        </w:rPr>
        <w:t xml:space="preserve"> data relates to the first half of 2022/23 only, due to a change in </w:t>
      </w:r>
      <w:r w:rsidR="00C30C52" w:rsidRPr="001A05E9">
        <w:rPr>
          <w:rFonts w:eastAsiaTheme="minorHAnsi" w:cs="Arial"/>
          <w:sz w:val="22"/>
          <w:szCs w:val="22"/>
          <w:lang w:val="en-GB"/>
        </w:rPr>
        <w:t>system where data is held. We do not currently have access to data held on the provider’s system.</w:t>
      </w:r>
      <w:r w:rsidR="001A05E9" w:rsidRPr="001A05E9">
        <w:rPr>
          <w:rFonts w:eastAsiaTheme="minorHAnsi" w:cs="Arial"/>
          <w:sz w:val="22"/>
          <w:szCs w:val="22"/>
          <w:lang w:val="en-GB"/>
        </w:rPr>
        <w:t xml:space="preserve"> A wider project is ongoing to develop dataflows relating to a client level data set to enable us to undertake analysis and independent assurance. </w:t>
      </w:r>
    </w:p>
    <w:p w14:paraId="606FE658" w14:textId="77777777" w:rsidR="008376CC" w:rsidRPr="00B81B08" w:rsidRDefault="008376CC" w:rsidP="00C80FB0">
      <w:pPr>
        <w:spacing w:after="0" w:line="240" w:lineRule="auto"/>
        <w:rPr>
          <w:rFonts w:ascii="Arial" w:hAnsi="Arial" w:cs="Arial"/>
        </w:rPr>
      </w:pPr>
    </w:p>
    <w:p w14:paraId="78A96C60" w14:textId="1CAD622A" w:rsidR="00C80FB0" w:rsidRPr="00B81B08" w:rsidRDefault="00C80FB0" w:rsidP="00C80FB0">
      <w:pPr>
        <w:spacing w:after="0" w:line="240" w:lineRule="auto"/>
        <w:rPr>
          <w:rFonts w:ascii="Arial" w:hAnsi="Arial" w:cs="Arial"/>
        </w:rPr>
      </w:pPr>
      <w:r w:rsidRPr="00B81B08">
        <w:rPr>
          <w:rFonts w:ascii="Arial" w:hAnsi="Arial" w:cs="Arial"/>
        </w:rPr>
        <w:t>Between April to September 2022, 545 people received reablement</w:t>
      </w:r>
      <w:r w:rsidR="00555BEF" w:rsidRPr="00B81B08">
        <w:rPr>
          <w:rFonts w:ascii="Arial" w:hAnsi="Arial" w:cs="Arial"/>
        </w:rPr>
        <w:t xml:space="preserve">. If this remains similar in the second half of the financial year, service provision will be down around 30% compared with last year (1,589 people </w:t>
      </w:r>
      <w:proofErr w:type="spellStart"/>
      <w:r w:rsidR="00555BEF" w:rsidRPr="00B81B08">
        <w:rPr>
          <w:rFonts w:ascii="Arial" w:hAnsi="Arial" w:cs="Arial"/>
        </w:rPr>
        <w:t>reabled</w:t>
      </w:r>
      <w:proofErr w:type="spellEnd"/>
      <w:r w:rsidR="00555BEF" w:rsidRPr="00B81B08">
        <w:rPr>
          <w:rFonts w:ascii="Arial" w:hAnsi="Arial" w:cs="Arial"/>
        </w:rPr>
        <w:t xml:space="preserve">) and prior to the pandemic (1,531 people </w:t>
      </w:r>
      <w:proofErr w:type="spellStart"/>
      <w:r w:rsidR="00555BEF" w:rsidRPr="00B81B08">
        <w:rPr>
          <w:rFonts w:ascii="Arial" w:hAnsi="Arial" w:cs="Arial"/>
        </w:rPr>
        <w:t>reabled</w:t>
      </w:r>
      <w:proofErr w:type="spellEnd"/>
      <w:r w:rsidR="00555BEF" w:rsidRPr="00B81B08">
        <w:rPr>
          <w:rFonts w:ascii="Arial" w:hAnsi="Arial" w:cs="Arial"/>
        </w:rPr>
        <w:t xml:space="preserve">). </w:t>
      </w:r>
    </w:p>
    <w:p w14:paraId="21EE2635" w14:textId="77777777" w:rsidR="00555BEF" w:rsidRPr="00B81B08" w:rsidRDefault="00555BEF" w:rsidP="00C80FB0">
      <w:pPr>
        <w:spacing w:after="0" w:line="240" w:lineRule="auto"/>
        <w:rPr>
          <w:rFonts w:ascii="Arial" w:hAnsi="Arial" w:cs="Arial"/>
        </w:rPr>
      </w:pPr>
    </w:p>
    <w:p w14:paraId="2061662B" w14:textId="77777777" w:rsidR="00DC786D" w:rsidRPr="00B81B08" w:rsidRDefault="00555BEF" w:rsidP="00C80FB0">
      <w:pPr>
        <w:spacing w:after="0" w:line="240" w:lineRule="auto"/>
        <w:rPr>
          <w:rFonts w:ascii="Arial" w:hAnsi="Arial" w:cs="Arial"/>
        </w:rPr>
      </w:pPr>
      <w:r w:rsidRPr="00B81B08">
        <w:rPr>
          <w:rFonts w:ascii="Arial" w:hAnsi="Arial" w:cs="Arial"/>
        </w:rPr>
        <w:t>Two-thirds of people receiving reablement are women (58.2%). This has remained consistent over time. While the overall adult population is split fairly evenly between males and females, the balance becomes more heavily weighted towards the female population with growing age, reflecting the increased life expectancy of females. For over 70’s, females make up 54.7% of the population and this increases further to 58.5% for the over 80’s population.</w:t>
      </w:r>
      <w:r w:rsidR="00DC786D" w:rsidRPr="00B81B08">
        <w:rPr>
          <w:rFonts w:ascii="Arial" w:hAnsi="Arial" w:cs="Arial"/>
        </w:rPr>
        <w:t xml:space="preserve"> The sex for around 2% of people receiving reablement had not been obtained.</w:t>
      </w:r>
    </w:p>
    <w:p w14:paraId="3804EF59" w14:textId="77777777" w:rsidR="00DC786D" w:rsidRPr="00B81B08" w:rsidRDefault="00DC786D" w:rsidP="00C80FB0">
      <w:pPr>
        <w:spacing w:after="0" w:line="240" w:lineRule="auto"/>
        <w:rPr>
          <w:rFonts w:ascii="Arial" w:hAnsi="Arial" w:cs="Arial"/>
        </w:rPr>
      </w:pPr>
    </w:p>
    <w:p w14:paraId="483C871C" w14:textId="3E13DFB4" w:rsidR="00555BEF" w:rsidRPr="00B81B08" w:rsidRDefault="00DC786D" w:rsidP="00C80FB0">
      <w:pPr>
        <w:spacing w:after="0" w:line="240" w:lineRule="auto"/>
        <w:rPr>
          <w:rFonts w:ascii="Arial" w:hAnsi="Arial" w:cs="Arial"/>
        </w:rPr>
      </w:pPr>
      <w:r w:rsidRPr="00B81B08">
        <w:rPr>
          <w:rFonts w:ascii="Arial" w:hAnsi="Arial" w:cs="Arial"/>
        </w:rPr>
        <w:t xml:space="preserve">People who received reablement were predominantly aged over 65 years (93.8%), with almost half of all people </w:t>
      </w:r>
      <w:proofErr w:type="spellStart"/>
      <w:r w:rsidRPr="00B81B08">
        <w:rPr>
          <w:rFonts w:ascii="Arial" w:hAnsi="Arial" w:cs="Arial"/>
        </w:rPr>
        <w:t>reabled</w:t>
      </w:r>
      <w:proofErr w:type="spellEnd"/>
      <w:r w:rsidRPr="00B81B08">
        <w:rPr>
          <w:rFonts w:ascii="Arial" w:hAnsi="Arial" w:cs="Arial"/>
        </w:rPr>
        <w:t xml:space="preserve"> age between 81-90 years (45.0%). The race for two-thirds of people </w:t>
      </w:r>
      <w:proofErr w:type="spellStart"/>
      <w:r w:rsidRPr="00B81B08">
        <w:rPr>
          <w:rFonts w:ascii="Arial" w:hAnsi="Arial" w:cs="Arial"/>
        </w:rPr>
        <w:t>reabled</w:t>
      </w:r>
      <w:proofErr w:type="spellEnd"/>
      <w:r w:rsidRPr="00B81B08">
        <w:rPr>
          <w:rFonts w:ascii="Arial" w:hAnsi="Arial" w:cs="Arial"/>
        </w:rPr>
        <w:t xml:space="preserve"> had not been obtained (39.1%). Where race had been obtained, people were </w:t>
      </w:r>
      <w:r w:rsidR="0055438B" w:rsidRPr="00B81B08">
        <w:rPr>
          <w:rFonts w:ascii="Arial" w:hAnsi="Arial" w:cs="Arial"/>
        </w:rPr>
        <w:t>mainly</w:t>
      </w:r>
      <w:r w:rsidRPr="00B81B08">
        <w:rPr>
          <w:rFonts w:ascii="Arial" w:hAnsi="Arial" w:cs="Arial"/>
        </w:rPr>
        <w:t xml:space="preserve"> white</w:t>
      </w:r>
      <w:r w:rsidR="0055438B" w:rsidRPr="00B81B08">
        <w:rPr>
          <w:rFonts w:ascii="Arial" w:hAnsi="Arial" w:cs="Arial"/>
        </w:rPr>
        <w:t xml:space="preserve"> 96.4%)</w:t>
      </w:r>
      <w:r w:rsidRPr="00B81B08">
        <w:rPr>
          <w:rFonts w:ascii="Arial" w:hAnsi="Arial" w:cs="Arial"/>
        </w:rPr>
        <w:t xml:space="preserve">.  </w:t>
      </w:r>
    </w:p>
    <w:p w14:paraId="1B79DBED" w14:textId="77777777" w:rsidR="004E17F7" w:rsidRPr="00A5416D" w:rsidRDefault="004E17F7" w:rsidP="00C80FB0">
      <w:pPr>
        <w:spacing w:after="0" w:line="240" w:lineRule="auto"/>
        <w:rPr>
          <w:rFonts w:ascii="Arial" w:hAnsi="Arial" w:cs="Arial"/>
          <w:sz w:val="16"/>
          <w:szCs w:val="16"/>
          <w:highlight w:val="yello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6"/>
        <w:gridCol w:w="8010"/>
      </w:tblGrid>
      <w:tr w:rsidR="00555BEF" w:rsidRPr="00A5416D" w14:paraId="78FF0843" w14:textId="77777777" w:rsidTr="004E17F7">
        <w:trPr>
          <w:trHeight w:val="741"/>
        </w:trPr>
        <w:tc>
          <w:tcPr>
            <w:tcW w:w="1016" w:type="dxa"/>
            <w:shd w:val="clear" w:color="auto" w:fill="DEEAF6" w:themeFill="accent1" w:themeFillTint="33"/>
            <w:vAlign w:val="center"/>
          </w:tcPr>
          <w:p w14:paraId="59A67AD7" w14:textId="0A4CD782" w:rsidR="00555BEF" w:rsidRPr="00B81B08" w:rsidRDefault="00555BEF" w:rsidP="005A0F64">
            <w:pPr>
              <w:rPr>
                <w:color w:val="1F4E79" w:themeColor="accent1" w:themeShade="80"/>
                <w:sz w:val="80"/>
                <w:szCs w:val="80"/>
              </w:rPr>
            </w:pPr>
            <w:r w:rsidRPr="00B81B08">
              <w:rPr>
                <w:color w:val="1F4E79" w:themeColor="accent1" w:themeShade="80"/>
                <w:sz w:val="80"/>
                <w:szCs w:val="80"/>
              </w:rPr>
              <w:sym w:font="Webdings" w:char="F069"/>
            </w:r>
          </w:p>
        </w:tc>
        <w:tc>
          <w:tcPr>
            <w:tcW w:w="8010" w:type="dxa"/>
            <w:shd w:val="clear" w:color="auto" w:fill="DEEAF6" w:themeFill="accent1" w:themeFillTint="33"/>
            <w:vAlign w:val="center"/>
          </w:tcPr>
          <w:p w14:paraId="7F4AF0A6" w14:textId="63C7B902" w:rsidR="00555BEF" w:rsidRPr="00B81B08" w:rsidRDefault="00555BEF" w:rsidP="00780608">
            <w:pPr>
              <w:pStyle w:val="ListParagraph"/>
              <w:numPr>
                <w:ilvl w:val="0"/>
                <w:numId w:val="5"/>
              </w:numPr>
              <w:ind w:left="260" w:hanging="260"/>
              <w:rPr>
                <w:rFonts w:ascii="Arial" w:hAnsi="Arial" w:cs="Arial"/>
              </w:rPr>
            </w:pPr>
            <w:r w:rsidRPr="00B81B08">
              <w:rPr>
                <w:rFonts w:ascii="Arial" w:hAnsi="Arial" w:cs="Arial"/>
              </w:rPr>
              <w:t xml:space="preserve">Understand the reduction in people being </w:t>
            </w:r>
            <w:proofErr w:type="spellStart"/>
            <w:r w:rsidRPr="00B81B08">
              <w:rPr>
                <w:rFonts w:ascii="Arial" w:hAnsi="Arial" w:cs="Arial"/>
              </w:rPr>
              <w:t>reabled</w:t>
            </w:r>
            <w:proofErr w:type="spellEnd"/>
            <w:r w:rsidR="0055438B" w:rsidRPr="00B81B08">
              <w:rPr>
                <w:rFonts w:ascii="Arial" w:hAnsi="Arial" w:cs="Arial"/>
              </w:rPr>
              <w:t xml:space="preserve"> in 2022/23</w:t>
            </w:r>
            <w:r w:rsidRPr="00B81B08">
              <w:rPr>
                <w:rFonts w:ascii="Arial" w:hAnsi="Arial" w:cs="Arial"/>
              </w:rPr>
              <w:t xml:space="preserve">. </w:t>
            </w:r>
          </w:p>
        </w:tc>
      </w:tr>
    </w:tbl>
    <w:p w14:paraId="7D631390" w14:textId="4F86B956" w:rsidR="007F2768" w:rsidRPr="009C5801" w:rsidRDefault="007F2768" w:rsidP="007F2768">
      <w:pPr>
        <w:pStyle w:val="Heading2"/>
        <w:spacing w:before="0" w:line="240" w:lineRule="auto"/>
        <w:rPr>
          <w:rFonts w:ascii="Arial" w:hAnsi="Arial" w:cs="Arial"/>
          <w:sz w:val="28"/>
          <w:szCs w:val="28"/>
        </w:rPr>
      </w:pPr>
      <w:r w:rsidRPr="009C5801">
        <w:rPr>
          <w:rFonts w:ascii="Arial" w:hAnsi="Arial" w:cs="Arial"/>
          <w:sz w:val="28"/>
          <w:szCs w:val="28"/>
        </w:rPr>
        <w:lastRenderedPageBreak/>
        <w:t>Telecare</w:t>
      </w:r>
      <w:bookmarkEnd w:id="10"/>
      <w:r w:rsidRPr="009C5801">
        <w:rPr>
          <w:rFonts w:ascii="Arial" w:hAnsi="Arial" w:cs="Arial"/>
          <w:sz w:val="28"/>
          <w:szCs w:val="28"/>
        </w:rPr>
        <w:t xml:space="preserve"> Service</w:t>
      </w:r>
    </w:p>
    <w:p w14:paraId="5CF27A64" w14:textId="77777777" w:rsidR="007F2768" w:rsidRPr="009C5801" w:rsidRDefault="007F2768" w:rsidP="007F2768">
      <w:pPr>
        <w:spacing w:after="0" w:line="240" w:lineRule="auto"/>
        <w:rPr>
          <w:rFonts w:ascii="Arial" w:hAnsi="Arial" w:cs="Arial"/>
          <w:sz w:val="20"/>
          <w:szCs w:val="20"/>
        </w:rPr>
      </w:pPr>
    </w:p>
    <w:p w14:paraId="5D4E38F3" w14:textId="77777777" w:rsidR="007F2768" w:rsidRPr="009C5801" w:rsidRDefault="007F2768" w:rsidP="007F2768">
      <w:pPr>
        <w:pStyle w:val="BodyText"/>
        <w:tabs>
          <w:tab w:val="left" w:pos="837"/>
        </w:tabs>
        <w:ind w:left="0" w:right="3"/>
        <w:rPr>
          <w:rFonts w:cs="Arial"/>
          <w:sz w:val="22"/>
          <w:szCs w:val="22"/>
        </w:rPr>
      </w:pPr>
      <w:r w:rsidRPr="009C5801">
        <w:rPr>
          <w:rFonts w:cs="Arial"/>
          <w:sz w:val="22"/>
          <w:szCs w:val="22"/>
        </w:rPr>
        <w:t>Telecare equipment supports people to live safely and independently in their own home. Types of Telecare sensors include fall detectors, bed and chair sensors, movement sensors, door contacts and smoke and heat detectors. Using Telecare equipment can help to manage risks so that people can stay living independently, rather than having to move into residential or nursing care.</w:t>
      </w:r>
    </w:p>
    <w:p w14:paraId="1CEBAE54" w14:textId="77777777" w:rsidR="007F2768" w:rsidRPr="00A5416D" w:rsidRDefault="007F2768" w:rsidP="007F2768">
      <w:pPr>
        <w:pStyle w:val="BodyText"/>
        <w:tabs>
          <w:tab w:val="left" w:pos="837"/>
        </w:tabs>
        <w:ind w:left="0" w:right="3"/>
        <w:rPr>
          <w:rFonts w:cs="Arial"/>
          <w:sz w:val="20"/>
          <w:szCs w:val="20"/>
          <w:highlight w:val="yellow"/>
        </w:rPr>
      </w:pPr>
    </w:p>
    <w:p w14:paraId="188B7D26" w14:textId="14B92416" w:rsidR="007F2768" w:rsidRPr="00A34FB2" w:rsidRDefault="007F2768" w:rsidP="007F2768">
      <w:pPr>
        <w:pStyle w:val="BodyText"/>
        <w:tabs>
          <w:tab w:val="left" w:pos="837"/>
        </w:tabs>
        <w:ind w:left="0" w:right="3"/>
        <w:rPr>
          <w:rFonts w:cs="Arial"/>
          <w:sz w:val="22"/>
          <w:szCs w:val="22"/>
        </w:rPr>
      </w:pPr>
      <w:r w:rsidRPr="00A34FB2">
        <w:rPr>
          <w:rFonts w:cs="Arial"/>
          <w:sz w:val="22"/>
          <w:szCs w:val="22"/>
        </w:rPr>
        <w:t xml:space="preserve">Telecare is often used in conjunction with other Council services. As </w:t>
      </w:r>
      <w:r w:rsidR="00B670D1" w:rsidRPr="00A34FB2">
        <w:rPr>
          <w:rFonts w:cs="Arial"/>
          <w:sz w:val="22"/>
          <w:szCs w:val="22"/>
        </w:rPr>
        <w:t>of</w:t>
      </w:r>
      <w:r w:rsidRPr="00A34FB2">
        <w:rPr>
          <w:rFonts w:cs="Arial"/>
          <w:sz w:val="22"/>
          <w:szCs w:val="22"/>
        </w:rPr>
        <w:t xml:space="preserve"> </w:t>
      </w:r>
      <w:r w:rsidR="000A3C12" w:rsidRPr="00A34FB2">
        <w:rPr>
          <w:rFonts w:cs="Arial"/>
          <w:sz w:val="22"/>
          <w:szCs w:val="22"/>
        </w:rPr>
        <w:t>31</w:t>
      </w:r>
      <w:r w:rsidR="000A3C12" w:rsidRPr="00A34FB2">
        <w:rPr>
          <w:rFonts w:cs="Arial"/>
          <w:sz w:val="22"/>
          <w:szCs w:val="22"/>
          <w:vertAlign w:val="superscript"/>
        </w:rPr>
        <w:t>st</w:t>
      </w:r>
      <w:r w:rsidR="000A3C12" w:rsidRPr="00A34FB2">
        <w:rPr>
          <w:rFonts w:cs="Arial"/>
          <w:sz w:val="22"/>
          <w:szCs w:val="22"/>
        </w:rPr>
        <w:t xml:space="preserve"> March 2023</w:t>
      </w:r>
      <w:r w:rsidR="00B670D1" w:rsidRPr="00A34FB2">
        <w:rPr>
          <w:rFonts w:cs="Arial"/>
          <w:sz w:val="22"/>
          <w:szCs w:val="22"/>
        </w:rPr>
        <w:t>,</w:t>
      </w:r>
      <w:r w:rsidRPr="00A34FB2">
        <w:rPr>
          <w:rFonts w:cs="Arial"/>
          <w:sz w:val="22"/>
          <w:szCs w:val="22"/>
        </w:rPr>
        <w:t xml:space="preserve"> there were </w:t>
      </w:r>
      <w:r w:rsidR="009A38C0" w:rsidRPr="00A34FB2">
        <w:rPr>
          <w:rFonts w:cs="Arial"/>
          <w:sz w:val="22"/>
          <w:szCs w:val="22"/>
        </w:rPr>
        <w:t>just under 2,800</w:t>
      </w:r>
      <w:r w:rsidRPr="00A34FB2">
        <w:rPr>
          <w:rFonts w:cs="Arial"/>
          <w:sz w:val="22"/>
          <w:szCs w:val="22"/>
        </w:rPr>
        <w:t xml:space="preserve"> people who </w:t>
      </w:r>
      <w:r w:rsidR="009A38C0" w:rsidRPr="00A34FB2">
        <w:rPr>
          <w:rFonts w:cs="Arial"/>
          <w:sz w:val="22"/>
          <w:szCs w:val="22"/>
        </w:rPr>
        <w:t>were receiving</w:t>
      </w:r>
      <w:r w:rsidRPr="00A34FB2">
        <w:rPr>
          <w:rFonts w:cs="Arial"/>
          <w:sz w:val="22"/>
          <w:szCs w:val="22"/>
        </w:rPr>
        <w:t xml:space="preserve"> a Telecare service. This has followed a reducing trend over the last three financial years, from </w:t>
      </w:r>
      <w:r w:rsidR="009A38C0" w:rsidRPr="00A34FB2">
        <w:rPr>
          <w:rFonts w:cs="Arial"/>
          <w:sz w:val="22"/>
          <w:szCs w:val="22"/>
        </w:rPr>
        <w:t xml:space="preserve">just over </w:t>
      </w:r>
      <w:r w:rsidRPr="00A34FB2">
        <w:rPr>
          <w:rFonts w:cs="Arial"/>
          <w:sz w:val="22"/>
          <w:szCs w:val="22"/>
        </w:rPr>
        <w:t>3,3</w:t>
      </w:r>
      <w:r w:rsidR="009A38C0" w:rsidRPr="00A34FB2">
        <w:rPr>
          <w:rFonts w:cs="Arial"/>
          <w:sz w:val="22"/>
          <w:szCs w:val="22"/>
        </w:rPr>
        <w:t>00</w:t>
      </w:r>
      <w:r w:rsidRPr="00A34FB2">
        <w:rPr>
          <w:rFonts w:cs="Arial"/>
          <w:sz w:val="22"/>
          <w:szCs w:val="22"/>
        </w:rPr>
        <w:t xml:space="preserve"> at the end of 2019/20 (down 15%). </w:t>
      </w:r>
    </w:p>
    <w:p w14:paraId="09829CD6" w14:textId="77777777" w:rsidR="007F2768" w:rsidRPr="00A5416D" w:rsidRDefault="007F2768" w:rsidP="007F2768">
      <w:pPr>
        <w:pStyle w:val="BodyText"/>
        <w:tabs>
          <w:tab w:val="left" w:pos="837"/>
        </w:tabs>
        <w:ind w:left="0" w:right="3"/>
        <w:rPr>
          <w:rFonts w:cs="Arial"/>
          <w:sz w:val="22"/>
          <w:szCs w:val="22"/>
          <w:highlight w:val="yellow"/>
        </w:rPr>
      </w:pPr>
    </w:p>
    <w:p w14:paraId="669A56AC" w14:textId="0F4CADFD" w:rsidR="007F2768" w:rsidRPr="00911D72" w:rsidRDefault="007F2768" w:rsidP="007F2768">
      <w:pPr>
        <w:pStyle w:val="BodyText"/>
        <w:tabs>
          <w:tab w:val="left" w:pos="837"/>
        </w:tabs>
        <w:ind w:left="0" w:right="3"/>
        <w:rPr>
          <w:rFonts w:cs="Arial"/>
          <w:sz w:val="22"/>
          <w:szCs w:val="22"/>
        </w:rPr>
      </w:pPr>
      <w:r w:rsidRPr="00911D72">
        <w:rPr>
          <w:rFonts w:cs="Arial"/>
          <w:sz w:val="22"/>
          <w:szCs w:val="22"/>
        </w:rPr>
        <w:t xml:space="preserve">More females than males are supported by the Telecare service (59% compared with 40%). </w:t>
      </w:r>
      <w:r w:rsidR="00555BEF" w:rsidRPr="00911D72">
        <w:rPr>
          <w:rFonts w:cs="Arial"/>
          <w:sz w:val="22"/>
          <w:szCs w:val="22"/>
        </w:rPr>
        <w:t xml:space="preserve">As discussed earlier, this is likely to reflect the increased life expectancy of female who have a greater level of representation in the population overall as age increases. </w:t>
      </w:r>
      <w:r w:rsidR="008A0F6D" w:rsidRPr="00911D72">
        <w:rPr>
          <w:rFonts w:cs="Arial"/>
          <w:sz w:val="22"/>
          <w:szCs w:val="22"/>
        </w:rPr>
        <w:t xml:space="preserve">A small number of people affirmed that they were non-binary or transgender, while the sex of a handful of people had not been obtained.  </w:t>
      </w:r>
    </w:p>
    <w:p w14:paraId="78A11F0C" w14:textId="77777777" w:rsidR="008A0F6D" w:rsidRPr="00A5416D" w:rsidRDefault="008A0F6D" w:rsidP="007F2768">
      <w:pPr>
        <w:pStyle w:val="BodyText"/>
        <w:tabs>
          <w:tab w:val="left" w:pos="837"/>
        </w:tabs>
        <w:ind w:left="0" w:right="3"/>
        <w:rPr>
          <w:rFonts w:cs="Arial"/>
          <w:sz w:val="22"/>
          <w:szCs w:val="22"/>
          <w:highlight w:val="yellow"/>
        </w:rPr>
      </w:pPr>
    </w:p>
    <w:p w14:paraId="6CC75DB6" w14:textId="0DE77EBF" w:rsidR="008A0F6D" w:rsidRPr="009C65FD" w:rsidRDefault="00FA1F39" w:rsidP="007F2768">
      <w:pPr>
        <w:pStyle w:val="BodyText"/>
        <w:tabs>
          <w:tab w:val="left" w:pos="837"/>
        </w:tabs>
        <w:ind w:left="0" w:right="3"/>
        <w:rPr>
          <w:rFonts w:cs="Arial"/>
          <w:sz w:val="22"/>
          <w:szCs w:val="22"/>
        </w:rPr>
      </w:pPr>
      <w:r w:rsidRPr="009C65FD">
        <w:rPr>
          <w:rFonts w:cs="Arial"/>
          <w:sz w:val="22"/>
          <w:szCs w:val="22"/>
        </w:rPr>
        <w:t>Almost 80%</w:t>
      </w:r>
      <w:r w:rsidR="008A0F6D" w:rsidRPr="009C65FD">
        <w:rPr>
          <w:rFonts w:cs="Arial"/>
          <w:sz w:val="22"/>
          <w:szCs w:val="22"/>
        </w:rPr>
        <w:t xml:space="preserve"> of people who had Telecare were aged 60</w:t>
      </w:r>
      <w:r w:rsidRPr="009C65FD">
        <w:rPr>
          <w:rFonts w:cs="Arial"/>
          <w:sz w:val="22"/>
          <w:szCs w:val="22"/>
        </w:rPr>
        <w:t xml:space="preserve"> </w:t>
      </w:r>
      <w:r w:rsidR="008A0F6D" w:rsidRPr="009C65FD">
        <w:rPr>
          <w:rFonts w:cs="Arial"/>
          <w:sz w:val="22"/>
          <w:szCs w:val="22"/>
        </w:rPr>
        <w:t>years</w:t>
      </w:r>
      <w:r w:rsidRPr="009C65FD">
        <w:rPr>
          <w:rFonts w:cs="Arial"/>
          <w:sz w:val="22"/>
          <w:szCs w:val="22"/>
        </w:rPr>
        <w:t xml:space="preserve"> or over</w:t>
      </w:r>
      <w:r w:rsidR="008A0F6D" w:rsidRPr="009C65FD">
        <w:rPr>
          <w:rFonts w:cs="Arial"/>
          <w:sz w:val="22"/>
          <w:szCs w:val="22"/>
        </w:rPr>
        <w:t xml:space="preserve">, with </w:t>
      </w:r>
      <w:proofErr w:type="gramStart"/>
      <w:r w:rsidR="008A0F6D" w:rsidRPr="009C65FD">
        <w:rPr>
          <w:rFonts w:cs="Arial"/>
          <w:sz w:val="22"/>
          <w:szCs w:val="22"/>
        </w:rPr>
        <w:t>80-89 year olds</w:t>
      </w:r>
      <w:proofErr w:type="gramEnd"/>
      <w:r w:rsidR="008A0F6D" w:rsidRPr="009C65FD">
        <w:rPr>
          <w:rFonts w:cs="Arial"/>
          <w:sz w:val="22"/>
          <w:szCs w:val="22"/>
        </w:rPr>
        <w:t xml:space="preserve"> most commonly having the service (32%). Around 2</w:t>
      </w:r>
      <w:r w:rsidR="00A84303" w:rsidRPr="009C65FD">
        <w:rPr>
          <w:rFonts w:cs="Arial"/>
          <w:sz w:val="22"/>
          <w:szCs w:val="22"/>
        </w:rPr>
        <w:t>1.5</w:t>
      </w:r>
      <w:r w:rsidR="008A0F6D" w:rsidRPr="009C65FD">
        <w:rPr>
          <w:rFonts w:cs="Arial"/>
          <w:sz w:val="22"/>
          <w:szCs w:val="22"/>
        </w:rPr>
        <w:t xml:space="preserve">% of people aged 20-59 had Telecare. </w:t>
      </w:r>
    </w:p>
    <w:p w14:paraId="1643406F" w14:textId="77777777" w:rsidR="008A0F6D" w:rsidRPr="00A5416D" w:rsidRDefault="008A0F6D" w:rsidP="007F2768">
      <w:pPr>
        <w:pStyle w:val="BodyText"/>
        <w:tabs>
          <w:tab w:val="left" w:pos="837"/>
        </w:tabs>
        <w:ind w:left="0" w:right="3"/>
        <w:rPr>
          <w:rFonts w:cs="Arial"/>
          <w:sz w:val="22"/>
          <w:szCs w:val="22"/>
          <w:highlight w:val="yellow"/>
        </w:rPr>
      </w:pPr>
    </w:p>
    <w:p w14:paraId="735DEB62" w14:textId="521C9140" w:rsidR="00F84D30" w:rsidRDefault="00F84D30" w:rsidP="007F2768">
      <w:pPr>
        <w:pStyle w:val="BodyText"/>
        <w:tabs>
          <w:tab w:val="left" w:pos="837"/>
        </w:tabs>
        <w:ind w:left="0" w:right="3"/>
        <w:rPr>
          <w:rFonts w:cs="Arial"/>
          <w:sz w:val="22"/>
          <w:szCs w:val="22"/>
        </w:rPr>
      </w:pPr>
      <w:r w:rsidRPr="00FF496A">
        <w:rPr>
          <w:rFonts w:cs="Arial"/>
          <w:sz w:val="22"/>
          <w:szCs w:val="22"/>
        </w:rPr>
        <w:t xml:space="preserve">More than </w:t>
      </w:r>
      <w:r w:rsidR="004756DE" w:rsidRPr="00FF496A">
        <w:rPr>
          <w:rFonts w:cs="Arial"/>
          <w:sz w:val="22"/>
          <w:szCs w:val="22"/>
        </w:rPr>
        <w:t>two</w:t>
      </w:r>
      <w:r w:rsidRPr="00FF496A">
        <w:rPr>
          <w:rFonts w:cs="Arial"/>
          <w:sz w:val="22"/>
          <w:szCs w:val="22"/>
        </w:rPr>
        <w:t>-fifth</w:t>
      </w:r>
      <w:r w:rsidR="004756DE" w:rsidRPr="00FF496A">
        <w:rPr>
          <w:rFonts w:cs="Arial"/>
          <w:sz w:val="22"/>
          <w:szCs w:val="22"/>
        </w:rPr>
        <w:t>s</w:t>
      </w:r>
      <w:r w:rsidRPr="00FF496A">
        <w:rPr>
          <w:rFonts w:cs="Arial"/>
          <w:sz w:val="22"/>
          <w:szCs w:val="22"/>
        </w:rPr>
        <w:t xml:space="preserve"> of people who had a Telecare service were single, separated, divorced/civil partnership </w:t>
      </w:r>
      <w:r w:rsidR="00C80FB0" w:rsidRPr="00FF496A">
        <w:rPr>
          <w:rFonts w:cs="Arial"/>
          <w:sz w:val="22"/>
          <w:szCs w:val="22"/>
        </w:rPr>
        <w:t>dissolved</w:t>
      </w:r>
      <w:r w:rsidRPr="00FF496A">
        <w:rPr>
          <w:rFonts w:cs="Arial"/>
          <w:sz w:val="22"/>
          <w:szCs w:val="22"/>
        </w:rPr>
        <w:t xml:space="preserve"> or widowed/surviving civil partner (</w:t>
      </w:r>
      <w:r w:rsidR="004756DE" w:rsidRPr="00FF496A">
        <w:rPr>
          <w:rFonts w:cs="Arial"/>
          <w:sz w:val="22"/>
          <w:szCs w:val="22"/>
        </w:rPr>
        <w:t>44</w:t>
      </w:r>
      <w:r w:rsidRPr="00FF496A">
        <w:rPr>
          <w:rFonts w:cs="Arial"/>
          <w:sz w:val="22"/>
          <w:szCs w:val="22"/>
        </w:rPr>
        <w:t>%). A quarter of people were married/civil partnership (</w:t>
      </w:r>
      <w:r w:rsidR="004756DE" w:rsidRPr="00FF496A">
        <w:rPr>
          <w:rFonts w:cs="Arial"/>
          <w:sz w:val="22"/>
          <w:szCs w:val="22"/>
        </w:rPr>
        <w:t>2</w:t>
      </w:r>
      <w:r w:rsidR="00FF496A" w:rsidRPr="00FF496A">
        <w:rPr>
          <w:rFonts w:cs="Arial"/>
          <w:sz w:val="22"/>
          <w:szCs w:val="22"/>
        </w:rPr>
        <w:t>7</w:t>
      </w:r>
      <w:r w:rsidRPr="00FF496A">
        <w:rPr>
          <w:rFonts w:cs="Arial"/>
          <w:sz w:val="22"/>
          <w:szCs w:val="22"/>
        </w:rPr>
        <w:t xml:space="preserve">%). For the remaining </w:t>
      </w:r>
      <w:r w:rsidR="004756DE" w:rsidRPr="00FF496A">
        <w:rPr>
          <w:rFonts w:cs="Arial"/>
          <w:sz w:val="22"/>
          <w:szCs w:val="22"/>
        </w:rPr>
        <w:t>one-third</w:t>
      </w:r>
      <w:r w:rsidRPr="00FF496A">
        <w:rPr>
          <w:rFonts w:cs="Arial"/>
          <w:sz w:val="22"/>
          <w:szCs w:val="22"/>
        </w:rPr>
        <w:t xml:space="preserve"> of people, information had not been obtained (</w:t>
      </w:r>
      <w:r w:rsidR="004756DE" w:rsidRPr="00FF496A">
        <w:rPr>
          <w:rFonts w:cs="Arial"/>
          <w:sz w:val="22"/>
          <w:szCs w:val="22"/>
        </w:rPr>
        <w:t>29</w:t>
      </w:r>
      <w:r w:rsidRPr="00FF496A">
        <w:rPr>
          <w:rFonts w:cs="Arial"/>
          <w:sz w:val="22"/>
          <w:szCs w:val="22"/>
        </w:rPr>
        <w:t>%). This follows a rising trend, from 1</w:t>
      </w:r>
      <w:r w:rsidR="00FF496A" w:rsidRPr="00FF496A">
        <w:rPr>
          <w:rFonts w:cs="Arial"/>
          <w:sz w:val="22"/>
          <w:szCs w:val="22"/>
        </w:rPr>
        <w:t>9</w:t>
      </w:r>
      <w:r w:rsidRPr="00FF496A">
        <w:rPr>
          <w:rFonts w:cs="Arial"/>
          <w:sz w:val="22"/>
          <w:szCs w:val="22"/>
        </w:rPr>
        <w:t xml:space="preserve">% at the end of 2019/20.  </w:t>
      </w:r>
    </w:p>
    <w:p w14:paraId="312889F1" w14:textId="77777777" w:rsidR="00512E51" w:rsidRDefault="00512E51" w:rsidP="007F2768">
      <w:pPr>
        <w:pStyle w:val="BodyText"/>
        <w:tabs>
          <w:tab w:val="left" w:pos="837"/>
        </w:tabs>
        <w:ind w:left="0" w:right="3"/>
        <w:rPr>
          <w:rFonts w:cs="Arial"/>
          <w:sz w:val="22"/>
          <w:szCs w:val="22"/>
        </w:rPr>
      </w:pPr>
    </w:p>
    <w:p w14:paraId="7D8F49AC" w14:textId="02282448" w:rsidR="00512E51" w:rsidRPr="00FF496A" w:rsidRDefault="00BB2654" w:rsidP="007F2768">
      <w:pPr>
        <w:pStyle w:val="BodyText"/>
        <w:tabs>
          <w:tab w:val="left" w:pos="837"/>
        </w:tabs>
        <w:ind w:left="0" w:right="3"/>
        <w:rPr>
          <w:rFonts w:cs="Arial"/>
          <w:sz w:val="22"/>
          <w:szCs w:val="22"/>
        </w:rPr>
      </w:pPr>
      <w:r>
        <w:rPr>
          <w:rFonts w:cs="Arial"/>
          <w:sz w:val="22"/>
          <w:szCs w:val="22"/>
        </w:rPr>
        <w:t xml:space="preserve">Representation of </w:t>
      </w:r>
      <w:r w:rsidR="00EC05D6">
        <w:rPr>
          <w:rFonts w:cs="Arial"/>
          <w:sz w:val="22"/>
          <w:szCs w:val="22"/>
        </w:rPr>
        <w:t xml:space="preserve">Telecare users closely </w:t>
      </w:r>
      <w:r>
        <w:rPr>
          <w:rFonts w:cs="Arial"/>
          <w:sz w:val="22"/>
          <w:szCs w:val="22"/>
        </w:rPr>
        <w:t xml:space="preserve">aligns </w:t>
      </w:r>
      <w:r w:rsidR="00EC05D6">
        <w:rPr>
          <w:rFonts w:cs="Arial"/>
          <w:sz w:val="22"/>
          <w:szCs w:val="22"/>
        </w:rPr>
        <w:t xml:space="preserve">with the proportion of people in Gloucestershire living in </w:t>
      </w:r>
      <w:r w:rsidR="000A77A4">
        <w:rPr>
          <w:rFonts w:cs="Arial"/>
          <w:sz w:val="22"/>
          <w:szCs w:val="22"/>
        </w:rPr>
        <w:t xml:space="preserve">each level of deprivation decile overall. </w:t>
      </w:r>
    </w:p>
    <w:p w14:paraId="751BF660" w14:textId="77777777" w:rsidR="00F84D30" w:rsidRPr="00182E6B" w:rsidRDefault="00F84D30" w:rsidP="007F2768">
      <w:pPr>
        <w:pStyle w:val="BodyText"/>
        <w:tabs>
          <w:tab w:val="left" w:pos="837"/>
        </w:tabs>
        <w:ind w:left="0" w:right="3"/>
        <w:rPr>
          <w:rFonts w:cs="Arial"/>
          <w:sz w:val="22"/>
          <w:szCs w:val="22"/>
        </w:rPr>
      </w:pPr>
    </w:p>
    <w:p w14:paraId="2D0B9E1E" w14:textId="0160D86C" w:rsidR="008A0F6D" w:rsidRPr="00182E6B" w:rsidRDefault="00F84D30" w:rsidP="007F2768">
      <w:pPr>
        <w:pStyle w:val="BodyText"/>
        <w:tabs>
          <w:tab w:val="left" w:pos="837"/>
        </w:tabs>
        <w:ind w:left="0" w:right="3"/>
        <w:rPr>
          <w:rFonts w:cs="Arial"/>
          <w:sz w:val="22"/>
          <w:szCs w:val="22"/>
        </w:rPr>
      </w:pPr>
      <w:proofErr w:type="gramStart"/>
      <w:r w:rsidRPr="00182E6B">
        <w:rPr>
          <w:rFonts w:cs="Arial"/>
          <w:sz w:val="22"/>
          <w:szCs w:val="22"/>
        </w:rPr>
        <w:t>The majority of</w:t>
      </w:r>
      <w:proofErr w:type="gramEnd"/>
      <w:r w:rsidRPr="00182E6B">
        <w:rPr>
          <w:rFonts w:cs="Arial"/>
          <w:sz w:val="22"/>
          <w:szCs w:val="22"/>
        </w:rPr>
        <w:t xml:space="preserve"> people using the service were white (79%, white British, white Irish, white European, white other). However, race had not been obtained for </w:t>
      </w:r>
      <w:r w:rsidR="005015D5" w:rsidRPr="00182E6B">
        <w:rPr>
          <w:rFonts w:cs="Arial"/>
          <w:sz w:val="22"/>
          <w:szCs w:val="22"/>
        </w:rPr>
        <w:t>16%</w:t>
      </w:r>
      <w:r w:rsidRPr="00182E6B">
        <w:rPr>
          <w:rFonts w:cs="Arial"/>
          <w:sz w:val="22"/>
          <w:szCs w:val="22"/>
        </w:rPr>
        <w:t xml:space="preserve"> of those in receipt of Telecare; this has remained </w:t>
      </w:r>
      <w:r w:rsidR="00182E6B" w:rsidRPr="00182E6B">
        <w:rPr>
          <w:rFonts w:cs="Arial"/>
          <w:sz w:val="22"/>
          <w:szCs w:val="22"/>
        </w:rPr>
        <w:t xml:space="preserve">broadly </w:t>
      </w:r>
      <w:r w:rsidRPr="00182E6B">
        <w:rPr>
          <w:rFonts w:cs="Arial"/>
          <w:sz w:val="22"/>
          <w:szCs w:val="22"/>
        </w:rPr>
        <w:t xml:space="preserve">static over time. </w:t>
      </w:r>
    </w:p>
    <w:p w14:paraId="37BCE50A" w14:textId="77777777" w:rsidR="00F84D30" w:rsidRPr="00413758" w:rsidRDefault="00F84D30" w:rsidP="007F2768">
      <w:pPr>
        <w:pStyle w:val="BodyText"/>
        <w:tabs>
          <w:tab w:val="left" w:pos="837"/>
        </w:tabs>
        <w:ind w:left="0" w:right="3"/>
        <w:rPr>
          <w:rFonts w:cs="Arial"/>
          <w:sz w:val="22"/>
          <w:szCs w:val="22"/>
        </w:rPr>
      </w:pPr>
    </w:p>
    <w:p w14:paraId="64AB7351" w14:textId="41DABA57" w:rsidR="00F84D30" w:rsidRPr="00413758" w:rsidRDefault="00F84D30" w:rsidP="007F2768">
      <w:pPr>
        <w:pStyle w:val="BodyText"/>
        <w:tabs>
          <w:tab w:val="left" w:pos="837"/>
        </w:tabs>
        <w:ind w:left="0" w:right="3"/>
        <w:rPr>
          <w:rFonts w:cs="Arial"/>
          <w:sz w:val="22"/>
          <w:szCs w:val="22"/>
        </w:rPr>
      </w:pPr>
      <w:r w:rsidRPr="00413758">
        <w:rPr>
          <w:rFonts w:cs="Arial"/>
          <w:sz w:val="22"/>
          <w:szCs w:val="22"/>
        </w:rPr>
        <w:t xml:space="preserve">For </w:t>
      </w:r>
      <w:r w:rsidR="009B6278" w:rsidRPr="00413758">
        <w:rPr>
          <w:rFonts w:cs="Arial"/>
          <w:sz w:val="22"/>
          <w:szCs w:val="22"/>
        </w:rPr>
        <w:t>two-fifths</w:t>
      </w:r>
      <w:r w:rsidRPr="00413758">
        <w:rPr>
          <w:rFonts w:cs="Arial"/>
          <w:sz w:val="22"/>
          <w:szCs w:val="22"/>
        </w:rPr>
        <w:t xml:space="preserve"> of people, information about religion had not been obtained (4</w:t>
      </w:r>
      <w:r w:rsidR="009B6278" w:rsidRPr="00413758">
        <w:rPr>
          <w:rFonts w:cs="Arial"/>
          <w:sz w:val="22"/>
          <w:szCs w:val="22"/>
        </w:rPr>
        <w:t>1</w:t>
      </w:r>
      <w:r w:rsidRPr="00413758">
        <w:rPr>
          <w:rFonts w:cs="Arial"/>
          <w:sz w:val="22"/>
          <w:szCs w:val="22"/>
        </w:rPr>
        <w:t>%). One-third of people were Church of England (2</w:t>
      </w:r>
      <w:r w:rsidR="00981D72" w:rsidRPr="00413758">
        <w:rPr>
          <w:rFonts w:cs="Arial"/>
          <w:sz w:val="22"/>
          <w:szCs w:val="22"/>
        </w:rPr>
        <w:t>9</w:t>
      </w:r>
      <w:r w:rsidRPr="00413758">
        <w:rPr>
          <w:rFonts w:cs="Arial"/>
          <w:sz w:val="22"/>
          <w:szCs w:val="22"/>
        </w:rPr>
        <w:t>%) or Christian (</w:t>
      </w:r>
      <w:r w:rsidR="00981D72" w:rsidRPr="00413758">
        <w:rPr>
          <w:rFonts w:cs="Arial"/>
          <w:sz w:val="22"/>
          <w:szCs w:val="22"/>
        </w:rPr>
        <w:t>5</w:t>
      </w:r>
      <w:r w:rsidRPr="00413758">
        <w:rPr>
          <w:rFonts w:cs="Arial"/>
          <w:sz w:val="22"/>
          <w:szCs w:val="22"/>
        </w:rPr>
        <w:t xml:space="preserve">%), around 10% declared themselves to be atheists, while around 5% stated that they were Catholic. </w:t>
      </w:r>
    </w:p>
    <w:p w14:paraId="5EF8E218" w14:textId="77777777" w:rsidR="00F84D30" w:rsidRPr="00413758" w:rsidRDefault="00F84D30" w:rsidP="007F2768">
      <w:pPr>
        <w:pStyle w:val="Heading2"/>
        <w:spacing w:before="0" w:line="240" w:lineRule="auto"/>
        <w:rPr>
          <w:rFonts w:ascii="Arial" w:eastAsia="Arial" w:hAnsi="Arial" w:cs="Arial"/>
          <w:sz w:val="22"/>
          <w:szCs w:val="22"/>
          <w:lang w:val="en-US"/>
        </w:rPr>
      </w:pPr>
    </w:p>
    <w:p w14:paraId="1D97070C" w14:textId="77777777" w:rsidR="007F2768" w:rsidRPr="00413758" w:rsidRDefault="007F2768" w:rsidP="007F2768">
      <w:pPr>
        <w:pStyle w:val="Heading2"/>
        <w:spacing w:before="0" w:line="240" w:lineRule="auto"/>
        <w:rPr>
          <w:rFonts w:ascii="Arial" w:eastAsia="Arial" w:hAnsi="Arial" w:cs="Arial"/>
          <w:sz w:val="22"/>
          <w:szCs w:val="22"/>
          <w:lang w:val="en-US"/>
        </w:rPr>
      </w:pPr>
      <w:r w:rsidRPr="00413758">
        <w:rPr>
          <w:rFonts w:ascii="Arial" w:eastAsia="Arial" w:hAnsi="Arial" w:cs="Arial"/>
          <w:sz w:val="22"/>
          <w:szCs w:val="22"/>
          <w:lang w:val="en-US"/>
        </w:rPr>
        <w:t>What does the data tell us?</w:t>
      </w:r>
    </w:p>
    <w:p w14:paraId="45F60CB5" w14:textId="77777777" w:rsidR="007F2768" w:rsidRPr="00A5416D" w:rsidRDefault="007F2768" w:rsidP="007F2768">
      <w:pPr>
        <w:spacing w:after="0" w:line="240" w:lineRule="auto"/>
        <w:rPr>
          <w:sz w:val="20"/>
          <w:szCs w:val="20"/>
          <w:highlight w:val="yellow"/>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6"/>
        <w:gridCol w:w="8010"/>
      </w:tblGrid>
      <w:tr w:rsidR="00F84D30" w:rsidRPr="00A5416D" w14:paraId="23DDA1CB" w14:textId="77777777" w:rsidTr="005A0F64">
        <w:trPr>
          <w:trHeight w:val="1002"/>
        </w:trPr>
        <w:tc>
          <w:tcPr>
            <w:tcW w:w="1016" w:type="dxa"/>
            <w:shd w:val="clear" w:color="auto" w:fill="DEEAF6" w:themeFill="accent1" w:themeFillTint="33"/>
            <w:vAlign w:val="center"/>
          </w:tcPr>
          <w:p w14:paraId="58B84550" w14:textId="40F45F0F" w:rsidR="00F84D30" w:rsidRPr="00413758" w:rsidRDefault="00F84D30" w:rsidP="005A0F64">
            <w:pPr>
              <w:rPr>
                <w:color w:val="1F4E79" w:themeColor="accent1" w:themeShade="80"/>
                <w:sz w:val="80"/>
                <w:szCs w:val="80"/>
              </w:rPr>
            </w:pPr>
            <w:r w:rsidRPr="00413758">
              <w:rPr>
                <w:color w:val="1F4E79" w:themeColor="accent1" w:themeShade="80"/>
                <w:sz w:val="80"/>
                <w:szCs w:val="80"/>
              </w:rPr>
              <w:sym w:font="Webdings" w:char="F069"/>
            </w:r>
          </w:p>
        </w:tc>
        <w:tc>
          <w:tcPr>
            <w:tcW w:w="8010" w:type="dxa"/>
            <w:shd w:val="clear" w:color="auto" w:fill="DEEAF6" w:themeFill="accent1" w:themeFillTint="33"/>
            <w:vAlign w:val="center"/>
          </w:tcPr>
          <w:p w14:paraId="50D20383" w14:textId="22DC633C" w:rsidR="00F84D30" w:rsidRPr="00413758" w:rsidRDefault="00F84D30" w:rsidP="00780608">
            <w:pPr>
              <w:pStyle w:val="ListParagraph"/>
              <w:numPr>
                <w:ilvl w:val="0"/>
                <w:numId w:val="5"/>
              </w:numPr>
              <w:ind w:left="260" w:hanging="260"/>
              <w:rPr>
                <w:rFonts w:ascii="Arial" w:hAnsi="Arial" w:cs="Arial"/>
              </w:rPr>
            </w:pPr>
            <w:r w:rsidRPr="00413758">
              <w:rPr>
                <w:rFonts w:ascii="Arial" w:hAnsi="Arial" w:cs="Arial"/>
              </w:rPr>
              <w:t>Address gaps in information about marital status/living arrangements</w:t>
            </w:r>
            <w:r w:rsidR="00C80FB0" w:rsidRPr="00413758">
              <w:rPr>
                <w:rFonts w:ascii="Arial" w:hAnsi="Arial" w:cs="Arial"/>
              </w:rPr>
              <w:t xml:space="preserve"> to better understand risk for people with the Telecare service should an incident take place.</w:t>
            </w:r>
            <w:r w:rsidRPr="00413758">
              <w:rPr>
                <w:rFonts w:ascii="Arial" w:hAnsi="Arial" w:cs="Arial"/>
              </w:rPr>
              <w:t xml:space="preserve"> </w:t>
            </w:r>
          </w:p>
        </w:tc>
      </w:tr>
    </w:tbl>
    <w:p w14:paraId="4F180DFA" w14:textId="77777777" w:rsidR="00BB2654" w:rsidRDefault="00BB2654" w:rsidP="00FB1789">
      <w:pPr>
        <w:pStyle w:val="Heading2"/>
        <w:spacing w:before="0" w:line="240" w:lineRule="auto"/>
        <w:rPr>
          <w:rFonts w:ascii="Arial" w:hAnsi="Arial" w:cs="Arial"/>
          <w:sz w:val="28"/>
          <w:szCs w:val="28"/>
        </w:rPr>
      </w:pPr>
      <w:bookmarkStart w:id="11" w:name="_Toc66962787"/>
    </w:p>
    <w:p w14:paraId="2D306089" w14:textId="1B19FD53" w:rsidR="00FB1789" w:rsidRPr="009C5801" w:rsidRDefault="00FB1789" w:rsidP="00FB1789">
      <w:pPr>
        <w:pStyle w:val="Heading2"/>
        <w:spacing w:before="0" w:line="240" w:lineRule="auto"/>
        <w:rPr>
          <w:rFonts w:ascii="Arial" w:hAnsi="Arial" w:cs="Arial"/>
          <w:sz w:val="28"/>
          <w:szCs w:val="28"/>
        </w:rPr>
      </w:pPr>
      <w:r w:rsidRPr="009C5801">
        <w:rPr>
          <w:rFonts w:ascii="Arial" w:hAnsi="Arial" w:cs="Arial"/>
          <w:sz w:val="28"/>
          <w:szCs w:val="28"/>
        </w:rPr>
        <w:t>Approved Mental Health Professional (AMHP) Assessments</w:t>
      </w:r>
    </w:p>
    <w:p w14:paraId="33F44582" w14:textId="4E075DC1" w:rsidR="00FB1789" w:rsidRPr="009C5801" w:rsidRDefault="00FB1789" w:rsidP="00FB1789">
      <w:pPr>
        <w:widowControl w:val="0"/>
        <w:spacing w:after="0" w:line="240" w:lineRule="auto"/>
        <w:rPr>
          <w:rFonts w:ascii="Arial" w:eastAsia="Arial" w:hAnsi="Arial" w:cs="Arial"/>
          <w:sz w:val="24"/>
          <w:szCs w:val="24"/>
          <w:lang w:val="en-US"/>
        </w:rPr>
      </w:pPr>
    </w:p>
    <w:p w14:paraId="5E01AE70" w14:textId="12FDFF62" w:rsidR="000D26E3" w:rsidRPr="009C5801" w:rsidRDefault="000D26E3" w:rsidP="000D26E3">
      <w:pPr>
        <w:pStyle w:val="BodyText"/>
        <w:ind w:left="0"/>
        <w:rPr>
          <w:sz w:val="22"/>
          <w:szCs w:val="22"/>
        </w:rPr>
      </w:pPr>
      <w:r w:rsidRPr="009C5801">
        <w:rPr>
          <w:b/>
          <w:bCs/>
          <w:sz w:val="22"/>
          <w:szCs w:val="22"/>
        </w:rPr>
        <w:t>Note:</w:t>
      </w:r>
      <w:r w:rsidRPr="009C5801">
        <w:rPr>
          <w:sz w:val="22"/>
          <w:szCs w:val="22"/>
        </w:rPr>
        <w:t xml:space="preserve"> underlying data relating to numbers of people receiving mental health assessments has not </w:t>
      </w:r>
      <w:r w:rsidR="00BB2654">
        <w:rPr>
          <w:sz w:val="22"/>
          <w:szCs w:val="22"/>
        </w:rPr>
        <w:t xml:space="preserve">been </w:t>
      </w:r>
      <w:r w:rsidRPr="009C5801">
        <w:rPr>
          <w:sz w:val="22"/>
          <w:szCs w:val="22"/>
        </w:rPr>
        <w:t xml:space="preserve">provided. Only limited data was provided relating to age, </w:t>
      </w:r>
      <w:proofErr w:type="gramStart"/>
      <w:r w:rsidRPr="009C5801">
        <w:rPr>
          <w:sz w:val="22"/>
          <w:szCs w:val="22"/>
        </w:rPr>
        <w:t>sex</w:t>
      </w:r>
      <w:proofErr w:type="gramEnd"/>
      <w:r w:rsidRPr="009C5801">
        <w:rPr>
          <w:sz w:val="22"/>
          <w:szCs w:val="22"/>
        </w:rPr>
        <w:t xml:space="preserve"> and race. This impacts to what extent analysis can be undertaken. </w:t>
      </w:r>
      <w:r w:rsidR="0050208F">
        <w:rPr>
          <w:sz w:val="22"/>
          <w:szCs w:val="22"/>
        </w:rPr>
        <w:t>A wider project is ongoing to develop dataflows relating to a</w:t>
      </w:r>
      <w:r w:rsidR="00A450CE">
        <w:rPr>
          <w:sz w:val="22"/>
          <w:szCs w:val="22"/>
        </w:rPr>
        <w:t xml:space="preserve"> client level data set to enable us to undertake analysis and </w:t>
      </w:r>
      <w:r w:rsidR="004C7CAA">
        <w:rPr>
          <w:sz w:val="22"/>
          <w:szCs w:val="22"/>
        </w:rPr>
        <w:t xml:space="preserve">independent </w:t>
      </w:r>
      <w:r w:rsidR="00A450CE">
        <w:rPr>
          <w:sz w:val="22"/>
          <w:szCs w:val="22"/>
        </w:rPr>
        <w:t>assurance</w:t>
      </w:r>
      <w:r w:rsidR="004C7CAA">
        <w:rPr>
          <w:sz w:val="22"/>
          <w:szCs w:val="22"/>
        </w:rPr>
        <w:t>.</w:t>
      </w:r>
      <w:r w:rsidR="00A450CE">
        <w:rPr>
          <w:sz w:val="22"/>
          <w:szCs w:val="22"/>
        </w:rPr>
        <w:t xml:space="preserve"> </w:t>
      </w:r>
    </w:p>
    <w:p w14:paraId="3D1B489F" w14:textId="77777777" w:rsidR="00FB1789" w:rsidRPr="009C5801" w:rsidRDefault="00FB1789" w:rsidP="00FB1789">
      <w:pPr>
        <w:widowControl w:val="0"/>
        <w:spacing w:after="0" w:line="240" w:lineRule="auto"/>
        <w:rPr>
          <w:rFonts w:ascii="Arial" w:eastAsia="Arial" w:hAnsi="Arial" w:cs="Arial"/>
          <w:color w:val="000000" w:themeColor="text1"/>
          <w:shd w:val="clear" w:color="auto" w:fill="FFFFFF"/>
          <w:lang w:val="en-US"/>
        </w:rPr>
      </w:pPr>
      <w:r w:rsidRPr="009C5801">
        <w:rPr>
          <w:rFonts w:ascii="Arial" w:eastAsia="Arial" w:hAnsi="Arial" w:cs="Arial"/>
          <w:color w:val="000000" w:themeColor="text1"/>
          <w:lang w:val="en-US"/>
        </w:rPr>
        <w:lastRenderedPageBreak/>
        <w:t xml:space="preserve">The Director of Adult Social Services (DASS) is accountable on behalf of the Local Social Services Authority (LSSA) for the Statutory requirement to provide a 24/7 Approved Mental Health Professional (AMHP) service. </w:t>
      </w:r>
      <w:r w:rsidRPr="009C5801">
        <w:rPr>
          <w:rFonts w:ascii="Arial" w:eastAsia="Arial" w:hAnsi="Arial" w:cs="Arial"/>
          <w:color w:val="000000" w:themeColor="text1"/>
          <w:shd w:val="clear" w:color="auto" w:fill="FFFFFF"/>
          <w:lang w:val="en-US"/>
        </w:rPr>
        <w:t>AMHPs are people who have been trained and approved to carry out certain duties under the Mental Health Act.</w:t>
      </w:r>
    </w:p>
    <w:p w14:paraId="5ABDBEAC" w14:textId="77777777" w:rsidR="00FB1789" w:rsidRPr="004C7CAA" w:rsidRDefault="00FB1789" w:rsidP="00FB1789">
      <w:pPr>
        <w:widowControl w:val="0"/>
        <w:spacing w:after="0" w:line="240" w:lineRule="auto"/>
        <w:rPr>
          <w:rFonts w:ascii="Arial" w:eastAsia="Arial" w:hAnsi="Arial" w:cs="Arial"/>
          <w:color w:val="000000" w:themeColor="text1"/>
          <w:shd w:val="clear" w:color="auto" w:fill="FFFFFF"/>
          <w:lang w:val="en-US"/>
        </w:rPr>
      </w:pPr>
    </w:p>
    <w:p w14:paraId="432DDD8F" w14:textId="77777777" w:rsidR="000D26E3" w:rsidRPr="004C7CAA" w:rsidRDefault="00F52EEC" w:rsidP="00FB1789">
      <w:pPr>
        <w:widowControl w:val="0"/>
        <w:spacing w:after="0" w:line="240" w:lineRule="auto"/>
        <w:rPr>
          <w:rFonts w:ascii="Arial" w:eastAsia="Arial" w:hAnsi="Arial" w:cs="Arial"/>
          <w:color w:val="000000" w:themeColor="text1"/>
          <w:shd w:val="clear" w:color="auto" w:fill="FFFFFF"/>
          <w:lang w:val="en-US"/>
        </w:rPr>
      </w:pPr>
      <w:r w:rsidRPr="004C7CAA">
        <w:rPr>
          <w:rFonts w:ascii="Arial" w:eastAsia="Arial" w:hAnsi="Arial" w:cs="Arial"/>
          <w:color w:val="000000" w:themeColor="text1"/>
          <w:shd w:val="clear" w:color="auto" w:fill="FFFFFF"/>
          <w:lang w:val="en-US"/>
        </w:rPr>
        <w:t>In the first half of 2022/23</w:t>
      </w:r>
      <w:r w:rsidR="00FB1789" w:rsidRPr="004C7CAA">
        <w:rPr>
          <w:rFonts w:ascii="Arial" w:eastAsia="Arial" w:hAnsi="Arial" w:cs="Arial"/>
          <w:color w:val="000000" w:themeColor="text1"/>
          <w:shd w:val="clear" w:color="auto" w:fill="FFFFFF"/>
          <w:lang w:val="en-US"/>
        </w:rPr>
        <w:t>, there w</w:t>
      </w:r>
      <w:r w:rsidRPr="004C7CAA">
        <w:rPr>
          <w:rFonts w:ascii="Arial" w:eastAsia="Arial" w:hAnsi="Arial" w:cs="Arial"/>
          <w:color w:val="000000" w:themeColor="text1"/>
          <w:shd w:val="clear" w:color="auto" w:fill="FFFFFF"/>
          <w:lang w:val="en-US"/>
        </w:rPr>
        <w:t>ere 671 a</w:t>
      </w:r>
      <w:r w:rsidR="00FB1789" w:rsidRPr="004C7CAA">
        <w:rPr>
          <w:rFonts w:ascii="Arial" w:eastAsia="Arial" w:hAnsi="Arial" w:cs="Arial"/>
          <w:color w:val="000000" w:themeColor="text1"/>
          <w:shd w:val="clear" w:color="auto" w:fill="FFFFFF"/>
          <w:lang w:val="en-US"/>
        </w:rPr>
        <w:t xml:space="preserve">ssessments </w:t>
      </w:r>
      <w:r w:rsidRPr="004C7CAA">
        <w:rPr>
          <w:rFonts w:ascii="Arial" w:eastAsia="Arial" w:hAnsi="Arial" w:cs="Arial"/>
          <w:color w:val="000000" w:themeColor="text1"/>
          <w:shd w:val="clear" w:color="auto" w:fill="FFFFFF"/>
          <w:lang w:val="en-US"/>
        </w:rPr>
        <w:t>completed</w:t>
      </w:r>
      <w:r w:rsidR="00FB1789" w:rsidRPr="004C7CAA">
        <w:rPr>
          <w:rFonts w:ascii="Arial" w:eastAsia="Arial" w:hAnsi="Arial" w:cs="Arial"/>
          <w:color w:val="000000" w:themeColor="text1"/>
          <w:shd w:val="clear" w:color="auto" w:fill="FFFFFF"/>
          <w:lang w:val="en-US"/>
        </w:rPr>
        <w:t xml:space="preserve">. </w:t>
      </w:r>
      <w:r w:rsidRPr="004C7CAA">
        <w:rPr>
          <w:rFonts w:ascii="Arial" w:eastAsia="Arial" w:hAnsi="Arial" w:cs="Arial"/>
          <w:color w:val="000000" w:themeColor="text1"/>
          <w:shd w:val="clear" w:color="auto" w:fill="FFFFFF"/>
          <w:lang w:val="en-US"/>
        </w:rPr>
        <w:t xml:space="preserve">Just over half of assessments were for females (56%). This is an over-representation compared with the overall adult population in Gloucestershire. </w:t>
      </w:r>
    </w:p>
    <w:p w14:paraId="0A297482" w14:textId="77777777" w:rsidR="000D26E3" w:rsidRPr="004C7CAA" w:rsidRDefault="000D26E3" w:rsidP="00FB1789">
      <w:pPr>
        <w:widowControl w:val="0"/>
        <w:spacing w:after="0" w:line="240" w:lineRule="auto"/>
        <w:rPr>
          <w:rFonts w:ascii="Arial" w:eastAsia="Arial" w:hAnsi="Arial" w:cs="Arial"/>
          <w:color w:val="000000" w:themeColor="text1"/>
          <w:shd w:val="clear" w:color="auto" w:fill="FFFFFF"/>
          <w:lang w:val="en-US"/>
        </w:rPr>
      </w:pPr>
    </w:p>
    <w:p w14:paraId="3C48AE31" w14:textId="736758D8" w:rsidR="00FB1789" w:rsidRPr="004C7CAA" w:rsidRDefault="00F52EEC" w:rsidP="00FB1789">
      <w:pPr>
        <w:widowControl w:val="0"/>
        <w:spacing w:after="0" w:line="240" w:lineRule="auto"/>
        <w:rPr>
          <w:rFonts w:ascii="Arial" w:eastAsia="Arial" w:hAnsi="Arial" w:cs="Arial"/>
          <w:color w:val="000000" w:themeColor="text1"/>
          <w:shd w:val="clear" w:color="auto" w:fill="FFFFFF"/>
          <w:lang w:val="en-US"/>
        </w:rPr>
      </w:pPr>
      <w:proofErr w:type="gramStart"/>
      <w:r w:rsidRPr="004C7CAA">
        <w:rPr>
          <w:rFonts w:ascii="Arial" w:eastAsia="Arial" w:hAnsi="Arial" w:cs="Arial"/>
          <w:color w:val="000000" w:themeColor="text1"/>
          <w:shd w:val="clear" w:color="auto" w:fill="FFFFFF"/>
          <w:lang w:val="en-US"/>
        </w:rPr>
        <w:t>18-30 year olds</w:t>
      </w:r>
      <w:proofErr w:type="gramEnd"/>
      <w:r w:rsidRPr="004C7CAA">
        <w:rPr>
          <w:rFonts w:ascii="Arial" w:eastAsia="Arial" w:hAnsi="Arial" w:cs="Arial"/>
          <w:color w:val="000000" w:themeColor="text1"/>
          <w:shd w:val="clear" w:color="auto" w:fill="FFFFFF"/>
          <w:lang w:val="en-US"/>
        </w:rPr>
        <w:t xml:space="preserve"> accounted for just under one-third of assessments (29%), followed by 31-40 years olds (17%).</w:t>
      </w:r>
      <w:r w:rsidR="000D26E3" w:rsidRPr="004C7CAA">
        <w:rPr>
          <w:rFonts w:ascii="Arial" w:eastAsia="Arial" w:hAnsi="Arial" w:cs="Arial"/>
          <w:color w:val="000000" w:themeColor="text1"/>
          <w:shd w:val="clear" w:color="auto" w:fill="FFFFFF"/>
          <w:lang w:val="en-US"/>
        </w:rPr>
        <w:t xml:space="preserve"> </w:t>
      </w:r>
      <w:proofErr w:type="gramStart"/>
      <w:r w:rsidR="000D26E3" w:rsidRPr="004C7CAA">
        <w:rPr>
          <w:rFonts w:ascii="Arial" w:eastAsia="Arial" w:hAnsi="Arial" w:cs="Arial"/>
          <w:color w:val="000000" w:themeColor="text1"/>
          <w:shd w:val="clear" w:color="auto" w:fill="FFFFFF"/>
          <w:lang w:val="en-US"/>
        </w:rPr>
        <w:t>41-50, 51-60 and 61-70 year olds</w:t>
      </w:r>
      <w:proofErr w:type="gramEnd"/>
      <w:r w:rsidR="000D26E3" w:rsidRPr="004C7CAA">
        <w:rPr>
          <w:rFonts w:ascii="Arial" w:eastAsia="Arial" w:hAnsi="Arial" w:cs="Arial"/>
          <w:color w:val="000000" w:themeColor="text1"/>
          <w:shd w:val="clear" w:color="auto" w:fill="FFFFFF"/>
          <w:lang w:val="en-US"/>
        </w:rPr>
        <w:t xml:space="preserve"> each account for between 10-14% of those assessed. </w:t>
      </w:r>
    </w:p>
    <w:p w14:paraId="5EC84A75" w14:textId="44DD4B3D" w:rsidR="000D26E3" w:rsidRPr="004C7CAA" w:rsidRDefault="000D26E3" w:rsidP="00FB1789">
      <w:pPr>
        <w:widowControl w:val="0"/>
        <w:spacing w:after="0" w:line="240" w:lineRule="auto"/>
        <w:rPr>
          <w:rFonts w:ascii="Arial" w:eastAsia="Arial" w:hAnsi="Arial" w:cs="Arial"/>
          <w:color w:val="000000" w:themeColor="text1"/>
          <w:shd w:val="clear" w:color="auto" w:fill="FFFFFF"/>
          <w:lang w:val="en-US"/>
        </w:rPr>
      </w:pPr>
    </w:p>
    <w:p w14:paraId="789C29BD" w14:textId="4CD1986F" w:rsidR="000D26E3" w:rsidRPr="004C7CAA" w:rsidRDefault="000D26E3" w:rsidP="00FB1789">
      <w:pPr>
        <w:widowControl w:val="0"/>
        <w:spacing w:after="0" w:line="240" w:lineRule="auto"/>
        <w:rPr>
          <w:rFonts w:ascii="Arial" w:eastAsia="Arial" w:hAnsi="Arial" w:cs="Arial"/>
          <w:color w:val="000000" w:themeColor="text1"/>
          <w:shd w:val="clear" w:color="auto" w:fill="FFFFFF"/>
          <w:lang w:val="en-US"/>
        </w:rPr>
      </w:pPr>
      <w:r w:rsidRPr="004C7CAA">
        <w:rPr>
          <w:rFonts w:ascii="Arial" w:eastAsia="Arial" w:hAnsi="Arial" w:cs="Arial"/>
          <w:color w:val="000000" w:themeColor="text1"/>
          <w:shd w:val="clear" w:color="auto" w:fill="FFFFFF"/>
          <w:lang w:val="en-US"/>
        </w:rPr>
        <w:t xml:space="preserve">Three-quarters of those assessed were white British. The race for 12% of people assessed was unknown, while 4% each of those assessed were white non-British or black. A small proportion of assessments were for people who were Asian, mixed race or other ethnic groups. </w:t>
      </w:r>
    </w:p>
    <w:p w14:paraId="64CF9A2E" w14:textId="77777777" w:rsidR="00F749AC" w:rsidRPr="00A5416D" w:rsidRDefault="00F749AC" w:rsidP="00B86815">
      <w:pPr>
        <w:pStyle w:val="Heading2"/>
        <w:spacing w:before="0" w:line="240" w:lineRule="auto"/>
        <w:rPr>
          <w:rFonts w:ascii="Arial" w:eastAsiaTheme="minorHAnsi" w:hAnsi="Arial" w:cs="Arial"/>
          <w:color w:val="auto"/>
          <w:sz w:val="22"/>
          <w:szCs w:val="22"/>
          <w:highlight w:val="yellow"/>
        </w:rPr>
      </w:pPr>
    </w:p>
    <w:p w14:paraId="0AD2A268" w14:textId="406459A3" w:rsidR="00B86815" w:rsidRPr="005109C5" w:rsidRDefault="00B86815" w:rsidP="00B86815">
      <w:pPr>
        <w:pStyle w:val="Heading2"/>
        <w:spacing w:before="0" w:line="240" w:lineRule="auto"/>
        <w:rPr>
          <w:rFonts w:ascii="Arial" w:hAnsi="Arial" w:cs="Arial"/>
          <w:sz w:val="28"/>
          <w:szCs w:val="28"/>
        </w:rPr>
      </w:pPr>
      <w:r w:rsidRPr="005109C5">
        <w:rPr>
          <w:rFonts w:ascii="Arial" w:hAnsi="Arial" w:cs="Arial"/>
          <w:sz w:val="28"/>
          <w:szCs w:val="28"/>
        </w:rPr>
        <w:t>Carers</w:t>
      </w:r>
      <w:bookmarkEnd w:id="11"/>
    </w:p>
    <w:p w14:paraId="4DAD1E76" w14:textId="77777777" w:rsidR="00B86815" w:rsidRPr="005109C5" w:rsidRDefault="00B86815" w:rsidP="00B86815">
      <w:pPr>
        <w:pStyle w:val="Heading1"/>
        <w:spacing w:before="0" w:line="240" w:lineRule="auto"/>
        <w:rPr>
          <w:rFonts w:ascii="Arial" w:hAnsi="Arial" w:cs="Arial"/>
          <w:b/>
          <w:spacing w:val="-1"/>
          <w:sz w:val="16"/>
          <w:szCs w:val="16"/>
        </w:rPr>
      </w:pPr>
    </w:p>
    <w:p w14:paraId="057674EE" w14:textId="6CA6BDF4" w:rsidR="00B86815" w:rsidRPr="005109C5" w:rsidRDefault="00522561" w:rsidP="00DE1648">
      <w:pPr>
        <w:pStyle w:val="BodyText"/>
        <w:ind w:left="0"/>
        <w:rPr>
          <w:rFonts w:cs="Arial"/>
          <w:sz w:val="22"/>
          <w:szCs w:val="22"/>
        </w:rPr>
      </w:pPr>
      <w:r w:rsidRPr="005109C5">
        <w:rPr>
          <w:rFonts w:cs="Arial"/>
          <w:sz w:val="22"/>
          <w:szCs w:val="22"/>
        </w:rPr>
        <w:t>In t</w:t>
      </w:r>
      <w:r w:rsidR="0017149C" w:rsidRPr="005109C5">
        <w:rPr>
          <w:rFonts w:cs="Arial"/>
          <w:sz w:val="22"/>
          <w:szCs w:val="22"/>
        </w:rPr>
        <w:t>he 202</w:t>
      </w:r>
      <w:r w:rsidR="00B86815" w:rsidRPr="005109C5">
        <w:rPr>
          <w:rFonts w:cs="Arial"/>
          <w:sz w:val="22"/>
          <w:szCs w:val="22"/>
        </w:rPr>
        <w:t>1 Census</w:t>
      </w:r>
      <w:r w:rsidR="0017149C" w:rsidRPr="005109C5">
        <w:rPr>
          <w:rFonts w:cs="Arial"/>
          <w:sz w:val="22"/>
          <w:szCs w:val="22"/>
        </w:rPr>
        <w:t>,</w:t>
      </w:r>
      <w:r w:rsidR="00B86815" w:rsidRPr="005109C5">
        <w:rPr>
          <w:rFonts w:cs="Arial"/>
          <w:sz w:val="22"/>
          <w:szCs w:val="22"/>
        </w:rPr>
        <w:t xml:space="preserve"> there were </w:t>
      </w:r>
      <w:r w:rsidR="0017149C" w:rsidRPr="005109C5">
        <w:rPr>
          <w:rFonts w:cs="Arial"/>
          <w:sz w:val="22"/>
          <w:szCs w:val="22"/>
        </w:rPr>
        <w:t xml:space="preserve">51,862 unpaid carers </w:t>
      </w:r>
      <w:r w:rsidR="00B86815" w:rsidRPr="005109C5">
        <w:rPr>
          <w:rFonts w:cs="Arial"/>
          <w:sz w:val="22"/>
          <w:szCs w:val="22"/>
        </w:rPr>
        <w:t>in Gloucestershire</w:t>
      </w:r>
      <w:r w:rsidR="0017149C" w:rsidRPr="005109C5">
        <w:rPr>
          <w:rFonts w:cs="Arial"/>
          <w:sz w:val="22"/>
          <w:szCs w:val="22"/>
        </w:rPr>
        <w:t xml:space="preserve"> (8.9% of the population, down from 10.5% in the previous Census)</w:t>
      </w:r>
      <w:r w:rsidR="00B86815" w:rsidRPr="005109C5">
        <w:rPr>
          <w:rFonts w:cs="Arial"/>
          <w:sz w:val="22"/>
          <w:szCs w:val="22"/>
        </w:rPr>
        <w:t xml:space="preserve">. </w:t>
      </w:r>
    </w:p>
    <w:p w14:paraId="3D17A08D" w14:textId="0EDD8A29" w:rsidR="00531E94" w:rsidRPr="005109C5" w:rsidRDefault="00531E94" w:rsidP="0017149C">
      <w:pPr>
        <w:pStyle w:val="BodyText"/>
        <w:ind w:left="0"/>
        <w:rPr>
          <w:rFonts w:cs="Arial"/>
          <w:sz w:val="16"/>
          <w:szCs w:val="16"/>
        </w:rPr>
      </w:pPr>
    </w:p>
    <w:p w14:paraId="051E9296" w14:textId="4518FA02" w:rsidR="00522561" w:rsidRPr="005109C5" w:rsidRDefault="00522561" w:rsidP="00522561">
      <w:pPr>
        <w:pStyle w:val="BodyText"/>
        <w:ind w:left="0"/>
        <w:rPr>
          <w:rFonts w:cs="Arial"/>
          <w:sz w:val="22"/>
          <w:szCs w:val="22"/>
        </w:rPr>
      </w:pPr>
      <w:r w:rsidRPr="005109C5">
        <w:rPr>
          <w:rFonts w:cs="Arial"/>
          <w:sz w:val="22"/>
          <w:szCs w:val="22"/>
        </w:rPr>
        <w:t xml:space="preserve">Carers caring for long hours are more likely to experience poor health themselves and are less likely to be economically active. Many carers face very difficult financial situations, often finding their own income affected by due to having to give up work or reduce their hours to provide care or because they use their own income or savings to pay for care or support services, </w:t>
      </w:r>
      <w:proofErr w:type="gramStart"/>
      <w:r w:rsidRPr="005109C5">
        <w:rPr>
          <w:rFonts w:cs="Arial"/>
          <w:sz w:val="22"/>
          <w:szCs w:val="22"/>
        </w:rPr>
        <w:t>equipment</w:t>
      </w:r>
      <w:proofErr w:type="gramEnd"/>
      <w:r w:rsidRPr="005109C5">
        <w:rPr>
          <w:rFonts w:cs="Arial"/>
          <w:sz w:val="22"/>
          <w:szCs w:val="22"/>
        </w:rPr>
        <w:t xml:space="preserve"> or products for the person they care for.</w:t>
      </w:r>
    </w:p>
    <w:p w14:paraId="6A3C066D" w14:textId="77777777" w:rsidR="007D1433" w:rsidRPr="00A5416D" w:rsidRDefault="007D1433" w:rsidP="00522561">
      <w:pPr>
        <w:pStyle w:val="BodyText"/>
        <w:ind w:left="0"/>
        <w:rPr>
          <w:rFonts w:cs="Arial"/>
          <w:sz w:val="22"/>
          <w:szCs w:val="22"/>
          <w:highlight w:val="yellow"/>
        </w:rPr>
      </w:pPr>
    </w:p>
    <w:p w14:paraId="0A33CF1E" w14:textId="57FA2DE9" w:rsidR="003D7AD9" w:rsidRPr="002811CC" w:rsidRDefault="0017149C" w:rsidP="0017149C">
      <w:pPr>
        <w:spacing w:after="0" w:line="240" w:lineRule="auto"/>
        <w:rPr>
          <w:rFonts w:ascii="Arial" w:eastAsia="Arial" w:hAnsi="Arial" w:cs="Arial"/>
          <w:lang w:val="en-US"/>
        </w:rPr>
      </w:pPr>
      <w:r w:rsidRPr="002811CC">
        <w:rPr>
          <w:rFonts w:ascii="Arial" w:eastAsia="Arial" w:hAnsi="Arial" w:cs="Arial"/>
          <w:lang w:val="en-US"/>
        </w:rPr>
        <w:t>In 20</w:t>
      </w:r>
      <w:r w:rsidR="005109C5" w:rsidRPr="002811CC">
        <w:rPr>
          <w:rFonts w:ascii="Arial" w:eastAsia="Arial" w:hAnsi="Arial" w:cs="Arial"/>
          <w:lang w:val="en-US"/>
        </w:rPr>
        <w:t>22/23</w:t>
      </w:r>
      <w:r w:rsidRPr="002811CC">
        <w:rPr>
          <w:rFonts w:ascii="Arial" w:eastAsia="Arial" w:hAnsi="Arial" w:cs="Arial"/>
          <w:lang w:val="en-US"/>
        </w:rPr>
        <w:t xml:space="preserve">, </w:t>
      </w:r>
      <w:r w:rsidR="00350BBD" w:rsidRPr="002811CC">
        <w:rPr>
          <w:rFonts w:ascii="Arial" w:eastAsia="Arial" w:hAnsi="Arial" w:cs="Arial"/>
          <w:lang w:val="en-US"/>
        </w:rPr>
        <w:t xml:space="preserve">we supported </w:t>
      </w:r>
      <w:r w:rsidR="00AE19BD" w:rsidRPr="002811CC">
        <w:rPr>
          <w:rFonts w:ascii="Arial" w:eastAsia="Arial" w:hAnsi="Arial" w:cs="Arial"/>
          <w:lang w:val="en-US"/>
        </w:rPr>
        <w:t>almost 4,100</w:t>
      </w:r>
      <w:r w:rsidR="00350BBD" w:rsidRPr="002811CC">
        <w:rPr>
          <w:rFonts w:ascii="Arial" w:eastAsia="Arial" w:hAnsi="Arial" w:cs="Arial"/>
          <w:lang w:val="en-US"/>
        </w:rPr>
        <w:t xml:space="preserve"> </w:t>
      </w:r>
      <w:r w:rsidR="00A77914" w:rsidRPr="002811CC">
        <w:rPr>
          <w:rFonts w:ascii="Arial" w:eastAsia="Arial" w:hAnsi="Arial" w:cs="Arial"/>
          <w:lang w:val="en-US"/>
        </w:rPr>
        <w:t>c</w:t>
      </w:r>
      <w:r w:rsidRPr="002811CC">
        <w:rPr>
          <w:rFonts w:ascii="Arial" w:eastAsia="Arial" w:hAnsi="Arial" w:cs="Arial"/>
          <w:lang w:val="en-US"/>
        </w:rPr>
        <w:t xml:space="preserve">arers. </w:t>
      </w:r>
      <w:r w:rsidR="002811CC">
        <w:rPr>
          <w:rFonts w:ascii="Arial" w:eastAsia="Arial" w:hAnsi="Arial" w:cs="Arial"/>
          <w:lang w:val="en-US"/>
        </w:rPr>
        <w:t xml:space="preserve">The majority of carers were </w:t>
      </w:r>
      <w:r w:rsidR="003D7AD9" w:rsidRPr="002811CC">
        <w:rPr>
          <w:rFonts w:ascii="Arial" w:eastAsia="Arial" w:hAnsi="Arial" w:cs="Arial"/>
          <w:lang w:val="en-US"/>
        </w:rPr>
        <w:t>female (7</w:t>
      </w:r>
      <w:r w:rsidR="009000C3" w:rsidRPr="002811CC">
        <w:rPr>
          <w:rFonts w:ascii="Arial" w:eastAsia="Arial" w:hAnsi="Arial" w:cs="Arial"/>
          <w:lang w:val="en-US"/>
        </w:rPr>
        <w:t>1</w:t>
      </w:r>
      <w:r w:rsidR="003D7AD9" w:rsidRPr="002811CC">
        <w:rPr>
          <w:rFonts w:ascii="Arial" w:eastAsia="Arial" w:hAnsi="Arial" w:cs="Arial"/>
          <w:lang w:val="en-US"/>
        </w:rPr>
        <w:t>%)</w:t>
      </w:r>
      <w:r w:rsidR="009E685B" w:rsidRPr="002811CC">
        <w:rPr>
          <w:rFonts w:ascii="Arial" w:eastAsia="Arial" w:hAnsi="Arial" w:cs="Arial"/>
          <w:lang w:val="en-US"/>
        </w:rPr>
        <w:t xml:space="preserve">; </w:t>
      </w:r>
      <w:r w:rsidR="009C7454" w:rsidRPr="002811CC">
        <w:rPr>
          <w:rFonts w:ascii="Arial" w:eastAsia="Arial" w:hAnsi="Arial" w:cs="Arial"/>
          <w:lang w:val="en-US"/>
        </w:rPr>
        <w:t xml:space="preserve">this has remained </w:t>
      </w:r>
      <w:r w:rsidR="009E685B" w:rsidRPr="002811CC">
        <w:rPr>
          <w:rFonts w:ascii="Arial" w:eastAsia="Arial" w:hAnsi="Arial" w:cs="Arial"/>
          <w:lang w:val="en-US"/>
        </w:rPr>
        <w:t>broadly consistent over time</w:t>
      </w:r>
      <w:r w:rsidR="003D7AD9" w:rsidRPr="002811CC">
        <w:rPr>
          <w:rFonts w:ascii="Arial" w:eastAsia="Arial" w:hAnsi="Arial" w:cs="Arial"/>
          <w:lang w:val="en-US"/>
        </w:rPr>
        <w:t xml:space="preserve">. </w:t>
      </w:r>
    </w:p>
    <w:p w14:paraId="321B9BFA" w14:textId="77777777" w:rsidR="003D7AD9" w:rsidRPr="00A5416D" w:rsidRDefault="003D7AD9" w:rsidP="0017149C">
      <w:pPr>
        <w:spacing w:after="0" w:line="240" w:lineRule="auto"/>
        <w:rPr>
          <w:rFonts w:ascii="Arial" w:eastAsia="Arial" w:hAnsi="Arial" w:cs="Arial"/>
          <w:highlight w:val="yellow"/>
          <w:lang w:val="en-US"/>
        </w:rPr>
      </w:pPr>
    </w:p>
    <w:p w14:paraId="5F5AA76E" w14:textId="7B50854F" w:rsidR="003D7AD9" w:rsidRPr="00AC114E" w:rsidRDefault="00E03D82" w:rsidP="0017149C">
      <w:pPr>
        <w:spacing w:after="0" w:line="240" w:lineRule="auto"/>
        <w:rPr>
          <w:rFonts w:ascii="Arial" w:eastAsia="Arial" w:hAnsi="Arial" w:cs="Arial"/>
          <w:lang w:val="en-US"/>
        </w:rPr>
      </w:pPr>
      <w:r w:rsidRPr="00AC114E">
        <w:rPr>
          <w:rFonts w:ascii="Arial" w:eastAsia="Arial" w:hAnsi="Arial" w:cs="Arial"/>
          <w:lang w:val="en-US"/>
        </w:rPr>
        <w:t>Just under</w:t>
      </w:r>
      <w:r w:rsidR="003D7AD9" w:rsidRPr="00AC114E">
        <w:rPr>
          <w:rFonts w:ascii="Arial" w:eastAsia="Arial" w:hAnsi="Arial" w:cs="Arial"/>
          <w:lang w:val="en-US"/>
        </w:rPr>
        <w:t xml:space="preserve"> half of carers were </w:t>
      </w:r>
      <w:r w:rsidR="00A74F02" w:rsidRPr="00AC114E">
        <w:rPr>
          <w:rFonts w:ascii="Arial" w:eastAsia="Arial" w:hAnsi="Arial" w:cs="Arial"/>
          <w:lang w:val="en-US"/>
        </w:rPr>
        <w:t xml:space="preserve">within age groups which form the majority of </w:t>
      </w:r>
      <w:r w:rsidR="005A0F64" w:rsidRPr="00AC114E">
        <w:rPr>
          <w:rFonts w:ascii="Arial" w:eastAsia="Arial" w:hAnsi="Arial" w:cs="Arial"/>
          <w:lang w:val="en-US"/>
        </w:rPr>
        <w:t>working</w:t>
      </w:r>
      <w:r w:rsidR="00801B65" w:rsidRPr="00AC114E">
        <w:rPr>
          <w:rFonts w:ascii="Arial" w:eastAsia="Arial" w:hAnsi="Arial" w:cs="Arial"/>
          <w:lang w:val="en-US"/>
        </w:rPr>
        <w:t>-</w:t>
      </w:r>
      <w:r w:rsidR="005A0F64" w:rsidRPr="00AC114E">
        <w:rPr>
          <w:rFonts w:ascii="Arial" w:eastAsia="Arial" w:hAnsi="Arial" w:cs="Arial"/>
          <w:lang w:val="en-US"/>
        </w:rPr>
        <w:t>age</w:t>
      </w:r>
      <w:r w:rsidR="00A74F02" w:rsidRPr="00AC114E">
        <w:rPr>
          <w:rFonts w:ascii="Arial" w:eastAsia="Arial" w:hAnsi="Arial" w:cs="Arial"/>
          <w:lang w:val="en-US"/>
        </w:rPr>
        <w:t xml:space="preserve"> people</w:t>
      </w:r>
      <w:r w:rsidR="00801B65" w:rsidRPr="00AC114E">
        <w:rPr>
          <w:rFonts w:ascii="Arial" w:eastAsia="Arial" w:hAnsi="Arial" w:cs="Arial"/>
          <w:lang w:val="en-US"/>
        </w:rPr>
        <w:t xml:space="preserve"> i.e.</w:t>
      </w:r>
      <w:r w:rsidR="005A0F64" w:rsidRPr="00AC114E">
        <w:rPr>
          <w:rFonts w:ascii="Arial" w:eastAsia="Arial" w:hAnsi="Arial" w:cs="Arial"/>
          <w:lang w:val="en-US"/>
        </w:rPr>
        <w:t xml:space="preserve"> </w:t>
      </w:r>
      <w:r w:rsidR="003D7AD9" w:rsidRPr="00AC114E">
        <w:rPr>
          <w:rFonts w:ascii="Arial" w:eastAsia="Arial" w:hAnsi="Arial" w:cs="Arial"/>
          <w:lang w:val="en-US"/>
        </w:rPr>
        <w:t xml:space="preserve">between </w:t>
      </w:r>
      <w:r w:rsidRPr="00AC114E">
        <w:rPr>
          <w:rFonts w:ascii="Arial" w:eastAsia="Arial" w:hAnsi="Arial" w:cs="Arial"/>
          <w:lang w:val="en-US"/>
        </w:rPr>
        <w:t>18</w:t>
      </w:r>
      <w:r w:rsidR="003D7AD9" w:rsidRPr="00AC114E">
        <w:rPr>
          <w:rFonts w:ascii="Arial" w:eastAsia="Arial" w:hAnsi="Arial" w:cs="Arial"/>
          <w:lang w:val="en-US"/>
        </w:rPr>
        <w:t>-64 years (</w:t>
      </w:r>
      <w:r w:rsidR="00D94816" w:rsidRPr="00AC114E">
        <w:rPr>
          <w:rFonts w:ascii="Arial" w:eastAsia="Arial" w:hAnsi="Arial" w:cs="Arial"/>
          <w:lang w:val="en-US"/>
        </w:rPr>
        <w:t>44</w:t>
      </w:r>
      <w:r w:rsidR="003D7AD9" w:rsidRPr="00AC114E">
        <w:rPr>
          <w:rFonts w:ascii="Arial" w:eastAsia="Arial" w:hAnsi="Arial" w:cs="Arial"/>
          <w:lang w:val="en-US"/>
        </w:rPr>
        <w:t>%)</w:t>
      </w:r>
      <w:r w:rsidR="00D94816" w:rsidRPr="00AC114E">
        <w:rPr>
          <w:rFonts w:ascii="Arial" w:eastAsia="Arial" w:hAnsi="Arial" w:cs="Arial"/>
          <w:lang w:val="en-US"/>
        </w:rPr>
        <w:t>, this is similar to prior to the pandemic</w:t>
      </w:r>
      <w:r w:rsidR="003D7AD9" w:rsidRPr="00AC114E">
        <w:rPr>
          <w:rFonts w:ascii="Arial" w:eastAsia="Arial" w:hAnsi="Arial" w:cs="Arial"/>
          <w:lang w:val="en-US"/>
        </w:rPr>
        <w:t xml:space="preserve">. Carers aged 65-84 years </w:t>
      </w:r>
      <w:r w:rsidR="00C91D9A" w:rsidRPr="00AC114E">
        <w:rPr>
          <w:rFonts w:ascii="Arial" w:eastAsia="Arial" w:hAnsi="Arial" w:cs="Arial"/>
          <w:lang w:val="en-US"/>
        </w:rPr>
        <w:t xml:space="preserve">also made up 44% of those receiving support for their caring </w:t>
      </w:r>
      <w:r w:rsidR="00B24ED7" w:rsidRPr="00AC114E">
        <w:rPr>
          <w:rFonts w:ascii="Arial" w:eastAsia="Arial" w:hAnsi="Arial" w:cs="Arial"/>
          <w:lang w:val="en-US"/>
        </w:rPr>
        <w:t xml:space="preserve">responsibilities, while 10% of carers were aged 85 years and over. </w:t>
      </w:r>
    </w:p>
    <w:p w14:paraId="223BD450" w14:textId="77777777" w:rsidR="00E42C80" w:rsidRPr="00A5416D" w:rsidRDefault="00E42C80" w:rsidP="00E42C80">
      <w:pPr>
        <w:spacing w:after="0" w:line="240" w:lineRule="auto"/>
        <w:rPr>
          <w:rFonts w:ascii="Arial" w:eastAsia="Arial" w:hAnsi="Arial" w:cs="Arial"/>
          <w:highlight w:val="yellow"/>
          <w:lang w:val="en-US"/>
        </w:rPr>
      </w:pPr>
    </w:p>
    <w:p w14:paraId="0AA8D649" w14:textId="044FAACD" w:rsidR="00E42C80" w:rsidRPr="00A5416D" w:rsidRDefault="00A32AC8" w:rsidP="00E42C80">
      <w:pPr>
        <w:spacing w:after="0" w:line="240" w:lineRule="auto"/>
        <w:rPr>
          <w:highlight w:val="yellow"/>
          <w:lang w:val="en-US"/>
        </w:rPr>
      </w:pPr>
      <w:r>
        <w:rPr>
          <w:rFonts w:ascii="Arial" w:eastAsia="Arial" w:hAnsi="Arial" w:cs="Arial"/>
          <w:lang w:val="en-US"/>
        </w:rPr>
        <w:t xml:space="preserve">While the </w:t>
      </w:r>
      <w:r w:rsidR="00585ABB">
        <w:rPr>
          <w:rFonts w:ascii="Arial" w:eastAsia="Arial" w:hAnsi="Arial" w:cs="Arial"/>
          <w:lang w:val="en-US"/>
        </w:rPr>
        <w:t>proportion of carers by age remains consistent with prior to the pandemic, a</w:t>
      </w:r>
      <w:r w:rsidR="00414C09" w:rsidRPr="00323620">
        <w:rPr>
          <w:rFonts w:ascii="Arial" w:eastAsia="Arial" w:hAnsi="Arial" w:cs="Arial"/>
          <w:lang w:val="en-US"/>
        </w:rPr>
        <w:t>lmost three-fifths</w:t>
      </w:r>
      <w:r w:rsidR="00E42C80" w:rsidRPr="00323620">
        <w:rPr>
          <w:rFonts w:ascii="Arial" w:eastAsia="Arial" w:hAnsi="Arial" w:cs="Arial"/>
          <w:lang w:val="en-US"/>
        </w:rPr>
        <w:t xml:space="preserve"> of carers were retired </w:t>
      </w:r>
      <w:r w:rsidR="00585ABB">
        <w:rPr>
          <w:rFonts w:ascii="Arial" w:eastAsia="Arial" w:hAnsi="Arial" w:cs="Arial"/>
          <w:lang w:val="en-US"/>
        </w:rPr>
        <w:t xml:space="preserve">at the end of 2022/23 </w:t>
      </w:r>
      <w:r w:rsidR="00E42C80" w:rsidRPr="00323620">
        <w:rPr>
          <w:rFonts w:ascii="Arial" w:eastAsia="Arial" w:hAnsi="Arial" w:cs="Arial"/>
          <w:lang w:val="en-US"/>
        </w:rPr>
        <w:t>(</w:t>
      </w:r>
      <w:r w:rsidR="002C23F5" w:rsidRPr="00323620">
        <w:rPr>
          <w:rFonts w:ascii="Arial" w:eastAsia="Arial" w:hAnsi="Arial" w:cs="Arial"/>
          <w:lang w:val="en-US"/>
        </w:rPr>
        <w:t>57</w:t>
      </w:r>
      <w:r w:rsidR="00E42C80" w:rsidRPr="00323620">
        <w:rPr>
          <w:rFonts w:ascii="Arial" w:eastAsia="Arial" w:hAnsi="Arial" w:cs="Arial"/>
          <w:lang w:val="en-US"/>
        </w:rPr>
        <w:t>%</w:t>
      </w:r>
      <w:r w:rsidR="00585ABB">
        <w:rPr>
          <w:rFonts w:ascii="Arial" w:eastAsia="Arial" w:hAnsi="Arial" w:cs="Arial"/>
          <w:lang w:val="en-US"/>
        </w:rPr>
        <w:t xml:space="preserve">). This is an increase </w:t>
      </w:r>
      <w:r w:rsidR="00E42C80" w:rsidRPr="00323620">
        <w:rPr>
          <w:rFonts w:ascii="Arial" w:eastAsia="Arial" w:hAnsi="Arial" w:cs="Arial"/>
          <w:lang w:val="en-US"/>
        </w:rPr>
        <w:t xml:space="preserve">from 50% </w:t>
      </w:r>
      <w:r w:rsidR="00585ABB">
        <w:rPr>
          <w:rFonts w:ascii="Arial" w:eastAsia="Arial" w:hAnsi="Arial" w:cs="Arial"/>
          <w:lang w:val="en-US"/>
        </w:rPr>
        <w:t xml:space="preserve">in </w:t>
      </w:r>
      <w:r w:rsidR="00585ABB" w:rsidRPr="00F26FEB">
        <w:rPr>
          <w:rFonts w:ascii="Arial" w:eastAsia="Arial" w:hAnsi="Arial" w:cs="Arial"/>
          <w:lang w:val="en-US"/>
        </w:rPr>
        <w:t>2019/20 and</w:t>
      </w:r>
      <w:r w:rsidR="002C23F5" w:rsidRPr="00F26FEB">
        <w:rPr>
          <w:rFonts w:ascii="Arial" w:eastAsia="Arial" w:hAnsi="Arial" w:cs="Arial"/>
          <w:lang w:val="en-US"/>
        </w:rPr>
        <w:t xml:space="preserve"> could relate to the trend in </w:t>
      </w:r>
      <w:r w:rsidR="00323620" w:rsidRPr="00F26FEB">
        <w:rPr>
          <w:rFonts w:ascii="Arial" w:eastAsia="Arial" w:hAnsi="Arial" w:cs="Arial"/>
          <w:lang w:val="en-US"/>
        </w:rPr>
        <w:t xml:space="preserve">people taking themselves out of the job market early since the pandemic. </w:t>
      </w:r>
      <w:r w:rsidR="00E42C80" w:rsidRPr="00F26FEB">
        <w:rPr>
          <w:rFonts w:ascii="Arial" w:eastAsia="Arial" w:hAnsi="Arial" w:cs="Arial"/>
          <w:lang w:val="en-US"/>
        </w:rPr>
        <w:t>A quarter of people cared for another person in addition to working full time of part-time (2</w:t>
      </w:r>
      <w:r w:rsidR="009F13B1" w:rsidRPr="00F26FEB">
        <w:rPr>
          <w:rFonts w:ascii="Arial" w:eastAsia="Arial" w:hAnsi="Arial" w:cs="Arial"/>
          <w:lang w:val="en-US"/>
        </w:rPr>
        <w:t>6</w:t>
      </w:r>
      <w:r w:rsidR="00E42C80" w:rsidRPr="00F26FEB">
        <w:rPr>
          <w:rFonts w:ascii="Arial" w:eastAsia="Arial" w:hAnsi="Arial" w:cs="Arial"/>
          <w:lang w:val="en-US"/>
        </w:rPr>
        <w:t xml:space="preserve">.0%, up from 15.7% prior to the pandemic). </w:t>
      </w:r>
      <w:r w:rsidR="00EF1D25" w:rsidRPr="00F26FEB">
        <w:rPr>
          <w:rFonts w:ascii="Arial" w:eastAsia="Arial" w:hAnsi="Arial" w:cs="Arial"/>
          <w:lang w:val="en-US"/>
        </w:rPr>
        <w:t>8</w:t>
      </w:r>
      <w:r w:rsidR="00E42C80" w:rsidRPr="00F26FEB">
        <w:rPr>
          <w:rFonts w:ascii="Arial" w:eastAsia="Arial" w:hAnsi="Arial" w:cs="Arial"/>
          <w:lang w:val="en-US"/>
        </w:rPr>
        <w:t>% of carer</w:t>
      </w:r>
      <w:r w:rsidR="00F26FEB" w:rsidRPr="00F26FEB">
        <w:rPr>
          <w:rFonts w:ascii="Arial" w:eastAsia="Arial" w:hAnsi="Arial" w:cs="Arial"/>
          <w:lang w:val="en-US"/>
        </w:rPr>
        <w:t>s</w:t>
      </w:r>
      <w:r w:rsidR="00E42C80" w:rsidRPr="00F26FEB">
        <w:rPr>
          <w:rFonts w:ascii="Arial" w:eastAsia="Arial" w:hAnsi="Arial" w:cs="Arial"/>
          <w:lang w:val="en-US"/>
        </w:rPr>
        <w:t xml:space="preserve"> were unemployed and </w:t>
      </w:r>
      <w:r w:rsidR="00EF1D25" w:rsidRPr="00F26FEB">
        <w:rPr>
          <w:rFonts w:ascii="Arial" w:eastAsia="Arial" w:hAnsi="Arial" w:cs="Arial"/>
          <w:lang w:val="en-US"/>
        </w:rPr>
        <w:t>3</w:t>
      </w:r>
      <w:r w:rsidR="00E42C80" w:rsidRPr="00F26FEB">
        <w:rPr>
          <w:rFonts w:ascii="Arial" w:eastAsia="Arial" w:hAnsi="Arial" w:cs="Arial"/>
          <w:lang w:val="en-US"/>
        </w:rPr>
        <w:t>% reported that they were unable to work due to their caring responsibilities</w:t>
      </w:r>
      <w:r w:rsidR="00EF1D25" w:rsidRPr="00F26FEB">
        <w:rPr>
          <w:rFonts w:ascii="Arial" w:eastAsia="Arial" w:hAnsi="Arial" w:cs="Arial"/>
          <w:lang w:val="en-US"/>
        </w:rPr>
        <w:t>.</w:t>
      </w:r>
    </w:p>
    <w:p w14:paraId="5D0D18A6" w14:textId="77777777" w:rsidR="003D7AD9" w:rsidRPr="00A5416D" w:rsidRDefault="003D7AD9" w:rsidP="0017149C">
      <w:pPr>
        <w:spacing w:after="0" w:line="240" w:lineRule="auto"/>
        <w:rPr>
          <w:rFonts w:ascii="Arial" w:eastAsia="Arial" w:hAnsi="Arial" w:cs="Arial"/>
          <w:highlight w:val="yellow"/>
          <w:lang w:val="en-US"/>
        </w:rPr>
      </w:pPr>
    </w:p>
    <w:p w14:paraId="5A777A3C" w14:textId="3A7BD7AC" w:rsidR="003D7AD9" w:rsidRPr="008679BD" w:rsidRDefault="003D7AD9" w:rsidP="0017149C">
      <w:pPr>
        <w:spacing w:after="0" w:line="240" w:lineRule="auto"/>
        <w:rPr>
          <w:rFonts w:ascii="Arial" w:eastAsia="Arial" w:hAnsi="Arial" w:cs="Arial"/>
          <w:lang w:val="en-US"/>
        </w:rPr>
      </w:pPr>
      <w:r w:rsidRPr="008679BD">
        <w:rPr>
          <w:rFonts w:ascii="Arial" w:eastAsia="Arial" w:hAnsi="Arial" w:cs="Arial"/>
          <w:lang w:val="en-US"/>
        </w:rPr>
        <w:t xml:space="preserve">The majority of carers were white (93%, white British, white Irish, white other). </w:t>
      </w:r>
      <w:r w:rsidR="00F9036F" w:rsidRPr="008679BD">
        <w:rPr>
          <w:rFonts w:ascii="Arial" w:eastAsia="Arial" w:hAnsi="Arial" w:cs="Arial"/>
          <w:lang w:val="en-US"/>
        </w:rPr>
        <w:t xml:space="preserve">All other races made up 1% or fewer of carers </w:t>
      </w:r>
      <w:r w:rsidR="001B2471" w:rsidRPr="008679BD">
        <w:rPr>
          <w:rFonts w:ascii="Arial" w:eastAsia="Arial" w:hAnsi="Arial" w:cs="Arial"/>
          <w:lang w:val="en-US"/>
        </w:rPr>
        <w:t xml:space="preserve">each, </w:t>
      </w:r>
      <w:r w:rsidR="008679BD" w:rsidRPr="008679BD">
        <w:rPr>
          <w:rFonts w:ascii="Arial" w:eastAsia="Arial" w:hAnsi="Arial" w:cs="Arial"/>
          <w:lang w:val="en-US"/>
        </w:rPr>
        <w:t xml:space="preserve">but equated to just under 200 people representing a wide range of backgrounds. </w:t>
      </w:r>
      <w:r w:rsidR="005A0F64" w:rsidRPr="008679BD">
        <w:rPr>
          <w:rFonts w:ascii="Arial" w:eastAsia="Arial" w:hAnsi="Arial" w:cs="Arial"/>
          <w:lang w:val="en-US"/>
        </w:rPr>
        <w:t xml:space="preserve"> </w:t>
      </w:r>
    </w:p>
    <w:p w14:paraId="6D6DF54F" w14:textId="6C4CC5C5" w:rsidR="00A77914" w:rsidRPr="00A5416D" w:rsidRDefault="00A77914" w:rsidP="00A77914">
      <w:pPr>
        <w:spacing w:after="0" w:line="240" w:lineRule="auto"/>
        <w:rPr>
          <w:rFonts w:ascii="Arial" w:eastAsia="Arial" w:hAnsi="Arial" w:cs="Arial"/>
          <w:highlight w:val="yellow"/>
          <w:lang w:val="en-US"/>
        </w:rPr>
      </w:pPr>
    </w:p>
    <w:p w14:paraId="4D1C53B3" w14:textId="77777777" w:rsidR="00E444CE" w:rsidRDefault="00E42C80" w:rsidP="00A77914">
      <w:pPr>
        <w:spacing w:after="0" w:line="240" w:lineRule="auto"/>
        <w:rPr>
          <w:rFonts w:ascii="Arial" w:eastAsia="Arial" w:hAnsi="Arial" w:cs="Arial"/>
          <w:lang w:val="en-US"/>
        </w:rPr>
      </w:pPr>
      <w:r w:rsidRPr="000206A5">
        <w:rPr>
          <w:rFonts w:ascii="Arial" w:eastAsia="Arial" w:hAnsi="Arial" w:cs="Arial"/>
          <w:lang w:val="en-US"/>
        </w:rPr>
        <w:t xml:space="preserve">One-fifth of </w:t>
      </w:r>
      <w:r w:rsidR="00350BBD" w:rsidRPr="000206A5">
        <w:rPr>
          <w:rFonts w:ascii="Arial" w:eastAsia="Arial" w:hAnsi="Arial" w:cs="Arial"/>
          <w:lang w:val="en-US"/>
        </w:rPr>
        <w:t xml:space="preserve">new </w:t>
      </w:r>
      <w:r w:rsidRPr="000206A5">
        <w:rPr>
          <w:rFonts w:ascii="Arial" w:eastAsia="Arial" w:hAnsi="Arial" w:cs="Arial"/>
          <w:lang w:val="en-US"/>
        </w:rPr>
        <w:t xml:space="preserve">carers had a </w:t>
      </w:r>
      <w:r w:rsidR="005C2F32">
        <w:rPr>
          <w:rFonts w:ascii="Arial" w:eastAsia="Arial" w:hAnsi="Arial" w:cs="Arial"/>
          <w:lang w:val="en-US"/>
        </w:rPr>
        <w:t>disability or health need</w:t>
      </w:r>
      <w:r w:rsidRPr="000206A5">
        <w:rPr>
          <w:rFonts w:ascii="Arial" w:eastAsia="Arial" w:hAnsi="Arial" w:cs="Arial"/>
          <w:lang w:val="en-US"/>
        </w:rPr>
        <w:t xml:space="preserve"> of their own</w:t>
      </w:r>
      <w:r w:rsidR="000206A5" w:rsidRPr="000206A5">
        <w:rPr>
          <w:rFonts w:ascii="Arial" w:eastAsia="Arial" w:hAnsi="Arial" w:cs="Arial"/>
          <w:lang w:val="en-US"/>
        </w:rPr>
        <w:t xml:space="preserve"> (39%)</w:t>
      </w:r>
      <w:r w:rsidRPr="000206A5">
        <w:rPr>
          <w:rFonts w:ascii="Arial" w:eastAsia="Arial" w:hAnsi="Arial" w:cs="Arial"/>
          <w:lang w:val="en-US"/>
        </w:rPr>
        <w:t xml:space="preserve">. </w:t>
      </w:r>
      <w:r w:rsidR="005C2F32">
        <w:rPr>
          <w:rFonts w:ascii="Arial" w:eastAsia="Arial" w:hAnsi="Arial" w:cs="Arial"/>
          <w:lang w:val="en-US"/>
        </w:rPr>
        <w:t xml:space="preserve">The majority of these were </w:t>
      </w:r>
      <w:proofErr w:type="spellStart"/>
      <w:r w:rsidR="005C2F32">
        <w:rPr>
          <w:rFonts w:ascii="Arial" w:eastAsia="Arial" w:hAnsi="Arial" w:cs="Arial"/>
          <w:lang w:val="en-US"/>
        </w:rPr>
        <w:t>categori</w:t>
      </w:r>
      <w:r w:rsidR="007B5F41">
        <w:rPr>
          <w:rFonts w:ascii="Arial" w:eastAsia="Arial" w:hAnsi="Arial" w:cs="Arial"/>
          <w:lang w:val="en-US"/>
        </w:rPr>
        <w:t>s</w:t>
      </w:r>
      <w:r w:rsidR="005C2F32">
        <w:rPr>
          <w:rFonts w:ascii="Arial" w:eastAsia="Arial" w:hAnsi="Arial" w:cs="Arial"/>
          <w:lang w:val="en-US"/>
        </w:rPr>
        <w:t>ed</w:t>
      </w:r>
      <w:proofErr w:type="spellEnd"/>
      <w:r w:rsidR="005C2F32">
        <w:rPr>
          <w:rFonts w:ascii="Arial" w:eastAsia="Arial" w:hAnsi="Arial" w:cs="Arial"/>
          <w:lang w:val="en-US"/>
        </w:rPr>
        <w:t xml:space="preserve"> as ‘Other’ need (32%</w:t>
      </w:r>
      <w:r w:rsidR="00405D6A">
        <w:rPr>
          <w:rFonts w:ascii="Arial" w:eastAsia="Arial" w:hAnsi="Arial" w:cs="Arial"/>
          <w:lang w:val="en-US"/>
        </w:rPr>
        <w:t xml:space="preserve">). This has increased from around 10% over the past three years, impacting visibility of the types of vulnerabilities that our carers may be coping with </w:t>
      </w:r>
      <w:r w:rsidR="007B5F41">
        <w:rPr>
          <w:rFonts w:ascii="Arial" w:eastAsia="Arial" w:hAnsi="Arial" w:cs="Arial"/>
          <w:lang w:val="en-US"/>
        </w:rPr>
        <w:t xml:space="preserve">and which their caring responsibilities may place a strain upon. </w:t>
      </w:r>
      <w:r w:rsidR="00A744EF">
        <w:rPr>
          <w:rFonts w:ascii="Arial" w:eastAsia="Arial" w:hAnsi="Arial" w:cs="Arial"/>
          <w:lang w:val="en-US"/>
        </w:rPr>
        <w:t xml:space="preserve">No carers were recorded as having a mental health condition, down from 9% the previous year. </w:t>
      </w:r>
    </w:p>
    <w:p w14:paraId="584C060F" w14:textId="618F2F74" w:rsidR="00E42C80" w:rsidRPr="00A5416D" w:rsidRDefault="00376584" w:rsidP="00A77914">
      <w:pPr>
        <w:spacing w:after="0" w:line="240" w:lineRule="auto"/>
        <w:rPr>
          <w:rFonts w:ascii="Arial" w:eastAsia="Arial" w:hAnsi="Arial" w:cs="Arial"/>
          <w:highlight w:val="yellow"/>
          <w:lang w:val="en-US"/>
        </w:rPr>
      </w:pPr>
      <w:r>
        <w:rPr>
          <w:rFonts w:ascii="Arial" w:eastAsia="Arial" w:hAnsi="Arial" w:cs="Arial"/>
          <w:lang w:val="en-US"/>
        </w:rPr>
        <w:lastRenderedPageBreak/>
        <w:t xml:space="preserve">Almost three-fifths of carers chose not to disclose </w:t>
      </w:r>
      <w:r w:rsidR="00980CB2">
        <w:rPr>
          <w:rFonts w:ascii="Arial" w:eastAsia="Arial" w:hAnsi="Arial" w:cs="Arial"/>
          <w:lang w:val="en-US"/>
        </w:rPr>
        <w:t>whether they had a physical or mental health condition (57%)</w:t>
      </w:r>
      <w:r w:rsidR="004E5B65">
        <w:rPr>
          <w:rFonts w:ascii="Arial" w:eastAsia="Arial" w:hAnsi="Arial" w:cs="Arial"/>
          <w:lang w:val="en-US"/>
        </w:rPr>
        <w:t>; this has followed an increasing trend over time</w:t>
      </w:r>
      <w:r w:rsidR="00980CB2">
        <w:rPr>
          <w:rFonts w:ascii="Arial" w:eastAsia="Arial" w:hAnsi="Arial" w:cs="Arial"/>
          <w:lang w:val="en-US"/>
        </w:rPr>
        <w:t xml:space="preserve">. </w:t>
      </w:r>
    </w:p>
    <w:p w14:paraId="1D06A0EF" w14:textId="77777777" w:rsidR="00E42C80" w:rsidRPr="00A5416D" w:rsidRDefault="00E42C80" w:rsidP="00A77914">
      <w:pPr>
        <w:spacing w:after="0" w:line="240" w:lineRule="auto"/>
        <w:rPr>
          <w:rFonts w:ascii="Arial" w:eastAsia="Arial" w:hAnsi="Arial" w:cs="Arial"/>
          <w:highlight w:val="yellow"/>
          <w:lang w:val="en-US"/>
        </w:rPr>
      </w:pPr>
    </w:p>
    <w:p w14:paraId="3360D901" w14:textId="77777777" w:rsidR="009B1C90" w:rsidRDefault="00D47A45" w:rsidP="00A77914">
      <w:pPr>
        <w:spacing w:after="0" w:line="240" w:lineRule="auto"/>
        <w:rPr>
          <w:rFonts w:ascii="Arial" w:eastAsia="Arial" w:hAnsi="Arial" w:cs="Arial"/>
          <w:lang w:val="en-US"/>
        </w:rPr>
      </w:pPr>
      <w:r w:rsidRPr="0045052E">
        <w:rPr>
          <w:rFonts w:ascii="Arial" w:eastAsia="Arial" w:hAnsi="Arial" w:cs="Arial"/>
          <w:lang w:val="en-US"/>
        </w:rPr>
        <w:t>Almost 80%</w:t>
      </w:r>
      <w:r w:rsidR="00E42C80" w:rsidRPr="0045052E">
        <w:rPr>
          <w:rFonts w:ascii="Arial" w:eastAsia="Arial" w:hAnsi="Arial" w:cs="Arial"/>
          <w:lang w:val="en-US"/>
        </w:rPr>
        <w:t xml:space="preserve"> of </w:t>
      </w:r>
      <w:r w:rsidRPr="0045052E">
        <w:rPr>
          <w:rFonts w:ascii="Arial" w:eastAsia="Arial" w:hAnsi="Arial" w:cs="Arial"/>
          <w:lang w:val="en-US"/>
        </w:rPr>
        <w:t>car</w:t>
      </w:r>
      <w:r w:rsidR="00E42C80" w:rsidRPr="0045052E">
        <w:rPr>
          <w:rFonts w:ascii="Arial" w:eastAsia="Arial" w:hAnsi="Arial" w:cs="Arial"/>
          <w:lang w:val="en-US"/>
        </w:rPr>
        <w:t xml:space="preserve">ers were married, in a civil partnership or living with a partner. The marital status for </w:t>
      </w:r>
      <w:r w:rsidR="00CB0DDB" w:rsidRPr="0045052E">
        <w:rPr>
          <w:rFonts w:ascii="Arial" w:eastAsia="Arial" w:hAnsi="Arial" w:cs="Arial"/>
          <w:lang w:val="en-US"/>
        </w:rPr>
        <w:t>9.5</w:t>
      </w:r>
      <w:r w:rsidR="00E42C80" w:rsidRPr="0045052E">
        <w:rPr>
          <w:rFonts w:ascii="Arial" w:eastAsia="Arial" w:hAnsi="Arial" w:cs="Arial"/>
          <w:lang w:val="en-US"/>
        </w:rPr>
        <w:t>% of our carers ha</w:t>
      </w:r>
      <w:r w:rsidR="0045052E" w:rsidRPr="0045052E">
        <w:rPr>
          <w:rFonts w:ascii="Arial" w:eastAsia="Arial" w:hAnsi="Arial" w:cs="Arial"/>
          <w:lang w:val="en-US"/>
        </w:rPr>
        <w:t>d</w:t>
      </w:r>
      <w:r w:rsidR="00E42C80" w:rsidRPr="0045052E">
        <w:rPr>
          <w:rFonts w:ascii="Arial" w:eastAsia="Arial" w:hAnsi="Arial" w:cs="Arial"/>
          <w:lang w:val="en-US"/>
        </w:rPr>
        <w:t xml:space="preserve"> not been </w:t>
      </w:r>
      <w:r w:rsidR="00CB0DDB" w:rsidRPr="0045052E">
        <w:rPr>
          <w:rFonts w:ascii="Arial" w:eastAsia="Arial" w:hAnsi="Arial" w:cs="Arial"/>
          <w:lang w:val="en-US"/>
        </w:rPr>
        <w:t>disclosed</w:t>
      </w:r>
      <w:r w:rsidR="00E42C80" w:rsidRPr="0045052E">
        <w:rPr>
          <w:rFonts w:ascii="Arial" w:eastAsia="Arial" w:hAnsi="Arial" w:cs="Arial"/>
          <w:lang w:val="en-US"/>
        </w:rPr>
        <w:t xml:space="preserve"> and around </w:t>
      </w:r>
      <w:r w:rsidR="00917666">
        <w:rPr>
          <w:rFonts w:ascii="Arial" w:eastAsia="Arial" w:hAnsi="Arial" w:cs="Arial"/>
          <w:lang w:val="en-US"/>
        </w:rPr>
        <w:t>12.5</w:t>
      </w:r>
      <w:r w:rsidR="00E42C80" w:rsidRPr="0045052E">
        <w:rPr>
          <w:rFonts w:ascii="Arial" w:eastAsia="Arial" w:hAnsi="Arial" w:cs="Arial"/>
          <w:lang w:val="en-US"/>
        </w:rPr>
        <w:t xml:space="preserve">% of carers </w:t>
      </w:r>
      <w:r w:rsidR="0045052E" w:rsidRPr="0045052E">
        <w:rPr>
          <w:rFonts w:ascii="Arial" w:eastAsia="Arial" w:hAnsi="Arial" w:cs="Arial"/>
          <w:lang w:val="en-US"/>
        </w:rPr>
        <w:t>we</w:t>
      </w:r>
      <w:r w:rsidR="00E42C80" w:rsidRPr="0045052E">
        <w:rPr>
          <w:rFonts w:ascii="Arial" w:eastAsia="Arial" w:hAnsi="Arial" w:cs="Arial"/>
          <w:lang w:val="en-US"/>
        </w:rPr>
        <w:t>re single</w:t>
      </w:r>
      <w:r w:rsidR="00917666">
        <w:rPr>
          <w:rFonts w:ascii="Arial" w:eastAsia="Arial" w:hAnsi="Arial" w:cs="Arial"/>
          <w:lang w:val="en-US"/>
        </w:rPr>
        <w:t>, separated, divorced or widowed</w:t>
      </w:r>
      <w:r w:rsidR="00E42C80" w:rsidRPr="0045052E">
        <w:rPr>
          <w:rFonts w:ascii="Arial" w:eastAsia="Arial" w:hAnsi="Arial" w:cs="Arial"/>
          <w:lang w:val="en-US"/>
        </w:rPr>
        <w:t xml:space="preserve">. </w:t>
      </w:r>
    </w:p>
    <w:p w14:paraId="1C37F01D" w14:textId="77777777" w:rsidR="009B1C90" w:rsidRDefault="009B1C90" w:rsidP="00A77914">
      <w:pPr>
        <w:spacing w:after="0" w:line="240" w:lineRule="auto"/>
        <w:rPr>
          <w:rFonts w:ascii="Arial" w:eastAsia="Arial" w:hAnsi="Arial" w:cs="Arial"/>
          <w:lang w:val="en-US"/>
        </w:rPr>
      </w:pPr>
    </w:p>
    <w:p w14:paraId="2E68B8E2" w14:textId="601AA023" w:rsidR="00A77914" w:rsidRPr="00C61560" w:rsidRDefault="00C61560" w:rsidP="00A77914">
      <w:pPr>
        <w:spacing w:after="0" w:line="240" w:lineRule="auto"/>
        <w:rPr>
          <w:rFonts w:ascii="Arial" w:eastAsia="Arial" w:hAnsi="Arial" w:cs="Arial"/>
          <w:lang w:val="en-US"/>
        </w:rPr>
      </w:pPr>
      <w:r w:rsidRPr="00C61560">
        <w:rPr>
          <w:rFonts w:ascii="Arial" w:eastAsia="Arial" w:hAnsi="Arial" w:cs="Arial"/>
          <w:lang w:val="en-US"/>
        </w:rPr>
        <w:t xml:space="preserve">Almost three-fifths of carers cared for a spouse/partner of another member of their family (58%). This has followed an increasing trend over time, up from 44% 4 years ago. </w:t>
      </w:r>
      <w:r w:rsidR="009B1C90" w:rsidRPr="00C61560">
        <w:rPr>
          <w:rFonts w:ascii="Arial" w:eastAsia="Arial" w:hAnsi="Arial" w:cs="Arial"/>
          <w:lang w:val="en-US"/>
        </w:rPr>
        <w:t>Around 17% of carers were supporting a parent with their needs, this has been similar</w:t>
      </w:r>
      <w:r w:rsidR="0094216E" w:rsidRPr="00C61560">
        <w:rPr>
          <w:rFonts w:ascii="Arial" w:eastAsia="Arial" w:hAnsi="Arial" w:cs="Arial"/>
          <w:lang w:val="en-US"/>
        </w:rPr>
        <w:t xml:space="preserve"> for</w:t>
      </w:r>
      <w:r w:rsidR="009B1C90" w:rsidRPr="00C61560">
        <w:rPr>
          <w:rFonts w:ascii="Arial" w:eastAsia="Arial" w:hAnsi="Arial" w:cs="Arial"/>
          <w:lang w:val="en-US"/>
        </w:rPr>
        <w:t xml:space="preserve"> the last 3 years </w:t>
      </w:r>
      <w:r w:rsidR="0094216E" w:rsidRPr="00C61560">
        <w:rPr>
          <w:rFonts w:ascii="Arial" w:eastAsia="Arial" w:hAnsi="Arial" w:cs="Arial"/>
          <w:lang w:val="en-US"/>
        </w:rPr>
        <w:t>but is up from 12% prior to the pandemic.</w:t>
      </w:r>
      <w:r w:rsidR="002142B0" w:rsidRPr="00C61560">
        <w:rPr>
          <w:rFonts w:ascii="Arial" w:eastAsia="Arial" w:hAnsi="Arial" w:cs="Arial"/>
          <w:lang w:val="en-US"/>
        </w:rPr>
        <w:t xml:space="preserve"> The proportion of carers supporting the needs of their child has fluctuated over time </w:t>
      </w:r>
      <w:r w:rsidR="00C77500" w:rsidRPr="00C61560">
        <w:rPr>
          <w:rFonts w:ascii="Arial" w:eastAsia="Arial" w:hAnsi="Arial" w:cs="Arial"/>
          <w:lang w:val="en-US"/>
        </w:rPr>
        <w:t xml:space="preserve">but accounted for one-fifth of </w:t>
      </w:r>
      <w:r w:rsidR="00CE7897" w:rsidRPr="00C61560">
        <w:rPr>
          <w:rFonts w:ascii="Arial" w:eastAsia="Arial" w:hAnsi="Arial" w:cs="Arial"/>
          <w:lang w:val="en-US"/>
        </w:rPr>
        <w:t>caring arrangements in 2022/23 (22%).</w:t>
      </w:r>
      <w:r w:rsidR="00687304" w:rsidRPr="00C61560">
        <w:rPr>
          <w:rFonts w:ascii="Arial" w:eastAsia="Arial" w:hAnsi="Arial" w:cs="Arial"/>
          <w:lang w:val="en-US"/>
        </w:rPr>
        <w:t xml:space="preserve"> </w:t>
      </w:r>
      <w:r w:rsidR="00A77914" w:rsidRPr="00C61560">
        <w:rPr>
          <w:rFonts w:ascii="Arial" w:eastAsia="Arial" w:hAnsi="Arial" w:cs="Arial"/>
          <w:lang w:val="en-US"/>
        </w:rPr>
        <w:t>A small proportion of carers cared for a neighbor or friend (</w:t>
      </w:r>
      <w:r w:rsidRPr="00C61560">
        <w:rPr>
          <w:rFonts w:ascii="Arial" w:eastAsia="Arial" w:hAnsi="Arial" w:cs="Arial"/>
          <w:lang w:val="en-US"/>
        </w:rPr>
        <w:t>around 1%).</w:t>
      </w:r>
    </w:p>
    <w:p w14:paraId="7FBF634C" w14:textId="77777777" w:rsidR="00A77914" w:rsidRPr="00A5416D" w:rsidRDefault="00A77914" w:rsidP="00A77914">
      <w:pPr>
        <w:spacing w:after="0" w:line="240" w:lineRule="auto"/>
        <w:rPr>
          <w:rFonts w:ascii="Arial" w:eastAsia="Arial" w:hAnsi="Arial" w:cs="Arial"/>
          <w:highlight w:val="yellow"/>
          <w:lang w:val="en-US"/>
        </w:rPr>
      </w:pPr>
    </w:p>
    <w:p w14:paraId="0A1DF7D4" w14:textId="01E1082F" w:rsidR="00A77914" w:rsidRPr="00B01817" w:rsidRDefault="00B01817" w:rsidP="00A77914">
      <w:pPr>
        <w:spacing w:after="0" w:line="240" w:lineRule="auto"/>
        <w:rPr>
          <w:rFonts w:ascii="Arial" w:eastAsia="Arial" w:hAnsi="Arial" w:cs="Arial"/>
          <w:lang w:val="en-US"/>
        </w:rPr>
      </w:pPr>
      <w:r w:rsidRPr="00B01817">
        <w:rPr>
          <w:rFonts w:ascii="Arial" w:eastAsia="Arial" w:hAnsi="Arial" w:cs="Arial"/>
          <w:lang w:val="en-US"/>
        </w:rPr>
        <w:t>8</w:t>
      </w:r>
      <w:r w:rsidR="00A77914" w:rsidRPr="00B01817">
        <w:rPr>
          <w:rFonts w:ascii="Arial" w:eastAsia="Arial" w:hAnsi="Arial" w:cs="Arial"/>
          <w:lang w:val="en-US"/>
        </w:rPr>
        <w:t>% of</w:t>
      </w:r>
      <w:r w:rsidR="00350BBD" w:rsidRPr="00B01817">
        <w:rPr>
          <w:rFonts w:ascii="Arial" w:eastAsia="Arial" w:hAnsi="Arial" w:cs="Arial"/>
          <w:lang w:val="en-US"/>
        </w:rPr>
        <w:t xml:space="preserve"> </w:t>
      </w:r>
      <w:r w:rsidR="00A77914" w:rsidRPr="00B01817">
        <w:rPr>
          <w:rFonts w:ascii="Arial" w:eastAsia="Arial" w:hAnsi="Arial" w:cs="Arial"/>
          <w:lang w:val="en-US"/>
        </w:rPr>
        <w:t>carers had a child/children who they were responsible for in addition to their caring responsibilities.</w:t>
      </w:r>
    </w:p>
    <w:p w14:paraId="3CBC6F56" w14:textId="77777777" w:rsidR="00A77914" w:rsidRPr="00A5416D" w:rsidRDefault="00A77914" w:rsidP="00A77914">
      <w:pPr>
        <w:spacing w:after="0" w:line="240" w:lineRule="auto"/>
        <w:rPr>
          <w:rFonts w:ascii="Arial" w:eastAsia="Arial" w:hAnsi="Arial" w:cs="Arial"/>
          <w:highlight w:val="yellow"/>
          <w:lang w:val="en-US"/>
        </w:rPr>
      </w:pPr>
    </w:p>
    <w:p w14:paraId="40D15E5C" w14:textId="0C1AAF40" w:rsidR="0017149C" w:rsidRPr="00D866F8" w:rsidRDefault="00B126F5" w:rsidP="005A0F64">
      <w:pPr>
        <w:spacing w:after="0" w:line="240" w:lineRule="auto"/>
        <w:rPr>
          <w:rFonts w:ascii="Arial" w:eastAsia="Arial" w:hAnsi="Arial" w:cs="Arial"/>
          <w:lang w:val="en-US"/>
        </w:rPr>
      </w:pPr>
      <w:r w:rsidRPr="00D866F8">
        <w:rPr>
          <w:rFonts w:ascii="Arial" w:eastAsia="Arial" w:hAnsi="Arial" w:cs="Arial"/>
          <w:lang w:val="en-US"/>
        </w:rPr>
        <w:t>Just over o</w:t>
      </w:r>
      <w:r w:rsidR="00A77914" w:rsidRPr="00D866F8">
        <w:rPr>
          <w:rFonts w:ascii="Arial" w:eastAsia="Arial" w:hAnsi="Arial" w:cs="Arial"/>
          <w:lang w:val="en-US"/>
        </w:rPr>
        <w:t>ne-third of those cared for had needs relating to memory or cognition (3</w:t>
      </w:r>
      <w:r w:rsidRPr="00D866F8">
        <w:rPr>
          <w:rFonts w:ascii="Arial" w:eastAsia="Arial" w:hAnsi="Arial" w:cs="Arial"/>
          <w:lang w:val="en-US"/>
        </w:rPr>
        <w:t>5</w:t>
      </w:r>
      <w:r w:rsidR="00A77914" w:rsidRPr="00D866F8">
        <w:rPr>
          <w:rFonts w:ascii="Arial" w:eastAsia="Arial" w:hAnsi="Arial" w:cs="Arial"/>
          <w:lang w:val="en-US"/>
        </w:rPr>
        <w:t>%, up slightly from 3</w:t>
      </w:r>
      <w:r w:rsidR="00B67CF5" w:rsidRPr="00D866F8">
        <w:rPr>
          <w:rFonts w:ascii="Arial" w:eastAsia="Arial" w:hAnsi="Arial" w:cs="Arial"/>
          <w:lang w:val="en-US"/>
        </w:rPr>
        <w:t>1</w:t>
      </w:r>
      <w:r w:rsidR="00A77914" w:rsidRPr="00D866F8">
        <w:rPr>
          <w:rFonts w:ascii="Arial" w:eastAsia="Arial" w:hAnsi="Arial" w:cs="Arial"/>
          <w:lang w:val="en-US"/>
        </w:rPr>
        <w:t>% prior to the pandemic)</w:t>
      </w:r>
      <w:r w:rsidR="009104B1" w:rsidRPr="00D866F8">
        <w:rPr>
          <w:rFonts w:ascii="Arial" w:eastAsia="Arial" w:hAnsi="Arial" w:cs="Arial"/>
          <w:lang w:val="en-US"/>
        </w:rPr>
        <w:t xml:space="preserve">, while almost 30% or people cared for had a long-term </w:t>
      </w:r>
      <w:r w:rsidR="00D866F8" w:rsidRPr="00D866F8">
        <w:rPr>
          <w:rFonts w:ascii="Arial" w:eastAsia="Arial" w:hAnsi="Arial" w:cs="Arial"/>
          <w:lang w:val="en-US"/>
        </w:rPr>
        <w:t>health condition</w:t>
      </w:r>
      <w:r w:rsidR="00A77914" w:rsidRPr="00D866F8">
        <w:rPr>
          <w:rFonts w:ascii="Arial" w:eastAsia="Arial" w:hAnsi="Arial" w:cs="Arial"/>
          <w:lang w:val="en-US"/>
        </w:rPr>
        <w:t xml:space="preserve">. </w:t>
      </w:r>
    </w:p>
    <w:bookmarkEnd w:id="0"/>
    <w:p w14:paraId="56C465B5" w14:textId="77777777" w:rsidR="00305782" w:rsidRDefault="00305782" w:rsidP="00305782">
      <w:pPr>
        <w:pStyle w:val="Heading2"/>
        <w:spacing w:before="0" w:line="240" w:lineRule="auto"/>
        <w:rPr>
          <w:rFonts w:ascii="Arial" w:hAnsi="Arial" w:cs="Arial"/>
          <w:sz w:val="28"/>
          <w:szCs w:val="28"/>
          <w:highlight w:val="yello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6"/>
        <w:gridCol w:w="8010"/>
      </w:tblGrid>
      <w:tr w:rsidR="004E5B65" w:rsidRPr="00A5416D" w14:paraId="7EBF3918" w14:textId="77777777" w:rsidTr="002D0039">
        <w:trPr>
          <w:trHeight w:val="1716"/>
        </w:trPr>
        <w:tc>
          <w:tcPr>
            <w:tcW w:w="1016" w:type="dxa"/>
            <w:shd w:val="clear" w:color="auto" w:fill="DEEAF6" w:themeFill="accent1" w:themeFillTint="33"/>
            <w:vAlign w:val="center"/>
          </w:tcPr>
          <w:p w14:paraId="1FCEFF48" w14:textId="77777777" w:rsidR="004E5B65" w:rsidRPr="00413758" w:rsidRDefault="004E5B65" w:rsidP="009044EE">
            <w:pPr>
              <w:rPr>
                <w:color w:val="1F4E79" w:themeColor="accent1" w:themeShade="80"/>
                <w:sz w:val="80"/>
                <w:szCs w:val="80"/>
              </w:rPr>
            </w:pPr>
            <w:r w:rsidRPr="00413758">
              <w:rPr>
                <w:color w:val="1F4E79" w:themeColor="accent1" w:themeShade="80"/>
                <w:sz w:val="80"/>
                <w:szCs w:val="80"/>
              </w:rPr>
              <w:sym w:font="Webdings" w:char="F069"/>
            </w:r>
          </w:p>
        </w:tc>
        <w:tc>
          <w:tcPr>
            <w:tcW w:w="8010" w:type="dxa"/>
            <w:shd w:val="clear" w:color="auto" w:fill="DEEAF6" w:themeFill="accent1" w:themeFillTint="33"/>
            <w:vAlign w:val="center"/>
          </w:tcPr>
          <w:p w14:paraId="632432D6" w14:textId="30833808" w:rsidR="004E5B65" w:rsidRPr="00413758" w:rsidRDefault="004E5B65" w:rsidP="009044EE">
            <w:pPr>
              <w:pStyle w:val="ListParagraph"/>
              <w:numPr>
                <w:ilvl w:val="0"/>
                <w:numId w:val="5"/>
              </w:numPr>
              <w:ind w:left="260" w:hanging="260"/>
              <w:rPr>
                <w:rFonts w:ascii="Arial" w:hAnsi="Arial" w:cs="Arial"/>
              </w:rPr>
            </w:pPr>
            <w:r>
              <w:rPr>
                <w:rFonts w:ascii="Arial" w:hAnsi="Arial" w:cs="Arial"/>
              </w:rPr>
              <w:t xml:space="preserve">Understand the </w:t>
            </w:r>
            <w:r w:rsidR="009A796F">
              <w:rPr>
                <w:rFonts w:ascii="Arial" w:hAnsi="Arial" w:cs="Arial"/>
              </w:rPr>
              <w:t>changes in carers reporting physical or mental health conditions</w:t>
            </w:r>
            <w:r w:rsidR="002E3A74">
              <w:rPr>
                <w:rFonts w:ascii="Arial" w:hAnsi="Arial" w:cs="Arial"/>
              </w:rPr>
              <w:t xml:space="preserve">) </w:t>
            </w:r>
            <w:r w:rsidR="009A796F">
              <w:rPr>
                <w:rFonts w:ascii="Arial" w:hAnsi="Arial" w:cs="Arial"/>
              </w:rPr>
              <w:t>of their own</w:t>
            </w:r>
            <w:r w:rsidR="002E3A74">
              <w:rPr>
                <w:rFonts w:ascii="Arial" w:hAnsi="Arial" w:cs="Arial"/>
              </w:rPr>
              <w:t xml:space="preserve"> (increase in non-disclosure and conditions </w:t>
            </w:r>
            <w:proofErr w:type="spellStart"/>
            <w:r w:rsidR="002E3A74">
              <w:rPr>
                <w:rFonts w:ascii="Arial" w:hAnsi="Arial" w:cs="Arial"/>
              </w:rPr>
              <w:t>categorised</w:t>
            </w:r>
            <w:proofErr w:type="spellEnd"/>
            <w:r w:rsidR="002E3A74">
              <w:rPr>
                <w:rFonts w:ascii="Arial" w:hAnsi="Arial" w:cs="Arial"/>
              </w:rPr>
              <w:t xml:space="preserve"> as ‘other’, no disclosures of mental health conditions). </w:t>
            </w:r>
            <w:r w:rsidR="00AF60C1">
              <w:rPr>
                <w:rFonts w:ascii="Arial" w:hAnsi="Arial" w:cs="Arial"/>
              </w:rPr>
              <w:t>Are we</w:t>
            </w:r>
            <w:r w:rsidR="002E3A74">
              <w:rPr>
                <w:rFonts w:ascii="Arial" w:hAnsi="Arial" w:cs="Arial"/>
              </w:rPr>
              <w:t xml:space="preserve"> having </w:t>
            </w:r>
            <w:r w:rsidR="00AF60C1">
              <w:rPr>
                <w:rFonts w:ascii="Arial" w:hAnsi="Arial" w:cs="Arial"/>
              </w:rPr>
              <w:t>the right conversations with carers to ensure support needs</w:t>
            </w:r>
            <w:r w:rsidR="002604CA">
              <w:rPr>
                <w:rFonts w:ascii="Arial" w:hAnsi="Arial" w:cs="Arial"/>
              </w:rPr>
              <w:t xml:space="preserve"> are well-sighted and </w:t>
            </w:r>
            <w:r w:rsidR="00A409AE">
              <w:rPr>
                <w:rFonts w:ascii="Arial" w:hAnsi="Arial" w:cs="Arial"/>
              </w:rPr>
              <w:t xml:space="preserve">managed so </w:t>
            </w:r>
            <w:r w:rsidR="002604CA">
              <w:rPr>
                <w:rFonts w:ascii="Arial" w:hAnsi="Arial" w:cs="Arial"/>
              </w:rPr>
              <w:t xml:space="preserve">that </w:t>
            </w:r>
            <w:r w:rsidR="00A409AE">
              <w:rPr>
                <w:rFonts w:ascii="Arial" w:hAnsi="Arial" w:cs="Arial"/>
              </w:rPr>
              <w:t>carers can</w:t>
            </w:r>
            <w:r w:rsidR="002604CA">
              <w:rPr>
                <w:rFonts w:ascii="Arial" w:hAnsi="Arial" w:cs="Arial"/>
              </w:rPr>
              <w:t xml:space="preserve"> maintain their own health while sustaining their caring role.</w:t>
            </w:r>
            <w:r w:rsidRPr="00413758">
              <w:rPr>
                <w:rFonts w:ascii="Arial" w:hAnsi="Arial" w:cs="Arial"/>
              </w:rPr>
              <w:t xml:space="preserve"> </w:t>
            </w:r>
          </w:p>
        </w:tc>
      </w:tr>
      <w:bookmarkEnd w:id="1"/>
    </w:tbl>
    <w:p w14:paraId="7B6AAD60" w14:textId="389ACD3E" w:rsidR="00D866F8" w:rsidRDefault="00D866F8">
      <w:pPr>
        <w:rPr>
          <w:rFonts w:ascii="Arial" w:eastAsiaTheme="majorEastAsia" w:hAnsi="Arial" w:cs="Arial"/>
          <w:color w:val="2E74B5" w:themeColor="accent1" w:themeShade="BF"/>
          <w:sz w:val="32"/>
          <w:szCs w:val="32"/>
          <w:highlight w:val="yellow"/>
        </w:rPr>
      </w:pPr>
    </w:p>
    <w:sectPr w:rsidR="00D866F8" w:rsidSect="0047308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299C1" w14:textId="77777777" w:rsidR="00473080" w:rsidRDefault="00473080">
      <w:pPr>
        <w:spacing w:after="0" w:line="240" w:lineRule="auto"/>
      </w:pPr>
      <w:r>
        <w:separator/>
      </w:r>
    </w:p>
  </w:endnote>
  <w:endnote w:type="continuationSeparator" w:id="0">
    <w:p w14:paraId="61A73148" w14:textId="77777777" w:rsidR="00473080" w:rsidRDefault="00473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0122282"/>
      <w:docPartObj>
        <w:docPartGallery w:val="Page Numbers (Bottom of Page)"/>
        <w:docPartUnique/>
      </w:docPartObj>
    </w:sdtPr>
    <w:sdtEndPr>
      <w:rPr>
        <w:noProof/>
      </w:rPr>
    </w:sdtEndPr>
    <w:sdtContent>
      <w:p w14:paraId="5F81ABAA" w14:textId="002CAAFB" w:rsidR="00A72387" w:rsidRDefault="00A72387">
        <w:pPr>
          <w:pStyle w:val="Footer"/>
          <w:jc w:val="center"/>
        </w:pPr>
        <w:r>
          <w:fldChar w:fldCharType="begin"/>
        </w:r>
        <w:r>
          <w:instrText xml:space="preserve"> PAGE   \* MERGEFORMAT </w:instrText>
        </w:r>
        <w:r>
          <w:fldChar w:fldCharType="separate"/>
        </w:r>
        <w:r w:rsidR="00FE6DB6">
          <w:rPr>
            <w:noProof/>
          </w:rPr>
          <w:t>52</w:t>
        </w:r>
        <w:r>
          <w:rPr>
            <w:noProof/>
          </w:rPr>
          <w:fldChar w:fldCharType="end"/>
        </w:r>
      </w:p>
    </w:sdtContent>
  </w:sdt>
  <w:p w14:paraId="0CA3797E" w14:textId="77777777" w:rsidR="00A72387" w:rsidRDefault="00A72387">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20AFE" w14:textId="77777777" w:rsidR="00473080" w:rsidRDefault="00473080">
      <w:pPr>
        <w:spacing w:after="0" w:line="240" w:lineRule="auto"/>
      </w:pPr>
      <w:r>
        <w:separator/>
      </w:r>
    </w:p>
  </w:footnote>
  <w:footnote w:type="continuationSeparator" w:id="0">
    <w:p w14:paraId="6538617A" w14:textId="77777777" w:rsidR="00473080" w:rsidRDefault="004730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19D15F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F128FC"/>
    <w:multiLevelType w:val="hybridMultilevel"/>
    <w:tmpl w:val="0C3E1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271936"/>
    <w:multiLevelType w:val="hybridMultilevel"/>
    <w:tmpl w:val="D34A3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494001"/>
    <w:multiLevelType w:val="hybridMultilevel"/>
    <w:tmpl w:val="BE1CA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69225E"/>
    <w:multiLevelType w:val="hybridMultilevel"/>
    <w:tmpl w:val="42006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327EDD"/>
    <w:multiLevelType w:val="multilevel"/>
    <w:tmpl w:val="4758599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77545A"/>
    <w:multiLevelType w:val="hybridMultilevel"/>
    <w:tmpl w:val="91A4B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B975EB"/>
    <w:multiLevelType w:val="hybridMultilevel"/>
    <w:tmpl w:val="19ECE7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E862188"/>
    <w:multiLevelType w:val="hybridMultilevel"/>
    <w:tmpl w:val="29FAA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A67884"/>
    <w:multiLevelType w:val="multilevel"/>
    <w:tmpl w:val="429A7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6A76ED"/>
    <w:multiLevelType w:val="hybridMultilevel"/>
    <w:tmpl w:val="6002C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703D30"/>
    <w:multiLevelType w:val="hybridMultilevel"/>
    <w:tmpl w:val="6EAC362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3DF3AB7"/>
    <w:multiLevelType w:val="hybridMultilevel"/>
    <w:tmpl w:val="97284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841408"/>
    <w:multiLevelType w:val="hybridMultilevel"/>
    <w:tmpl w:val="5E36B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83797C"/>
    <w:multiLevelType w:val="hybridMultilevel"/>
    <w:tmpl w:val="CF5CB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611234"/>
    <w:multiLevelType w:val="hybridMultilevel"/>
    <w:tmpl w:val="EF82F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0A7850"/>
    <w:multiLevelType w:val="multilevel"/>
    <w:tmpl w:val="CB2C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B10204"/>
    <w:multiLevelType w:val="hybridMultilevel"/>
    <w:tmpl w:val="0B065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877AD3"/>
    <w:multiLevelType w:val="hybridMultilevel"/>
    <w:tmpl w:val="766A5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A955D3"/>
    <w:multiLevelType w:val="hybridMultilevel"/>
    <w:tmpl w:val="731695C0"/>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20" w15:restartNumberingAfterBreak="0">
    <w:nsid w:val="5AC3260F"/>
    <w:multiLevelType w:val="multilevel"/>
    <w:tmpl w:val="97589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9246AE"/>
    <w:multiLevelType w:val="hybridMultilevel"/>
    <w:tmpl w:val="49A6F534"/>
    <w:lvl w:ilvl="0" w:tplc="5C0C9492">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474892"/>
    <w:multiLevelType w:val="hybridMultilevel"/>
    <w:tmpl w:val="82EE7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A2582E"/>
    <w:multiLevelType w:val="hybridMultilevel"/>
    <w:tmpl w:val="25021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307B0F"/>
    <w:multiLevelType w:val="hybridMultilevel"/>
    <w:tmpl w:val="6F1C0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DF2166"/>
    <w:multiLevelType w:val="hybridMultilevel"/>
    <w:tmpl w:val="00921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7256466">
    <w:abstractNumId w:val="18"/>
  </w:num>
  <w:num w:numId="2" w16cid:durableId="56558324">
    <w:abstractNumId w:val="21"/>
  </w:num>
  <w:num w:numId="3" w16cid:durableId="73357378">
    <w:abstractNumId w:val="7"/>
  </w:num>
  <w:num w:numId="4" w16cid:durableId="379327060">
    <w:abstractNumId w:val="19"/>
  </w:num>
  <w:num w:numId="5" w16cid:durableId="731928110">
    <w:abstractNumId w:val="22"/>
  </w:num>
  <w:num w:numId="6" w16cid:durableId="1021124126">
    <w:abstractNumId w:val="8"/>
  </w:num>
  <w:num w:numId="7" w16cid:durableId="895511506">
    <w:abstractNumId w:val="1"/>
  </w:num>
  <w:num w:numId="8" w16cid:durableId="899944790">
    <w:abstractNumId w:val="24"/>
  </w:num>
  <w:num w:numId="9" w16cid:durableId="1600403729">
    <w:abstractNumId w:val="4"/>
  </w:num>
  <w:num w:numId="10" w16cid:durableId="678583711">
    <w:abstractNumId w:val="3"/>
  </w:num>
  <w:num w:numId="11" w16cid:durableId="1800683925">
    <w:abstractNumId w:val="11"/>
  </w:num>
  <w:num w:numId="12" w16cid:durableId="610862567">
    <w:abstractNumId w:val="5"/>
  </w:num>
  <w:num w:numId="13" w16cid:durableId="1934319359">
    <w:abstractNumId w:val="15"/>
  </w:num>
  <w:num w:numId="14" w16cid:durableId="1454520121">
    <w:abstractNumId w:val="17"/>
  </w:num>
  <w:num w:numId="15" w16cid:durableId="788623606">
    <w:abstractNumId w:val="14"/>
  </w:num>
  <w:num w:numId="16" w16cid:durableId="424545248">
    <w:abstractNumId w:val="16"/>
  </w:num>
  <w:num w:numId="17" w16cid:durableId="1042512511">
    <w:abstractNumId w:val="13"/>
  </w:num>
  <w:num w:numId="18" w16cid:durableId="1822113473">
    <w:abstractNumId w:val="6"/>
  </w:num>
  <w:num w:numId="19" w16cid:durableId="1865631130">
    <w:abstractNumId w:val="23"/>
  </w:num>
  <w:num w:numId="20" w16cid:durableId="1894274379">
    <w:abstractNumId w:val="10"/>
  </w:num>
  <w:num w:numId="21" w16cid:durableId="109518859">
    <w:abstractNumId w:val="25"/>
  </w:num>
  <w:num w:numId="22" w16cid:durableId="530847603">
    <w:abstractNumId w:val="9"/>
  </w:num>
  <w:num w:numId="23" w16cid:durableId="1610160688">
    <w:abstractNumId w:val="20"/>
  </w:num>
  <w:num w:numId="24" w16cid:durableId="44255169">
    <w:abstractNumId w:val="12"/>
  </w:num>
  <w:num w:numId="25" w16cid:durableId="1838112347">
    <w:abstractNumId w:val="2"/>
  </w:num>
  <w:num w:numId="26" w16cid:durableId="1034036255">
    <w:abstractNumId w:val="9"/>
  </w:num>
  <w:num w:numId="27" w16cid:durableId="708071729">
    <w:abstractNumId w:val="20"/>
  </w:num>
  <w:num w:numId="28" w16cid:durableId="2050642379">
    <w:abstractNumId w:val="12"/>
  </w:num>
  <w:num w:numId="29" w16cid:durableId="1612787577">
    <w:abstractNumId w:val="2"/>
  </w:num>
  <w:num w:numId="30" w16cid:durableId="1608736662">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CCD"/>
    <w:rsid w:val="000010F6"/>
    <w:rsid w:val="00003D7A"/>
    <w:rsid w:val="00005B6F"/>
    <w:rsid w:val="000163C9"/>
    <w:rsid w:val="000206A5"/>
    <w:rsid w:val="00020730"/>
    <w:rsid w:val="000218E4"/>
    <w:rsid w:val="00032129"/>
    <w:rsid w:val="000331FF"/>
    <w:rsid w:val="00033806"/>
    <w:rsid w:val="000338DA"/>
    <w:rsid w:val="00036C1C"/>
    <w:rsid w:val="00040789"/>
    <w:rsid w:val="00044836"/>
    <w:rsid w:val="00045154"/>
    <w:rsid w:val="0004786D"/>
    <w:rsid w:val="00047917"/>
    <w:rsid w:val="00051CBD"/>
    <w:rsid w:val="00051F85"/>
    <w:rsid w:val="000543C8"/>
    <w:rsid w:val="0005695B"/>
    <w:rsid w:val="000662AC"/>
    <w:rsid w:val="00067733"/>
    <w:rsid w:val="00070996"/>
    <w:rsid w:val="000737D4"/>
    <w:rsid w:val="00074C7A"/>
    <w:rsid w:val="00080FD4"/>
    <w:rsid w:val="00082010"/>
    <w:rsid w:val="00083C92"/>
    <w:rsid w:val="00097F7B"/>
    <w:rsid w:val="000A3C12"/>
    <w:rsid w:val="000A3FB7"/>
    <w:rsid w:val="000A6C09"/>
    <w:rsid w:val="000A77A4"/>
    <w:rsid w:val="000C2D64"/>
    <w:rsid w:val="000C633A"/>
    <w:rsid w:val="000D0710"/>
    <w:rsid w:val="000D0727"/>
    <w:rsid w:val="000D1D80"/>
    <w:rsid w:val="000D26E3"/>
    <w:rsid w:val="000D3820"/>
    <w:rsid w:val="000D4420"/>
    <w:rsid w:val="000D4856"/>
    <w:rsid w:val="000D4905"/>
    <w:rsid w:val="000E639C"/>
    <w:rsid w:val="000E748F"/>
    <w:rsid w:val="000F1962"/>
    <w:rsid w:val="000F26FA"/>
    <w:rsid w:val="000F3231"/>
    <w:rsid w:val="000F33A7"/>
    <w:rsid w:val="0010348D"/>
    <w:rsid w:val="00105540"/>
    <w:rsid w:val="001077A3"/>
    <w:rsid w:val="00110572"/>
    <w:rsid w:val="001141BB"/>
    <w:rsid w:val="00115F03"/>
    <w:rsid w:val="001176A2"/>
    <w:rsid w:val="00121DDF"/>
    <w:rsid w:val="00127F9F"/>
    <w:rsid w:val="001320BE"/>
    <w:rsid w:val="00132694"/>
    <w:rsid w:val="00133A83"/>
    <w:rsid w:val="00137A24"/>
    <w:rsid w:val="001407EB"/>
    <w:rsid w:val="00142F6E"/>
    <w:rsid w:val="00143844"/>
    <w:rsid w:val="0014496A"/>
    <w:rsid w:val="00144FE2"/>
    <w:rsid w:val="001472DC"/>
    <w:rsid w:val="00147669"/>
    <w:rsid w:val="001512D7"/>
    <w:rsid w:val="00151E14"/>
    <w:rsid w:val="00152F9E"/>
    <w:rsid w:val="001532C1"/>
    <w:rsid w:val="00154513"/>
    <w:rsid w:val="00154D04"/>
    <w:rsid w:val="001555C7"/>
    <w:rsid w:val="0015669A"/>
    <w:rsid w:val="00166E3E"/>
    <w:rsid w:val="00167B8D"/>
    <w:rsid w:val="001709C1"/>
    <w:rsid w:val="0017149C"/>
    <w:rsid w:val="001737E6"/>
    <w:rsid w:val="00173928"/>
    <w:rsid w:val="00173BE1"/>
    <w:rsid w:val="001771CB"/>
    <w:rsid w:val="001822C9"/>
    <w:rsid w:val="00182E6B"/>
    <w:rsid w:val="00183B0F"/>
    <w:rsid w:val="00187015"/>
    <w:rsid w:val="00190420"/>
    <w:rsid w:val="0019357F"/>
    <w:rsid w:val="00195C2D"/>
    <w:rsid w:val="001A05E9"/>
    <w:rsid w:val="001A4697"/>
    <w:rsid w:val="001A48ED"/>
    <w:rsid w:val="001B2471"/>
    <w:rsid w:val="001B2D7D"/>
    <w:rsid w:val="001B3D48"/>
    <w:rsid w:val="001B44E7"/>
    <w:rsid w:val="001B4F21"/>
    <w:rsid w:val="001B6FFD"/>
    <w:rsid w:val="001B7BB5"/>
    <w:rsid w:val="001C1480"/>
    <w:rsid w:val="001C211B"/>
    <w:rsid w:val="001C225F"/>
    <w:rsid w:val="001D0DBA"/>
    <w:rsid w:val="001D3AB0"/>
    <w:rsid w:val="001E186B"/>
    <w:rsid w:val="001E72D9"/>
    <w:rsid w:val="001E786E"/>
    <w:rsid w:val="001F06BB"/>
    <w:rsid w:val="001F07E4"/>
    <w:rsid w:val="001F263D"/>
    <w:rsid w:val="001F326E"/>
    <w:rsid w:val="001F56AC"/>
    <w:rsid w:val="001F6C6D"/>
    <w:rsid w:val="001F7C56"/>
    <w:rsid w:val="00202683"/>
    <w:rsid w:val="00202E1A"/>
    <w:rsid w:val="00204B21"/>
    <w:rsid w:val="00206E5E"/>
    <w:rsid w:val="002101BC"/>
    <w:rsid w:val="00213085"/>
    <w:rsid w:val="002142B0"/>
    <w:rsid w:val="002161BD"/>
    <w:rsid w:val="002205AF"/>
    <w:rsid w:val="00221D90"/>
    <w:rsid w:val="00222E97"/>
    <w:rsid w:val="0023216B"/>
    <w:rsid w:val="00232196"/>
    <w:rsid w:val="00233ACF"/>
    <w:rsid w:val="00236B82"/>
    <w:rsid w:val="00240695"/>
    <w:rsid w:val="002464C6"/>
    <w:rsid w:val="002472AB"/>
    <w:rsid w:val="00250AC1"/>
    <w:rsid w:val="00250ECC"/>
    <w:rsid w:val="0025323C"/>
    <w:rsid w:val="0025368B"/>
    <w:rsid w:val="00254ECE"/>
    <w:rsid w:val="00257ED3"/>
    <w:rsid w:val="002604CA"/>
    <w:rsid w:val="00260B3F"/>
    <w:rsid w:val="00264027"/>
    <w:rsid w:val="00265B7E"/>
    <w:rsid w:val="00265E51"/>
    <w:rsid w:val="0027557D"/>
    <w:rsid w:val="00277378"/>
    <w:rsid w:val="002811CC"/>
    <w:rsid w:val="002840E9"/>
    <w:rsid w:val="002926F8"/>
    <w:rsid w:val="002948D8"/>
    <w:rsid w:val="00294F2A"/>
    <w:rsid w:val="002A4758"/>
    <w:rsid w:val="002A4CDF"/>
    <w:rsid w:val="002A68DE"/>
    <w:rsid w:val="002A7690"/>
    <w:rsid w:val="002A7CE5"/>
    <w:rsid w:val="002B0A6B"/>
    <w:rsid w:val="002B3D81"/>
    <w:rsid w:val="002C0314"/>
    <w:rsid w:val="002C0538"/>
    <w:rsid w:val="002C23F5"/>
    <w:rsid w:val="002C27D6"/>
    <w:rsid w:val="002C3795"/>
    <w:rsid w:val="002C6D50"/>
    <w:rsid w:val="002D0039"/>
    <w:rsid w:val="002D00CE"/>
    <w:rsid w:val="002D244B"/>
    <w:rsid w:val="002D25AD"/>
    <w:rsid w:val="002D2A04"/>
    <w:rsid w:val="002D339E"/>
    <w:rsid w:val="002D67C4"/>
    <w:rsid w:val="002E0071"/>
    <w:rsid w:val="002E159E"/>
    <w:rsid w:val="002E3083"/>
    <w:rsid w:val="002E3A74"/>
    <w:rsid w:val="002E3ADE"/>
    <w:rsid w:val="002E5CCD"/>
    <w:rsid w:val="002E7F26"/>
    <w:rsid w:val="002F072C"/>
    <w:rsid w:val="002F1097"/>
    <w:rsid w:val="002F6C09"/>
    <w:rsid w:val="00300296"/>
    <w:rsid w:val="003049F7"/>
    <w:rsid w:val="00305782"/>
    <w:rsid w:val="00305FA4"/>
    <w:rsid w:val="00306CD1"/>
    <w:rsid w:val="0031262F"/>
    <w:rsid w:val="00315F41"/>
    <w:rsid w:val="00322A2C"/>
    <w:rsid w:val="00323620"/>
    <w:rsid w:val="00323ABB"/>
    <w:rsid w:val="00324DC0"/>
    <w:rsid w:val="003257D4"/>
    <w:rsid w:val="00325CC1"/>
    <w:rsid w:val="00326E1C"/>
    <w:rsid w:val="00326F3F"/>
    <w:rsid w:val="0033325C"/>
    <w:rsid w:val="0033507F"/>
    <w:rsid w:val="00335355"/>
    <w:rsid w:val="003359CD"/>
    <w:rsid w:val="00336B41"/>
    <w:rsid w:val="0034014C"/>
    <w:rsid w:val="003418BA"/>
    <w:rsid w:val="00342B31"/>
    <w:rsid w:val="00343A9C"/>
    <w:rsid w:val="003503FB"/>
    <w:rsid w:val="00350BBD"/>
    <w:rsid w:val="00351191"/>
    <w:rsid w:val="00352FF1"/>
    <w:rsid w:val="00354025"/>
    <w:rsid w:val="00356E07"/>
    <w:rsid w:val="00367954"/>
    <w:rsid w:val="00371F90"/>
    <w:rsid w:val="0037656B"/>
    <w:rsid w:val="00376584"/>
    <w:rsid w:val="00376BEF"/>
    <w:rsid w:val="00381787"/>
    <w:rsid w:val="003851D0"/>
    <w:rsid w:val="0038727B"/>
    <w:rsid w:val="00390AC0"/>
    <w:rsid w:val="003B0CAD"/>
    <w:rsid w:val="003B28C8"/>
    <w:rsid w:val="003B79B1"/>
    <w:rsid w:val="003C2139"/>
    <w:rsid w:val="003C27C9"/>
    <w:rsid w:val="003C3C23"/>
    <w:rsid w:val="003C50B8"/>
    <w:rsid w:val="003C55B5"/>
    <w:rsid w:val="003D1068"/>
    <w:rsid w:val="003D3958"/>
    <w:rsid w:val="003D5477"/>
    <w:rsid w:val="003D6FAD"/>
    <w:rsid w:val="003D753C"/>
    <w:rsid w:val="003D7AD9"/>
    <w:rsid w:val="003E1E04"/>
    <w:rsid w:val="003E3DB3"/>
    <w:rsid w:val="003E619D"/>
    <w:rsid w:val="003E7F5B"/>
    <w:rsid w:val="003F0394"/>
    <w:rsid w:val="003F19AE"/>
    <w:rsid w:val="003F626A"/>
    <w:rsid w:val="003F6A43"/>
    <w:rsid w:val="003F7400"/>
    <w:rsid w:val="004001A4"/>
    <w:rsid w:val="00402546"/>
    <w:rsid w:val="00403C56"/>
    <w:rsid w:val="00405D6A"/>
    <w:rsid w:val="00411C64"/>
    <w:rsid w:val="004129EF"/>
    <w:rsid w:val="00413758"/>
    <w:rsid w:val="00414C09"/>
    <w:rsid w:val="00417E40"/>
    <w:rsid w:val="004247D1"/>
    <w:rsid w:val="00426C02"/>
    <w:rsid w:val="0044016E"/>
    <w:rsid w:val="00440B7E"/>
    <w:rsid w:val="0044265A"/>
    <w:rsid w:val="004426BA"/>
    <w:rsid w:val="00442F2A"/>
    <w:rsid w:val="00443B4E"/>
    <w:rsid w:val="00446DD7"/>
    <w:rsid w:val="0045052E"/>
    <w:rsid w:val="00454921"/>
    <w:rsid w:val="00455164"/>
    <w:rsid w:val="00467BA4"/>
    <w:rsid w:val="00470044"/>
    <w:rsid w:val="00472294"/>
    <w:rsid w:val="00473080"/>
    <w:rsid w:val="004756DE"/>
    <w:rsid w:val="004775E0"/>
    <w:rsid w:val="0048184D"/>
    <w:rsid w:val="004824BE"/>
    <w:rsid w:val="00487014"/>
    <w:rsid w:val="0048714A"/>
    <w:rsid w:val="00492421"/>
    <w:rsid w:val="00492B28"/>
    <w:rsid w:val="004948DB"/>
    <w:rsid w:val="00494B78"/>
    <w:rsid w:val="004A1868"/>
    <w:rsid w:val="004A22A9"/>
    <w:rsid w:val="004A59CB"/>
    <w:rsid w:val="004B145B"/>
    <w:rsid w:val="004B2B0D"/>
    <w:rsid w:val="004B3697"/>
    <w:rsid w:val="004B36C2"/>
    <w:rsid w:val="004B36EF"/>
    <w:rsid w:val="004B6704"/>
    <w:rsid w:val="004C37BC"/>
    <w:rsid w:val="004C567C"/>
    <w:rsid w:val="004C68FD"/>
    <w:rsid w:val="004C770B"/>
    <w:rsid w:val="004C7CAA"/>
    <w:rsid w:val="004D198F"/>
    <w:rsid w:val="004D2728"/>
    <w:rsid w:val="004D2F04"/>
    <w:rsid w:val="004D6845"/>
    <w:rsid w:val="004E17F7"/>
    <w:rsid w:val="004E1FEB"/>
    <w:rsid w:val="004E23A8"/>
    <w:rsid w:val="004E5B65"/>
    <w:rsid w:val="004E7534"/>
    <w:rsid w:val="0050145B"/>
    <w:rsid w:val="005015D5"/>
    <w:rsid w:val="00501647"/>
    <w:rsid w:val="0050208F"/>
    <w:rsid w:val="00505779"/>
    <w:rsid w:val="00510921"/>
    <w:rsid w:val="005109C5"/>
    <w:rsid w:val="00512E51"/>
    <w:rsid w:val="005130E9"/>
    <w:rsid w:val="00515A81"/>
    <w:rsid w:val="00517FC8"/>
    <w:rsid w:val="00521499"/>
    <w:rsid w:val="00522561"/>
    <w:rsid w:val="00524533"/>
    <w:rsid w:val="00527971"/>
    <w:rsid w:val="00530662"/>
    <w:rsid w:val="00531088"/>
    <w:rsid w:val="00531E94"/>
    <w:rsid w:val="00533A4C"/>
    <w:rsid w:val="00535FF6"/>
    <w:rsid w:val="00543575"/>
    <w:rsid w:val="0054480C"/>
    <w:rsid w:val="0054573B"/>
    <w:rsid w:val="00545E82"/>
    <w:rsid w:val="005460FC"/>
    <w:rsid w:val="00546BA3"/>
    <w:rsid w:val="005472F5"/>
    <w:rsid w:val="005477BF"/>
    <w:rsid w:val="00550668"/>
    <w:rsid w:val="0055312F"/>
    <w:rsid w:val="00554010"/>
    <w:rsid w:val="0055438B"/>
    <w:rsid w:val="00554F6B"/>
    <w:rsid w:val="00555BEF"/>
    <w:rsid w:val="00555D63"/>
    <w:rsid w:val="005562C9"/>
    <w:rsid w:val="00563AE3"/>
    <w:rsid w:val="0056662F"/>
    <w:rsid w:val="005719FF"/>
    <w:rsid w:val="00576E7F"/>
    <w:rsid w:val="0057702E"/>
    <w:rsid w:val="00581184"/>
    <w:rsid w:val="005813F4"/>
    <w:rsid w:val="005833A1"/>
    <w:rsid w:val="005855C4"/>
    <w:rsid w:val="00585ABB"/>
    <w:rsid w:val="0058755F"/>
    <w:rsid w:val="00590925"/>
    <w:rsid w:val="00591A0C"/>
    <w:rsid w:val="005953BC"/>
    <w:rsid w:val="00597BD9"/>
    <w:rsid w:val="005A0F64"/>
    <w:rsid w:val="005A1E1C"/>
    <w:rsid w:val="005A4D66"/>
    <w:rsid w:val="005A5879"/>
    <w:rsid w:val="005A6AC3"/>
    <w:rsid w:val="005B149F"/>
    <w:rsid w:val="005B31F9"/>
    <w:rsid w:val="005B5C2F"/>
    <w:rsid w:val="005B69B9"/>
    <w:rsid w:val="005C2F32"/>
    <w:rsid w:val="005C3DC0"/>
    <w:rsid w:val="005D094F"/>
    <w:rsid w:val="005D16F6"/>
    <w:rsid w:val="005D3788"/>
    <w:rsid w:val="005D3C56"/>
    <w:rsid w:val="005D6743"/>
    <w:rsid w:val="005E0D63"/>
    <w:rsid w:val="005E0DDE"/>
    <w:rsid w:val="005E1485"/>
    <w:rsid w:val="005E6EF2"/>
    <w:rsid w:val="005E74CF"/>
    <w:rsid w:val="005E7A5D"/>
    <w:rsid w:val="005F2FB4"/>
    <w:rsid w:val="005F32C9"/>
    <w:rsid w:val="005F374F"/>
    <w:rsid w:val="005F458B"/>
    <w:rsid w:val="006041E3"/>
    <w:rsid w:val="00604763"/>
    <w:rsid w:val="006154EE"/>
    <w:rsid w:val="00622C93"/>
    <w:rsid w:val="006330F8"/>
    <w:rsid w:val="006368E9"/>
    <w:rsid w:val="006402E8"/>
    <w:rsid w:val="00640DF7"/>
    <w:rsid w:val="0064766C"/>
    <w:rsid w:val="00647675"/>
    <w:rsid w:val="006544E9"/>
    <w:rsid w:val="0065775F"/>
    <w:rsid w:val="00662ECB"/>
    <w:rsid w:val="00664BB6"/>
    <w:rsid w:val="00671C9E"/>
    <w:rsid w:val="00673422"/>
    <w:rsid w:val="00673F56"/>
    <w:rsid w:val="00674054"/>
    <w:rsid w:val="00675942"/>
    <w:rsid w:val="00677D99"/>
    <w:rsid w:val="00681352"/>
    <w:rsid w:val="0068561A"/>
    <w:rsid w:val="00687304"/>
    <w:rsid w:val="0068760C"/>
    <w:rsid w:val="006878A4"/>
    <w:rsid w:val="006A00DA"/>
    <w:rsid w:val="006A0455"/>
    <w:rsid w:val="006A23AB"/>
    <w:rsid w:val="006A2D2B"/>
    <w:rsid w:val="006A5E47"/>
    <w:rsid w:val="006B1DAB"/>
    <w:rsid w:val="006B207F"/>
    <w:rsid w:val="006B2B5F"/>
    <w:rsid w:val="006B3611"/>
    <w:rsid w:val="006B3C71"/>
    <w:rsid w:val="006B441D"/>
    <w:rsid w:val="006B6BC3"/>
    <w:rsid w:val="006C1543"/>
    <w:rsid w:val="006C3D95"/>
    <w:rsid w:val="006C4442"/>
    <w:rsid w:val="006C47D1"/>
    <w:rsid w:val="006C72F0"/>
    <w:rsid w:val="006C7CDB"/>
    <w:rsid w:val="006D14DB"/>
    <w:rsid w:val="006D1A16"/>
    <w:rsid w:val="006D21BC"/>
    <w:rsid w:val="006D2EF6"/>
    <w:rsid w:val="006E4E98"/>
    <w:rsid w:val="006E755D"/>
    <w:rsid w:val="006F08F4"/>
    <w:rsid w:val="006F112B"/>
    <w:rsid w:val="00700078"/>
    <w:rsid w:val="007022B6"/>
    <w:rsid w:val="007022DB"/>
    <w:rsid w:val="00704D02"/>
    <w:rsid w:val="00706E84"/>
    <w:rsid w:val="00710ED4"/>
    <w:rsid w:val="0072063D"/>
    <w:rsid w:val="007417EF"/>
    <w:rsid w:val="00746DF2"/>
    <w:rsid w:val="00747100"/>
    <w:rsid w:val="007518A1"/>
    <w:rsid w:val="007527B3"/>
    <w:rsid w:val="007532CF"/>
    <w:rsid w:val="007536C4"/>
    <w:rsid w:val="0075438D"/>
    <w:rsid w:val="007622DB"/>
    <w:rsid w:val="00763BE2"/>
    <w:rsid w:val="00764D38"/>
    <w:rsid w:val="0076587A"/>
    <w:rsid w:val="00765B17"/>
    <w:rsid w:val="00771C81"/>
    <w:rsid w:val="00772A25"/>
    <w:rsid w:val="00780133"/>
    <w:rsid w:val="00780608"/>
    <w:rsid w:val="007813F1"/>
    <w:rsid w:val="007869E8"/>
    <w:rsid w:val="00794C0F"/>
    <w:rsid w:val="00794C45"/>
    <w:rsid w:val="00797ED5"/>
    <w:rsid w:val="007A0F46"/>
    <w:rsid w:val="007A10BA"/>
    <w:rsid w:val="007A1641"/>
    <w:rsid w:val="007A1E8F"/>
    <w:rsid w:val="007A4421"/>
    <w:rsid w:val="007A6C01"/>
    <w:rsid w:val="007A7350"/>
    <w:rsid w:val="007B3BA1"/>
    <w:rsid w:val="007B4DA2"/>
    <w:rsid w:val="007B5F41"/>
    <w:rsid w:val="007B5FF9"/>
    <w:rsid w:val="007B6DA4"/>
    <w:rsid w:val="007B7E4A"/>
    <w:rsid w:val="007C040E"/>
    <w:rsid w:val="007C0C0C"/>
    <w:rsid w:val="007C0FBB"/>
    <w:rsid w:val="007C4622"/>
    <w:rsid w:val="007D1396"/>
    <w:rsid w:val="007D1433"/>
    <w:rsid w:val="007D43EF"/>
    <w:rsid w:val="007D477D"/>
    <w:rsid w:val="007D4A94"/>
    <w:rsid w:val="007E0FDC"/>
    <w:rsid w:val="007E1BF3"/>
    <w:rsid w:val="007E58F0"/>
    <w:rsid w:val="007E74EB"/>
    <w:rsid w:val="007E7680"/>
    <w:rsid w:val="007E7AFF"/>
    <w:rsid w:val="007F23D3"/>
    <w:rsid w:val="007F2768"/>
    <w:rsid w:val="007F3473"/>
    <w:rsid w:val="007F3551"/>
    <w:rsid w:val="007F4810"/>
    <w:rsid w:val="007F54F1"/>
    <w:rsid w:val="00801B65"/>
    <w:rsid w:val="00801DF9"/>
    <w:rsid w:val="00805E91"/>
    <w:rsid w:val="008101D6"/>
    <w:rsid w:val="0081024D"/>
    <w:rsid w:val="008130E7"/>
    <w:rsid w:val="00813EB7"/>
    <w:rsid w:val="00820F0C"/>
    <w:rsid w:val="00823202"/>
    <w:rsid w:val="00831398"/>
    <w:rsid w:val="008323DC"/>
    <w:rsid w:val="0083317A"/>
    <w:rsid w:val="00833E2E"/>
    <w:rsid w:val="00835ED2"/>
    <w:rsid w:val="00837621"/>
    <w:rsid w:val="008376CC"/>
    <w:rsid w:val="00840045"/>
    <w:rsid w:val="00842C0F"/>
    <w:rsid w:val="00842E3C"/>
    <w:rsid w:val="00843A0E"/>
    <w:rsid w:val="008469A2"/>
    <w:rsid w:val="00851DF1"/>
    <w:rsid w:val="00855C02"/>
    <w:rsid w:val="008578FA"/>
    <w:rsid w:val="008649BC"/>
    <w:rsid w:val="008679BD"/>
    <w:rsid w:val="00871285"/>
    <w:rsid w:val="00875BFB"/>
    <w:rsid w:val="00875DAA"/>
    <w:rsid w:val="00877234"/>
    <w:rsid w:val="00877DC4"/>
    <w:rsid w:val="00881FB3"/>
    <w:rsid w:val="0088368D"/>
    <w:rsid w:val="00884C69"/>
    <w:rsid w:val="008905BB"/>
    <w:rsid w:val="008914C5"/>
    <w:rsid w:val="008A0F6D"/>
    <w:rsid w:val="008A57E9"/>
    <w:rsid w:val="008A5F60"/>
    <w:rsid w:val="008B2AB1"/>
    <w:rsid w:val="008B366C"/>
    <w:rsid w:val="008B3B09"/>
    <w:rsid w:val="008B4C38"/>
    <w:rsid w:val="008C2482"/>
    <w:rsid w:val="008C3604"/>
    <w:rsid w:val="008C52A0"/>
    <w:rsid w:val="008D2302"/>
    <w:rsid w:val="008D39C8"/>
    <w:rsid w:val="008E683B"/>
    <w:rsid w:val="008E7D6C"/>
    <w:rsid w:val="008F1807"/>
    <w:rsid w:val="008F1ED5"/>
    <w:rsid w:val="008F6F03"/>
    <w:rsid w:val="009000C3"/>
    <w:rsid w:val="0090229B"/>
    <w:rsid w:val="0090625F"/>
    <w:rsid w:val="009104B1"/>
    <w:rsid w:val="00911D72"/>
    <w:rsid w:val="0091211F"/>
    <w:rsid w:val="009155F6"/>
    <w:rsid w:val="00917166"/>
    <w:rsid w:val="00917666"/>
    <w:rsid w:val="00917AF0"/>
    <w:rsid w:val="00920372"/>
    <w:rsid w:val="00927C93"/>
    <w:rsid w:val="00930E79"/>
    <w:rsid w:val="009332C6"/>
    <w:rsid w:val="00937ADC"/>
    <w:rsid w:val="00940799"/>
    <w:rsid w:val="00940EE5"/>
    <w:rsid w:val="0094216E"/>
    <w:rsid w:val="009451E9"/>
    <w:rsid w:val="00950AA0"/>
    <w:rsid w:val="009532BB"/>
    <w:rsid w:val="00955338"/>
    <w:rsid w:val="00955D98"/>
    <w:rsid w:val="009560D4"/>
    <w:rsid w:val="009569B1"/>
    <w:rsid w:val="00962018"/>
    <w:rsid w:val="00962E74"/>
    <w:rsid w:val="00962EA0"/>
    <w:rsid w:val="00963C8D"/>
    <w:rsid w:val="009640DB"/>
    <w:rsid w:val="00964657"/>
    <w:rsid w:val="009651C3"/>
    <w:rsid w:val="0096564B"/>
    <w:rsid w:val="00967C3A"/>
    <w:rsid w:val="00970E67"/>
    <w:rsid w:val="009743C5"/>
    <w:rsid w:val="00974D8F"/>
    <w:rsid w:val="00977C40"/>
    <w:rsid w:val="00980CB2"/>
    <w:rsid w:val="00981D72"/>
    <w:rsid w:val="0098271C"/>
    <w:rsid w:val="00995F3D"/>
    <w:rsid w:val="00996DC9"/>
    <w:rsid w:val="009A16F7"/>
    <w:rsid w:val="009A18C7"/>
    <w:rsid w:val="009A2436"/>
    <w:rsid w:val="009A38C0"/>
    <w:rsid w:val="009A40D5"/>
    <w:rsid w:val="009A504C"/>
    <w:rsid w:val="009A796F"/>
    <w:rsid w:val="009B17E9"/>
    <w:rsid w:val="009B1C90"/>
    <w:rsid w:val="009B1EA6"/>
    <w:rsid w:val="009B32C4"/>
    <w:rsid w:val="009B6278"/>
    <w:rsid w:val="009B6E83"/>
    <w:rsid w:val="009B75C8"/>
    <w:rsid w:val="009B7F53"/>
    <w:rsid w:val="009C4079"/>
    <w:rsid w:val="009C5027"/>
    <w:rsid w:val="009C5801"/>
    <w:rsid w:val="009C65FD"/>
    <w:rsid w:val="009C73F3"/>
    <w:rsid w:val="009C7454"/>
    <w:rsid w:val="009D24CC"/>
    <w:rsid w:val="009D35A4"/>
    <w:rsid w:val="009D37E0"/>
    <w:rsid w:val="009D707C"/>
    <w:rsid w:val="009E0B89"/>
    <w:rsid w:val="009E3A63"/>
    <w:rsid w:val="009E61E0"/>
    <w:rsid w:val="009E685B"/>
    <w:rsid w:val="009E6AE6"/>
    <w:rsid w:val="009F13B1"/>
    <w:rsid w:val="009F210F"/>
    <w:rsid w:val="009F3D2B"/>
    <w:rsid w:val="00A01749"/>
    <w:rsid w:val="00A020CC"/>
    <w:rsid w:val="00A0735C"/>
    <w:rsid w:val="00A11BE1"/>
    <w:rsid w:val="00A12070"/>
    <w:rsid w:val="00A15D73"/>
    <w:rsid w:val="00A22DB0"/>
    <w:rsid w:val="00A23D97"/>
    <w:rsid w:val="00A2509A"/>
    <w:rsid w:val="00A25972"/>
    <w:rsid w:val="00A26325"/>
    <w:rsid w:val="00A32AC8"/>
    <w:rsid w:val="00A33B52"/>
    <w:rsid w:val="00A34FB2"/>
    <w:rsid w:val="00A36B13"/>
    <w:rsid w:val="00A373A9"/>
    <w:rsid w:val="00A409AE"/>
    <w:rsid w:val="00A40FC0"/>
    <w:rsid w:val="00A450CE"/>
    <w:rsid w:val="00A52DAC"/>
    <w:rsid w:val="00A5416D"/>
    <w:rsid w:val="00A54DF8"/>
    <w:rsid w:val="00A60891"/>
    <w:rsid w:val="00A72387"/>
    <w:rsid w:val="00A7357B"/>
    <w:rsid w:val="00A744EF"/>
    <w:rsid w:val="00A74F02"/>
    <w:rsid w:val="00A77914"/>
    <w:rsid w:val="00A80DB7"/>
    <w:rsid w:val="00A84303"/>
    <w:rsid w:val="00A867AF"/>
    <w:rsid w:val="00A914C1"/>
    <w:rsid w:val="00A916D6"/>
    <w:rsid w:val="00A945B8"/>
    <w:rsid w:val="00A9467A"/>
    <w:rsid w:val="00A952CC"/>
    <w:rsid w:val="00A962EB"/>
    <w:rsid w:val="00A97437"/>
    <w:rsid w:val="00A97AFA"/>
    <w:rsid w:val="00AA0DC6"/>
    <w:rsid w:val="00AA2BB3"/>
    <w:rsid w:val="00AA2BCE"/>
    <w:rsid w:val="00AA2CAB"/>
    <w:rsid w:val="00AA348F"/>
    <w:rsid w:val="00AB198D"/>
    <w:rsid w:val="00AB4B10"/>
    <w:rsid w:val="00AC114E"/>
    <w:rsid w:val="00AC2D3E"/>
    <w:rsid w:val="00AC37DB"/>
    <w:rsid w:val="00AC3ADF"/>
    <w:rsid w:val="00AC5AB7"/>
    <w:rsid w:val="00AD28B7"/>
    <w:rsid w:val="00AD631D"/>
    <w:rsid w:val="00AE19BD"/>
    <w:rsid w:val="00AE63B4"/>
    <w:rsid w:val="00AE7A24"/>
    <w:rsid w:val="00AF2B0D"/>
    <w:rsid w:val="00AF482D"/>
    <w:rsid w:val="00AF5E8B"/>
    <w:rsid w:val="00AF60C1"/>
    <w:rsid w:val="00B01817"/>
    <w:rsid w:val="00B05348"/>
    <w:rsid w:val="00B0543B"/>
    <w:rsid w:val="00B11E6C"/>
    <w:rsid w:val="00B126F5"/>
    <w:rsid w:val="00B12DC7"/>
    <w:rsid w:val="00B13BDC"/>
    <w:rsid w:val="00B13EBF"/>
    <w:rsid w:val="00B16AAA"/>
    <w:rsid w:val="00B24ED7"/>
    <w:rsid w:val="00B317E4"/>
    <w:rsid w:val="00B4053A"/>
    <w:rsid w:val="00B42315"/>
    <w:rsid w:val="00B478F8"/>
    <w:rsid w:val="00B54BD2"/>
    <w:rsid w:val="00B55108"/>
    <w:rsid w:val="00B55F45"/>
    <w:rsid w:val="00B567E4"/>
    <w:rsid w:val="00B63216"/>
    <w:rsid w:val="00B63BBF"/>
    <w:rsid w:val="00B670D1"/>
    <w:rsid w:val="00B67CF5"/>
    <w:rsid w:val="00B7078E"/>
    <w:rsid w:val="00B760CB"/>
    <w:rsid w:val="00B76129"/>
    <w:rsid w:val="00B81B08"/>
    <w:rsid w:val="00B840BF"/>
    <w:rsid w:val="00B86119"/>
    <w:rsid w:val="00B86815"/>
    <w:rsid w:val="00B86B22"/>
    <w:rsid w:val="00B90D17"/>
    <w:rsid w:val="00B934D9"/>
    <w:rsid w:val="00B937CF"/>
    <w:rsid w:val="00B94EC8"/>
    <w:rsid w:val="00B96446"/>
    <w:rsid w:val="00B97CB1"/>
    <w:rsid w:val="00BA0F98"/>
    <w:rsid w:val="00BA1EF4"/>
    <w:rsid w:val="00BA5417"/>
    <w:rsid w:val="00BA5BB2"/>
    <w:rsid w:val="00BA6701"/>
    <w:rsid w:val="00BA6873"/>
    <w:rsid w:val="00BA6A46"/>
    <w:rsid w:val="00BB2654"/>
    <w:rsid w:val="00BB3CBA"/>
    <w:rsid w:val="00BB6AF6"/>
    <w:rsid w:val="00BB7561"/>
    <w:rsid w:val="00BC525B"/>
    <w:rsid w:val="00BC7ECB"/>
    <w:rsid w:val="00BD5FB2"/>
    <w:rsid w:val="00BD7D67"/>
    <w:rsid w:val="00BE0FCE"/>
    <w:rsid w:val="00BE6ADD"/>
    <w:rsid w:val="00BF0920"/>
    <w:rsid w:val="00BF0A3C"/>
    <w:rsid w:val="00BF45AD"/>
    <w:rsid w:val="00BF5748"/>
    <w:rsid w:val="00BF58D1"/>
    <w:rsid w:val="00BF7C37"/>
    <w:rsid w:val="00C00C37"/>
    <w:rsid w:val="00C04BB1"/>
    <w:rsid w:val="00C07619"/>
    <w:rsid w:val="00C100BA"/>
    <w:rsid w:val="00C1311E"/>
    <w:rsid w:val="00C14CF2"/>
    <w:rsid w:val="00C1525A"/>
    <w:rsid w:val="00C20B58"/>
    <w:rsid w:val="00C27778"/>
    <w:rsid w:val="00C27F08"/>
    <w:rsid w:val="00C30C52"/>
    <w:rsid w:val="00C32354"/>
    <w:rsid w:val="00C33BFC"/>
    <w:rsid w:val="00C35CEE"/>
    <w:rsid w:val="00C41E5C"/>
    <w:rsid w:val="00C449E8"/>
    <w:rsid w:val="00C477B4"/>
    <w:rsid w:val="00C542D0"/>
    <w:rsid w:val="00C55AA4"/>
    <w:rsid w:val="00C60ACD"/>
    <w:rsid w:val="00C61560"/>
    <w:rsid w:val="00C61D3E"/>
    <w:rsid w:val="00C665C0"/>
    <w:rsid w:val="00C67427"/>
    <w:rsid w:val="00C67A43"/>
    <w:rsid w:val="00C74036"/>
    <w:rsid w:val="00C77500"/>
    <w:rsid w:val="00C80FB0"/>
    <w:rsid w:val="00C82882"/>
    <w:rsid w:val="00C8753A"/>
    <w:rsid w:val="00C91D9A"/>
    <w:rsid w:val="00C94760"/>
    <w:rsid w:val="00C95FA0"/>
    <w:rsid w:val="00C96E2A"/>
    <w:rsid w:val="00CA0BD7"/>
    <w:rsid w:val="00CA2993"/>
    <w:rsid w:val="00CA3549"/>
    <w:rsid w:val="00CA46BA"/>
    <w:rsid w:val="00CB0DDB"/>
    <w:rsid w:val="00CB339D"/>
    <w:rsid w:val="00CB644E"/>
    <w:rsid w:val="00CB7F52"/>
    <w:rsid w:val="00CC1C88"/>
    <w:rsid w:val="00CC3B12"/>
    <w:rsid w:val="00CC47E7"/>
    <w:rsid w:val="00CD0366"/>
    <w:rsid w:val="00CE071A"/>
    <w:rsid w:val="00CE14F1"/>
    <w:rsid w:val="00CE2F70"/>
    <w:rsid w:val="00CE3D2F"/>
    <w:rsid w:val="00CE68AB"/>
    <w:rsid w:val="00CE75AA"/>
    <w:rsid w:val="00CE7897"/>
    <w:rsid w:val="00CF19AA"/>
    <w:rsid w:val="00CF5F6D"/>
    <w:rsid w:val="00CF7753"/>
    <w:rsid w:val="00D001FC"/>
    <w:rsid w:val="00D01314"/>
    <w:rsid w:val="00D054BA"/>
    <w:rsid w:val="00D0580F"/>
    <w:rsid w:val="00D110B1"/>
    <w:rsid w:val="00D126ED"/>
    <w:rsid w:val="00D134FC"/>
    <w:rsid w:val="00D160B8"/>
    <w:rsid w:val="00D23493"/>
    <w:rsid w:val="00D26407"/>
    <w:rsid w:val="00D2747A"/>
    <w:rsid w:val="00D30074"/>
    <w:rsid w:val="00D3391E"/>
    <w:rsid w:val="00D36945"/>
    <w:rsid w:val="00D3697C"/>
    <w:rsid w:val="00D43281"/>
    <w:rsid w:val="00D43BCD"/>
    <w:rsid w:val="00D45A41"/>
    <w:rsid w:val="00D45D2A"/>
    <w:rsid w:val="00D471E8"/>
    <w:rsid w:val="00D47A45"/>
    <w:rsid w:val="00D502DA"/>
    <w:rsid w:val="00D50F1D"/>
    <w:rsid w:val="00D52B59"/>
    <w:rsid w:val="00D53288"/>
    <w:rsid w:val="00D616B4"/>
    <w:rsid w:val="00D65A13"/>
    <w:rsid w:val="00D6677C"/>
    <w:rsid w:val="00D72A38"/>
    <w:rsid w:val="00D72D58"/>
    <w:rsid w:val="00D7606A"/>
    <w:rsid w:val="00D77A5B"/>
    <w:rsid w:val="00D77CBF"/>
    <w:rsid w:val="00D80AAE"/>
    <w:rsid w:val="00D81534"/>
    <w:rsid w:val="00D82627"/>
    <w:rsid w:val="00D83FA6"/>
    <w:rsid w:val="00D843F4"/>
    <w:rsid w:val="00D8623A"/>
    <w:rsid w:val="00D8625D"/>
    <w:rsid w:val="00D866F8"/>
    <w:rsid w:val="00D86D58"/>
    <w:rsid w:val="00D90D53"/>
    <w:rsid w:val="00D9315A"/>
    <w:rsid w:val="00D94816"/>
    <w:rsid w:val="00D954CD"/>
    <w:rsid w:val="00D95567"/>
    <w:rsid w:val="00D96415"/>
    <w:rsid w:val="00DA24BA"/>
    <w:rsid w:val="00DA4DAF"/>
    <w:rsid w:val="00DA542C"/>
    <w:rsid w:val="00DA54DC"/>
    <w:rsid w:val="00DB4FBF"/>
    <w:rsid w:val="00DB5797"/>
    <w:rsid w:val="00DB63E8"/>
    <w:rsid w:val="00DB68C9"/>
    <w:rsid w:val="00DB7E6A"/>
    <w:rsid w:val="00DC1025"/>
    <w:rsid w:val="00DC1B64"/>
    <w:rsid w:val="00DC6E70"/>
    <w:rsid w:val="00DC786D"/>
    <w:rsid w:val="00DD0042"/>
    <w:rsid w:val="00DD40EF"/>
    <w:rsid w:val="00DD5E79"/>
    <w:rsid w:val="00DD5F1B"/>
    <w:rsid w:val="00DD6768"/>
    <w:rsid w:val="00DD7E94"/>
    <w:rsid w:val="00DE1648"/>
    <w:rsid w:val="00DE1722"/>
    <w:rsid w:val="00DE1AD2"/>
    <w:rsid w:val="00DE2721"/>
    <w:rsid w:val="00DE27D0"/>
    <w:rsid w:val="00DE635C"/>
    <w:rsid w:val="00DE65C1"/>
    <w:rsid w:val="00DF6DFE"/>
    <w:rsid w:val="00DF6FB3"/>
    <w:rsid w:val="00E013FC"/>
    <w:rsid w:val="00E02E24"/>
    <w:rsid w:val="00E03D82"/>
    <w:rsid w:val="00E06565"/>
    <w:rsid w:val="00E1291C"/>
    <w:rsid w:val="00E12EF2"/>
    <w:rsid w:val="00E258D0"/>
    <w:rsid w:val="00E26BF7"/>
    <w:rsid w:val="00E300C7"/>
    <w:rsid w:val="00E32156"/>
    <w:rsid w:val="00E32F54"/>
    <w:rsid w:val="00E343A6"/>
    <w:rsid w:val="00E3589E"/>
    <w:rsid w:val="00E41CD6"/>
    <w:rsid w:val="00E42C80"/>
    <w:rsid w:val="00E439D9"/>
    <w:rsid w:val="00E444CE"/>
    <w:rsid w:val="00E55FEA"/>
    <w:rsid w:val="00E60F79"/>
    <w:rsid w:val="00E6376F"/>
    <w:rsid w:val="00E64034"/>
    <w:rsid w:val="00E6470C"/>
    <w:rsid w:val="00E64D19"/>
    <w:rsid w:val="00E6773A"/>
    <w:rsid w:val="00E701A7"/>
    <w:rsid w:val="00E74484"/>
    <w:rsid w:val="00E82D63"/>
    <w:rsid w:val="00E83469"/>
    <w:rsid w:val="00E8381A"/>
    <w:rsid w:val="00E847F3"/>
    <w:rsid w:val="00E859CB"/>
    <w:rsid w:val="00E85F50"/>
    <w:rsid w:val="00E92859"/>
    <w:rsid w:val="00E95073"/>
    <w:rsid w:val="00E97C31"/>
    <w:rsid w:val="00EA048C"/>
    <w:rsid w:val="00EA3295"/>
    <w:rsid w:val="00EA32DC"/>
    <w:rsid w:val="00EB071D"/>
    <w:rsid w:val="00EB0818"/>
    <w:rsid w:val="00EB25F5"/>
    <w:rsid w:val="00EB2D22"/>
    <w:rsid w:val="00EB5D8F"/>
    <w:rsid w:val="00EB5F98"/>
    <w:rsid w:val="00EB6B38"/>
    <w:rsid w:val="00EC05D6"/>
    <w:rsid w:val="00EC2E57"/>
    <w:rsid w:val="00EC2F32"/>
    <w:rsid w:val="00EC4F93"/>
    <w:rsid w:val="00EC5D64"/>
    <w:rsid w:val="00EC5D9F"/>
    <w:rsid w:val="00EC662F"/>
    <w:rsid w:val="00EC6B66"/>
    <w:rsid w:val="00ED0207"/>
    <w:rsid w:val="00ED10EA"/>
    <w:rsid w:val="00ED3010"/>
    <w:rsid w:val="00ED5081"/>
    <w:rsid w:val="00ED5881"/>
    <w:rsid w:val="00ED58BE"/>
    <w:rsid w:val="00ED6286"/>
    <w:rsid w:val="00EE161C"/>
    <w:rsid w:val="00EE29E0"/>
    <w:rsid w:val="00EE74C0"/>
    <w:rsid w:val="00EE7CE8"/>
    <w:rsid w:val="00EE7D95"/>
    <w:rsid w:val="00EF03E7"/>
    <w:rsid w:val="00EF0C6E"/>
    <w:rsid w:val="00EF1D25"/>
    <w:rsid w:val="00F0143D"/>
    <w:rsid w:val="00F014C0"/>
    <w:rsid w:val="00F118DD"/>
    <w:rsid w:val="00F122B2"/>
    <w:rsid w:val="00F127BE"/>
    <w:rsid w:val="00F16446"/>
    <w:rsid w:val="00F225D3"/>
    <w:rsid w:val="00F26826"/>
    <w:rsid w:val="00F26B20"/>
    <w:rsid w:val="00F26FEB"/>
    <w:rsid w:val="00F3411B"/>
    <w:rsid w:val="00F35C20"/>
    <w:rsid w:val="00F37E05"/>
    <w:rsid w:val="00F412B1"/>
    <w:rsid w:val="00F426EC"/>
    <w:rsid w:val="00F4291E"/>
    <w:rsid w:val="00F4590E"/>
    <w:rsid w:val="00F52EEC"/>
    <w:rsid w:val="00F53B91"/>
    <w:rsid w:val="00F649AF"/>
    <w:rsid w:val="00F707B5"/>
    <w:rsid w:val="00F71A8C"/>
    <w:rsid w:val="00F72ED7"/>
    <w:rsid w:val="00F749AC"/>
    <w:rsid w:val="00F77CCC"/>
    <w:rsid w:val="00F812BA"/>
    <w:rsid w:val="00F81345"/>
    <w:rsid w:val="00F84D30"/>
    <w:rsid w:val="00F85727"/>
    <w:rsid w:val="00F9036F"/>
    <w:rsid w:val="00F904DF"/>
    <w:rsid w:val="00F92823"/>
    <w:rsid w:val="00F92E28"/>
    <w:rsid w:val="00F934E1"/>
    <w:rsid w:val="00F93522"/>
    <w:rsid w:val="00F93757"/>
    <w:rsid w:val="00F9607F"/>
    <w:rsid w:val="00F96666"/>
    <w:rsid w:val="00F9771B"/>
    <w:rsid w:val="00FA1F39"/>
    <w:rsid w:val="00FA530B"/>
    <w:rsid w:val="00FA6C07"/>
    <w:rsid w:val="00FB00FA"/>
    <w:rsid w:val="00FB1789"/>
    <w:rsid w:val="00FB191C"/>
    <w:rsid w:val="00FB1ECF"/>
    <w:rsid w:val="00FB241F"/>
    <w:rsid w:val="00FB35F5"/>
    <w:rsid w:val="00FC0B19"/>
    <w:rsid w:val="00FD0178"/>
    <w:rsid w:val="00FD071E"/>
    <w:rsid w:val="00FD1361"/>
    <w:rsid w:val="00FD29C4"/>
    <w:rsid w:val="00FE191B"/>
    <w:rsid w:val="00FE47E4"/>
    <w:rsid w:val="00FE67E3"/>
    <w:rsid w:val="00FE6DB6"/>
    <w:rsid w:val="00FE71B2"/>
    <w:rsid w:val="00FF031B"/>
    <w:rsid w:val="00FF1780"/>
    <w:rsid w:val="00FF2236"/>
    <w:rsid w:val="00FF49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87597E7"/>
  <w15:docId w15:val="{A6FFCC38-4699-4494-B23B-5AC40DC05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2E5C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1"/>
    <w:unhideWhenUsed/>
    <w:qFormat/>
    <w:rsid w:val="004426B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BA670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BA670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2E5CCD"/>
    <w:pPr>
      <w:widowControl w:val="0"/>
      <w:spacing w:before="101" w:after="0" w:line="240" w:lineRule="auto"/>
      <w:ind w:left="107"/>
    </w:pPr>
    <w:rPr>
      <w:rFonts w:ascii="Arial" w:eastAsia="Arial" w:hAnsi="Arial"/>
      <w:sz w:val="24"/>
      <w:szCs w:val="24"/>
      <w:lang w:val="en-US"/>
    </w:rPr>
  </w:style>
  <w:style w:type="paragraph" w:styleId="TOC2">
    <w:name w:val="toc 2"/>
    <w:basedOn w:val="Normal"/>
    <w:uiPriority w:val="39"/>
    <w:qFormat/>
    <w:rsid w:val="002E5CCD"/>
    <w:pPr>
      <w:widowControl w:val="0"/>
      <w:spacing w:before="101" w:after="0" w:line="240" w:lineRule="auto"/>
      <w:ind w:left="348"/>
    </w:pPr>
    <w:rPr>
      <w:rFonts w:ascii="Arial" w:eastAsia="Arial" w:hAnsi="Arial"/>
      <w:sz w:val="24"/>
      <w:szCs w:val="24"/>
      <w:lang w:val="en-US"/>
    </w:rPr>
  </w:style>
  <w:style w:type="character" w:styleId="Hyperlink">
    <w:name w:val="Hyperlink"/>
    <w:basedOn w:val="DefaultParagraphFont"/>
    <w:uiPriority w:val="99"/>
    <w:unhideWhenUsed/>
    <w:rsid w:val="002E5CCD"/>
    <w:rPr>
      <w:color w:val="0563C1" w:themeColor="hyperlink"/>
      <w:u w:val="single"/>
    </w:rPr>
  </w:style>
  <w:style w:type="character" w:customStyle="1" w:styleId="Heading1Char">
    <w:name w:val="Heading 1 Char"/>
    <w:basedOn w:val="DefaultParagraphFont"/>
    <w:link w:val="Heading1"/>
    <w:uiPriority w:val="1"/>
    <w:rsid w:val="002E5CCD"/>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2E5CCD"/>
    <w:pPr>
      <w:spacing w:before="480" w:line="276" w:lineRule="auto"/>
      <w:outlineLvl w:val="9"/>
    </w:pPr>
    <w:rPr>
      <w:b/>
      <w:bCs/>
      <w:sz w:val="28"/>
      <w:szCs w:val="28"/>
      <w:lang w:val="en-US" w:eastAsia="ja-JP"/>
    </w:rPr>
  </w:style>
  <w:style w:type="character" w:customStyle="1" w:styleId="Heading2Char">
    <w:name w:val="Heading 2 Char"/>
    <w:basedOn w:val="DefaultParagraphFont"/>
    <w:link w:val="Heading2"/>
    <w:uiPriority w:val="1"/>
    <w:rsid w:val="004426BA"/>
    <w:rPr>
      <w:rFonts w:asciiTheme="majorHAnsi" w:eastAsiaTheme="majorEastAsia" w:hAnsiTheme="majorHAnsi" w:cstheme="majorBidi"/>
      <w:color w:val="2E74B5" w:themeColor="accent1" w:themeShade="BF"/>
      <w:sz w:val="26"/>
      <w:szCs w:val="26"/>
    </w:rPr>
  </w:style>
  <w:style w:type="paragraph" w:styleId="TOC3">
    <w:name w:val="toc 3"/>
    <w:basedOn w:val="Normal"/>
    <w:uiPriority w:val="39"/>
    <w:qFormat/>
    <w:rsid w:val="004426BA"/>
    <w:pPr>
      <w:widowControl w:val="0"/>
      <w:spacing w:before="101" w:after="0" w:line="240" w:lineRule="auto"/>
      <w:ind w:left="588"/>
    </w:pPr>
    <w:rPr>
      <w:rFonts w:ascii="Arial" w:eastAsia="Arial" w:hAnsi="Arial"/>
      <w:sz w:val="24"/>
      <w:szCs w:val="24"/>
      <w:lang w:val="en-US"/>
    </w:rPr>
  </w:style>
  <w:style w:type="paragraph" w:styleId="BodyText">
    <w:name w:val="Body Text"/>
    <w:basedOn w:val="Normal"/>
    <w:link w:val="BodyTextChar"/>
    <w:uiPriority w:val="1"/>
    <w:qFormat/>
    <w:rsid w:val="004426BA"/>
    <w:pPr>
      <w:widowControl w:val="0"/>
      <w:spacing w:after="0" w:line="240" w:lineRule="auto"/>
      <w:ind w:left="107"/>
    </w:pPr>
    <w:rPr>
      <w:rFonts w:ascii="Arial" w:eastAsia="Arial" w:hAnsi="Arial"/>
      <w:sz w:val="24"/>
      <w:szCs w:val="24"/>
      <w:lang w:val="en-US"/>
    </w:rPr>
  </w:style>
  <w:style w:type="character" w:customStyle="1" w:styleId="BodyTextChar">
    <w:name w:val="Body Text Char"/>
    <w:basedOn w:val="DefaultParagraphFont"/>
    <w:link w:val="BodyText"/>
    <w:uiPriority w:val="1"/>
    <w:rsid w:val="004426BA"/>
    <w:rPr>
      <w:rFonts w:ascii="Arial" w:eastAsia="Arial" w:hAnsi="Arial"/>
      <w:sz w:val="24"/>
      <w:szCs w:val="24"/>
      <w:lang w:val="en-US"/>
    </w:rPr>
  </w:style>
  <w:style w:type="paragraph" w:styleId="ListParagraph">
    <w:name w:val="List Paragraph"/>
    <w:aliases w:val="normal,Normal1,F5 List Paragraph,List Paragraph1,Dot pt,No Spacing1,List Paragraph Char Char Char,Indicator Text,Colorful List - Accent 11,Numbered Para 1,Bullet 1,Bullet Points,MAIN CONTENT,List Paragraph2,Normal numbered,normal1"/>
    <w:basedOn w:val="Normal"/>
    <w:link w:val="ListParagraphChar"/>
    <w:uiPriority w:val="34"/>
    <w:qFormat/>
    <w:rsid w:val="004426BA"/>
    <w:pPr>
      <w:widowControl w:val="0"/>
      <w:spacing w:after="0" w:line="240" w:lineRule="auto"/>
    </w:pPr>
    <w:rPr>
      <w:lang w:val="en-US"/>
    </w:rPr>
  </w:style>
  <w:style w:type="paragraph" w:customStyle="1" w:styleId="TableParagraph">
    <w:name w:val="Table Paragraph"/>
    <w:basedOn w:val="Normal"/>
    <w:uiPriority w:val="1"/>
    <w:qFormat/>
    <w:rsid w:val="004426BA"/>
    <w:pPr>
      <w:widowControl w:val="0"/>
      <w:spacing w:after="0" w:line="240" w:lineRule="auto"/>
    </w:pPr>
    <w:rPr>
      <w:lang w:val="en-US"/>
    </w:rPr>
  </w:style>
  <w:style w:type="paragraph" w:styleId="BalloonText">
    <w:name w:val="Balloon Text"/>
    <w:basedOn w:val="Normal"/>
    <w:link w:val="BalloonTextChar"/>
    <w:uiPriority w:val="99"/>
    <w:semiHidden/>
    <w:unhideWhenUsed/>
    <w:rsid w:val="004426BA"/>
    <w:pPr>
      <w:widowControl w:val="0"/>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4426BA"/>
    <w:rPr>
      <w:rFonts w:ascii="Tahoma" w:hAnsi="Tahoma" w:cs="Tahoma"/>
      <w:sz w:val="16"/>
      <w:szCs w:val="16"/>
      <w:lang w:val="en-US"/>
    </w:rPr>
  </w:style>
  <w:style w:type="paragraph" w:styleId="Header">
    <w:name w:val="header"/>
    <w:basedOn w:val="Normal"/>
    <w:link w:val="HeaderChar"/>
    <w:uiPriority w:val="99"/>
    <w:unhideWhenUsed/>
    <w:rsid w:val="004426BA"/>
    <w:pPr>
      <w:widowControl w:val="0"/>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4426BA"/>
    <w:rPr>
      <w:lang w:val="en-US"/>
    </w:rPr>
  </w:style>
  <w:style w:type="paragraph" w:styleId="Footer">
    <w:name w:val="footer"/>
    <w:basedOn w:val="Normal"/>
    <w:link w:val="FooterChar"/>
    <w:uiPriority w:val="99"/>
    <w:unhideWhenUsed/>
    <w:rsid w:val="004426BA"/>
    <w:pPr>
      <w:widowControl w:val="0"/>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rsid w:val="004426BA"/>
    <w:rPr>
      <w:lang w:val="en-US"/>
    </w:rPr>
  </w:style>
  <w:style w:type="table" w:styleId="TableGrid">
    <w:name w:val="Table Grid"/>
    <w:basedOn w:val="TableNormal"/>
    <w:uiPriority w:val="59"/>
    <w:rsid w:val="004426BA"/>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426BA"/>
    <w:rPr>
      <w:sz w:val="16"/>
      <w:szCs w:val="16"/>
    </w:rPr>
  </w:style>
  <w:style w:type="paragraph" w:styleId="CommentText">
    <w:name w:val="annotation text"/>
    <w:basedOn w:val="Normal"/>
    <w:link w:val="CommentTextChar"/>
    <w:uiPriority w:val="99"/>
    <w:semiHidden/>
    <w:unhideWhenUsed/>
    <w:rsid w:val="004426BA"/>
    <w:pPr>
      <w:widowControl w:val="0"/>
      <w:spacing w:after="0" w:line="240" w:lineRule="auto"/>
    </w:pPr>
    <w:rPr>
      <w:sz w:val="20"/>
      <w:szCs w:val="20"/>
      <w:lang w:val="en-US"/>
    </w:rPr>
  </w:style>
  <w:style w:type="character" w:customStyle="1" w:styleId="CommentTextChar">
    <w:name w:val="Comment Text Char"/>
    <w:basedOn w:val="DefaultParagraphFont"/>
    <w:link w:val="CommentText"/>
    <w:uiPriority w:val="99"/>
    <w:semiHidden/>
    <w:rsid w:val="004426BA"/>
    <w:rPr>
      <w:sz w:val="20"/>
      <w:szCs w:val="20"/>
      <w:lang w:val="en-US"/>
    </w:rPr>
  </w:style>
  <w:style w:type="paragraph" w:styleId="NormalWeb">
    <w:name w:val="Normal (Web)"/>
    <w:basedOn w:val="Normal"/>
    <w:uiPriority w:val="99"/>
    <w:unhideWhenUsed/>
    <w:rsid w:val="004426BA"/>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BodyText2">
    <w:name w:val="Body Text 2"/>
    <w:basedOn w:val="Normal"/>
    <w:link w:val="BodyText2Char"/>
    <w:uiPriority w:val="99"/>
    <w:unhideWhenUsed/>
    <w:rsid w:val="004426BA"/>
    <w:pPr>
      <w:widowControl w:val="0"/>
      <w:spacing w:after="120" w:line="480" w:lineRule="auto"/>
    </w:pPr>
    <w:rPr>
      <w:lang w:val="en-US"/>
    </w:rPr>
  </w:style>
  <w:style w:type="character" w:customStyle="1" w:styleId="BodyText2Char">
    <w:name w:val="Body Text 2 Char"/>
    <w:basedOn w:val="DefaultParagraphFont"/>
    <w:link w:val="BodyText2"/>
    <w:uiPriority w:val="99"/>
    <w:rsid w:val="004426BA"/>
    <w:rPr>
      <w:lang w:val="en-US"/>
    </w:rPr>
  </w:style>
  <w:style w:type="paragraph" w:styleId="CommentSubject">
    <w:name w:val="annotation subject"/>
    <w:basedOn w:val="CommentText"/>
    <w:next w:val="CommentText"/>
    <w:link w:val="CommentSubjectChar"/>
    <w:uiPriority w:val="99"/>
    <w:semiHidden/>
    <w:unhideWhenUsed/>
    <w:rsid w:val="004426BA"/>
    <w:rPr>
      <w:b/>
      <w:bCs/>
    </w:rPr>
  </w:style>
  <w:style w:type="character" w:customStyle="1" w:styleId="CommentSubjectChar">
    <w:name w:val="Comment Subject Char"/>
    <w:basedOn w:val="CommentTextChar"/>
    <w:link w:val="CommentSubject"/>
    <w:uiPriority w:val="99"/>
    <w:semiHidden/>
    <w:rsid w:val="004426BA"/>
    <w:rPr>
      <w:b/>
      <w:bCs/>
      <w:sz w:val="20"/>
      <w:szCs w:val="20"/>
      <w:lang w:val="en-US"/>
    </w:rPr>
  </w:style>
  <w:style w:type="paragraph" w:styleId="NoSpacing">
    <w:name w:val="No Spacing"/>
    <w:uiPriority w:val="1"/>
    <w:qFormat/>
    <w:rsid w:val="004426BA"/>
    <w:pPr>
      <w:widowControl w:val="0"/>
      <w:spacing w:after="0" w:line="240" w:lineRule="auto"/>
    </w:pPr>
    <w:rPr>
      <w:lang w:val="en-US"/>
    </w:rPr>
  </w:style>
  <w:style w:type="paragraph" w:customStyle="1" w:styleId="Default">
    <w:name w:val="Default"/>
    <w:rsid w:val="004426B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aliases w:val="normal Char,Normal1 Char,F5 List Paragraph Char,List Paragraph1 Char,Dot pt Char,No Spacing1 Char,List Paragraph Char Char Char Char,Indicator Text Char,Colorful List - Accent 11 Char,Numbered Para 1 Char,Bullet 1 Char,normal1 Char"/>
    <w:link w:val="ListParagraph"/>
    <w:uiPriority w:val="34"/>
    <w:rsid w:val="004426BA"/>
    <w:rPr>
      <w:lang w:val="en-US"/>
    </w:rPr>
  </w:style>
  <w:style w:type="paragraph" w:styleId="TOC4">
    <w:name w:val="toc 4"/>
    <w:basedOn w:val="Normal"/>
    <w:next w:val="Normal"/>
    <w:autoRedefine/>
    <w:uiPriority w:val="39"/>
    <w:unhideWhenUsed/>
    <w:rsid w:val="004426BA"/>
    <w:pPr>
      <w:spacing w:after="100" w:line="276" w:lineRule="auto"/>
      <w:ind w:left="660"/>
    </w:pPr>
    <w:rPr>
      <w:rFonts w:eastAsiaTheme="minorEastAsia"/>
      <w:lang w:eastAsia="en-GB"/>
    </w:rPr>
  </w:style>
  <w:style w:type="paragraph" w:styleId="TOC5">
    <w:name w:val="toc 5"/>
    <w:basedOn w:val="Normal"/>
    <w:next w:val="Normal"/>
    <w:autoRedefine/>
    <w:uiPriority w:val="39"/>
    <w:unhideWhenUsed/>
    <w:rsid w:val="004426BA"/>
    <w:pPr>
      <w:spacing w:after="100" w:line="276" w:lineRule="auto"/>
      <w:ind w:left="880"/>
    </w:pPr>
    <w:rPr>
      <w:rFonts w:eastAsiaTheme="minorEastAsia"/>
      <w:lang w:eastAsia="en-GB"/>
    </w:rPr>
  </w:style>
  <w:style w:type="paragraph" w:styleId="TOC6">
    <w:name w:val="toc 6"/>
    <w:basedOn w:val="Normal"/>
    <w:next w:val="Normal"/>
    <w:autoRedefine/>
    <w:uiPriority w:val="39"/>
    <w:unhideWhenUsed/>
    <w:rsid w:val="004426BA"/>
    <w:pPr>
      <w:spacing w:after="100" w:line="276" w:lineRule="auto"/>
      <w:ind w:left="1100"/>
    </w:pPr>
    <w:rPr>
      <w:rFonts w:eastAsiaTheme="minorEastAsia"/>
      <w:lang w:eastAsia="en-GB"/>
    </w:rPr>
  </w:style>
  <w:style w:type="paragraph" w:styleId="TOC7">
    <w:name w:val="toc 7"/>
    <w:basedOn w:val="Normal"/>
    <w:next w:val="Normal"/>
    <w:autoRedefine/>
    <w:uiPriority w:val="39"/>
    <w:unhideWhenUsed/>
    <w:rsid w:val="004426BA"/>
    <w:pPr>
      <w:spacing w:after="100" w:line="276" w:lineRule="auto"/>
      <w:ind w:left="1320"/>
    </w:pPr>
    <w:rPr>
      <w:rFonts w:eastAsiaTheme="minorEastAsia"/>
      <w:lang w:eastAsia="en-GB"/>
    </w:rPr>
  </w:style>
  <w:style w:type="paragraph" w:styleId="TOC8">
    <w:name w:val="toc 8"/>
    <w:basedOn w:val="Normal"/>
    <w:next w:val="Normal"/>
    <w:autoRedefine/>
    <w:uiPriority w:val="39"/>
    <w:unhideWhenUsed/>
    <w:rsid w:val="004426BA"/>
    <w:pPr>
      <w:spacing w:after="100" w:line="276" w:lineRule="auto"/>
      <w:ind w:left="1540"/>
    </w:pPr>
    <w:rPr>
      <w:rFonts w:eastAsiaTheme="minorEastAsia"/>
      <w:lang w:eastAsia="en-GB"/>
    </w:rPr>
  </w:style>
  <w:style w:type="paragraph" w:styleId="TOC9">
    <w:name w:val="toc 9"/>
    <w:basedOn w:val="Normal"/>
    <w:next w:val="Normal"/>
    <w:autoRedefine/>
    <w:uiPriority w:val="39"/>
    <w:unhideWhenUsed/>
    <w:rsid w:val="004426BA"/>
    <w:pPr>
      <w:spacing w:after="100" w:line="276" w:lineRule="auto"/>
      <w:ind w:left="1760"/>
    </w:pPr>
    <w:rPr>
      <w:rFonts w:eastAsiaTheme="minorEastAsia"/>
      <w:lang w:eastAsia="en-GB"/>
    </w:rPr>
  </w:style>
  <w:style w:type="paragraph" w:styleId="FootnoteText">
    <w:name w:val="footnote text"/>
    <w:basedOn w:val="Normal"/>
    <w:link w:val="FootnoteTextChar"/>
    <w:uiPriority w:val="99"/>
    <w:semiHidden/>
    <w:unhideWhenUsed/>
    <w:rsid w:val="004426BA"/>
    <w:pPr>
      <w:widowControl w:val="0"/>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4426BA"/>
    <w:rPr>
      <w:sz w:val="20"/>
      <w:szCs w:val="20"/>
      <w:lang w:val="en-US"/>
    </w:rPr>
  </w:style>
  <w:style w:type="character" w:styleId="FootnoteReference">
    <w:name w:val="footnote reference"/>
    <w:basedOn w:val="DefaultParagraphFont"/>
    <w:uiPriority w:val="99"/>
    <w:semiHidden/>
    <w:unhideWhenUsed/>
    <w:rsid w:val="004426BA"/>
    <w:rPr>
      <w:vertAlign w:val="superscript"/>
    </w:rPr>
  </w:style>
  <w:style w:type="character" w:styleId="Strong">
    <w:name w:val="Strong"/>
    <w:basedOn w:val="DefaultParagraphFont"/>
    <w:uiPriority w:val="22"/>
    <w:qFormat/>
    <w:rsid w:val="004426BA"/>
    <w:rPr>
      <w:b/>
      <w:bCs/>
    </w:rPr>
  </w:style>
  <w:style w:type="character" w:styleId="FollowedHyperlink">
    <w:name w:val="FollowedHyperlink"/>
    <w:basedOn w:val="DefaultParagraphFont"/>
    <w:uiPriority w:val="99"/>
    <w:semiHidden/>
    <w:unhideWhenUsed/>
    <w:rsid w:val="004426BA"/>
    <w:rPr>
      <w:color w:val="954F72" w:themeColor="followedHyperlink"/>
      <w:u w:val="single"/>
    </w:rPr>
  </w:style>
  <w:style w:type="character" w:customStyle="1" w:styleId="UnresolvedMention1">
    <w:name w:val="Unresolved Mention1"/>
    <w:basedOn w:val="DefaultParagraphFont"/>
    <w:uiPriority w:val="99"/>
    <w:semiHidden/>
    <w:unhideWhenUsed/>
    <w:rsid w:val="00977C40"/>
    <w:rPr>
      <w:color w:val="605E5C"/>
      <w:shd w:val="clear" w:color="auto" w:fill="E1DFDD"/>
    </w:rPr>
  </w:style>
  <w:style w:type="paragraph" w:styleId="Revision">
    <w:name w:val="Revision"/>
    <w:hidden/>
    <w:uiPriority w:val="99"/>
    <w:semiHidden/>
    <w:rsid w:val="002C27D6"/>
    <w:pPr>
      <w:spacing w:after="0" w:line="240" w:lineRule="auto"/>
    </w:pPr>
  </w:style>
  <w:style w:type="character" w:customStyle="1" w:styleId="UnresolvedMention2">
    <w:name w:val="Unresolved Mention2"/>
    <w:basedOn w:val="DefaultParagraphFont"/>
    <w:uiPriority w:val="99"/>
    <w:semiHidden/>
    <w:unhideWhenUsed/>
    <w:rsid w:val="0081024D"/>
    <w:rPr>
      <w:color w:val="605E5C"/>
      <w:shd w:val="clear" w:color="auto" w:fill="E1DFDD"/>
    </w:rPr>
  </w:style>
  <w:style w:type="character" w:customStyle="1" w:styleId="Heading4Char">
    <w:name w:val="Heading 4 Char"/>
    <w:basedOn w:val="DefaultParagraphFont"/>
    <w:link w:val="Heading4"/>
    <w:uiPriority w:val="9"/>
    <w:rsid w:val="00BA6701"/>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BA6701"/>
    <w:rPr>
      <w:rFonts w:asciiTheme="majorHAnsi" w:eastAsiaTheme="majorEastAsia" w:hAnsiTheme="majorHAnsi" w:cstheme="majorBidi"/>
      <w:color w:val="2E74B5" w:themeColor="accent1" w:themeShade="BF"/>
    </w:rPr>
  </w:style>
  <w:style w:type="character" w:customStyle="1" w:styleId="pcg-rte-toggler-text">
    <w:name w:val="pcg-rte-toggler-text"/>
    <w:basedOn w:val="DefaultParagraphFont"/>
    <w:rsid w:val="00D8623A"/>
  </w:style>
  <w:style w:type="character" w:customStyle="1" w:styleId="ui-provider">
    <w:name w:val="ui-provider"/>
    <w:basedOn w:val="DefaultParagraphFont"/>
    <w:rsid w:val="00C8753A"/>
  </w:style>
  <w:style w:type="character" w:customStyle="1" w:styleId="cf01">
    <w:name w:val="cf01"/>
    <w:basedOn w:val="DefaultParagraphFont"/>
    <w:rsid w:val="00A23D9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30793">
      <w:bodyDiv w:val="1"/>
      <w:marLeft w:val="0"/>
      <w:marRight w:val="0"/>
      <w:marTop w:val="0"/>
      <w:marBottom w:val="0"/>
      <w:divBdr>
        <w:top w:val="none" w:sz="0" w:space="0" w:color="auto"/>
        <w:left w:val="none" w:sz="0" w:space="0" w:color="auto"/>
        <w:bottom w:val="none" w:sz="0" w:space="0" w:color="auto"/>
        <w:right w:val="none" w:sz="0" w:space="0" w:color="auto"/>
      </w:divBdr>
    </w:div>
    <w:div w:id="114561198">
      <w:bodyDiv w:val="1"/>
      <w:marLeft w:val="0"/>
      <w:marRight w:val="0"/>
      <w:marTop w:val="0"/>
      <w:marBottom w:val="0"/>
      <w:divBdr>
        <w:top w:val="none" w:sz="0" w:space="0" w:color="auto"/>
        <w:left w:val="none" w:sz="0" w:space="0" w:color="auto"/>
        <w:bottom w:val="none" w:sz="0" w:space="0" w:color="auto"/>
        <w:right w:val="none" w:sz="0" w:space="0" w:color="auto"/>
      </w:divBdr>
      <w:divsChild>
        <w:div w:id="1401291569">
          <w:marLeft w:val="0"/>
          <w:marRight w:val="0"/>
          <w:marTop w:val="0"/>
          <w:marBottom w:val="445"/>
          <w:divBdr>
            <w:top w:val="single" w:sz="2" w:space="0" w:color="FFFFFF"/>
            <w:left w:val="single" w:sz="2" w:space="0" w:color="FFFFFF"/>
            <w:bottom w:val="single" w:sz="2" w:space="0" w:color="FFFFFF"/>
            <w:right w:val="single" w:sz="2" w:space="0" w:color="FFFFFF"/>
          </w:divBdr>
          <w:divsChild>
            <w:div w:id="2133278076">
              <w:marLeft w:val="0"/>
              <w:marRight w:val="0"/>
              <w:marTop w:val="0"/>
              <w:marBottom w:val="0"/>
              <w:divBdr>
                <w:top w:val="none" w:sz="0" w:space="0" w:color="auto"/>
                <w:left w:val="none" w:sz="0" w:space="0" w:color="auto"/>
                <w:bottom w:val="none" w:sz="0" w:space="0" w:color="auto"/>
                <w:right w:val="none" w:sz="0" w:space="0" w:color="auto"/>
              </w:divBdr>
            </w:div>
          </w:divsChild>
        </w:div>
        <w:div w:id="2024159747">
          <w:marLeft w:val="0"/>
          <w:marRight w:val="0"/>
          <w:marTop w:val="0"/>
          <w:marBottom w:val="445"/>
          <w:divBdr>
            <w:top w:val="none" w:sz="0" w:space="0" w:color="auto"/>
            <w:left w:val="none" w:sz="0" w:space="0" w:color="auto"/>
            <w:bottom w:val="none" w:sz="0" w:space="0" w:color="auto"/>
            <w:right w:val="none" w:sz="0" w:space="0" w:color="auto"/>
          </w:divBdr>
          <w:divsChild>
            <w:div w:id="1738624218">
              <w:marLeft w:val="0"/>
              <w:marRight w:val="0"/>
              <w:marTop w:val="0"/>
              <w:marBottom w:val="0"/>
              <w:divBdr>
                <w:top w:val="none" w:sz="0" w:space="0" w:color="auto"/>
                <w:left w:val="none" w:sz="0" w:space="0" w:color="auto"/>
                <w:bottom w:val="none" w:sz="0" w:space="0" w:color="auto"/>
                <w:right w:val="none" w:sz="0" w:space="0" w:color="auto"/>
              </w:divBdr>
            </w:div>
          </w:divsChild>
        </w:div>
        <w:div w:id="484861757">
          <w:marLeft w:val="0"/>
          <w:marRight w:val="0"/>
          <w:marTop w:val="0"/>
          <w:marBottom w:val="445"/>
          <w:divBdr>
            <w:top w:val="single" w:sz="2" w:space="15" w:color="D9D9D9"/>
            <w:left w:val="single" w:sz="2" w:space="15" w:color="D9D9D9"/>
            <w:bottom w:val="single" w:sz="2" w:space="15" w:color="D9D9D9"/>
            <w:right w:val="single" w:sz="2" w:space="15" w:color="D9D9D9"/>
          </w:divBdr>
        </w:div>
        <w:div w:id="97920263">
          <w:marLeft w:val="0"/>
          <w:marRight w:val="0"/>
          <w:marTop w:val="0"/>
          <w:marBottom w:val="445"/>
          <w:divBdr>
            <w:top w:val="none" w:sz="0" w:space="0" w:color="auto"/>
            <w:left w:val="none" w:sz="0" w:space="0" w:color="auto"/>
            <w:bottom w:val="none" w:sz="0" w:space="0" w:color="auto"/>
            <w:right w:val="none" w:sz="0" w:space="0" w:color="auto"/>
          </w:divBdr>
          <w:divsChild>
            <w:div w:id="1036849984">
              <w:marLeft w:val="0"/>
              <w:marRight w:val="0"/>
              <w:marTop w:val="0"/>
              <w:marBottom w:val="0"/>
              <w:divBdr>
                <w:top w:val="none" w:sz="0" w:space="0" w:color="auto"/>
                <w:left w:val="none" w:sz="0" w:space="0" w:color="auto"/>
                <w:bottom w:val="none" w:sz="0" w:space="0" w:color="auto"/>
                <w:right w:val="none" w:sz="0" w:space="0" w:color="auto"/>
              </w:divBdr>
              <w:divsChild>
                <w:div w:id="110129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221757">
          <w:marLeft w:val="0"/>
          <w:marRight w:val="0"/>
          <w:marTop w:val="0"/>
          <w:marBottom w:val="445"/>
          <w:divBdr>
            <w:top w:val="single" w:sz="2" w:space="15" w:color="D9D9D9"/>
            <w:left w:val="single" w:sz="2" w:space="15" w:color="D9D9D9"/>
            <w:bottom w:val="single" w:sz="2" w:space="15" w:color="D9D9D9"/>
            <w:right w:val="single" w:sz="2" w:space="15" w:color="D9D9D9"/>
          </w:divBdr>
        </w:div>
        <w:div w:id="1433934510">
          <w:marLeft w:val="0"/>
          <w:marRight w:val="0"/>
          <w:marTop w:val="0"/>
          <w:marBottom w:val="445"/>
          <w:divBdr>
            <w:top w:val="none" w:sz="0" w:space="0" w:color="auto"/>
            <w:left w:val="none" w:sz="0" w:space="0" w:color="auto"/>
            <w:bottom w:val="none" w:sz="0" w:space="0" w:color="auto"/>
            <w:right w:val="none" w:sz="0" w:space="0" w:color="auto"/>
          </w:divBdr>
          <w:divsChild>
            <w:div w:id="148982868">
              <w:marLeft w:val="0"/>
              <w:marRight w:val="0"/>
              <w:marTop w:val="0"/>
              <w:marBottom w:val="0"/>
              <w:divBdr>
                <w:top w:val="none" w:sz="0" w:space="0" w:color="auto"/>
                <w:left w:val="none" w:sz="0" w:space="0" w:color="auto"/>
                <w:bottom w:val="none" w:sz="0" w:space="0" w:color="auto"/>
                <w:right w:val="none" w:sz="0" w:space="0" w:color="auto"/>
              </w:divBdr>
              <w:divsChild>
                <w:div w:id="138012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499622">
          <w:marLeft w:val="0"/>
          <w:marRight w:val="0"/>
          <w:marTop w:val="0"/>
          <w:marBottom w:val="445"/>
          <w:divBdr>
            <w:top w:val="single" w:sz="2" w:space="15" w:color="D9D9D9"/>
            <w:left w:val="single" w:sz="2" w:space="15" w:color="D9D9D9"/>
            <w:bottom w:val="single" w:sz="2" w:space="15" w:color="D9D9D9"/>
            <w:right w:val="single" w:sz="2" w:space="15" w:color="D9D9D9"/>
          </w:divBdr>
        </w:div>
        <w:div w:id="894664434">
          <w:marLeft w:val="0"/>
          <w:marRight w:val="0"/>
          <w:marTop w:val="0"/>
          <w:marBottom w:val="445"/>
          <w:divBdr>
            <w:top w:val="none" w:sz="0" w:space="0" w:color="auto"/>
            <w:left w:val="none" w:sz="0" w:space="0" w:color="auto"/>
            <w:bottom w:val="none" w:sz="0" w:space="0" w:color="auto"/>
            <w:right w:val="none" w:sz="0" w:space="0" w:color="auto"/>
          </w:divBdr>
          <w:divsChild>
            <w:div w:id="1803843443">
              <w:marLeft w:val="0"/>
              <w:marRight w:val="0"/>
              <w:marTop w:val="0"/>
              <w:marBottom w:val="0"/>
              <w:divBdr>
                <w:top w:val="none" w:sz="0" w:space="0" w:color="auto"/>
                <w:left w:val="none" w:sz="0" w:space="0" w:color="auto"/>
                <w:bottom w:val="none" w:sz="0" w:space="0" w:color="auto"/>
                <w:right w:val="none" w:sz="0" w:space="0" w:color="auto"/>
              </w:divBdr>
              <w:divsChild>
                <w:div w:id="47002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959">
          <w:marLeft w:val="0"/>
          <w:marRight w:val="0"/>
          <w:marTop w:val="0"/>
          <w:marBottom w:val="445"/>
          <w:divBdr>
            <w:top w:val="single" w:sz="2" w:space="15" w:color="D9D9D9"/>
            <w:left w:val="single" w:sz="2" w:space="15" w:color="D9D9D9"/>
            <w:bottom w:val="single" w:sz="2" w:space="15" w:color="D9D9D9"/>
            <w:right w:val="single" w:sz="2" w:space="15" w:color="D9D9D9"/>
          </w:divBdr>
        </w:div>
        <w:div w:id="293222416">
          <w:marLeft w:val="0"/>
          <w:marRight w:val="0"/>
          <w:marTop w:val="0"/>
          <w:marBottom w:val="445"/>
          <w:divBdr>
            <w:top w:val="none" w:sz="0" w:space="0" w:color="auto"/>
            <w:left w:val="none" w:sz="0" w:space="0" w:color="auto"/>
            <w:bottom w:val="none" w:sz="0" w:space="0" w:color="auto"/>
            <w:right w:val="none" w:sz="0" w:space="0" w:color="auto"/>
          </w:divBdr>
          <w:divsChild>
            <w:div w:id="726105698">
              <w:marLeft w:val="0"/>
              <w:marRight w:val="0"/>
              <w:marTop w:val="0"/>
              <w:marBottom w:val="0"/>
              <w:divBdr>
                <w:top w:val="none" w:sz="0" w:space="0" w:color="auto"/>
                <w:left w:val="none" w:sz="0" w:space="0" w:color="auto"/>
                <w:bottom w:val="none" w:sz="0" w:space="0" w:color="auto"/>
                <w:right w:val="none" w:sz="0" w:space="0" w:color="auto"/>
              </w:divBdr>
              <w:divsChild>
                <w:div w:id="111263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116086">
          <w:marLeft w:val="0"/>
          <w:marRight w:val="0"/>
          <w:marTop w:val="0"/>
          <w:marBottom w:val="445"/>
          <w:divBdr>
            <w:top w:val="single" w:sz="2" w:space="15" w:color="D9D9D9"/>
            <w:left w:val="single" w:sz="2" w:space="15" w:color="D9D9D9"/>
            <w:bottom w:val="single" w:sz="2" w:space="15" w:color="D9D9D9"/>
            <w:right w:val="single" w:sz="2" w:space="15" w:color="D9D9D9"/>
          </w:divBdr>
        </w:div>
        <w:div w:id="1869833860">
          <w:marLeft w:val="0"/>
          <w:marRight w:val="0"/>
          <w:marTop w:val="0"/>
          <w:marBottom w:val="445"/>
          <w:divBdr>
            <w:top w:val="none" w:sz="0" w:space="0" w:color="auto"/>
            <w:left w:val="none" w:sz="0" w:space="0" w:color="auto"/>
            <w:bottom w:val="none" w:sz="0" w:space="0" w:color="auto"/>
            <w:right w:val="none" w:sz="0" w:space="0" w:color="auto"/>
          </w:divBdr>
          <w:divsChild>
            <w:div w:id="1504394424">
              <w:marLeft w:val="0"/>
              <w:marRight w:val="0"/>
              <w:marTop w:val="0"/>
              <w:marBottom w:val="0"/>
              <w:divBdr>
                <w:top w:val="none" w:sz="0" w:space="0" w:color="auto"/>
                <w:left w:val="none" w:sz="0" w:space="0" w:color="auto"/>
                <w:bottom w:val="none" w:sz="0" w:space="0" w:color="auto"/>
                <w:right w:val="none" w:sz="0" w:space="0" w:color="auto"/>
              </w:divBdr>
              <w:divsChild>
                <w:div w:id="139932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50940">
      <w:bodyDiv w:val="1"/>
      <w:marLeft w:val="0"/>
      <w:marRight w:val="0"/>
      <w:marTop w:val="0"/>
      <w:marBottom w:val="0"/>
      <w:divBdr>
        <w:top w:val="none" w:sz="0" w:space="0" w:color="auto"/>
        <w:left w:val="none" w:sz="0" w:space="0" w:color="auto"/>
        <w:bottom w:val="none" w:sz="0" w:space="0" w:color="auto"/>
        <w:right w:val="none" w:sz="0" w:space="0" w:color="auto"/>
      </w:divBdr>
    </w:div>
    <w:div w:id="229581008">
      <w:bodyDiv w:val="1"/>
      <w:marLeft w:val="0"/>
      <w:marRight w:val="0"/>
      <w:marTop w:val="0"/>
      <w:marBottom w:val="0"/>
      <w:divBdr>
        <w:top w:val="none" w:sz="0" w:space="0" w:color="auto"/>
        <w:left w:val="none" w:sz="0" w:space="0" w:color="auto"/>
        <w:bottom w:val="none" w:sz="0" w:space="0" w:color="auto"/>
        <w:right w:val="none" w:sz="0" w:space="0" w:color="auto"/>
      </w:divBdr>
    </w:div>
    <w:div w:id="249168637">
      <w:bodyDiv w:val="1"/>
      <w:marLeft w:val="0"/>
      <w:marRight w:val="0"/>
      <w:marTop w:val="0"/>
      <w:marBottom w:val="0"/>
      <w:divBdr>
        <w:top w:val="none" w:sz="0" w:space="0" w:color="auto"/>
        <w:left w:val="none" w:sz="0" w:space="0" w:color="auto"/>
        <w:bottom w:val="none" w:sz="0" w:space="0" w:color="auto"/>
        <w:right w:val="none" w:sz="0" w:space="0" w:color="auto"/>
      </w:divBdr>
    </w:div>
    <w:div w:id="312023529">
      <w:bodyDiv w:val="1"/>
      <w:marLeft w:val="0"/>
      <w:marRight w:val="0"/>
      <w:marTop w:val="0"/>
      <w:marBottom w:val="0"/>
      <w:divBdr>
        <w:top w:val="none" w:sz="0" w:space="0" w:color="auto"/>
        <w:left w:val="none" w:sz="0" w:space="0" w:color="auto"/>
        <w:bottom w:val="none" w:sz="0" w:space="0" w:color="auto"/>
        <w:right w:val="none" w:sz="0" w:space="0" w:color="auto"/>
      </w:divBdr>
    </w:div>
    <w:div w:id="335033294">
      <w:bodyDiv w:val="1"/>
      <w:marLeft w:val="0"/>
      <w:marRight w:val="0"/>
      <w:marTop w:val="0"/>
      <w:marBottom w:val="0"/>
      <w:divBdr>
        <w:top w:val="none" w:sz="0" w:space="0" w:color="auto"/>
        <w:left w:val="none" w:sz="0" w:space="0" w:color="auto"/>
        <w:bottom w:val="none" w:sz="0" w:space="0" w:color="auto"/>
        <w:right w:val="none" w:sz="0" w:space="0" w:color="auto"/>
      </w:divBdr>
    </w:div>
    <w:div w:id="345517177">
      <w:bodyDiv w:val="1"/>
      <w:marLeft w:val="0"/>
      <w:marRight w:val="0"/>
      <w:marTop w:val="0"/>
      <w:marBottom w:val="0"/>
      <w:divBdr>
        <w:top w:val="none" w:sz="0" w:space="0" w:color="auto"/>
        <w:left w:val="none" w:sz="0" w:space="0" w:color="auto"/>
        <w:bottom w:val="none" w:sz="0" w:space="0" w:color="auto"/>
        <w:right w:val="none" w:sz="0" w:space="0" w:color="auto"/>
      </w:divBdr>
    </w:div>
    <w:div w:id="454374906">
      <w:bodyDiv w:val="1"/>
      <w:marLeft w:val="0"/>
      <w:marRight w:val="0"/>
      <w:marTop w:val="0"/>
      <w:marBottom w:val="0"/>
      <w:divBdr>
        <w:top w:val="none" w:sz="0" w:space="0" w:color="auto"/>
        <w:left w:val="none" w:sz="0" w:space="0" w:color="auto"/>
        <w:bottom w:val="none" w:sz="0" w:space="0" w:color="auto"/>
        <w:right w:val="none" w:sz="0" w:space="0" w:color="auto"/>
      </w:divBdr>
      <w:divsChild>
        <w:div w:id="930429096">
          <w:marLeft w:val="0"/>
          <w:marRight w:val="0"/>
          <w:marTop w:val="0"/>
          <w:marBottom w:val="0"/>
          <w:divBdr>
            <w:top w:val="none" w:sz="0" w:space="0" w:color="auto"/>
            <w:left w:val="none" w:sz="0" w:space="0" w:color="auto"/>
            <w:bottom w:val="none" w:sz="0" w:space="0" w:color="auto"/>
            <w:right w:val="none" w:sz="0" w:space="0" w:color="auto"/>
          </w:divBdr>
          <w:divsChild>
            <w:div w:id="11959516">
              <w:marLeft w:val="0"/>
              <w:marRight w:val="0"/>
              <w:marTop w:val="0"/>
              <w:marBottom w:val="0"/>
              <w:divBdr>
                <w:top w:val="none" w:sz="0" w:space="0" w:color="auto"/>
                <w:left w:val="none" w:sz="0" w:space="0" w:color="auto"/>
                <w:bottom w:val="none" w:sz="0" w:space="0" w:color="auto"/>
                <w:right w:val="none" w:sz="0" w:space="0" w:color="auto"/>
              </w:divBdr>
              <w:divsChild>
                <w:div w:id="293026222">
                  <w:marLeft w:val="0"/>
                  <w:marRight w:val="0"/>
                  <w:marTop w:val="0"/>
                  <w:marBottom w:val="0"/>
                  <w:divBdr>
                    <w:top w:val="none" w:sz="0" w:space="0" w:color="auto"/>
                    <w:left w:val="none" w:sz="0" w:space="0" w:color="auto"/>
                    <w:bottom w:val="none" w:sz="0" w:space="0" w:color="auto"/>
                    <w:right w:val="none" w:sz="0" w:space="0" w:color="auto"/>
                  </w:divBdr>
                  <w:divsChild>
                    <w:div w:id="1433817428">
                      <w:marLeft w:val="0"/>
                      <w:marRight w:val="0"/>
                      <w:marTop w:val="0"/>
                      <w:marBottom w:val="0"/>
                      <w:divBdr>
                        <w:top w:val="none" w:sz="0" w:space="0" w:color="auto"/>
                        <w:left w:val="none" w:sz="0" w:space="0" w:color="auto"/>
                        <w:bottom w:val="none" w:sz="0" w:space="0" w:color="auto"/>
                        <w:right w:val="none" w:sz="0" w:space="0" w:color="auto"/>
                      </w:divBdr>
                    </w:div>
                  </w:divsChild>
                </w:div>
                <w:div w:id="1393577205">
                  <w:marLeft w:val="0"/>
                  <w:marRight w:val="0"/>
                  <w:marTop w:val="0"/>
                  <w:marBottom w:val="0"/>
                  <w:divBdr>
                    <w:top w:val="none" w:sz="0" w:space="0" w:color="auto"/>
                    <w:left w:val="none" w:sz="0" w:space="0" w:color="auto"/>
                    <w:bottom w:val="none" w:sz="0" w:space="0" w:color="auto"/>
                    <w:right w:val="none" w:sz="0" w:space="0" w:color="auto"/>
                  </w:divBdr>
                  <w:divsChild>
                    <w:div w:id="1793014102">
                      <w:marLeft w:val="0"/>
                      <w:marRight w:val="0"/>
                      <w:marTop w:val="0"/>
                      <w:marBottom w:val="0"/>
                      <w:divBdr>
                        <w:top w:val="none" w:sz="0" w:space="0" w:color="auto"/>
                        <w:left w:val="none" w:sz="0" w:space="0" w:color="auto"/>
                        <w:bottom w:val="none" w:sz="0" w:space="0" w:color="auto"/>
                        <w:right w:val="none" w:sz="0" w:space="0" w:color="auto"/>
                      </w:divBdr>
                    </w:div>
                    <w:div w:id="491683137">
                      <w:marLeft w:val="0"/>
                      <w:marRight w:val="0"/>
                      <w:marTop w:val="0"/>
                      <w:marBottom w:val="0"/>
                      <w:divBdr>
                        <w:top w:val="none" w:sz="0" w:space="0" w:color="auto"/>
                        <w:left w:val="none" w:sz="0" w:space="0" w:color="auto"/>
                        <w:bottom w:val="none" w:sz="0" w:space="0" w:color="auto"/>
                        <w:right w:val="none" w:sz="0" w:space="0" w:color="auto"/>
                      </w:divBdr>
                      <w:divsChild>
                        <w:div w:id="180712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226141">
          <w:marLeft w:val="0"/>
          <w:marRight w:val="0"/>
          <w:marTop w:val="0"/>
          <w:marBottom w:val="0"/>
          <w:divBdr>
            <w:top w:val="none" w:sz="0" w:space="0" w:color="auto"/>
            <w:left w:val="none" w:sz="0" w:space="0" w:color="auto"/>
            <w:bottom w:val="none" w:sz="0" w:space="0" w:color="auto"/>
            <w:right w:val="none" w:sz="0" w:space="0" w:color="auto"/>
          </w:divBdr>
          <w:divsChild>
            <w:div w:id="744112682">
              <w:marLeft w:val="0"/>
              <w:marRight w:val="0"/>
              <w:marTop w:val="0"/>
              <w:marBottom w:val="0"/>
              <w:divBdr>
                <w:top w:val="none" w:sz="0" w:space="0" w:color="auto"/>
                <w:left w:val="none" w:sz="0" w:space="0" w:color="auto"/>
                <w:bottom w:val="none" w:sz="0" w:space="0" w:color="auto"/>
                <w:right w:val="none" w:sz="0" w:space="0" w:color="auto"/>
              </w:divBdr>
            </w:div>
            <w:div w:id="688146009">
              <w:marLeft w:val="0"/>
              <w:marRight w:val="0"/>
              <w:marTop w:val="0"/>
              <w:marBottom w:val="0"/>
              <w:divBdr>
                <w:top w:val="none" w:sz="0" w:space="0" w:color="auto"/>
                <w:left w:val="none" w:sz="0" w:space="0" w:color="auto"/>
                <w:bottom w:val="none" w:sz="0" w:space="0" w:color="auto"/>
                <w:right w:val="none" w:sz="0" w:space="0" w:color="auto"/>
              </w:divBdr>
              <w:divsChild>
                <w:div w:id="107728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915522">
      <w:bodyDiv w:val="1"/>
      <w:marLeft w:val="0"/>
      <w:marRight w:val="0"/>
      <w:marTop w:val="0"/>
      <w:marBottom w:val="0"/>
      <w:divBdr>
        <w:top w:val="none" w:sz="0" w:space="0" w:color="auto"/>
        <w:left w:val="none" w:sz="0" w:space="0" w:color="auto"/>
        <w:bottom w:val="none" w:sz="0" w:space="0" w:color="auto"/>
        <w:right w:val="none" w:sz="0" w:space="0" w:color="auto"/>
      </w:divBdr>
    </w:div>
    <w:div w:id="480852921">
      <w:bodyDiv w:val="1"/>
      <w:marLeft w:val="0"/>
      <w:marRight w:val="0"/>
      <w:marTop w:val="0"/>
      <w:marBottom w:val="0"/>
      <w:divBdr>
        <w:top w:val="none" w:sz="0" w:space="0" w:color="auto"/>
        <w:left w:val="none" w:sz="0" w:space="0" w:color="auto"/>
        <w:bottom w:val="none" w:sz="0" w:space="0" w:color="auto"/>
        <w:right w:val="none" w:sz="0" w:space="0" w:color="auto"/>
      </w:divBdr>
    </w:div>
    <w:div w:id="507866436">
      <w:bodyDiv w:val="1"/>
      <w:marLeft w:val="0"/>
      <w:marRight w:val="0"/>
      <w:marTop w:val="0"/>
      <w:marBottom w:val="0"/>
      <w:divBdr>
        <w:top w:val="none" w:sz="0" w:space="0" w:color="auto"/>
        <w:left w:val="none" w:sz="0" w:space="0" w:color="auto"/>
        <w:bottom w:val="none" w:sz="0" w:space="0" w:color="auto"/>
        <w:right w:val="none" w:sz="0" w:space="0" w:color="auto"/>
      </w:divBdr>
    </w:div>
    <w:div w:id="525489835">
      <w:bodyDiv w:val="1"/>
      <w:marLeft w:val="0"/>
      <w:marRight w:val="0"/>
      <w:marTop w:val="0"/>
      <w:marBottom w:val="0"/>
      <w:divBdr>
        <w:top w:val="none" w:sz="0" w:space="0" w:color="auto"/>
        <w:left w:val="none" w:sz="0" w:space="0" w:color="auto"/>
        <w:bottom w:val="none" w:sz="0" w:space="0" w:color="auto"/>
        <w:right w:val="none" w:sz="0" w:space="0" w:color="auto"/>
      </w:divBdr>
    </w:div>
    <w:div w:id="541596686">
      <w:bodyDiv w:val="1"/>
      <w:marLeft w:val="0"/>
      <w:marRight w:val="0"/>
      <w:marTop w:val="0"/>
      <w:marBottom w:val="0"/>
      <w:divBdr>
        <w:top w:val="none" w:sz="0" w:space="0" w:color="auto"/>
        <w:left w:val="none" w:sz="0" w:space="0" w:color="auto"/>
        <w:bottom w:val="none" w:sz="0" w:space="0" w:color="auto"/>
        <w:right w:val="none" w:sz="0" w:space="0" w:color="auto"/>
      </w:divBdr>
    </w:div>
    <w:div w:id="721951921">
      <w:bodyDiv w:val="1"/>
      <w:marLeft w:val="0"/>
      <w:marRight w:val="0"/>
      <w:marTop w:val="0"/>
      <w:marBottom w:val="0"/>
      <w:divBdr>
        <w:top w:val="none" w:sz="0" w:space="0" w:color="auto"/>
        <w:left w:val="none" w:sz="0" w:space="0" w:color="auto"/>
        <w:bottom w:val="none" w:sz="0" w:space="0" w:color="auto"/>
        <w:right w:val="none" w:sz="0" w:space="0" w:color="auto"/>
      </w:divBdr>
    </w:div>
    <w:div w:id="736510985">
      <w:bodyDiv w:val="1"/>
      <w:marLeft w:val="0"/>
      <w:marRight w:val="0"/>
      <w:marTop w:val="0"/>
      <w:marBottom w:val="0"/>
      <w:divBdr>
        <w:top w:val="none" w:sz="0" w:space="0" w:color="auto"/>
        <w:left w:val="none" w:sz="0" w:space="0" w:color="auto"/>
        <w:bottom w:val="none" w:sz="0" w:space="0" w:color="auto"/>
        <w:right w:val="none" w:sz="0" w:space="0" w:color="auto"/>
      </w:divBdr>
    </w:div>
    <w:div w:id="765923266">
      <w:bodyDiv w:val="1"/>
      <w:marLeft w:val="0"/>
      <w:marRight w:val="0"/>
      <w:marTop w:val="0"/>
      <w:marBottom w:val="0"/>
      <w:divBdr>
        <w:top w:val="none" w:sz="0" w:space="0" w:color="auto"/>
        <w:left w:val="none" w:sz="0" w:space="0" w:color="auto"/>
        <w:bottom w:val="none" w:sz="0" w:space="0" w:color="auto"/>
        <w:right w:val="none" w:sz="0" w:space="0" w:color="auto"/>
      </w:divBdr>
    </w:div>
    <w:div w:id="911113097">
      <w:bodyDiv w:val="1"/>
      <w:marLeft w:val="0"/>
      <w:marRight w:val="0"/>
      <w:marTop w:val="0"/>
      <w:marBottom w:val="0"/>
      <w:divBdr>
        <w:top w:val="none" w:sz="0" w:space="0" w:color="auto"/>
        <w:left w:val="none" w:sz="0" w:space="0" w:color="auto"/>
        <w:bottom w:val="none" w:sz="0" w:space="0" w:color="auto"/>
        <w:right w:val="none" w:sz="0" w:space="0" w:color="auto"/>
      </w:divBdr>
    </w:div>
    <w:div w:id="958220739">
      <w:bodyDiv w:val="1"/>
      <w:marLeft w:val="0"/>
      <w:marRight w:val="0"/>
      <w:marTop w:val="0"/>
      <w:marBottom w:val="0"/>
      <w:divBdr>
        <w:top w:val="none" w:sz="0" w:space="0" w:color="auto"/>
        <w:left w:val="none" w:sz="0" w:space="0" w:color="auto"/>
        <w:bottom w:val="none" w:sz="0" w:space="0" w:color="auto"/>
        <w:right w:val="none" w:sz="0" w:space="0" w:color="auto"/>
      </w:divBdr>
    </w:div>
    <w:div w:id="1051346710">
      <w:bodyDiv w:val="1"/>
      <w:marLeft w:val="0"/>
      <w:marRight w:val="0"/>
      <w:marTop w:val="0"/>
      <w:marBottom w:val="0"/>
      <w:divBdr>
        <w:top w:val="none" w:sz="0" w:space="0" w:color="auto"/>
        <w:left w:val="none" w:sz="0" w:space="0" w:color="auto"/>
        <w:bottom w:val="none" w:sz="0" w:space="0" w:color="auto"/>
        <w:right w:val="none" w:sz="0" w:space="0" w:color="auto"/>
      </w:divBdr>
    </w:div>
    <w:div w:id="1211379053">
      <w:bodyDiv w:val="1"/>
      <w:marLeft w:val="0"/>
      <w:marRight w:val="0"/>
      <w:marTop w:val="0"/>
      <w:marBottom w:val="0"/>
      <w:divBdr>
        <w:top w:val="none" w:sz="0" w:space="0" w:color="auto"/>
        <w:left w:val="none" w:sz="0" w:space="0" w:color="auto"/>
        <w:bottom w:val="none" w:sz="0" w:space="0" w:color="auto"/>
        <w:right w:val="none" w:sz="0" w:space="0" w:color="auto"/>
      </w:divBdr>
    </w:div>
    <w:div w:id="1239053142">
      <w:bodyDiv w:val="1"/>
      <w:marLeft w:val="0"/>
      <w:marRight w:val="0"/>
      <w:marTop w:val="0"/>
      <w:marBottom w:val="0"/>
      <w:divBdr>
        <w:top w:val="none" w:sz="0" w:space="0" w:color="auto"/>
        <w:left w:val="none" w:sz="0" w:space="0" w:color="auto"/>
        <w:bottom w:val="none" w:sz="0" w:space="0" w:color="auto"/>
        <w:right w:val="none" w:sz="0" w:space="0" w:color="auto"/>
      </w:divBdr>
    </w:div>
    <w:div w:id="1354261194">
      <w:bodyDiv w:val="1"/>
      <w:marLeft w:val="0"/>
      <w:marRight w:val="0"/>
      <w:marTop w:val="0"/>
      <w:marBottom w:val="0"/>
      <w:divBdr>
        <w:top w:val="none" w:sz="0" w:space="0" w:color="auto"/>
        <w:left w:val="none" w:sz="0" w:space="0" w:color="auto"/>
        <w:bottom w:val="none" w:sz="0" w:space="0" w:color="auto"/>
        <w:right w:val="none" w:sz="0" w:space="0" w:color="auto"/>
      </w:divBdr>
    </w:div>
    <w:div w:id="1554928665">
      <w:bodyDiv w:val="1"/>
      <w:marLeft w:val="0"/>
      <w:marRight w:val="0"/>
      <w:marTop w:val="0"/>
      <w:marBottom w:val="0"/>
      <w:divBdr>
        <w:top w:val="none" w:sz="0" w:space="0" w:color="auto"/>
        <w:left w:val="none" w:sz="0" w:space="0" w:color="auto"/>
        <w:bottom w:val="none" w:sz="0" w:space="0" w:color="auto"/>
        <w:right w:val="none" w:sz="0" w:space="0" w:color="auto"/>
      </w:divBdr>
    </w:div>
    <w:div w:id="1562473925">
      <w:bodyDiv w:val="1"/>
      <w:marLeft w:val="0"/>
      <w:marRight w:val="0"/>
      <w:marTop w:val="0"/>
      <w:marBottom w:val="0"/>
      <w:divBdr>
        <w:top w:val="none" w:sz="0" w:space="0" w:color="auto"/>
        <w:left w:val="none" w:sz="0" w:space="0" w:color="auto"/>
        <w:bottom w:val="none" w:sz="0" w:space="0" w:color="auto"/>
        <w:right w:val="none" w:sz="0" w:space="0" w:color="auto"/>
      </w:divBdr>
    </w:div>
    <w:div w:id="1572543479">
      <w:bodyDiv w:val="1"/>
      <w:marLeft w:val="0"/>
      <w:marRight w:val="0"/>
      <w:marTop w:val="0"/>
      <w:marBottom w:val="0"/>
      <w:divBdr>
        <w:top w:val="none" w:sz="0" w:space="0" w:color="auto"/>
        <w:left w:val="none" w:sz="0" w:space="0" w:color="auto"/>
        <w:bottom w:val="none" w:sz="0" w:space="0" w:color="auto"/>
        <w:right w:val="none" w:sz="0" w:space="0" w:color="auto"/>
      </w:divBdr>
    </w:div>
    <w:div w:id="1611623993">
      <w:bodyDiv w:val="1"/>
      <w:marLeft w:val="0"/>
      <w:marRight w:val="0"/>
      <w:marTop w:val="0"/>
      <w:marBottom w:val="0"/>
      <w:divBdr>
        <w:top w:val="none" w:sz="0" w:space="0" w:color="auto"/>
        <w:left w:val="none" w:sz="0" w:space="0" w:color="auto"/>
        <w:bottom w:val="none" w:sz="0" w:space="0" w:color="auto"/>
        <w:right w:val="none" w:sz="0" w:space="0" w:color="auto"/>
      </w:divBdr>
    </w:div>
    <w:div w:id="1636831296">
      <w:bodyDiv w:val="1"/>
      <w:marLeft w:val="0"/>
      <w:marRight w:val="0"/>
      <w:marTop w:val="0"/>
      <w:marBottom w:val="0"/>
      <w:divBdr>
        <w:top w:val="none" w:sz="0" w:space="0" w:color="auto"/>
        <w:left w:val="none" w:sz="0" w:space="0" w:color="auto"/>
        <w:bottom w:val="none" w:sz="0" w:space="0" w:color="auto"/>
        <w:right w:val="none" w:sz="0" w:space="0" w:color="auto"/>
      </w:divBdr>
    </w:div>
    <w:div w:id="1638880437">
      <w:bodyDiv w:val="1"/>
      <w:marLeft w:val="0"/>
      <w:marRight w:val="0"/>
      <w:marTop w:val="0"/>
      <w:marBottom w:val="0"/>
      <w:divBdr>
        <w:top w:val="none" w:sz="0" w:space="0" w:color="auto"/>
        <w:left w:val="none" w:sz="0" w:space="0" w:color="auto"/>
        <w:bottom w:val="none" w:sz="0" w:space="0" w:color="auto"/>
        <w:right w:val="none" w:sz="0" w:space="0" w:color="auto"/>
      </w:divBdr>
    </w:div>
    <w:div w:id="1640723154">
      <w:bodyDiv w:val="1"/>
      <w:marLeft w:val="0"/>
      <w:marRight w:val="0"/>
      <w:marTop w:val="0"/>
      <w:marBottom w:val="0"/>
      <w:divBdr>
        <w:top w:val="none" w:sz="0" w:space="0" w:color="auto"/>
        <w:left w:val="none" w:sz="0" w:space="0" w:color="auto"/>
        <w:bottom w:val="none" w:sz="0" w:space="0" w:color="auto"/>
        <w:right w:val="none" w:sz="0" w:space="0" w:color="auto"/>
      </w:divBdr>
    </w:div>
    <w:div w:id="1681854723">
      <w:bodyDiv w:val="1"/>
      <w:marLeft w:val="0"/>
      <w:marRight w:val="0"/>
      <w:marTop w:val="0"/>
      <w:marBottom w:val="0"/>
      <w:divBdr>
        <w:top w:val="none" w:sz="0" w:space="0" w:color="auto"/>
        <w:left w:val="none" w:sz="0" w:space="0" w:color="auto"/>
        <w:bottom w:val="none" w:sz="0" w:space="0" w:color="auto"/>
        <w:right w:val="none" w:sz="0" w:space="0" w:color="auto"/>
      </w:divBdr>
    </w:div>
    <w:div w:id="1705668952">
      <w:bodyDiv w:val="1"/>
      <w:marLeft w:val="0"/>
      <w:marRight w:val="0"/>
      <w:marTop w:val="0"/>
      <w:marBottom w:val="0"/>
      <w:divBdr>
        <w:top w:val="none" w:sz="0" w:space="0" w:color="auto"/>
        <w:left w:val="none" w:sz="0" w:space="0" w:color="auto"/>
        <w:bottom w:val="none" w:sz="0" w:space="0" w:color="auto"/>
        <w:right w:val="none" w:sz="0" w:space="0" w:color="auto"/>
      </w:divBdr>
    </w:div>
    <w:div w:id="1705907304">
      <w:bodyDiv w:val="1"/>
      <w:marLeft w:val="0"/>
      <w:marRight w:val="0"/>
      <w:marTop w:val="0"/>
      <w:marBottom w:val="0"/>
      <w:divBdr>
        <w:top w:val="none" w:sz="0" w:space="0" w:color="auto"/>
        <w:left w:val="none" w:sz="0" w:space="0" w:color="auto"/>
        <w:bottom w:val="none" w:sz="0" w:space="0" w:color="auto"/>
        <w:right w:val="none" w:sz="0" w:space="0" w:color="auto"/>
      </w:divBdr>
    </w:div>
    <w:div w:id="1824393361">
      <w:bodyDiv w:val="1"/>
      <w:marLeft w:val="0"/>
      <w:marRight w:val="0"/>
      <w:marTop w:val="0"/>
      <w:marBottom w:val="0"/>
      <w:divBdr>
        <w:top w:val="none" w:sz="0" w:space="0" w:color="auto"/>
        <w:left w:val="none" w:sz="0" w:space="0" w:color="auto"/>
        <w:bottom w:val="none" w:sz="0" w:space="0" w:color="auto"/>
        <w:right w:val="none" w:sz="0" w:space="0" w:color="auto"/>
      </w:divBdr>
    </w:div>
    <w:div w:id="1829133512">
      <w:bodyDiv w:val="1"/>
      <w:marLeft w:val="0"/>
      <w:marRight w:val="0"/>
      <w:marTop w:val="0"/>
      <w:marBottom w:val="0"/>
      <w:divBdr>
        <w:top w:val="none" w:sz="0" w:space="0" w:color="auto"/>
        <w:left w:val="none" w:sz="0" w:space="0" w:color="auto"/>
        <w:bottom w:val="none" w:sz="0" w:space="0" w:color="auto"/>
        <w:right w:val="none" w:sz="0" w:space="0" w:color="auto"/>
      </w:divBdr>
      <w:divsChild>
        <w:div w:id="1027486921">
          <w:marLeft w:val="0"/>
          <w:marRight w:val="0"/>
          <w:marTop w:val="100"/>
          <w:marBottom w:val="100"/>
          <w:divBdr>
            <w:top w:val="none" w:sz="0" w:space="0" w:color="auto"/>
            <w:left w:val="none" w:sz="0" w:space="0" w:color="auto"/>
            <w:bottom w:val="none" w:sz="0" w:space="0" w:color="auto"/>
            <w:right w:val="none" w:sz="0" w:space="0" w:color="auto"/>
          </w:divBdr>
          <w:divsChild>
            <w:div w:id="1931692569">
              <w:marLeft w:val="0"/>
              <w:marRight w:val="891"/>
              <w:marTop w:val="0"/>
              <w:marBottom w:val="0"/>
              <w:divBdr>
                <w:top w:val="none" w:sz="0" w:space="0" w:color="auto"/>
                <w:left w:val="none" w:sz="0" w:space="0" w:color="auto"/>
                <w:bottom w:val="none" w:sz="0" w:space="0" w:color="auto"/>
                <w:right w:val="none" w:sz="0" w:space="0" w:color="auto"/>
              </w:divBdr>
              <w:divsChild>
                <w:div w:id="477233842">
                  <w:marLeft w:val="0"/>
                  <w:marRight w:val="0"/>
                  <w:marTop w:val="0"/>
                  <w:marBottom w:val="0"/>
                  <w:divBdr>
                    <w:top w:val="none" w:sz="0" w:space="0" w:color="auto"/>
                    <w:left w:val="none" w:sz="0" w:space="0" w:color="auto"/>
                    <w:bottom w:val="none" w:sz="0" w:space="0" w:color="auto"/>
                    <w:right w:val="none" w:sz="0" w:space="0" w:color="auto"/>
                  </w:divBdr>
                </w:div>
              </w:divsChild>
            </w:div>
            <w:div w:id="1567834408">
              <w:marLeft w:val="0"/>
              <w:marRight w:val="0"/>
              <w:marTop w:val="0"/>
              <w:marBottom w:val="0"/>
              <w:divBdr>
                <w:top w:val="none" w:sz="0" w:space="0" w:color="auto"/>
                <w:left w:val="none" w:sz="0" w:space="0" w:color="auto"/>
                <w:bottom w:val="none" w:sz="0" w:space="0" w:color="auto"/>
                <w:right w:val="none" w:sz="0" w:space="0" w:color="auto"/>
              </w:divBdr>
              <w:divsChild>
                <w:div w:id="127771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809210">
          <w:marLeft w:val="0"/>
          <w:marRight w:val="0"/>
          <w:marTop w:val="100"/>
          <w:marBottom w:val="100"/>
          <w:divBdr>
            <w:top w:val="none" w:sz="0" w:space="0" w:color="auto"/>
            <w:left w:val="none" w:sz="0" w:space="0" w:color="auto"/>
            <w:bottom w:val="none" w:sz="0" w:space="0" w:color="auto"/>
            <w:right w:val="none" w:sz="0" w:space="0" w:color="auto"/>
          </w:divBdr>
          <w:divsChild>
            <w:div w:id="1916743074">
              <w:marLeft w:val="0"/>
              <w:marRight w:val="0"/>
              <w:marTop w:val="0"/>
              <w:marBottom w:val="0"/>
              <w:divBdr>
                <w:top w:val="none" w:sz="0" w:space="0" w:color="auto"/>
                <w:left w:val="none" w:sz="0" w:space="0" w:color="auto"/>
                <w:bottom w:val="none" w:sz="0" w:space="0" w:color="auto"/>
                <w:right w:val="none" w:sz="0" w:space="0" w:color="auto"/>
              </w:divBdr>
              <w:divsChild>
                <w:div w:id="55065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875223">
      <w:bodyDiv w:val="1"/>
      <w:marLeft w:val="0"/>
      <w:marRight w:val="0"/>
      <w:marTop w:val="0"/>
      <w:marBottom w:val="0"/>
      <w:divBdr>
        <w:top w:val="none" w:sz="0" w:space="0" w:color="auto"/>
        <w:left w:val="none" w:sz="0" w:space="0" w:color="auto"/>
        <w:bottom w:val="none" w:sz="0" w:space="0" w:color="auto"/>
        <w:right w:val="none" w:sz="0" w:space="0" w:color="auto"/>
      </w:divBdr>
    </w:div>
    <w:div w:id="1908958733">
      <w:bodyDiv w:val="1"/>
      <w:marLeft w:val="0"/>
      <w:marRight w:val="0"/>
      <w:marTop w:val="0"/>
      <w:marBottom w:val="0"/>
      <w:divBdr>
        <w:top w:val="none" w:sz="0" w:space="0" w:color="auto"/>
        <w:left w:val="none" w:sz="0" w:space="0" w:color="auto"/>
        <w:bottom w:val="none" w:sz="0" w:space="0" w:color="auto"/>
        <w:right w:val="none" w:sz="0" w:space="0" w:color="auto"/>
      </w:divBdr>
    </w:div>
    <w:div w:id="1992904940">
      <w:bodyDiv w:val="1"/>
      <w:marLeft w:val="0"/>
      <w:marRight w:val="0"/>
      <w:marTop w:val="0"/>
      <w:marBottom w:val="0"/>
      <w:divBdr>
        <w:top w:val="none" w:sz="0" w:space="0" w:color="auto"/>
        <w:left w:val="none" w:sz="0" w:space="0" w:color="auto"/>
        <w:bottom w:val="none" w:sz="0" w:space="0" w:color="auto"/>
        <w:right w:val="none" w:sz="0" w:space="0" w:color="auto"/>
      </w:divBdr>
    </w:div>
    <w:div w:id="2136481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loucestershire.gov.uk/inform/population/population-figures/county-and-district-data/" TargetMode="External"/><Relationship Id="rId18" Type="http://schemas.openxmlformats.org/officeDocument/2006/relationships/hyperlink" Target="http://www.gloucestershire.gov.uk/dataprotection" TargetMode="External"/><Relationship Id="rId26" Type="http://schemas.openxmlformats.org/officeDocument/2006/relationships/hyperlink" Target="https://www.gloucestershire.gov.uk/council-and-democracy/equalities-and-our-duties-under-the-equality-act-2010/equalities-monitoring/" TargetMode="External"/><Relationship Id="rId3" Type="http://schemas.openxmlformats.org/officeDocument/2006/relationships/customXml" Target="../customXml/item3.xml"/><Relationship Id="rId21" Type="http://schemas.openxmlformats.org/officeDocument/2006/relationships/hyperlink" Target="https://www.gloucestershire.gov.uk/council-and-democracy/equalities-and-our-duties-under-the-equality-act-2010/equalities-decision-making/"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www.gloucestershire.gov.uk/article/112273/Monitoring" TargetMode="External"/><Relationship Id="rId25" Type="http://schemas.openxmlformats.org/officeDocument/2006/relationships/hyperlink" Target="https://haveyoursaygloucestershire.uk.engagementhq.com/" TargetMode="External"/><Relationship Id="rId2" Type="http://schemas.openxmlformats.org/officeDocument/2006/relationships/customXml" Target="../customXml/item2.xml"/><Relationship Id="rId16" Type="http://schemas.openxmlformats.org/officeDocument/2006/relationships/hyperlink" Target="https://www.gloucestershire.gov.uk/council-and-democracy/equalities-and-our-duties-under-the-equality-act-2010/equalities-monitoring/" TargetMode="External"/><Relationship Id="rId20" Type="http://schemas.openxmlformats.org/officeDocument/2006/relationships/hyperlink" Target="http://www.stonewall.org.uk/sites/default/files/wigtdwy.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local.gov.uk/sites/default/files/documents/New%20Conversations%20Guide%20refresh_11.pdf" TargetMode="External"/><Relationship Id="rId5" Type="http://schemas.openxmlformats.org/officeDocument/2006/relationships/numbering" Target="numbering.xml"/><Relationship Id="rId15" Type="http://schemas.openxmlformats.org/officeDocument/2006/relationships/hyperlink" Target="https://www.gloucestershire.gov.uk/inform/population/census-of-population/census-2021/health-disability-and-unpaid-care/" TargetMode="External"/><Relationship Id="rId23" Type="http://schemas.openxmlformats.org/officeDocument/2006/relationships/hyperlink" Target="https://www.ico.org.uk/for-organisations/guide-to-data-protection/"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stonewall.org.uk/sites/default/files/wigtdwy.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loucestershire.gov.uk/inform/population/census-of-population/census-2021/ethnic-group-national-identity-language-and-religion/" TargetMode="External"/><Relationship Id="rId22" Type="http://schemas.openxmlformats.org/officeDocument/2006/relationships/hyperlink" Target="https://assets.publishing.service.gov.uk/government/uploads/system/uploads/attachment_data/file/665359/Public-Data-Principles_public_sector_transparency_board.pdf"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1b1510d7-ad43-49b0-969d-ae5184f54a49">
      <UserInfo>
        <DisplayName>HAMPSON, Cheryl</DisplayName>
        <AccountId>39</AccountId>
        <AccountType/>
      </UserInfo>
      <UserInfo>
        <DisplayName>PERKIN, Emma</DisplayName>
        <AccountId>27</AccountId>
        <AccountType/>
      </UserInfo>
      <UserInfo>
        <DisplayName>HEADLEY, Kelly</DisplayName>
        <AccountId>24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40CEAA91A2044DA02935404C6B376E" ma:contentTypeVersion="6" ma:contentTypeDescription="Create a new document." ma:contentTypeScope="" ma:versionID="a03e6c10ce56669f406d5945ac73edd7">
  <xsd:schema xmlns:xsd="http://www.w3.org/2001/XMLSchema" xmlns:xs="http://www.w3.org/2001/XMLSchema" xmlns:p="http://schemas.microsoft.com/office/2006/metadata/properties" xmlns:ns2="09fba278-d1a6-4d29-a4bb-4e1a85ec2bce" xmlns:ns3="1b1510d7-ad43-49b0-969d-ae5184f54a49" targetNamespace="http://schemas.microsoft.com/office/2006/metadata/properties" ma:root="true" ma:fieldsID="e85cdbb2bd50449c6d437006ece3cee2" ns2:_="" ns3:_="">
    <xsd:import namespace="09fba278-d1a6-4d29-a4bb-4e1a85ec2bce"/>
    <xsd:import namespace="1b1510d7-ad43-49b0-969d-ae5184f54a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fba278-d1a6-4d29-a4bb-4e1a85ec2b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1510d7-ad43-49b0-969d-ae5184f54a4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9706B4-67BF-4924-9399-76BBE2CA0A7E}">
  <ds:schemaRefs>
    <ds:schemaRef ds:uri="http://schemas.openxmlformats.org/officeDocument/2006/bibliography"/>
  </ds:schemaRefs>
</ds:datastoreItem>
</file>

<file path=customXml/itemProps2.xml><?xml version="1.0" encoding="utf-8"?>
<ds:datastoreItem xmlns:ds="http://schemas.openxmlformats.org/officeDocument/2006/customXml" ds:itemID="{F7409FDA-A2FC-45FB-96BD-58EF8F55B100}">
  <ds:schemaRefs>
    <ds:schemaRef ds:uri="http://schemas.microsoft.com/office/2006/metadata/properties"/>
    <ds:schemaRef ds:uri="http://schemas.microsoft.com/office/infopath/2007/PartnerControls"/>
    <ds:schemaRef ds:uri="1b1510d7-ad43-49b0-969d-ae5184f54a49"/>
  </ds:schemaRefs>
</ds:datastoreItem>
</file>

<file path=customXml/itemProps3.xml><?xml version="1.0" encoding="utf-8"?>
<ds:datastoreItem xmlns:ds="http://schemas.openxmlformats.org/officeDocument/2006/customXml" ds:itemID="{AE9E919F-FC9D-4F1A-ADEB-2BD54265CB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fba278-d1a6-4d29-a4bb-4e1a85ec2bce"/>
    <ds:schemaRef ds:uri="1b1510d7-ad43-49b0-969d-ae5184f54a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0D2A20-72F9-401C-92FE-A9120122E3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5971</Words>
  <Characters>34039</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RIDLER, Emily;Kelly Headley</dc:creator>
  <cp:lastModifiedBy>HAMPSON, Cheryl</cp:lastModifiedBy>
  <cp:revision>3</cp:revision>
  <dcterms:created xsi:type="dcterms:W3CDTF">2024-03-20T16:52:00Z</dcterms:created>
  <dcterms:modified xsi:type="dcterms:W3CDTF">2024-03-20T16:54:00Z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0x0101007940CEAA91A2044DA02935404C6B376E</vt:lpwstr>
  </property>
  <property fmtid="{D5CDD505-2E9C-101B-9397-08002B2CF9AE}" pid="3" name="Order">
    <vt:r8>600</vt:r8>
  </property>
</Properties>
</file>