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Mentor za učenje za djecu tražioce azila bez pratnje</w:t>
      </w:r>
    </w:p>
    <w:p>
      <w:r>
        <w:t>Mentor za učenje za našu djecu tražioce azila bez pratnje (UASC)</w:t>
        <w:br/>
        <w:br/>
        <w:t>Uloga mentora za učenje je biti ljudski kontakt za sve veći broj djece tražilaca azila bez pratnje u Gloucestershireu, koja sada žive i primaju podršku unutar i izvan Gloucestershirea, kako bi im se omogućio pristup obrazovanju i izgradnja samopouzdanja u kontekstu zajednice u kojoj borave.</w:t>
        <w:br/>
        <w:br/>
        <w:t>Uloga mentora za učenje je biti mjesto susreta za novopridošle UASC učenike i usmjeriti ih prema obrazovanju.</w:t>
        <w:br/>
        <w:br/>
        <w:t>Prije nego što mlada osoba započne svoje obrazovanje, održat će se PEP sastanak kako bi se utvrdio najbolji obrazovni put za mladu osobu, kao i započela praktična radna suradnja s njom i raznim profesionalcima koji rade uz njih. Ključno je da mlada osoba bude u središtu svih ovih rasprava.</w:t>
        <w:br/>
        <w:br/>
        <w:t>Primjeri poslova koje smo radili ili planiramo su sljedeći:</w:t>
        <w:br/>
        <w:br/>
        <w:t>- Sesije otvorenog tipa, zajedno s timovima socijalne skrbi, kako bi se podržalo uključivanje u učenje prije upisa na puno radno vrijeme.</w:t>
        <w:br/>
        <w:t>- Virtualna škola radi na jačanju odnosa s lokalnim humanitarnim i društvenim organizacijama.</w:t>
        <w:br/>
        <w:t>- U Stroudu je Virtualna škola surađivala s Access Bikes, podržavajući mlade biciklima koje su naučili sastavljati i popravljati, kao i pomažući im u korištenju javnog prijevoza i pristupu selu. Ovo također podržava društvene koristi zajedničkog rada i upoznavanja drugih mladih sličnog porijekla. Ovo je omogućeno uz podršku GARAS-a, koji je podržao ove aktivnosti dodatnom nastavom engleskog jezika, savjetima, savjetovanjem i podrškom.</w:t>
        <w:br/>
        <w:t>- Redoviti treninzi nogometa koje organizira crkva Kingfisher, uz planove za treninge kriketa u suradnji s humanitarnom organizacijom Lord Taverners i klubom Gloucester Cricket.</w:t>
        <w:br/>
        <w:t>- Druge inicijative u pripremi su podrška UASC učenicima za pristup kreativnim radionicama glazbe i umjetnosti.</w:t>
        <w:br/>
        <w:t>- Postoji plan za razvoj resursa za kuhanje s Leith Academy Kitchen, koji posebno slavi kulturno bogatstvo UASC učenika i podučava vještine kuhanja i zajedničkog življenja mladima koji govore engleski kao drugi jezik.</w:t>
        <w:br/>
        <w:t>- Također komuniciramo s lokalnom humanitarnom organizacijom Clean Slate. Ova organizacija podržava financijsko planiranje za marginalizirane osobe i grupe i radi na razvoju resursa za mlade UASC kako bi otvorili bankovne račune i upravljali svojim novcem.</w:t>
        <w:br/>
        <w:t>- Sljedeći korak je kreiranje prostora za otvorene tutorijale gdje se mladi mogu redovito sastajati. Ovo je planirano u partnerstvu s Gloucester katedralom, koja želi ponuditi i utočište i obrazovnu ponudu, kako bi mladima omogućila mjesto gdje mogu tražiti pomoć u sigurnom prostoru, graditi grupe podrške, pristupiti resursima i vježbati ono što uče na fakultetu kako bi se pripremili za odrasli život.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