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FC5C4" w14:textId="77777777" w:rsidR="00711370" w:rsidRPr="008A0588" w:rsidRDefault="009D53A4" w:rsidP="009D53A4">
      <w:pPr>
        <w:pStyle w:val="NoSpacing"/>
        <w:jc w:val="center"/>
        <w:rPr>
          <w:rFonts w:ascii="Arial" w:hAnsi="Arial" w:cs="Arial"/>
          <w:b/>
          <w:sz w:val="24"/>
          <w:szCs w:val="24"/>
        </w:rPr>
      </w:pPr>
      <w:r w:rsidRPr="008A0588">
        <w:rPr>
          <w:rFonts w:ascii="Arial" w:hAnsi="Arial" w:cs="Arial"/>
          <w:b/>
          <w:sz w:val="24"/>
          <w:szCs w:val="24"/>
        </w:rPr>
        <w:t>Equality Impact Assessment (EIA)</w:t>
      </w:r>
    </w:p>
    <w:p w14:paraId="50C2DE6C" w14:textId="77777777" w:rsidR="008124BB" w:rsidRPr="008A0588" w:rsidRDefault="008124BB" w:rsidP="009D53A4">
      <w:pPr>
        <w:pStyle w:val="NoSpacing"/>
        <w:jc w:val="center"/>
        <w:rPr>
          <w:rFonts w:ascii="Arial" w:hAnsi="Arial" w:cs="Arial"/>
          <w:b/>
          <w:sz w:val="24"/>
          <w:szCs w:val="24"/>
        </w:rPr>
      </w:pPr>
    </w:p>
    <w:p w14:paraId="5EDBB691" w14:textId="77777777" w:rsidR="008237D8" w:rsidRPr="008A0588" w:rsidRDefault="00EE2BBC" w:rsidP="00EE2BBC">
      <w:pPr>
        <w:pStyle w:val="NoSpacing"/>
        <w:rPr>
          <w:rFonts w:ascii="Arial" w:hAnsi="Arial" w:cs="Arial"/>
          <w:sz w:val="24"/>
          <w:szCs w:val="24"/>
        </w:rPr>
      </w:pPr>
      <w:r w:rsidRPr="008A0588">
        <w:rPr>
          <w:rFonts w:ascii="Arial" w:hAnsi="Arial" w:cs="Arial"/>
          <w:sz w:val="24"/>
          <w:szCs w:val="24"/>
        </w:rPr>
        <w:t xml:space="preserve">This </w:t>
      </w:r>
      <w:r w:rsidR="00662666" w:rsidRPr="008A0588">
        <w:rPr>
          <w:rFonts w:ascii="Arial" w:hAnsi="Arial" w:cs="Arial"/>
          <w:sz w:val="24"/>
          <w:szCs w:val="24"/>
        </w:rPr>
        <w:t>document demonstrates</w:t>
      </w:r>
      <w:r w:rsidR="008237D8" w:rsidRPr="008A0588">
        <w:rPr>
          <w:rFonts w:ascii="Arial" w:hAnsi="Arial" w:cs="Arial"/>
          <w:sz w:val="24"/>
          <w:szCs w:val="24"/>
        </w:rPr>
        <w:t xml:space="preserve"> how the c</w:t>
      </w:r>
      <w:r w:rsidR="00E2741B" w:rsidRPr="008A0588">
        <w:rPr>
          <w:rFonts w:ascii="Arial" w:hAnsi="Arial" w:cs="Arial"/>
          <w:sz w:val="24"/>
          <w:szCs w:val="24"/>
        </w:rPr>
        <w:t xml:space="preserve">ouncil </w:t>
      </w:r>
      <w:r w:rsidR="00A664E2" w:rsidRPr="008A0588">
        <w:rPr>
          <w:rFonts w:ascii="Arial" w:hAnsi="Arial" w:cs="Arial"/>
          <w:sz w:val="24"/>
          <w:szCs w:val="24"/>
        </w:rPr>
        <w:t>is meeting</w:t>
      </w:r>
      <w:r w:rsidR="00E2741B" w:rsidRPr="008A0588">
        <w:rPr>
          <w:rFonts w:ascii="Arial" w:hAnsi="Arial" w:cs="Arial"/>
          <w:sz w:val="24"/>
          <w:szCs w:val="24"/>
        </w:rPr>
        <w:t xml:space="preserve"> its </w:t>
      </w:r>
      <w:r w:rsidR="008237D8" w:rsidRPr="008A0588">
        <w:rPr>
          <w:rFonts w:ascii="Arial" w:hAnsi="Arial" w:cs="Arial"/>
          <w:sz w:val="24"/>
          <w:szCs w:val="24"/>
        </w:rPr>
        <w:t>duties under the Equality Act 2010</w:t>
      </w:r>
      <w:r w:rsidR="00662666" w:rsidRPr="008A0588">
        <w:rPr>
          <w:rFonts w:ascii="Arial" w:hAnsi="Arial" w:cs="Arial"/>
          <w:sz w:val="24"/>
          <w:szCs w:val="24"/>
        </w:rPr>
        <w:t>, by giving due regard to the</w:t>
      </w:r>
      <w:r w:rsidR="00D2175A" w:rsidRPr="008A0588">
        <w:rPr>
          <w:rFonts w:ascii="Arial" w:hAnsi="Arial" w:cs="Arial"/>
          <w:sz w:val="24"/>
          <w:szCs w:val="24"/>
        </w:rPr>
        <w:t xml:space="preserve"> </w:t>
      </w:r>
      <w:r w:rsidR="00F05D2D" w:rsidRPr="008A0588">
        <w:rPr>
          <w:rFonts w:ascii="Arial" w:hAnsi="Arial" w:cs="Arial"/>
          <w:sz w:val="24"/>
          <w:szCs w:val="24"/>
        </w:rPr>
        <w:t>requirement</w:t>
      </w:r>
      <w:r w:rsidR="00D2175A" w:rsidRPr="008A0588">
        <w:rPr>
          <w:rFonts w:ascii="Arial" w:hAnsi="Arial" w:cs="Arial"/>
          <w:sz w:val="24"/>
          <w:szCs w:val="24"/>
        </w:rPr>
        <w:t xml:space="preserve"> to</w:t>
      </w:r>
      <w:r w:rsidR="00812E19" w:rsidRPr="008A0588">
        <w:rPr>
          <w:rFonts w:ascii="Arial" w:hAnsi="Arial" w:cs="Arial"/>
          <w:sz w:val="24"/>
          <w:szCs w:val="24"/>
        </w:rPr>
        <w:t xml:space="preserve">: </w:t>
      </w:r>
      <w:r w:rsidR="00662666" w:rsidRPr="008A0588">
        <w:rPr>
          <w:rFonts w:ascii="Arial" w:hAnsi="Arial" w:cs="Arial"/>
          <w:sz w:val="24"/>
          <w:szCs w:val="24"/>
        </w:rPr>
        <w:t>eliminate discrimination; adva</w:t>
      </w:r>
      <w:r w:rsidR="00E2741B" w:rsidRPr="008A0588">
        <w:rPr>
          <w:rFonts w:ascii="Arial" w:hAnsi="Arial" w:cs="Arial"/>
          <w:sz w:val="24"/>
          <w:szCs w:val="24"/>
        </w:rPr>
        <w:t>nce equality of opportunity; and</w:t>
      </w:r>
      <w:r w:rsidR="00662666" w:rsidRPr="008A0588">
        <w:rPr>
          <w:rFonts w:ascii="Arial" w:hAnsi="Arial" w:cs="Arial"/>
          <w:sz w:val="24"/>
          <w:szCs w:val="24"/>
        </w:rPr>
        <w:t xml:space="preserve"> promote good relations. </w:t>
      </w:r>
    </w:p>
    <w:p w14:paraId="2DF7B0A5" w14:textId="77777777" w:rsidR="00EE2BBC" w:rsidRPr="008A0588" w:rsidRDefault="00EE2BBC" w:rsidP="009D53A4">
      <w:pPr>
        <w:pStyle w:val="NoSpacing"/>
        <w:jc w:val="center"/>
        <w:rPr>
          <w:rFonts w:ascii="Arial" w:hAnsi="Arial" w:cs="Arial"/>
          <w:b/>
          <w:sz w:val="24"/>
          <w:szCs w:val="24"/>
        </w:rPr>
      </w:pPr>
    </w:p>
    <w:p w14:paraId="124066DC" w14:textId="77777777" w:rsidR="008124BB" w:rsidRPr="008A0588" w:rsidRDefault="008124BB" w:rsidP="008124BB">
      <w:pPr>
        <w:pStyle w:val="NoSpacing"/>
        <w:numPr>
          <w:ilvl w:val="0"/>
          <w:numId w:val="1"/>
        </w:numPr>
        <w:rPr>
          <w:rFonts w:ascii="Arial" w:hAnsi="Arial" w:cs="Arial"/>
          <w:b/>
          <w:sz w:val="24"/>
          <w:szCs w:val="24"/>
        </w:rPr>
      </w:pPr>
      <w:r w:rsidRPr="008A0588">
        <w:rPr>
          <w:rFonts w:ascii="Arial" w:hAnsi="Arial" w:cs="Arial"/>
          <w:b/>
          <w:sz w:val="24"/>
          <w:szCs w:val="24"/>
        </w:rPr>
        <w:t>Background</w:t>
      </w:r>
    </w:p>
    <w:p w14:paraId="4BB6D33F" w14:textId="77777777" w:rsidR="001C1E75" w:rsidRPr="008A0588" w:rsidRDefault="001C1E75" w:rsidP="009D53A4">
      <w:pPr>
        <w:pStyle w:val="NoSpacing"/>
        <w:jc w:val="center"/>
        <w:rPr>
          <w:rFonts w:ascii="Arial" w:hAnsi="Arial" w:cs="Arial"/>
          <w:b/>
          <w:sz w:val="24"/>
          <w:szCs w:val="24"/>
        </w:rPr>
      </w:pPr>
    </w:p>
    <w:tbl>
      <w:tblPr>
        <w:tblStyle w:val="TableGrid"/>
        <w:tblW w:w="0" w:type="auto"/>
        <w:tblCellMar>
          <w:top w:w="85" w:type="dxa"/>
          <w:bottom w:w="85" w:type="dxa"/>
        </w:tblCellMar>
        <w:tblLook w:val="04A0" w:firstRow="1" w:lastRow="0" w:firstColumn="1" w:lastColumn="0" w:noHBand="0" w:noVBand="1"/>
      </w:tblPr>
      <w:tblGrid>
        <w:gridCol w:w="3517"/>
        <w:gridCol w:w="5499"/>
      </w:tblGrid>
      <w:tr w:rsidR="00F647FA" w:rsidRPr="008A0588" w14:paraId="1A80A08D" w14:textId="77777777" w:rsidTr="001C1E75">
        <w:tc>
          <w:tcPr>
            <w:tcW w:w="3652" w:type="dxa"/>
            <w:shd w:val="clear" w:color="auto" w:fill="D9D9D9" w:themeFill="background1" w:themeFillShade="D9"/>
          </w:tcPr>
          <w:p w14:paraId="3FD3031C"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Directorate</w:t>
            </w:r>
          </w:p>
        </w:tc>
        <w:tc>
          <w:tcPr>
            <w:tcW w:w="5590" w:type="dxa"/>
          </w:tcPr>
          <w:p w14:paraId="1D2B203E" w14:textId="7AD5D85E"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 xml:space="preserve">Economy, </w:t>
            </w:r>
            <w:r w:rsidR="00CA0BA7" w:rsidRPr="008A0588">
              <w:rPr>
                <w:rFonts w:ascii="Arial" w:hAnsi="Arial" w:cs="Arial"/>
                <w:sz w:val="24"/>
                <w:szCs w:val="24"/>
              </w:rPr>
              <w:t>Environment,</w:t>
            </w:r>
            <w:r w:rsidRPr="008A0588">
              <w:rPr>
                <w:rFonts w:ascii="Arial" w:hAnsi="Arial" w:cs="Arial"/>
                <w:sz w:val="24"/>
                <w:szCs w:val="24"/>
              </w:rPr>
              <w:t xml:space="preserve"> and Infrastructure</w:t>
            </w:r>
          </w:p>
        </w:tc>
      </w:tr>
      <w:tr w:rsidR="00F647FA" w:rsidRPr="008A0588" w14:paraId="0042F880" w14:textId="77777777" w:rsidTr="001C1E75">
        <w:tc>
          <w:tcPr>
            <w:tcW w:w="3652" w:type="dxa"/>
            <w:shd w:val="clear" w:color="auto" w:fill="D9D9D9" w:themeFill="background1" w:themeFillShade="D9"/>
          </w:tcPr>
          <w:p w14:paraId="539BF346"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Service area</w:t>
            </w:r>
          </w:p>
        </w:tc>
        <w:tc>
          <w:tcPr>
            <w:tcW w:w="5590" w:type="dxa"/>
          </w:tcPr>
          <w:p w14:paraId="20D0AB29" w14:textId="238862AE"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 xml:space="preserve">Adult Education </w:t>
            </w:r>
          </w:p>
        </w:tc>
      </w:tr>
      <w:tr w:rsidR="00F647FA" w:rsidRPr="008A0588" w14:paraId="7D64128E" w14:textId="77777777" w:rsidTr="001C1E75">
        <w:tc>
          <w:tcPr>
            <w:tcW w:w="3652" w:type="dxa"/>
            <w:shd w:val="clear" w:color="auto" w:fill="D9D9D9" w:themeFill="background1" w:themeFillShade="D9"/>
          </w:tcPr>
          <w:p w14:paraId="2443E73F"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 xml:space="preserve">Title of the activity being assessed </w:t>
            </w:r>
            <w:proofErr w:type="gramStart"/>
            <w:r w:rsidRPr="008A0588">
              <w:rPr>
                <w:rFonts w:ascii="Arial" w:hAnsi="Arial" w:cs="Arial"/>
                <w:sz w:val="24"/>
                <w:szCs w:val="24"/>
              </w:rPr>
              <w:t>i.e.</w:t>
            </w:r>
            <w:proofErr w:type="gramEnd"/>
            <w:r w:rsidRPr="008A0588">
              <w:rPr>
                <w:rFonts w:ascii="Arial" w:hAnsi="Arial" w:cs="Arial"/>
                <w:sz w:val="24"/>
                <w:szCs w:val="24"/>
              </w:rPr>
              <w:t xml:space="preserve"> the strategy, plan, policy or service</w:t>
            </w:r>
          </w:p>
        </w:tc>
        <w:tc>
          <w:tcPr>
            <w:tcW w:w="5590" w:type="dxa"/>
          </w:tcPr>
          <w:p w14:paraId="71A6B835" w14:textId="77777777" w:rsidR="00975545" w:rsidRPr="00975545" w:rsidRDefault="00975545" w:rsidP="00975545">
            <w:pPr>
              <w:ind w:left="123"/>
              <w:rPr>
                <w:rFonts w:ascii="Arial" w:eastAsiaTheme="minorHAnsi" w:hAnsi="Arial" w:cs="Arial"/>
                <w:sz w:val="24"/>
                <w:szCs w:val="24"/>
              </w:rPr>
            </w:pPr>
            <w:r w:rsidRPr="00975545">
              <w:rPr>
                <w:rFonts w:ascii="Arial" w:eastAsiaTheme="minorHAnsi" w:hAnsi="Arial" w:cs="Arial"/>
                <w:sz w:val="24"/>
                <w:szCs w:val="24"/>
              </w:rPr>
              <w:t>Approval for the grant acceptance/entering into funding agreement, allocation and distribution of funds for the Multiply Programme element of the UK Shared Prosperity Fund</w:t>
            </w:r>
          </w:p>
          <w:p w14:paraId="318409E2" w14:textId="77777777" w:rsidR="00F647FA" w:rsidRPr="008A0588" w:rsidRDefault="00F647FA" w:rsidP="00F647FA">
            <w:pPr>
              <w:pStyle w:val="NoSpacing"/>
              <w:jc w:val="center"/>
              <w:rPr>
                <w:rFonts w:ascii="Arial" w:hAnsi="Arial" w:cs="Arial"/>
                <w:sz w:val="24"/>
                <w:szCs w:val="24"/>
              </w:rPr>
            </w:pPr>
          </w:p>
          <w:p w14:paraId="317C01F6" w14:textId="77777777" w:rsidR="00F647FA" w:rsidRPr="008A0588" w:rsidRDefault="00F647FA" w:rsidP="00895104">
            <w:pPr>
              <w:pStyle w:val="NoSpacing"/>
              <w:jc w:val="center"/>
              <w:rPr>
                <w:rFonts w:ascii="Arial" w:hAnsi="Arial" w:cs="Arial"/>
                <w:sz w:val="24"/>
                <w:szCs w:val="24"/>
              </w:rPr>
            </w:pPr>
          </w:p>
        </w:tc>
      </w:tr>
      <w:tr w:rsidR="00F647FA" w:rsidRPr="008A0588" w14:paraId="1E0D82D9" w14:textId="77777777" w:rsidTr="001C1E75">
        <w:tc>
          <w:tcPr>
            <w:tcW w:w="3652" w:type="dxa"/>
            <w:shd w:val="clear" w:color="auto" w:fill="D9D9D9" w:themeFill="background1" w:themeFillShade="D9"/>
          </w:tcPr>
          <w:p w14:paraId="0328C9C6"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 xml:space="preserve">Brief outline of the proposal(s) </w:t>
            </w:r>
          </w:p>
        </w:tc>
        <w:tc>
          <w:tcPr>
            <w:tcW w:w="5590" w:type="dxa"/>
          </w:tcPr>
          <w:p w14:paraId="3FFDC572" w14:textId="308B02C8" w:rsidR="00F647FA" w:rsidRDefault="00F647FA" w:rsidP="00F647FA">
            <w:pPr>
              <w:pStyle w:val="Header"/>
              <w:tabs>
                <w:tab w:val="clear" w:pos="4153"/>
                <w:tab w:val="clear" w:pos="8306"/>
              </w:tabs>
              <w:spacing w:before="120"/>
              <w:rPr>
                <w:rFonts w:ascii="Arial" w:hAnsi="Arial" w:cs="Arial"/>
                <w:szCs w:val="24"/>
              </w:rPr>
            </w:pPr>
            <w:r w:rsidRPr="008A0588">
              <w:rPr>
                <w:rFonts w:ascii="Arial" w:hAnsi="Arial" w:cs="Arial"/>
                <w:szCs w:val="24"/>
              </w:rPr>
              <w:t>To seek cabinet approval to:</w:t>
            </w:r>
          </w:p>
          <w:p w14:paraId="19FC27F5" w14:textId="77777777" w:rsidR="00975545" w:rsidRDefault="00975545" w:rsidP="00975545">
            <w:pPr>
              <w:autoSpaceDE w:val="0"/>
              <w:autoSpaceDN w:val="0"/>
              <w:adjustRightInd w:val="0"/>
              <w:rPr>
                <w:rFonts w:cs="Arial"/>
                <w:szCs w:val="24"/>
                <w:lang w:eastAsia="en-GB"/>
              </w:rPr>
            </w:pPr>
          </w:p>
          <w:p w14:paraId="7995AF1A" w14:textId="77777777" w:rsidR="00975545" w:rsidRDefault="00975545" w:rsidP="00975545">
            <w:pPr>
              <w:pStyle w:val="ListParagraph"/>
              <w:numPr>
                <w:ilvl w:val="0"/>
                <w:numId w:val="26"/>
              </w:numPr>
              <w:autoSpaceDE w:val="0"/>
              <w:autoSpaceDN w:val="0"/>
              <w:adjustRightInd w:val="0"/>
              <w:contextualSpacing w:val="0"/>
              <w:rPr>
                <w:rFonts w:ascii="Arial" w:hAnsi="Arial" w:cs="Arial"/>
                <w:sz w:val="24"/>
                <w:szCs w:val="24"/>
              </w:rPr>
            </w:pPr>
            <w:r w:rsidRPr="001E1351">
              <w:rPr>
                <w:rFonts w:ascii="Arial" w:hAnsi="Arial" w:cs="Arial"/>
                <w:sz w:val="24"/>
                <w:szCs w:val="24"/>
              </w:rPr>
              <w:t>accept the Department of Education (DfE) UK Shared Prosperity Fund (UKSPF) Grant of £</w:t>
            </w:r>
            <w:r>
              <w:rPr>
                <w:rFonts w:ascii="Arial" w:hAnsi="Arial" w:cs="Arial"/>
                <w:sz w:val="24"/>
                <w:szCs w:val="24"/>
              </w:rPr>
              <w:t>822,166.00</w:t>
            </w:r>
            <w:r w:rsidRPr="001E1351">
              <w:rPr>
                <w:rFonts w:ascii="Arial" w:hAnsi="Arial" w:cs="Arial"/>
                <w:sz w:val="24"/>
                <w:szCs w:val="24"/>
              </w:rPr>
              <w:t xml:space="preserve"> to deliver year 1 (2022-20</w:t>
            </w:r>
            <w:r>
              <w:rPr>
                <w:rFonts w:ascii="Arial" w:hAnsi="Arial" w:cs="Arial"/>
                <w:sz w:val="24"/>
                <w:szCs w:val="24"/>
              </w:rPr>
              <w:t>2</w:t>
            </w:r>
            <w:r w:rsidRPr="001E1351">
              <w:rPr>
                <w:rFonts w:ascii="Arial" w:hAnsi="Arial" w:cs="Arial"/>
                <w:sz w:val="24"/>
                <w:szCs w:val="24"/>
              </w:rPr>
              <w:t>3) of the Multiply programme as set out in the Investment Plan for Gloucestershire.</w:t>
            </w:r>
            <w:r>
              <w:rPr>
                <w:rFonts w:ascii="Arial" w:hAnsi="Arial" w:cs="Arial"/>
                <w:sz w:val="24"/>
                <w:szCs w:val="24"/>
              </w:rPr>
              <w:t xml:space="preserve">  (Year 1 of a 3-year programme).</w:t>
            </w:r>
          </w:p>
          <w:p w14:paraId="7E6B751F" w14:textId="77777777" w:rsidR="00975545" w:rsidRDefault="00975545" w:rsidP="00975545">
            <w:pPr>
              <w:pStyle w:val="ListParagraph"/>
              <w:numPr>
                <w:ilvl w:val="0"/>
                <w:numId w:val="26"/>
              </w:numPr>
              <w:autoSpaceDE w:val="0"/>
              <w:autoSpaceDN w:val="0"/>
              <w:adjustRightInd w:val="0"/>
              <w:contextualSpacing w:val="0"/>
              <w:rPr>
                <w:rFonts w:ascii="Arial" w:hAnsi="Arial" w:cs="Arial"/>
                <w:sz w:val="24"/>
                <w:szCs w:val="24"/>
              </w:rPr>
            </w:pPr>
            <w:r>
              <w:rPr>
                <w:rFonts w:ascii="Arial" w:hAnsi="Arial" w:cs="Arial"/>
                <w:sz w:val="24"/>
                <w:szCs w:val="24"/>
              </w:rPr>
              <w:t>e</w:t>
            </w:r>
            <w:r w:rsidRPr="001E1351">
              <w:rPr>
                <w:rFonts w:ascii="Arial" w:hAnsi="Arial" w:cs="Arial"/>
                <w:sz w:val="24"/>
                <w:szCs w:val="24"/>
              </w:rPr>
              <w:t>nter into the funding agreement with DfE for the purpose of funding the delivery the UK Shared Prosperity Fund (UKSPF) Multiply Programme (2022-2023</w:t>
            </w:r>
            <w:r>
              <w:rPr>
                <w:rFonts w:ascii="Arial" w:hAnsi="Arial" w:cs="Arial"/>
                <w:sz w:val="24"/>
                <w:szCs w:val="24"/>
              </w:rPr>
              <w:t>) – Year 1. (Year 1 of a 3-year programme).</w:t>
            </w:r>
          </w:p>
          <w:p w14:paraId="7B79300D" w14:textId="77777777" w:rsidR="00975545" w:rsidRPr="00DD685D" w:rsidRDefault="00975545" w:rsidP="00975545">
            <w:pPr>
              <w:pStyle w:val="ListParagraph"/>
              <w:numPr>
                <w:ilvl w:val="0"/>
                <w:numId w:val="26"/>
              </w:numPr>
              <w:autoSpaceDE w:val="0"/>
              <w:autoSpaceDN w:val="0"/>
              <w:adjustRightInd w:val="0"/>
              <w:contextualSpacing w:val="0"/>
              <w:rPr>
                <w:rFonts w:ascii="Arial" w:hAnsi="Arial" w:cs="Arial"/>
                <w:sz w:val="24"/>
                <w:szCs w:val="24"/>
              </w:rPr>
            </w:pPr>
            <w:r>
              <w:rPr>
                <w:rFonts w:ascii="Arial" w:hAnsi="Arial" w:cs="Arial"/>
                <w:sz w:val="24"/>
                <w:szCs w:val="24"/>
              </w:rPr>
              <w:t>set up legal grant agreements with local stakeholders to deliver the programme in accordance with the Investment Plan.</w:t>
            </w:r>
          </w:p>
          <w:p w14:paraId="5FF68D2B" w14:textId="109294A6" w:rsidR="00CA4754" w:rsidRDefault="00CA4754" w:rsidP="00F647FA">
            <w:pPr>
              <w:pStyle w:val="Header"/>
              <w:tabs>
                <w:tab w:val="clear" w:pos="4153"/>
                <w:tab w:val="clear" w:pos="8306"/>
              </w:tabs>
              <w:spacing w:before="120"/>
              <w:rPr>
                <w:rFonts w:ascii="Arial" w:hAnsi="Arial" w:cs="Arial"/>
                <w:szCs w:val="24"/>
              </w:rPr>
            </w:pPr>
          </w:p>
          <w:p w14:paraId="21358A76" w14:textId="1E020D91" w:rsidR="00F647FA" w:rsidRPr="008A0588" w:rsidRDefault="00F647FA" w:rsidP="00975545">
            <w:pPr>
              <w:pStyle w:val="Header"/>
              <w:tabs>
                <w:tab w:val="clear" w:pos="4153"/>
                <w:tab w:val="clear" w:pos="8306"/>
              </w:tabs>
              <w:spacing w:before="120"/>
              <w:rPr>
                <w:rFonts w:ascii="Arial" w:hAnsi="Arial" w:cs="Arial"/>
                <w:szCs w:val="24"/>
              </w:rPr>
            </w:pPr>
          </w:p>
        </w:tc>
      </w:tr>
      <w:tr w:rsidR="00F647FA" w:rsidRPr="008A0588" w14:paraId="5AC8519F" w14:textId="77777777" w:rsidTr="0050537B">
        <w:tc>
          <w:tcPr>
            <w:tcW w:w="3652" w:type="dxa"/>
            <w:shd w:val="clear" w:color="auto" w:fill="D9D9D9" w:themeFill="background1" w:themeFillShade="D9"/>
          </w:tcPr>
          <w:p w14:paraId="0761783B"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Who is affected by the proposals?</w:t>
            </w:r>
          </w:p>
        </w:tc>
        <w:tc>
          <w:tcPr>
            <w:tcW w:w="5590" w:type="dxa"/>
            <w:vAlign w:val="center"/>
          </w:tcPr>
          <w:p w14:paraId="414E2828" w14:textId="77777777" w:rsidR="00F647FA" w:rsidRPr="008A0588" w:rsidRDefault="00F647FA" w:rsidP="00F647FA">
            <w:pPr>
              <w:pStyle w:val="NoSpacing"/>
              <w:rPr>
                <w:rFonts w:ascii="Arial" w:hAnsi="Arial" w:cs="Arial"/>
                <w:sz w:val="24"/>
                <w:szCs w:val="24"/>
              </w:rPr>
            </w:pPr>
            <w:r w:rsidRPr="008A0588">
              <w:rPr>
                <w:rFonts w:ascii="Arial" w:eastAsia="Calibri" w:hAnsi="Arial" w:cs="Arial"/>
                <w:noProof/>
                <w:sz w:val="24"/>
                <w:szCs w:val="24"/>
                <w:lang w:eastAsia="en-GB"/>
              </w:rPr>
              <mc:AlternateContent>
                <mc:Choice Requires="wps">
                  <w:drawing>
                    <wp:anchor distT="0" distB="0" distL="114300" distR="114300" simplePos="0" relativeHeight="251674624" behindDoc="0" locked="0" layoutInCell="1" allowOverlap="1" wp14:anchorId="5353FF4B" wp14:editId="5875C985">
                      <wp:simplePos x="0" y="0"/>
                      <wp:positionH relativeFrom="column">
                        <wp:posOffset>2155825</wp:posOffset>
                      </wp:positionH>
                      <wp:positionV relativeFrom="paragraph">
                        <wp:posOffset>-8255</wp:posOffset>
                      </wp:positionV>
                      <wp:extent cx="276225" cy="26670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276225" cy="266700"/>
                              </a:xfrm>
                              <a:prstGeom prst="rect">
                                <a:avLst/>
                              </a:prstGeom>
                              <a:solidFill>
                                <a:sysClr val="window" lastClr="FFFFFF"/>
                              </a:solidFill>
                              <a:ln w="6350">
                                <a:solidFill>
                                  <a:prstClr val="black"/>
                                </a:solidFill>
                              </a:ln>
                              <a:effectLst/>
                            </wps:spPr>
                            <wps:txbx>
                              <w:txbxContent>
                                <w:p w14:paraId="0A3F3A1A" w14:textId="2B36922E" w:rsidR="00F647FA" w:rsidRPr="0050537B" w:rsidRDefault="00CA4754" w:rsidP="0050537B">
                                  <w:pPr>
                                    <w:pStyle w:val="NoSpacing"/>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3FF4B" id="_x0000_t202" coordsize="21600,21600" o:spt="202" path="m,l,21600r21600,l21600,xe">
                      <v:stroke joinstyle="miter"/>
                      <v:path gradientshapeok="t" o:connecttype="rect"/>
                    </v:shapetype>
                    <v:shape id="Text Box 2" o:spid="_x0000_s1026" type="#_x0000_t202" style="position:absolute;margin-left:169.75pt;margin-top:-.65pt;width:21.75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" fillcolor="window" strokeweight=".5pt">
                      <v:textbox>
                        <w:txbxContent>
                          <w:p w14:paraId="0A3F3A1A" w14:textId="2B36922E" w:rsidR="00F647FA" w:rsidRPr="0050537B" w:rsidRDefault="00CA4754" w:rsidP="0050537B">
                            <w:pPr>
                              <w:pStyle w:val="NoSpacing"/>
                              <w:rPr>
                                <w:rFonts w:ascii="Arial" w:hAnsi="Arial" w:cs="Arial"/>
                              </w:rPr>
                            </w:pPr>
                            <w:r>
                              <w:rPr>
                                <w:rFonts w:ascii="Arial" w:hAnsi="Arial" w:cs="Arial"/>
                              </w:rPr>
                              <w:t>x</w:t>
                            </w:r>
                          </w:p>
                        </w:txbxContent>
                      </v:textbox>
                    </v:shape>
                  </w:pict>
                </mc:Fallback>
              </mc:AlternateContent>
            </w:r>
            <w:r w:rsidRPr="008A0588">
              <w:rPr>
                <w:rFonts w:ascii="Arial" w:hAnsi="Arial" w:cs="Arial"/>
                <w:noProof/>
                <w:sz w:val="24"/>
                <w:szCs w:val="24"/>
                <w:lang w:eastAsia="en-GB"/>
              </w:rPr>
              <mc:AlternateContent>
                <mc:Choice Requires="wps">
                  <w:drawing>
                    <wp:anchor distT="0" distB="0" distL="114300" distR="114300" simplePos="0" relativeHeight="251673600" behindDoc="0" locked="0" layoutInCell="1" allowOverlap="1" wp14:anchorId="39C0D506" wp14:editId="35B91BA0">
                      <wp:simplePos x="0" y="0"/>
                      <wp:positionH relativeFrom="column">
                        <wp:posOffset>970915</wp:posOffset>
                      </wp:positionH>
                      <wp:positionV relativeFrom="paragraph">
                        <wp:posOffset>-1905</wp:posOffset>
                      </wp:positionV>
                      <wp:extent cx="276225" cy="26670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27622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A2615E" w14:textId="48309FEC" w:rsidR="00F647FA" w:rsidRPr="0050537B" w:rsidRDefault="00F647FA" w:rsidP="0050537B">
                                  <w:pPr>
                                    <w:pStyle w:val="NoSpacing"/>
                                    <w:rPr>
                                      <w:rFonts w:ascii="Arial" w:hAnsi="Arial" w:cs="Arial"/>
                                    </w:rPr>
                                  </w:pPr>
                                  <w:r>
                                    <w:rPr>
                                      <w:rFonts w:ascii="Arial" w:hAnsi="Arial" w:cs="Arial"/>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C0D506" id="Text Box 1" o:spid="_x0000_s1027" type="#_x0000_t202" style="position:absolute;margin-left:76.45pt;margin-top:-.15pt;width:21.75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" fillcolor="white [3201]" strokeweight=".5pt">
                      <v:textbox>
                        <w:txbxContent>
                          <w:p w14:paraId="67A2615E" w14:textId="48309FEC" w:rsidR="00F647FA" w:rsidRPr="0050537B" w:rsidRDefault="00F647FA" w:rsidP="0050537B">
                            <w:pPr>
                              <w:pStyle w:val="NoSpacing"/>
                              <w:rPr>
                                <w:rFonts w:ascii="Arial" w:hAnsi="Arial" w:cs="Arial"/>
                              </w:rPr>
                            </w:pPr>
                            <w:r>
                              <w:rPr>
                                <w:rFonts w:ascii="Arial" w:hAnsi="Arial" w:cs="Arial"/>
                              </w:rPr>
                              <w:t>x</w:t>
                            </w:r>
                          </w:p>
                        </w:txbxContent>
                      </v:textbox>
                    </v:shape>
                  </w:pict>
                </mc:Fallback>
              </mc:AlternateContent>
            </w:r>
            <w:r w:rsidRPr="008A0588">
              <w:rPr>
                <w:rFonts w:ascii="Arial" w:hAnsi="Arial" w:cs="Arial"/>
                <w:sz w:val="24"/>
                <w:szCs w:val="24"/>
              </w:rPr>
              <w:t>Service users</w:t>
            </w:r>
            <w:r w:rsidRPr="008A0588">
              <w:rPr>
                <w:rFonts w:ascii="Arial" w:hAnsi="Arial" w:cs="Arial"/>
                <w:sz w:val="24"/>
                <w:szCs w:val="24"/>
              </w:rPr>
              <w:tab/>
              <w:t xml:space="preserve">Workforce </w:t>
            </w:r>
          </w:p>
          <w:p w14:paraId="6E674D43" w14:textId="77777777" w:rsidR="00F647FA" w:rsidRPr="008A0588" w:rsidRDefault="00F647FA" w:rsidP="00F647FA">
            <w:pPr>
              <w:pStyle w:val="NoSpacing"/>
              <w:rPr>
                <w:rFonts w:ascii="Arial" w:hAnsi="Arial" w:cs="Arial"/>
                <w:sz w:val="24"/>
                <w:szCs w:val="24"/>
              </w:rPr>
            </w:pPr>
            <w:r w:rsidRPr="008A0588">
              <w:rPr>
                <w:rFonts w:ascii="Arial" w:eastAsia="Calibri" w:hAnsi="Arial" w:cs="Arial"/>
                <w:noProof/>
                <w:sz w:val="24"/>
                <w:szCs w:val="24"/>
                <w:lang w:eastAsia="en-GB"/>
              </w:rPr>
              <mc:AlternateContent>
                <mc:Choice Requires="wps">
                  <w:drawing>
                    <wp:anchor distT="0" distB="0" distL="114300" distR="114300" simplePos="0" relativeHeight="251675648" behindDoc="0" locked="0" layoutInCell="1" allowOverlap="1" wp14:anchorId="196597CD" wp14:editId="697D62AB">
                      <wp:simplePos x="0" y="0"/>
                      <wp:positionH relativeFrom="column">
                        <wp:posOffset>1534160</wp:posOffset>
                      </wp:positionH>
                      <wp:positionV relativeFrom="paragraph">
                        <wp:posOffset>153670</wp:posOffset>
                      </wp:positionV>
                      <wp:extent cx="1781175" cy="26670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1781175" cy="266700"/>
                              </a:xfrm>
                              <a:prstGeom prst="rect">
                                <a:avLst/>
                              </a:prstGeom>
                              <a:solidFill>
                                <a:sysClr val="window" lastClr="FFFFFF"/>
                              </a:solidFill>
                              <a:ln w="6350">
                                <a:solidFill>
                                  <a:prstClr val="black"/>
                                </a:solidFill>
                              </a:ln>
                              <a:effectLst/>
                            </wps:spPr>
                            <wps:txbx>
                              <w:txbxContent>
                                <w:p w14:paraId="1667CB5B" w14:textId="4F3B49CC" w:rsidR="00F647FA" w:rsidRPr="0050537B" w:rsidRDefault="00F647FA" w:rsidP="00F933D9">
                                  <w:pPr>
                                    <w:pStyle w:val="NoSpacing"/>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597CD" id="Text Box 5" o:spid="_x0000_s1028" type="#_x0000_t202" style="position:absolute;margin-left:120.8pt;margin-top:12.1pt;width:140.25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" fillcolor="window" strokeweight=".5pt">
                      <v:textbox>
                        <w:txbxContent>
                          <w:p w14:paraId="1667CB5B" w14:textId="4F3B49CC" w:rsidR="00F647FA" w:rsidRPr="0050537B" w:rsidRDefault="00F647FA" w:rsidP="00F933D9">
                            <w:pPr>
                              <w:pStyle w:val="NoSpacing"/>
                              <w:rPr>
                                <w:rFonts w:ascii="Arial" w:hAnsi="Arial" w:cs="Arial"/>
                              </w:rPr>
                            </w:pPr>
                          </w:p>
                        </w:txbxContent>
                      </v:textbox>
                    </v:shape>
                  </w:pict>
                </mc:Fallback>
              </mc:AlternateContent>
            </w:r>
          </w:p>
          <w:p w14:paraId="0C0BEF2A" w14:textId="77777777" w:rsidR="00F647FA" w:rsidRPr="008A0588" w:rsidRDefault="00F647FA" w:rsidP="00F647FA">
            <w:pPr>
              <w:pStyle w:val="NoSpacing"/>
              <w:rPr>
                <w:rFonts w:ascii="Arial" w:hAnsi="Arial" w:cs="Arial"/>
                <w:sz w:val="24"/>
                <w:szCs w:val="24"/>
              </w:rPr>
            </w:pPr>
            <w:r w:rsidRPr="008A0588">
              <w:rPr>
                <w:rFonts w:ascii="Arial" w:hAnsi="Arial" w:cs="Arial"/>
                <w:sz w:val="24"/>
                <w:szCs w:val="24"/>
              </w:rPr>
              <w:t xml:space="preserve">Other, please specify: </w:t>
            </w:r>
          </w:p>
          <w:p w14:paraId="40E2E06B" w14:textId="77777777" w:rsidR="00F647FA" w:rsidRPr="008A0588" w:rsidRDefault="00F647FA" w:rsidP="00F647FA">
            <w:pPr>
              <w:pStyle w:val="NoSpacing"/>
              <w:rPr>
                <w:rFonts w:ascii="Arial" w:hAnsi="Arial" w:cs="Arial"/>
                <w:sz w:val="24"/>
                <w:szCs w:val="24"/>
              </w:rPr>
            </w:pPr>
          </w:p>
        </w:tc>
      </w:tr>
      <w:tr w:rsidR="00F647FA" w:rsidRPr="008A0588" w14:paraId="397169B8" w14:textId="77777777" w:rsidTr="0050537B">
        <w:tc>
          <w:tcPr>
            <w:tcW w:w="3652" w:type="dxa"/>
            <w:shd w:val="clear" w:color="auto" w:fill="D9D9D9" w:themeFill="background1" w:themeFillShade="D9"/>
          </w:tcPr>
          <w:p w14:paraId="51F0180D"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 xml:space="preserve">Decision to be taken and decision maker </w:t>
            </w:r>
          </w:p>
          <w:p w14:paraId="02D79C05" w14:textId="77777777" w:rsidR="00F647FA" w:rsidRPr="008A0588" w:rsidRDefault="00F647FA" w:rsidP="00F647FA">
            <w:pPr>
              <w:pStyle w:val="NoSpacing"/>
              <w:jc w:val="center"/>
              <w:rPr>
                <w:rFonts w:ascii="Arial" w:hAnsi="Arial" w:cs="Arial"/>
                <w:sz w:val="24"/>
                <w:szCs w:val="24"/>
              </w:rPr>
            </w:pPr>
          </w:p>
        </w:tc>
        <w:tc>
          <w:tcPr>
            <w:tcW w:w="5590" w:type="dxa"/>
            <w:vAlign w:val="center"/>
          </w:tcPr>
          <w:p w14:paraId="73E2CEA8" w14:textId="77777777" w:rsidR="00F647FA" w:rsidRPr="008A0588" w:rsidRDefault="00F647FA" w:rsidP="00F647FA">
            <w:pPr>
              <w:pStyle w:val="NoSpacing"/>
              <w:rPr>
                <w:rFonts w:ascii="Arial" w:hAnsi="Arial" w:cs="Arial"/>
                <w:b/>
                <w:bCs/>
                <w:sz w:val="24"/>
                <w:szCs w:val="24"/>
              </w:rPr>
            </w:pPr>
            <w:r w:rsidRPr="008A0588">
              <w:rPr>
                <w:rFonts w:ascii="Arial" w:hAnsi="Arial" w:cs="Arial"/>
                <w:b/>
                <w:bCs/>
                <w:sz w:val="24"/>
                <w:szCs w:val="24"/>
              </w:rPr>
              <w:t xml:space="preserve">Aims: </w:t>
            </w:r>
          </w:p>
          <w:p w14:paraId="5F1F00FC" w14:textId="77777777" w:rsidR="00F647FA" w:rsidRPr="008A0588" w:rsidRDefault="00F647FA" w:rsidP="00F647FA">
            <w:pPr>
              <w:pStyle w:val="NoSpacing"/>
              <w:rPr>
                <w:rFonts w:ascii="Arial" w:hAnsi="Arial" w:cs="Arial"/>
                <w:b/>
                <w:bCs/>
                <w:sz w:val="24"/>
                <w:szCs w:val="24"/>
              </w:rPr>
            </w:pPr>
            <w:r w:rsidRPr="008A0588">
              <w:rPr>
                <w:rFonts w:ascii="Arial" w:hAnsi="Arial" w:cs="Arial"/>
                <w:b/>
                <w:bCs/>
                <w:sz w:val="24"/>
                <w:szCs w:val="24"/>
              </w:rPr>
              <w:t xml:space="preserve"> </w:t>
            </w:r>
          </w:p>
          <w:p w14:paraId="4375AA6C" w14:textId="77777777" w:rsidR="00F647FA" w:rsidRPr="008A0588" w:rsidRDefault="00F647FA" w:rsidP="00F647FA">
            <w:pPr>
              <w:pStyle w:val="NoSpacing"/>
              <w:rPr>
                <w:rFonts w:ascii="Arial" w:eastAsia="Times New Roman" w:hAnsi="Arial" w:cs="Arial"/>
                <w:sz w:val="24"/>
                <w:szCs w:val="24"/>
              </w:rPr>
            </w:pPr>
            <w:r w:rsidRPr="008A0588">
              <w:rPr>
                <w:rFonts w:ascii="Arial" w:eastAsia="Times New Roman" w:hAnsi="Arial" w:cs="Arial"/>
                <w:sz w:val="24"/>
                <w:szCs w:val="24"/>
              </w:rPr>
              <w:t xml:space="preserve">Multiply is a new government-funded programme to help adults across the UK to brush up their numeracy skills and boost their number </w:t>
            </w:r>
            <w:r w:rsidRPr="008A0588">
              <w:rPr>
                <w:rFonts w:ascii="Arial" w:eastAsia="Times New Roman" w:hAnsi="Arial" w:cs="Arial"/>
                <w:sz w:val="24"/>
                <w:szCs w:val="24"/>
              </w:rPr>
              <w:lastRenderedPageBreak/>
              <w:t>confidence.  Having good numeracy skills can help you in every aspect of life to:</w:t>
            </w:r>
          </w:p>
          <w:p w14:paraId="1417DA23" w14:textId="77777777" w:rsidR="00F647FA" w:rsidRPr="008A0588" w:rsidRDefault="00F647FA" w:rsidP="00F647FA">
            <w:pPr>
              <w:pStyle w:val="NoSpacing"/>
              <w:rPr>
                <w:rFonts w:ascii="Arial" w:eastAsia="Times New Roman" w:hAnsi="Arial" w:cs="Arial"/>
                <w:sz w:val="24"/>
                <w:szCs w:val="24"/>
              </w:rPr>
            </w:pPr>
          </w:p>
          <w:p w14:paraId="72182F94" w14:textId="77777777" w:rsidR="00F647FA" w:rsidRPr="008A0588" w:rsidRDefault="00F647FA" w:rsidP="00F647FA">
            <w:pPr>
              <w:pStyle w:val="NoSpacing"/>
              <w:numPr>
                <w:ilvl w:val="0"/>
                <w:numId w:val="3"/>
              </w:numPr>
              <w:rPr>
                <w:rFonts w:ascii="Arial" w:eastAsia="Times New Roman" w:hAnsi="Arial" w:cs="Arial"/>
                <w:sz w:val="24"/>
                <w:szCs w:val="24"/>
              </w:rPr>
            </w:pPr>
            <w:r w:rsidRPr="008A0588">
              <w:rPr>
                <w:rFonts w:ascii="Arial" w:eastAsia="Times New Roman" w:hAnsi="Arial" w:cs="Arial"/>
                <w:sz w:val="24"/>
                <w:szCs w:val="24"/>
              </w:rPr>
              <w:t xml:space="preserve">Unlock new job opportunities or progress in work </w:t>
            </w:r>
          </w:p>
          <w:p w14:paraId="24E629D1" w14:textId="77777777" w:rsidR="00F647FA" w:rsidRPr="008A0588" w:rsidRDefault="00F647FA" w:rsidP="00F647FA">
            <w:pPr>
              <w:pStyle w:val="NoSpacing"/>
              <w:numPr>
                <w:ilvl w:val="0"/>
                <w:numId w:val="3"/>
              </w:numPr>
              <w:rPr>
                <w:rFonts w:ascii="Arial" w:eastAsia="Times New Roman" w:hAnsi="Arial" w:cs="Arial"/>
                <w:sz w:val="24"/>
                <w:szCs w:val="24"/>
              </w:rPr>
            </w:pPr>
            <w:r w:rsidRPr="008A0588">
              <w:rPr>
                <w:rFonts w:ascii="Arial" w:eastAsia="Times New Roman" w:hAnsi="Arial" w:cs="Arial"/>
                <w:sz w:val="24"/>
                <w:szCs w:val="24"/>
              </w:rPr>
              <w:t xml:space="preserve">Get higher wages </w:t>
            </w:r>
          </w:p>
          <w:p w14:paraId="2CDF03E1" w14:textId="77777777" w:rsidR="00F647FA" w:rsidRPr="008A0588" w:rsidRDefault="00F647FA" w:rsidP="00F647FA">
            <w:pPr>
              <w:pStyle w:val="NoSpacing"/>
              <w:numPr>
                <w:ilvl w:val="0"/>
                <w:numId w:val="3"/>
              </w:numPr>
              <w:rPr>
                <w:rFonts w:ascii="Arial" w:eastAsia="Times New Roman" w:hAnsi="Arial" w:cs="Arial"/>
                <w:sz w:val="24"/>
                <w:szCs w:val="24"/>
              </w:rPr>
            </w:pPr>
            <w:r w:rsidRPr="008A0588">
              <w:rPr>
                <w:rFonts w:ascii="Arial" w:eastAsia="Times New Roman" w:hAnsi="Arial" w:cs="Arial"/>
                <w:sz w:val="24"/>
                <w:szCs w:val="24"/>
              </w:rPr>
              <w:t xml:space="preserve">Improve wellbeing </w:t>
            </w:r>
          </w:p>
          <w:p w14:paraId="02A49720" w14:textId="77777777" w:rsidR="00F647FA" w:rsidRPr="008A0588" w:rsidRDefault="00F647FA" w:rsidP="00F647FA">
            <w:pPr>
              <w:pStyle w:val="NoSpacing"/>
              <w:numPr>
                <w:ilvl w:val="0"/>
                <w:numId w:val="3"/>
              </w:numPr>
              <w:rPr>
                <w:rFonts w:ascii="Arial" w:eastAsia="Times New Roman" w:hAnsi="Arial" w:cs="Arial"/>
                <w:sz w:val="24"/>
                <w:szCs w:val="24"/>
              </w:rPr>
            </w:pPr>
            <w:r w:rsidRPr="008A0588">
              <w:rPr>
                <w:rFonts w:ascii="Arial" w:eastAsia="Times New Roman" w:hAnsi="Arial" w:cs="Arial"/>
                <w:sz w:val="24"/>
                <w:szCs w:val="24"/>
              </w:rPr>
              <w:t xml:space="preserve">Take the next step to higher levels of training for example, in England, like an apprenticeship or level 3 qualification (equivalent to A levels).  </w:t>
            </w:r>
          </w:p>
          <w:p w14:paraId="7F464591" w14:textId="77777777" w:rsidR="00F647FA" w:rsidRPr="008A0588" w:rsidRDefault="00F647FA" w:rsidP="00F647FA">
            <w:pPr>
              <w:pStyle w:val="NoSpacing"/>
              <w:numPr>
                <w:ilvl w:val="0"/>
                <w:numId w:val="3"/>
              </w:numPr>
              <w:rPr>
                <w:rFonts w:ascii="Arial" w:eastAsia="Times New Roman" w:hAnsi="Arial" w:cs="Arial"/>
                <w:sz w:val="24"/>
                <w:szCs w:val="24"/>
              </w:rPr>
            </w:pPr>
            <w:r w:rsidRPr="008A0588">
              <w:rPr>
                <w:rFonts w:ascii="Arial" w:eastAsia="Times New Roman" w:hAnsi="Arial" w:cs="Arial"/>
                <w:sz w:val="24"/>
                <w:szCs w:val="24"/>
              </w:rPr>
              <w:t>Boosting numeracy abilities can also help with everyday tasks like bills and budgeting or helping children with homework.</w:t>
            </w:r>
          </w:p>
          <w:p w14:paraId="45E7CC8E" w14:textId="77777777" w:rsidR="00F647FA" w:rsidRPr="008A0588" w:rsidRDefault="00F647FA" w:rsidP="00F647FA">
            <w:pPr>
              <w:pStyle w:val="NoSpacing"/>
              <w:rPr>
                <w:rFonts w:ascii="Arial" w:hAnsi="Arial" w:cs="Arial"/>
                <w:sz w:val="24"/>
                <w:szCs w:val="24"/>
              </w:rPr>
            </w:pPr>
          </w:p>
          <w:p w14:paraId="689F3E52" w14:textId="77777777" w:rsidR="00F647FA" w:rsidRPr="008A0588" w:rsidRDefault="00F647FA" w:rsidP="00F647FA">
            <w:pPr>
              <w:rPr>
                <w:rFonts w:ascii="Arial" w:hAnsi="Arial" w:cs="Arial"/>
                <w:b/>
                <w:sz w:val="24"/>
                <w:szCs w:val="24"/>
              </w:rPr>
            </w:pPr>
            <w:r w:rsidRPr="008A0588">
              <w:rPr>
                <w:rFonts w:ascii="Arial" w:hAnsi="Arial" w:cs="Arial"/>
                <w:b/>
                <w:sz w:val="24"/>
                <w:szCs w:val="24"/>
              </w:rPr>
              <w:t>Expected outcomes:</w:t>
            </w:r>
          </w:p>
          <w:p w14:paraId="4026CEB8" w14:textId="77777777" w:rsidR="00F647FA" w:rsidRPr="008A0588" w:rsidRDefault="00F647FA" w:rsidP="00F647FA">
            <w:pPr>
              <w:rPr>
                <w:rFonts w:ascii="Arial" w:hAnsi="Arial" w:cs="Arial"/>
                <w:b/>
                <w:sz w:val="24"/>
                <w:szCs w:val="24"/>
              </w:rPr>
            </w:pPr>
          </w:p>
          <w:p w14:paraId="2BD53725" w14:textId="77777777" w:rsidR="00F647FA" w:rsidRPr="008A0588" w:rsidRDefault="00F647FA" w:rsidP="00F647FA">
            <w:pPr>
              <w:rPr>
                <w:rFonts w:ascii="Arial" w:hAnsi="Arial" w:cs="Arial"/>
                <w:b/>
                <w:sz w:val="24"/>
                <w:szCs w:val="24"/>
              </w:rPr>
            </w:pPr>
            <w:r w:rsidRPr="008A0588">
              <w:rPr>
                <w:rFonts w:ascii="Arial" w:hAnsi="Arial" w:cs="Arial"/>
                <w:bCs/>
                <w:sz w:val="24"/>
                <w:szCs w:val="24"/>
              </w:rPr>
              <w:t>The overall objective of Multiply is to increase the levels of functional numeracy in the adult population across the UK. We have identified the following success measures for the whole programme at a national level:</w:t>
            </w:r>
            <w:r w:rsidRPr="008A0588">
              <w:rPr>
                <w:rFonts w:ascii="Arial" w:hAnsi="Arial" w:cs="Arial"/>
                <w:b/>
                <w:sz w:val="24"/>
                <w:szCs w:val="24"/>
              </w:rPr>
              <w:cr/>
            </w:r>
          </w:p>
          <w:p w14:paraId="2DB1592A" w14:textId="77777777" w:rsidR="00F647FA" w:rsidRPr="008A0588" w:rsidRDefault="00F647FA" w:rsidP="00F647FA">
            <w:pPr>
              <w:pStyle w:val="NoSpacing"/>
              <w:rPr>
                <w:rFonts w:ascii="Arial" w:hAnsi="Arial" w:cs="Arial"/>
                <w:sz w:val="24"/>
                <w:szCs w:val="24"/>
              </w:rPr>
            </w:pPr>
            <w:r w:rsidRPr="008A0588">
              <w:rPr>
                <w:rFonts w:ascii="Arial" w:hAnsi="Arial" w:cs="Arial"/>
                <w:sz w:val="24"/>
                <w:szCs w:val="24"/>
              </w:rPr>
              <w:t xml:space="preserve">1. More adults achieving maths qualifications courses (up to, and including, Level 2 – with GCSEs and FSQs as the qualifications of choice in England – or </w:t>
            </w:r>
          </w:p>
          <w:p w14:paraId="07B6681E" w14:textId="77777777" w:rsidR="00F647FA" w:rsidRPr="008A0588" w:rsidRDefault="00F647FA" w:rsidP="00F647FA">
            <w:pPr>
              <w:pStyle w:val="NoSpacing"/>
              <w:rPr>
                <w:rFonts w:ascii="Arial" w:hAnsi="Arial" w:cs="Arial"/>
                <w:sz w:val="24"/>
                <w:szCs w:val="24"/>
              </w:rPr>
            </w:pPr>
            <w:r w:rsidRPr="008A0588">
              <w:rPr>
                <w:rFonts w:ascii="Arial" w:hAnsi="Arial" w:cs="Arial"/>
                <w:sz w:val="24"/>
                <w:szCs w:val="24"/>
              </w:rPr>
              <w:t>equivalent) and an increase in participation in numeracy courses. We expect local areas to evidence improvements in functional numeracy, rather than solely participation in Multiply interventions.</w:t>
            </w:r>
          </w:p>
          <w:p w14:paraId="7BC501CA" w14:textId="77777777" w:rsidR="00F647FA" w:rsidRPr="008A0588" w:rsidRDefault="00F647FA" w:rsidP="00F647FA">
            <w:pPr>
              <w:pStyle w:val="NoSpacing"/>
              <w:rPr>
                <w:rFonts w:ascii="Arial" w:hAnsi="Arial" w:cs="Arial"/>
                <w:sz w:val="24"/>
                <w:szCs w:val="24"/>
              </w:rPr>
            </w:pPr>
          </w:p>
          <w:p w14:paraId="4FE299BE" w14:textId="77777777" w:rsidR="00F647FA" w:rsidRPr="008A0588" w:rsidRDefault="00F647FA" w:rsidP="00F647FA">
            <w:pPr>
              <w:pStyle w:val="NoSpacing"/>
              <w:rPr>
                <w:rFonts w:ascii="Arial" w:hAnsi="Arial" w:cs="Arial"/>
                <w:sz w:val="24"/>
                <w:szCs w:val="24"/>
              </w:rPr>
            </w:pPr>
            <w:r w:rsidRPr="008A0588">
              <w:rPr>
                <w:rFonts w:ascii="Arial" w:hAnsi="Arial" w:cs="Arial"/>
                <w:sz w:val="24"/>
                <w:szCs w:val="24"/>
              </w:rPr>
              <w:t xml:space="preserve">2. Improved labour market outcomes </w:t>
            </w:r>
            <w:proofErr w:type="gramStart"/>
            <w:r w:rsidRPr="008A0588">
              <w:rPr>
                <w:rFonts w:ascii="Arial" w:hAnsi="Arial" w:cs="Arial"/>
                <w:sz w:val="24"/>
                <w:szCs w:val="24"/>
              </w:rPr>
              <w:t>e.g.</w:t>
            </w:r>
            <w:proofErr w:type="gramEnd"/>
            <w:r w:rsidRPr="008A0588">
              <w:rPr>
                <w:rFonts w:ascii="Arial" w:hAnsi="Arial" w:cs="Arial"/>
                <w:sz w:val="24"/>
                <w:szCs w:val="24"/>
              </w:rPr>
              <w:t xml:space="preserve"> fewer numeracy skills gaps reported by employers, and an increase in the proportion of adults that progress into sustained employment and / or education. </w:t>
            </w:r>
          </w:p>
          <w:p w14:paraId="4330F580" w14:textId="77777777" w:rsidR="00F647FA" w:rsidRPr="008A0588" w:rsidRDefault="00F647FA" w:rsidP="00F647FA">
            <w:pPr>
              <w:pStyle w:val="NoSpacing"/>
              <w:rPr>
                <w:rFonts w:ascii="Arial" w:hAnsi="Arial" w:cs="Arial"/>
                <w:sz w:val="24"/>
                <w:szCs w:val="24"/>
              </w:rPr>
            </w:pPr>
          </w:p>
          <w:p w14:paraId="24891182" w14:textId="4847036B" w:rsidR="00F647FA" w:rsidRPr="008A0588" w:rsidRDefault="00F647FA" w:rsidP="00F647FA">
            <w:pPr>
              <w:pStyle w:val="NoSpacing"/>
              <w:rPr>
                <w:rFonts w:ascii="Arial" w:hAnsi="Arial" w:cs="Arial"/>
                <w:sz w:val="24"/>
                <w:szCs w:val="24"/>
              </w:rPr>
            </w:pPr>
            <w:r w:rsidRPr="008A0588">
              <w:rPr>
                <w:rFonts w:ascii="Arial" w:hAnsi="Arial" w:cs="Arial"/>
                <w:sz w:val="24"/>
                <w:szCs w:val="24"/>
              </w:rPr>
              <w:t>3. Increased adult numeracy across the population – this overall impact, which goes beyond achieving certificates or qualifications, will track both the perceived and actual difference taking part in the programme makes in supporting learners to improve their understanding and use of maths in their daily lives, at home and at work - and to feel more confident when doing so.</w:t>
            </w:r>
          </w:p>
        </w:tc>
      </w:tr>
      <w:tr w:rsidR="00F647FA" w:rsidRPr="008A0588" w14:paraId="31943878" w14:textId="77777777" w:rsidTr="001C1E75">
        <w:tc>
          <w:tcPr>
            <w:tcW w:w="3652" w:type="dxa"/>
            <w:shd w:val="clear" w:color="auto" w:fill="D9D9D9" w:themeFill="background1" w:themeFillShade="D9"/>
          </w:tcPr>
          <w:p w14:paraId="4EF178E2"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lastRenderedPageBreak/>
              <w:t xml:space="preserve">Person(s) responsible for completing this assessment </w:t>
            </w:r>
          </w:p>
        </w:tc>
        <w:tc>
          <w:tcPr>
            <w:tcW w:w="5590" w:type="dxa"/>
          </w:tcPr>
          <w:p w14:paraId="27798977" w14:textId="77777777" w:rsidR="00F647FA" w:rsidRPr="008A0588" w:rsidRDefault="00F647FA" w:rsidP="00F647FA">
            <w:pPr>
              <w:keepNext/>
              <w:spacing w:before="120" w:after="120"/>
              <w:outlineLvl w:val="0"/>
              <w:rPr>
                <w:rFonts w:ascii="Arial" w:eastAsia="Times New Roman" w:hAnsi="Arial" w:cs="Arial"/>
                <w:bCs/>
                <w:iCs/>
                <w:sz w:val="24"/>
                <w:szCs w:val="24"/>
              </w:rPr>
            </w:pPr>
            <w:r w:rsidRPr="008A0588">
              <w:rPr>
                <w:rFonts w:ascii="Arial" w:eastAsia="Times New Roman" w:hAnsi="Arial" w:cs="Arial"/>
                <w:bCs/>
                <w:iCs/>
                <w:sz w:val="24"/>
                <w:szCs w:val="24"/>
              </w:rPr>
              <w:t>Sarah Carne – Head of Adult Education</w:t>
            </w:r>
          </w:p>
          <w:p w14:paraId="7C9B4F93" w14:textId="77777777" w:rsidR="00F647FA" w:rsidRPr="008A0588" w:rsidRDefault="00F647FA" w:rsidP="00F647FA">
            <w:pPr>
              <w:keepNext/>
              <w:spacing w:before="120" w:after="120"/>
              <w:outlineLvl w:val="0"/>
              <w:rPr>
                <w:rFonts w:ascii="Arial" w:eastAsia="Times New Roman" w:hAnsi="Arial" w:cs="Arial"/>
                <w:bCs/>
                <w:iCs/>
                <w:sz w:val="24"/>
                <w:szCs w:val="24"/>
              </w:rPr>
            </w:pPr>
            <w:r w:rsidRPr="008A0588">
              <w:rPr>
                <w:rFonts w:ascii="Arial" w:eastAsia="Times New Roman" w:hAnsi="Arial" w:cs="Arial"/>
                <w:bCs/>
                <w:iCs/>
                <w:sz w:val="24"/>
                <w:szCs w:val="24"/>
              </w:rPr>
              <w:t>Tel: 07425 635492</w:t>
            </w:r>
          </w:p>
          <w:p w14:paraId="20B7430E" w14:textId="6D48C731" w:rsidR="00F647FA" w:rsidRPr="008A0588" w:rsidRDefault="00F647FA" w:rsidP="00F647FA">
            <w:pPr>
              <w:pStyle w:val="NoSpacing"/>
              <w:rPr>
                <w:rFonts w:ascii="Arial" w:hAnsi="Arial" w:cs="Arial"/>
                <w:sz w:val="24"/>
                <w:szCs w:val="24"/>
              </w:rPr>
            </w:pPr>
            <w:r w:rsidRPr="008A0588">
              <w:rPr>
                <w:rFonts w:ascii="Arial" w:eastAsia="Times New Roman" w:hAnsi="Arial" w:cs="Arial"/>
                <w:bCs/>
                <w:iCs/>
                <w:sz w:val="24"/>
                <w:szCs w:val="24"/>
              </w:rPr>
              <w:t>Email: sarah.carne@gloucestershire.gov.uk</w:t>
            </w:r>
          </w:p>
        </w:tc>
      </w:tr>
      <w:tr w:rsidR="00F647FA" w:rsidRPr="008A0588" w14:paraId="31B5D5FC" w14:textId="77777777" w:rsidTr="001C1E75">
        <w:tc>
          <w:tcPr>
            <w:tcW w:w="3652" w:type="dxa"/>
            <w:shd w:val="clear" w:color="auto" w:fill="D9D9D9" w:themeFill="background1" w:themeFillShade="D9"/>
          </w:tcPr>
          <w:p w14:paraId="1E4718E8"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Date of this assessment</w:t>
            </w:r>
          </w:p>
        </w:tc>
        <w:tc>
          <w:tcPr>
            <w:tcW w:w="5590" w:type="dxa"/>
          </w:tcPr>
          <w:p w14:paraId="2893306F" w14:textId="5E8A659C" w:rsidR="00F647FA" w:rsidRPr="008A0588" w:rsidRDefault="00CA4754" w:rsidP="00F647FA">
            <w:pPr>
              <w:pStyle w:val="NoSpacing"/>
              <w:rPr>
                <w:rFonts w:ascii="Arial" w:hAnsi="Arial" w:cs="Arial"/>
                <w:sz w:val="24"/>
                <w:szCs w:val="24"/>
              </w:rPr>
            </w:pPr>
            <w:r>
              <w:rPr>
                <w:rFonts w:ascii="Arial" w:hAnsi="Arial" w:cs="Arial"/>
                <w:sz w:val="24"/>
                <w:szCs w:val="24"/>
              </w:rPr>
              <w:t>22/8/2022</w:t>
            </w:r>
          </w:p>
        </w:tc>
      </w:tr>
    </w:tbl>
    <w:p w14:paraId="27DEFF36" w14:textId="77777777" w:rsidR="008124BB" w:rsidRPr="008A0588" w:rsidRDefault="008124BB" w:rsidP="001C1E75">
      <w:pPr>
        <w:pStyle w:val="NoSpacing"/>
        <w:rPr>
          <w:rFonts w:ascii="Arial" w:hAnsi="Arial" w:cs="Arial"/>
          <w:sz w:val="24"/>
          <w:szCs w:val="24"/>
        </w:rPr>
      </w:pPr>
    </w:p>
    <w:p w14:paraId="30F18C37" w14:textId="77777777" w:rsidR="008124BB" w:rsidRPr="008A0588" w:rsidRDefault="00A33087" w:rsidP="008124BB">
      <w:pPr>
        <w:pStyle w:val="NoSpacing"/>
        <w:numPr>
          <w:ilvl w:val="0"/>
          <w:numId w:val="1"/>
        </w:numPr>
        <w:rPr>
          <w:rFonts w:ascii="Arial" w:hAnsi="Arial" w:cs="Arial"/>
          <w:b/>
          <w:sz w:val="24"/>
          <w:szCs w:val="24"/>
        </w:rPr>
      </w:pPr>
      <w:r w:rsidRPr="008A0588">
        <w:rPr>
          <w:rFonts w:ascii="Arial" w:hAnsi="Arial" w:cs="Arial"/>
          <w:b/>
          <w:sz w:val="24"/>
          <w:szCs w:val="24"/>
        </w:rPr>
        <w:t>Information Gathering</w:t>
      </w:r>
    </w:p>
    <w:p w14:paraId="3D9CEC67" w14:textId="77777777" w:rsidR="008124BB" w:rsidRPr="008A0588" w:rsidRDefault="008124BB" w:rsidP="008124BB">
      <w:pPr>
        <w:pStyle w:val="NoSpacing"/>
        <w:rPr>
          <w:rFonts w:ascii="Arial" w:hAnsi="Arial" w:cs="Arial"/>
          <w:sz w:val="24"/>
          <w:szCs w:val="24"/>
        </w:rPr>
      </w:pPr>
    </w:p>
    <w:p w14:paraId="4825FDC4" w14:textId="77777777" w:rsidR="00502342" w:rsidRPr="008A0588" w:rsidRDefault="00190CF2" w:rsidP="008124BB">
      <w:pPr>
        <w:pStyle w:val="NoSpacing"/>
        <w:rPr>
          <w:rFonts w:ascii="Arial" w:hAnsi="Arial" w:cs="Arial"/>
          <w:sz w:val="24"/>
          <w:szCs w:val="24"/>
        </w:rPr>
      </w:pPr>
      <w:r w:rsidRPr="008A0588">
        <w:rPr>
          <w:rFonts w:ascii="Arial" w:hAnsi="Arial" w:cs="Arial"/>
          <w:sz w:val="24"/>
          <w:szCs w:val="24"/>
        </w:rPr>
        <w:t xml:space="preserve">Briefly outline </w:t>
      </w:r>
      <w:r w:rsidR="00B65556" w:rsidRPr="008A0588">
        <w:rPr>
          <w:rFonts w:ascii="Arial" w:hAnsi="Arial" w:cs="Arial"/>
          <w:sz w:val="24"/>
          <w:szCs w:val="24"/>
        </w:rPr>
        <w:t xml:space="preserve">your approach to </w:t>
      </w:r>
      <w:r w:rsidR="004548FC" w:rsidRPr="008A0588">
        <w:rPr>
          <w:rFonts w:ascii="Arial" w:hAnsi="Arial" w:cs="Arial"/>
          <w:sz w:val="24"/>
          <w:szCs w:val="24"/>
        </w:rPr>
        <w:t xml:space="preserve">consultation and engagement, </w:t>
      </w:r>
      <w:r w:rsidR="00137104" w:rsidRPr="008A0588">
        <w:rPr>
          <w:rFonts w:ascii="Arial" w:hAnsi="Arial" w:cs="Arial"/>
          <w:sz w:val="24"/>
          <w:szCs w:val="24"/>
        </w:rPr>
        <w:t xml:space="preserve">together with details of </w:t>
      </w:r>
      <w:r w:rsidR="004548FC" w:rsidRPr="008A0588">
        <w:rPr>
          <w:rFonts w:ascii="Arial" w:hAnsi="Arial" w:cs="Arial"/>
          <w:sz w:val="24"/>
          <w:szCs w:val="24"/>
        </w:rPr>
        <w:t>any other information and data sources you have utilised</w:t>
      </w:r>
      <w:r w:rsidR="00137104" w:rsidRPr="008A0588">
        <w:rPr>
          <w:rFonts w:ascii="Arial" w:hAnsi="Arial" w:cs="Arial"/>
          <w:sz w:val="24"/>
          <w:szCs w:val="24"/>
        </w:rPr>
        <w:t>:</w:t>
      </w:r>
    </w:p>
    <w:p w14:paraId="74851394" w14:textId="77777777" w:rsidR="00502342" w:rsidRPr="008A0588" w:rsidRDefault="00502342" w:rsidP="008124BB">
      <w:pPr>
        <w:pStyle w:val="NoSpacing"/>
        <w:rPr>
          <w:rFonts w:ascii="Arial" w:hAnsi="Arial" w:cs="Arial"/>
          <w:sz w:val="24"/>
          <w:szCs w:val="24"/>
        </w:rPr>
      </w:pPr>
    </w:p>
    <w:tbl>
      <w:tblPr>
        <w:tblStyle w:val="TableGrid"/>
        <w:tblW w:w="0" w:type="auto"/>
        <w:tblCellMar>
          <w:top w:w="85" w:type="dxa"/>
          <w:bottom w:w="85" w:type="dxa"/>
        </w:tblCellMar>
        <w:tblLook w:val="04A0" w:firstRow="1" w:lastRow="0" w:firstColumn="1" w:lastColumn="0" w:noHBand="0" w:noVBand="1"/>
      </w:tblPr>
      <w:tblGrid>
        <w:gridCol w:w="1785"/>
        <w:gridCol w:w="7231"/>
      </w:tblGrid>
      <w:tr w:rsidR="008124BB" w:rsidRPr="008A0588" w14:paraId="169D91B1" w14:textId="77777777" w:rsidTr="008124BB">
        <w:tc>
          <w:tcPr>
            <w:tcW w:w="9242" w:type="dxa"/>
            <w:gridSpan w:val="2"/>
            <w:shd w:val="clear" w:color="auto" w:fill="D9D9D9" w:themeFill="background1" w:themeFillShade="D9"/>
          </w:tcPr>
          <w:p w14:paraId="304D0AA1" w14:textId="77777777" w:rsidR="008124BB" w:rsidRPr="008A0588" w:rsidRDefault="00190CF2" w:rsidP="00190CF2">
            <w:pPr>
              <w:pStyle w:val="NoSpacing"/>
              <w:jc w:val="center"/>
              <w:rPr>
                <w:rFonts w:ascii="Arial" w:hAnsi="Arial" w:cs="Arial"/>
                <w:sz w:val="24"/>
                <w:szCs w:val="24"/>
              </w:rPr>
            </w:pPr>
            <w:r w:rsidRPr="008A0588">
              <w:rPr>
                <w:rFonts w:ascii="Arial" w:hAnsi="Arial" w:cs="Arial"/>
                <w:sz w:val="24"/>
                <w:szCs w:val="24"/>
              </w:rPr>
              <w:t xml:space="preserve">Research, </w:t>
            </w:r>
            <w:r w:rsidR="00502342" w:rsidRPr="008A0588">
              <w:rPr>
                <w:rFonts w:ascii="Arial" w:hAnsi="Arial" w:cs="Arial"/>
                <w:sz w:val="24"/>
                <w:szCs w:val="24"/>
              </w:rPr>
              <w:t>Consultation and Engagement</w:t>
            </w:r>
          </w:p>
        </w:tc>
      </w:tr>
      <w:tr w:rsidR="002D3090" w:rsidRPr="008A0588" w14:paraId="7872420D" w14:textId="77777777" w:rsidTr="002D3090">
        <w:tc>
          <w:tcPr>
            <w:tcW w:w="1809" w:type="dxa"/>
            <w:shd w:val="clear" w:color="auto" w:fill="FFFFFF" w:themeFill="background1"/>
            <w:vAlign w:val="center"/>
          </w:tcPr>
          <w:p w14:paraId="35EAE68D" w14:textId="77777777" w:rsidR="002D3090" w:rsidRPr="008A0588" w:rsidRDefault="00A33087" w:rsidP="002D3090">
            <w:pPr>
              <w:pStyle w:val="NoSpacing"/>
              <w:jc w:val="center"/>
              <w:rPr>
                <w:rFonts w:ascii="Arial" w:hAnsi="Arial" w:cs="Arial"/>
                <w:sz w:val="24"/>
                <w:szCs w:val="24"/>
              </w:rPr>
            </w:pPr>
            <w:r w:rsidRPr="008A0588">
              <w:rPr>
                <w:rFonts w:ascii="Arial" w:hAnsi="Arial" w:cs="Arial"/>
                <w:sz w:val="24"/>
                <w:szCs w:val="24"/>
              </w:rPr>
              <w:t>Service u</w:t>
            </w:r>
            <w:r w:rsidR="002D3090" w:rsidRPr="008A0588">
              <w:rPr>
                <w:rFonts w:ascii="Arial" w:hAnsi="Arial" w:cs="Arial"/>
                <w:sz w:val="24"/>
                <w:szCs w:val="24"/>
              </w:rPr>
              <w:t>sers</w:t>
            </w:r>
          </w:p>
        </w:tc>
        <w:tc>
          <w:tcPr>
            <w:tcW w:w="7433" w:type="dxa"/>
          </w:tcPr>
          <w:p w14:paraId="7E077E9C" w14:textId="77777777" w:rsidR="00F647FA" w:rsidRPr="008A0588" w:rsidRDefault="004B55EC" w:rsidP="00F647FA">
            <w:pPr>
              <w:pStyle w:val="NoSpacing"/>
              <w:numPr>
                <w:ilvl w:val="0"/>
                <w:numId w:val="4"/>
              </w:numPr>
              <w:rPr>
                <w:rFonts w:ascii="Arial" w:hAnsi="Arial" w:cs="Arial"/>
                <w:sz w:val="24"/>
                <w:szCs w:val="24"/>
              </w:rPr>
            </w:pPr>
            <w:hyperlink r:id="rId7" w:history="1">
              <w:r w:rsidR="00F647FA" w:rsidRPr="008A0588">
                <w:rPr>
                  <w:rStyle w:val="Hyperlink"/>
                  <w:rFonts w:ascii="Arial" w:hAnsi="Arial" w:cs="Arial"/>
                  <w:sz w:val="24"/>
                  <w:szCs w:val="24"/>
                </w:rPr>
                <w:t xml:space="preserve">Skills for Business in Gloucestershire | </w:t>
              </w:r>
              <w:proofErr w:type="spellStart"/>
              <w:r w:rsidR="00F647FA" w:rsidRPr="008A0588">
                <w:rPr>
                  <w:rStyle w:val="Hyperlink"/>
                  <w:rFonts w:ascii="Arial" w:hAnsi="Arial" w:cs="Arial"/>
                  <w:sz w:val="24"/>
                  <w:szCs w:val="24"/>
                </w:rPr>
                <w:t>GFirst</w:t>
              </w:r>
              <w:proofErr w:type="spellEnd"/>
              <w:r w:rsidR="00F647FA" w:rsidRPr="008A0588">
                <w:rPr>
                  <w:rStyle w:val="Hyperlink"/>
                  <w:rFonts w:ascii="Arial" w:hAnsi="Arial" w:cs="Arial"/>
                  <w:sz w:val="24"/>
                  <w:szCs w:val="24"/>
                </w:rPr>
                <w:t xml:space="preserve"> LEP</w:t>
              </w:r>
            </w:hyperlink>
          </w:p>
          <w:p w14:paraId="00911472" w14:textId="77777777" w:rsidR="00F647FA" w:rsidRPr="008A0588" w:rsidRDefault="00F647FA" w:rsidP="00F647FA">
            <w:pPr>
              <w:pStyle w:val="NoSpacing"/>
              <w:numPr>
                <w:ilvl w:val="0"/>
                <w:numId w:val="4"/>
              </w:numPr>
              <w:rPr>
                <w:rFonts w:ascii="Arial" w:hAnsi="Arial" w:cs="Arial"/>
                <w:sz w:val="24"/>
                <w:szCs w:val="24"/>
              </w:rPr>
            </w:pPr>
            <w:r w:rsidRPr="008A0588">
              <w:rPr>
                <w:rFonts w:ascii="Arial" w:hAnsi="Arial" w:cs="Arial"/>
                <w:sz w:val="24"/>
                <w:szCs w:val="24"/>
              </w:rPr>
              <w:t>Learner views are routinely gathered via various methods such as Surveys, focus groups, evaluation of learning and complaints/compliments</w:t>
            </w:r>
          </w:p>
          <w:p w14:paraId="58CA10EF" w14:textId="77777777" w:rsidR="00F647FA" w:rsidRPr="008A0588" w:rsidRDefault="00F647FA" w:rsidP="00F647FA">
            <w:pPr>
              <w:pStyle w:val="NoSpacing"/>
              <w:numPr>
                <w:ilvl w:val="0"/>
                <w:numId w:val="4"/>
              </w:numPr>
              <w:rPr>
                <w:rFonts w:ascii="Arial" w:hAnsi="Arial" w:cs="Arial"/>
                <w:sz w:val="24"/>
                <w:szCs w:val="24"/>
              </w:rPr>
            </w:pPr>
            <w:r w:rsidRPr="008A0588">
              <w:rPr>
                <w:rFonts w:ascii="Arial" w:hAnsi="Arial" w:cs="Arial"/>
                <w:sz w:val="24"/>
                <w:szCs w:val="24"/>
              </w:rPr>
              <w:t xml:space="preserve">Our own MIS data </w:t>
            </w:r>
          </w:p>
          <w:p w14:paraId="15D8D1CB" w14:textId="77777777" w:rsidR="00F647FA" w:rsidRPr="008A0588" w:rsidRDefault="00F647FA" w:rsidP="00C96AD3">
            <w:pPr>
              <w:pStyle w:val="NoSpacing"/>
              <w:numPr>
                <w:ilvl w:val="0"/>
                <w:numId w:val="4"/>
              </w:numPr>
              <w:rPr>
                <w:rFonts w:ascii="Arial" w:hAnsi="Arial" w:cs="Arial"/>
                <w:sz w:val="24"/>
                <w:szCs w:val="24"/>
              </w:rPr>
            </w:pPr>
            <w:r w:rsidRPr="008A0588">
              <w:rPr>
                <w:rFonts w:ascii="Arial" w:hAnsi="Arial" w:cs="Arial"/>
                <w:sz w:val="24"/>
                <w:szCs w:val="24"/>
              </w:rPr>
              <w:t>Focus group workshops are taking place to gain up to date and relevant views on the type of provision that required, where it is needed and how they would like it delivered.</w:t>
            </w:r>
          </w:p>
          <w:p w14:paraId="5E4A6C72" w14:textId="3D4B8923" w:rsidR="002D3090" w:rsidRPr="008A0588" w:rsidRDefault="00F647FA" w:rsidP="00C96AD3">
            <w:pPr>
              <w:pStyle w:val="NoSpacing"/>
              <w:numPr>
                <w:ilvl w:val="0"/>
                <w:numId w:val="4"/>
              </w:numPr>
              <w:rPr>
                <w:rFonts w:ascii="Arial" w:hAnsi="Arial" w:cs="Arial"/>
                <w:sz w:val="24"/>
                <w:szCs w:val="24"/>
              </w:rPr>
            </w:pPr>
            <w:r w:rsidRPr="008A0588">
              <w:rPr>
                <w:rFonts w:ascii="Arial" w:hAnsi="Arial" w:cs="Arial"/>
                <w:sz w:val="24"/>
                <w:szCs w:val="24"/>
              </w:rPr>
              <w:t>Surveys are being cascaded via the partnership networks as well as internally to all learners registered with Adult Education.</w:t>
            </w:r>
          </w:p>
          <w:p w14:paraId="682F44E0" w14:textId="77777777" w:rsidR="00D86750" w:rsidRPr="008A0588" w:rsidRDefault="00D86750" w:rsidP="002D3090">
            <w:pPr>
              <w:pStyle w:val="NoSpacing"/>
              <w:rPr>
                <w:rFonts w:ascii="Arial" w:hAnsi="Arial" w:cs="Arial"/>
                <w:sz w:val="24"/>
                <w:szCs w:val="24"/>
              </w:rPr>
            </w:pPr>
          </w:p>
        </w:tc>
      </w:tr>
      <w:tr w:rsidR="00F647FA" w:rsidRPr="008A0588" w14:paraId="615D169E" w14:textId="77777777" w:rsidTr="002D3090">
        <w:tc>
          <w:tcPr>
            <w:tcW w:w="1809" w:type="dxa"/>
            <w:shd w:val="clear" w:color="auto" w:fill="FFFFFF" w:themeFill="background1"/>
            <w:vAlign w:val="center"/>
          </w:tcPr>
          <w:p w14:paraId="525CF684"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Workforce</w:t>
            </w:r>
          </w:p>
        </w:tc>
        <w:tc>
          <w:tcPr>
            <w:tcW w:w="7433" w:type="dxa"/>
          </w:tcPr>
          <w:p w14:paraId="2F78CFD1" w14:textId="77777777" w:rsidR="00F647FA" w:rsidRPr="008A0588" w:rsidRDefault="00F647FA" w:rsidP="00F647FA">
            <w:pPr>
              <w:pStyle w:val="NoSpacing"/>
              <w:numPr>
                <w:ilvl w:val="0"/>
                <w:numId w:val="5"/>
              </w:numPr>
              <w:rPr>
                <w:rFonts w:ascii="Arial" w:hAnsi="Arial" w:cs="Arial"/>
                <w:sz w:val="24"/>
                <w:szCs w:val="24"/>
              </w:rPr>
            </w:pPr>
            <w:r w:rsidRPr="008A0588">
              <w:rPr>
                <w:rFonts w:ascii="Arial" w:hAnsi="Arial" w:cs="Arial"/>
                <w:sz w:val="24"/>
                <w:szCs w:val="24"/>
              </w:rPr>
              <w:t xml:space="preserve">Staff surveys to gather staff views </w:t>
            </w:r>
          </w:p>
          <w:p w14:paraId="48C93F72" w14:textId="77777777" w:rsidR="00F647FA" w:rsidRPr="008A0588" w:rsidRDefault="00F647FA" w:rsidP="00F647FA">
            <w:pPr>
              <w:pStyle w:val="NoSpacing"/>
              <w:numPr>
                <w:ilvl w:val="0"/>
                <w:numId w:val="5"/>
              </w:numPr>
              <w:rPr>
                <w:rFonts w:ascii="Arial" w:hAnsi="Arial" w:cs="Arial"/>
                <w:sz w:val="24"/>
                <w:szCs w:val="24"/>
              </w:rPr>
            </w:pPr>
            <w:r w:rsidRPr="008A0588">
              <w:rPr>
                <w:rFonts w:ascii="Arial" w:hAnsi="Arial" w:cs="Arial"/>
                <w:sz w:val="24"/>
                <w:szCs w:val="24"/>
              </w:rPr>
              <w:t xml:space="preserve">Briefings are held with wider services for valuable insight and feedback </w:t>
            </w:r>
          </w:p>
          <w:p w14:paraId="6B93CCEE" w14:textId="77777777" w:rsidR="00F647FA" w:rsidRPr="008A0588" w:rsidRDefault="00F647FA" w:rsidP="00F647FA">
            <w:pPr>
              <w:pStyle w:val="NoSpacing"/>
              <w:numPr>
                <w:ilvl w:val="0"/>
                <w:numId w:val="5"/>
              </w:numPr>
              <w:rPr>
                <w:rFonts w:ascii="Arial" w:hAnsi="Arial" w:cs="Arial"/>
                <w:sz w:val="24"/>
                <w:szCs w:val="24"/>
              </w:rPr>
            </w:pPr>
            <w:r w:rsidRPr="008A0588">
              <w:rPr>
                <w:rFonts w:ascii="Arial" w:hAnsi="Arial" w:cs="Arial"/>
                <w:sz w:val="24"/>
                <w:szCs w:val="24"/>
              </w:rPr>
              <w:t xml:space="preserve">Termly meetings with the Governance Advisory Board </w:t>
            </w:r>
          </w:p>
          <w:p w14:paraId="6BDD009D" w14:textId="77777777" w:rsidR="00F647FA" w:rsidRPr="008A0588" w:rsidRDefault="00F647FA" w:rsidP="00F647FA">
            <w:pPr>
              <w:pStyle w:val="NoSpacing"/>
              <w:numPr>
                <w:ilvl w:val="0"/>
                <w:numId w:val="5"/>
              </w:numPr>
              <w:rPr>
                <w:rFonts w:ascii="Arial" w:hAnsi="Arial" w:cs="Arial"/>
                <w:sz w:val="24"/>
                <w:szCs w:val="24"/>
              </w:rPr>
            </w:pPr>
            <w:r w:rsidRPr="008A0588">
              <w:rPr>
                <w:rFonts w:ascii="Arial" w:hAnsi="Arial" w:cs="Arial"/>
                <w:sz w:val="24"/>
                <w:szCs w:val="24"/>
              </w:rPr>
              <w:t>Staff briefings and meetings to consult on current issues are held monthly by team managers and the head of service, including whole service briefings</w:t>
            </w:r>
          </w:p>
          <w:p w14:paraId="02DC8814" w14:textId="6A44C8EC" w:rsidR="00F647FA" w:rsidRPr="008A0588" w:rsidRDefault="00F647FA" w:rsidP="00F647FA">
            <w:pPr>
              <w:pStyle w:val="NoSpacing"/>
              <w:numPr>
                <w:ilvl w:val="0"/>
                <w:numId w:val="5"/>
              </w:numPr>
              <w:rPr>
                <w:rFonts w:ascii="Arial" w:hAnsi="Arial" w:cs="Arial"/>
                <w:sz w:val="24"/>
                <w:szCs w:val="24"/>
              </w:rPr>
            </w:pPr>
            <w:r w:rsidRPr="008A0588">
              <w:rPr>
                <w:rFonts w:ascii="Arial" w:hAnsi="Arial" w:cs="Arial"/>
                <w:sz w:val="24"/>
                <w:szCs w:val="24"/>
              </w:rPr>
              <w:t xml:space="preserve">Staff 121’s are competed monthly with team managers </w:t>
            </w:r>
          </w:p>
        </w:tc>
      </w:tr>
      <w:tr w:rsidR="00F647FA" w:rsidRPr="008A0588" w14:paraId="31E10D4D" w14:textId="77777777" w:rsidTr="002D3090">
        <w:tc>
          <w:tcPr>
            <w:tcW w:w="1809" w:type="dxa"/>
            <w:shd w:val="clear" w:color="auto" w:fill="FFFFFF" w:themeFill="background1"/>
            <w:vAlign w:val="center"/>
          </w:tcPr>
          <w:p w14:paraId="4B39A3CF"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Partners</w:t>
            </w:r>
          </w:p>
        </w:tc>
        <w:tc>
          <w:tcPr>
            <w:tcW w:w="7433" w:type="dxa"/>
          </w:tcPr>
          <w:p w14:paraId="59BEC058" w14:textId="77777777" w:rsidR="00F647FA" w:rsidRPr="008A0588" w:rsidRDefault="00F647FA" w:rsidP="00F647FA">
            <w:pPr>
              <w:pStyle w:val="NoSpacing"/>
              <w:numPr>
                <w:ilvl w:val="0"/>
                <w:numId w:val="6"/>
              </w:numPr>
              <w:rPr>
                <w:rFonts w:ascii="Arial" w:hAnsi="Arial" w:cs="Arial"/>
                <w:sz w:val="24"/>
                <w:szCs w:val="24"/>
              </w:rPr>
            </w:pPr>
            <w:r w:rsidRPr="008A0588">
              <w:rPr>
                <w:rFonts w:ascii="Arial" w:hAnsi="Arial" w:cs="Arial"/>
                <w:sz w:val="24"/>
                <w:szCs w:val="24"/>
              </w:rPr>
              <w:t>Customer focus groups take place involving partner organisations to gain feedback from their customers as well as our own.</w:t>
            </w:r>
          </w:p>
          <w:p w14:paraId="67004061" w14:textId="77777777" w:rsidR="00F647FA" w:rsidRPr="008A0588" w:rsidRDefault="00F647FA" w:rsidP="00F647FA">
            <w:pPr>
              <w:pStyle w:val="NoSpacing"/>
              <w:numPr>
                <w:ilvl w:val="0"/>
                <w:numId w:val="6"/>
              </w:numPr>
              <w:rPr>
                <w:rFonts w:ascii="Arial" w:hAnsi="Arial" w:cs="Arial"/>
                <w:sz w:val="24"/>
                <w:szCs w:val="24"/>
              </w:rPr>
            </w:pPr>
            <w:r w:rsidRPr="008A0588">
              <w:rPr>
                <w:rFonts w:ascii="Arial" w:hAnsi="Arial" w:cs="Arial"/>
                <w:sz w:val="24"/>
                <w:szCs w:val="24"/>
              </w:rPr>
              <w:t>Partnership and key stakeholder workshops have taken place to cascade Multiply information and to gain partnership expression of interests to enable the programme to be delivered to the full budget allocation.</w:t>
            </w:r>
          </w:p>
          <w:p w14:paraId="6BBC4CF4" w14:textId="036F7C4D" w:rsidR="00F647FA" w:rsidRPr="008A0588" w:rsidRDefault="00F647FA" w:rsidP="00F647FA">
            <w:pPr>
              <w:pStyle w:val="NoSpacing"/>
              <w:numPr>
                <w:ilvl w:val="0"/>
                <w:numId w:val="6"/>
              </w:numPr>
              <w:rPr>
                <w:rFonts w:ascii="Arial" w:hAnsi="Arial" w:cs="Arial"/>
                <w:sz w:val="24"/>
                <w:szCs w:val="24"/>
              </w:rPr>
            </w:pPr>
            <w:r w:rsidRPr="008A0588">
              <w:rPr>
                <w:rFonts w:ascii="Arial" w:hAnsi="Arial" w:cs="Arial"/>
                <w:sz w:val="24"/>
                <w:szCs w:val="24"/>
              </w:rPr>
              <w:t>Networking events with stakeholders in person to encourage collaboration</w:t>
            </w:r>
          </w:p>
        </w:tc>
      </w:tr>
      <w:tr w:rsidR="00F647FA" w:rsidRPr="008A0588" w14:paraId="594B4519" w14:textId="77777777" w:rsidTr="002D3090">
        <w:tc>
          <w:tcPr>
            <w:tcW w:w="1809" w:type="dxa"/>
            <w:shd w:val="clear" w:color="auto" w:fill="FFFFFF" w:themeFill="background1"/>
            <w:vAlign w:val="center"/>
          </w:tcPr>
          <w:p w14:paraId="21C802BD"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Other</w:t>
            </w:r>
          </w:p>
        </w:tc>
        <w:tc>
          <w:tcPr>
            <w:tcW w:w="7433" w:type="dxa"/>
          </w:tcPr>
          <w:p w14:paraId="01A35B1A" w14:textId="77777777" w:rsidR="00F647FA" w:rsidRPr="008A0588" w:rsidRDefault="00F647FA" w:rsidP="00F647FA">
            <w:pPr>
              <w:pStyle w:val="NoSpacing"/>
              <w:numPr>
                <w:ilvl w:val="0"/>
                <w:numId w:val="7"/>
              </w:numPr>
              <w:ind w:left="323" w:hanging="284"/>
              <w:rPr>
                <w:rFonts w:ascii="Arial" w:hAnsi="Arial" w:cs="Arial"/>
                <w:sz w:val="24"/>
                <w:szCs w:val="24"/>
              </w:rPr>
            </w:pPr>
            <w:r w:rsidRPr="008A0588">
              <w:rPr>
                <w:rFonts w:ascii="Arial" w:hAnsi="Arial" w:cs="Arial"/>
                <w:sz w:val="24"/>
                <w:szCs w:val="24"/>
              </w:rPr>
              <w:t xml:space="preserve">Contact made with Herefordshire and Worcestershire County Council Adult Education to carry out joint forums with customers and to share good practice with ideas for this </w:t>
            </w:r>
            <w:r w:rsidRPr="008A0588">
              <w:rPr>
                <w:rFonts w:ascii="Arial" w:hAnsi="Arial" w:cs="Arial"/>
                <w:sz w:val="24"/>
                <w:szCs w:val="24"/>
              </w:rPr>
              <w:lastRenderedPageBreak/>
              <w:t>programme.  Working closely with these councils to maximise provision and collaboration work.</w:t>
            </w:r>
          </w:p>
          <w:p w14:paraId="40B0CA3C" w14:textId="77777777" w:rsidR="00F647FA" w:rsidRPr="008A0588" w:rsidRDefault="00F647FA" w:rsidP="00F647FA">
            <w:pPr>
              <w:pStyle w:val="NoSpacing"/>
              <w:rPr>
                <w:rFonts w:ascii="Arial" w:hAnsi="Arial" w:cs="Arial"/>
                <w:sz w:val="24"/>
                <w:szCs w:val="24"/>
              </w:rPr>
            </w:pPr>
          </w:p>
        </w:tc>
      </w:tr>
    </w:tbl>
    <w:p w14:paraId="37A6C01A" w14:textId="77777777" w:rsidR="001C1E75" w:rsidRPr="008A0588" w:rsidRDefault="001C1E75" w:rsidP="001C1E75">
      <w:pPr>
        <w:pStyle w:val="NoSpacing"/>
        <w:jc w:val="both"/>
        <w:rPr>
          <w:rFonts w:ascii="Arial" w:hAnsi="Arial" w:cs="Arial"/>
          <w:sz w:val="24"/>
          <w:szCs w:val="24"/>
        </w:rPr>
      </w:pPr>
    </w:p>
    <w:p w14:paraId="13246E21" w14:textId="77777777" w:rsidR="009D53A4" w:rsidRPr="008A0588" w:rsidRDefault="00EE474D" w:rsidP="00EE474D">
      <w:pPr>
        <w:pStyle w:val="NoSpacing"/>
        <w:numPr>
          <w:ilvl w:val="0"/>
          <w:numId w:val="1"/>
        </w:numPr>
        <w:rPr>
          <w:rFonts w:ascii="Arial" w:hAnsi="Arial" w:cs="Arial"/>
          <w:b/>
          <w:sz w:val="24"/>
          <w:szCs w:val="24"/>
        </w:rPr>
      </w:pPr>
      <w:r w:rsidRPr="008A0588">
        <w:rPr>
          <w:rFonts w:ascii="Arial" w:hAnsi="Arial" w:cs="Arial"/>
          <w:b/>
          <w:sz w:val="24"/>
          <w:szCs w:val="24"/>
        </w:rPr>
        <w:t>Equality Assessment</w:t>
      </w:r>
    </w:p>
    <w:p w14:paraId="77A1A2CE" w14:textId="77777777" w:rsidR="002E0F98" w:rsidRPr="008A0588" w:rsidRDefault="002E0F98" w:rsidP="009D53A4">
      <w:pPr>
        <w:pStyle w:val="NoSpacing"/>
        <w:rPr>
          <w:rFonts w:ascii="Arial" w:hAnsi="Arial" w:cs="Arial"/>
          <w:sz w:val="24"/>
          <w:szCs w:val="24"/>
        </w:rPr>
      </w:pPr>
    </w:p>
    <w:p w14:paraId="0EEFA93B" w14:textId="06FEF023" w:rsidR="008024E5" w:rsidRPr="008A0588" w:rsidRDefault="002E0F98" w:rsidP="008024E5">
      <w:pPr>
        <w:pStyle w:val="NoSpacing"/>
        <w:rPr>
          <w:rFonts w:ascii="Arial" w:hAnsi="Arial" w:cs="Arial"/>
          <w:sz w:val="24"/>
          <w:szCs w:val="24"/>
        </w:rPr>
      </w:pPr>
      <w:r w:rsidRPr="008A0588">
        <w:rPr>
          <w:rFonts w:ascii="Arial" w:hAnsi="Arial" w:cs="Arial"/>
          <w:sz w:val="24"/>
          <w:szCs w:val="24"/>
        </w:rPr>
        <w:t xml:space="preserve">Briefly explain your assessment of the impact of the proposed activity on the </w:t>
      </w:r>
      <w:r w:rsidR="00CC6039" w:rsidRPr="008A0588">
        <w:rPr>
          <w:rFonts w:ascii="Arial" w:hAnsi="Arial" w:cs="Arial"/>
          <w:sz w:val="24"/>
          <w:szCs w:val="24"/>
        </w:rPr>
        <w:t>protected characteristics below</w:t>
      </w:r>
      <w:r w:rsidR="008024E5" w:rsidRPr="008A0588">
        <w:rPr>
          <w:rFonts w:ascii="Arial" w:hAnsi="Arial" w:cs="Arial"/>
          <w:sz w:val="24"/>
          <w:szCs w:val="24"/>
        </w:rPr>
        <w:t xml:space="preserve">. This section </w:t>
      </w:r>
      <w:proofErr w:type="gramStart"/>
      <w:r w:rsidR="00CA4754" w:rsidRPr="008A0588">
        <w:rPr>
          <w:rFonts w:ascii="Arial" w:hAnsi="Arial" w:cs="Arial"/>
          <w:sz w:val="24"/>
          <w:szCs w:val="24"/>
        </w:rPr>
        <w:t>evidence</w:t>
      </w:r>
      <w:r w:rsidR="00CA4754">
        <w:rPr>
          <w:rFonts w:ascii="Arial" w:hAnsi="Arial" w:cs="Arial"/>
          <w:sz w:val="24"/>
          <w:szCs w:val="24"/>
        </w:rPr>
        <w:t>s</w:t>
      </w:r>
      <w:proofErr w:type="gramEnd"/>
      <w:r w:rsidR="008024E5" w:rsidRPr="008A0588">
        <w:rPr>
          <w:rFonts w:ascii="Arial" w:hAnsi="Arial" w:cs="Arial"/>
          <w:sz w:val="24"/>
          <w:szCs w:val="24"/>
        </w:rPr>
        <w:t xml:space="preserve"> how the council is giving due regard to the three aims of the general equality duty, which are to: eliminate discrimination; advance equality of opportunity; and promote good relations.</w:t>
      </w:r>
    </w:p>
    <w:p w14:paraId="1B3C0198" w14:textId="77777777" w:rsidR="00A33087" w:rsidRPr="008A0588" w:rsidRDefault="00A33087" w:rsidP="009D53A4">
      <w:pPr>
        <w:pStyle w:val="NoSpacing"/>
        <w:rPr>
          <w:rFonts w:ascii="Arial" w:hAnsi="Arial" w:cs="Arial"/>
          <w:sz w:val="24"/>
          <w:szCs w:val="24"/>
        </w:rPr>
      </w:pPr>
    </w:p>
    <w:tbl>
      <w:tblPr>
        <w:tblStyle w:val="TableGrid"/>
        <w:tblW w:w="0" w:type="auto"/>
        <w:tblCellMar>
          <w:top w:w="85" w:type="dxa"/>
          <w:bottom w:w="85" w:type="dxa"/>
        </w:tblCellMar>
        <w:tblLook w:val="04A0" w:firstRow="1" w:lastRow="0" w:firstColumn="1" w:lastColumn="0" w:noHBand="0" w:noVBand="1"/>
      </w:tblPr>
      <w:tblGrid>
        <w:gridCol w:w="2070"/>
        <w:gridCol w:w="4797"/>
        <w:gridCol w:w="2149"/>
      </w:tblGrid>
      <w:tr w:rsidR="00FE6B8C" w:rsidRPr="008A0588" w14:paraId="5FB07600" w14:textId="77777777" w:rsidTr="00F647FA">
        <w:tc>
          <w:tcPr>
            <w:tcW w:w="2093" w:type="dxa"/>
            <w:shd w:val="clear" w:color="auto" w:fill="D9D9D9" w:themeFill="background1" w:themeFillShade="D9"/>
          </w:tcPr>
          <w:p w14:paraId="6815F0CB" w14:textId="77777777" w:rsidR="00A33087" w:rsidRPr="008A0588" w:rsidRDefault="00AF505C" w:rsidP="00E559EA">
            <w:pPr>
              <w:pStyle w:val="NoSpacing"/>
              <w:jc w:val="center"/>
              <w:rPr>
                <w:rFonts w:ascii="Arial" w:hAnsi="Arial" w:cs="Arial"/>
                <w:sz w:val="24"/>
                <w:szCs w:val="24"/>
              </w:rPr>
            </w:pPr>
            <w:r w:rsidRPr="008A0588">
              <w:rPr>
                <w:rFonts w:ascii="Arial" w:hAnsi="Arial" w:cs="Arial"/>
                <w:sz w:val="24"/>
                <w:szCs w:val="24"/>
              </w:rPr>
              <w:t>Protected Characteristic</w:t>
            </w:r>
          </w:p>
        </w:tc>
        <w:tc>
          <w:tcPr>
            <w:tcW w:w="4961" w:type="dxa"/>
            <w:shd w:val="clear" w:color="auto" w:fill="D9D9D9" w:themeFill="background1" w:themeFillShade="D9"/>
          </w:tcPr>
          <w:p w14:paraId="2CC38E03" w14:textId="77777777" w:rsidR="00A33087" w:rsidRPr="008A0588" w:rsidRDefault="00CC6039" w:rsidP="00BC0BEC">
            <w:pPr>
              <w:pStyle w:val="NoSpacing"/>
              <w:jc w:val="center"/>
              <w:rPr>
                <w:rFonts w:ascii="Arial" w:hAnsi="Arial" w:cs="Arial"/>
                <w:sz w:val="24"/>
                <w:szCs w:val="24"/>
              </w:rPr>
            </w:pPr>
            <w:r w:rsidRPr="008A0588">
              <w:rPr>
                <w:rFonts w:ascii="Arial" w:hAnsi="Arial" w:cs="Arial"/>
                <w:sz w:val="24"/>
                <w:szCs w:val="24"/>
              </w:rPr>
              <w:t>Service Users</w:t>
            </w:r>
          </w:p>
        </w:tc>
        <w:tc>
          <w:tcPr>
            <w:tcW w:w="2188" w:type="dxa"/>
            <w:shd w:val="clear" w:color="auto" w:fill="D9D9D9" w:themeFill="background1" w:themeFillShade="D9"/>
          </w:tcPr>
          <w:p w14:paraId="652BE300" w14:textId="77777777" w:rsidR="00A33087" w:rsidRPr="008A0588" w:rsidRDefault="00CC6039" w:rsidP="00AF505C">
            <w:pPr>
              <w:pStyle w:val="NoSpacing"/>
              <w:jc w:val="center"/>
              <w:rPr>
                <w:rFonts w:ascii="Arial" w:hAnsi="Arial" w:cs="Arial"/>
                <w:sz w:val="24"/>
                <w:szCs w:val="24"/>
              </w:rPr>
            </w:pPr>
            <w:r w:rsidRPr="008A0588">
              <w:rPr>
                <w:rFonts w:ascii="Arial" w:hAnsi="Arial" w:cs="Arial"/>
                <w:sz w:val="24"/>
                <w:szCs w:val="24"/>
              </w:rPr>
              <w:t>Workforce</w:t>
            </w:r>
          </w:p>
        </w:tc>
      </w:tr>
      <w:tr w:rsidR="00F647FA" w:rsidRPr="008A0588" w14:paraId="3E3851A5" w14:textId="77777777" w:rsidTr="00F647FA">
        <w:tc>
          <w:tcPr>
            <w:tcW w:w="2093" w:type="dxa"/>
          </w:tcPr>
          <w:p w14:paraId="0FABD9A3"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Age</w:t>
            </w:r>
          </w:p>
        </w:tc>
        <w:tc>
          <w:tcPr>
            <w:tcW w:w="4961" w:type="dxa"/>
          </w:tcPr>
          <w:p w14:paraId="5CA50BDC" w14:textId="77777777" w:rsidR="00F647FA" w:rsidRPr="008A0588" w:rsidRDefault="00F647FA" w:rsidP="00F647FA">
            <w:pPr>
              <w:pStyle w:val="NoSpacing"/>
              <w:rPr>
                <w:rFonts w:ascii="Arial" w:hAnsi="Arial" w:cs="Arial"/>
                <w:sz w:val="24"/>
                <w:szCs w:val="24"/>
              </w:rPr>
            </w:pPr>
            <w:r w:rsidRPr="008A0588">
              <w:rPr>
                <w:rFonts w:ascii="Arial" w:hAnsi="Arial" w:cs="Arial"/>
                <w:sz w:val="24"/>
                <w:szCs w:val="24"/>
              </w:rPr>
              <w:t xml:space="preserve">Overall population of Gloucestershire 637,070. </w:t>
            </w:r>
          </w:p>
          <w:p w14:paraId="42C4D076" w14:textId="77777777" w:rsidR="00F647FA" w:rsidRPr="008A0588" w:rsidRDefault="00F647FA" w:rsidP="00F647FA">
            <w:pPr>
              <w:pStyle w:val="NoSpacing"/>
              <w:rPr>
                <w:rFonts w:ascii="Arial" w:hAnsi="Arial" w:cs="Arial"/>
                <w:sz w:val="24"/>
                <w:szCs w:val="24"/>
              </w:rPr>
            </w:pPr>
            <w:r w:rsidRPr="008A0588">
              <w:rPr>
                <w:rFonts w:ascii="Arial" w:hAnsi="Arial" w:cs="Arial"/>
                <w:sz w:val="24"/>
                <w:szCs w:val="24"/>
              </w:rPr>
              <w:t>Gloucestershire has a lower proportion of 0–19-year-olds and 20-64 olds and higher proportion of 65+ when compared to England. There is some variation at district level:</w:t>
            </w:r>
          </w:p>
          <w:p w14:paraId="137E1B08" w14:textId="77777777" w:rsidR="00F647FA" w:rsidRPr="008A0588" w:rsidRDefault="00F647FA" w:rsidP="00F647FA">
            <w:pPr>
              <w:pStyle w:val="NoSpacing"/>
              <w:numPr>
                <w:ilvl w:val="0"/>
                <w:numId w:val="8"/>
              </w:numPr>
              <w:rPr>
                <w:rFonts w:ascii="Arial" w:hAnsi="Arial" w:cs="Arial"/>
                <w:sz w:val="24"/>
                <w:szCs w:val="24"/>
              </w:rPr>
            </w:pPr>
            <w:r w:rsidRPr="008A0588">
              <w:rPr>
                <w:rFonts w:ascii="Arial" w:hAnsi="Arial" w:cs="Arial"/>
                <w:sz w:val="24"/>
                <w:szCs w:val="24"/>
              </w:rPr>
              <w:t xml:space="preserve">At 24.6%, Gloucester has the highest proportion of children and young people (aged 0-19) and exceeds the county and national figures </w:t>
            </w:r>
          </w:p>
          <w:p w14:paraId="67DFC56A" w14:textId="77777777" w:rsidR="00F647FA" w:rsidRPr="008A0588" w:rsidRDefault="00F647FA" w:rsidP="00F647FA">
            <w:pPr>
              <w:pStyle w:val="NoSpacing"/>
              <w:numPr>
                <w:ilvl w:val="0"/>
                <w:numId w:val="8"/>
              </w:numPr>
              <w:rPr>
                <w:rFonts w:ascii="Arial" w:hAnsi="Arial" w:cs="Arial"/>
                <w:sz w:val="24"/>
                <w:szCs w:val="24"/>
              </w:rPr>
            </w:pPr>
            <w:r w:rsidRPr="008A0588">
              <w:rPr>
                <w:rFonts w:ascii="Arial" w:hAnsi="Arial" w:cs="Arial"/>
                <w:sz w:val="24"/>
                <w:szCs w:val="24"/>
              </w:rPr>
              <w:t xml:space="preserve">Gloucester has the highest proportion of people aged 20-64 (58.5%), exceeding the county and national figures </w:t>
            </w:r>
          </w:p>
          <w:p w14:paraId="0EA5669A" w14:textId="77777777" w:rsidR="00F647FA" w:rsidRPr="008A0588" w:rsidRDefault="00F647FA" w:rsidP="00F647FA">
            <w:pPr>
              <w:pStyle w:val="NoSpacing"/>
              <w:numPr>
                <w:ilvl w:val="0"/>
                <w:numId w:val="8"/>
              </w:numPr>
              <w:rPr>
                <w:rFonts w:ascii="Arial" w:hAnsi="Arial" w:cs="Arial"/>
                <w:sz w:val="24"/>
                <w:szCs w:val="24"/>
              </w:rPr>
            </w:pPr>
            <w:r w:rsidRPr="008A0588">
              <w:rPr>
                <w:rFonts w:ascii="Arial" w:hAnsi="Arial" w:cs="Arial"/>
                <w:sz w:val="24"/>
                <w:szCs w:val="24"/>
              </w:rPr>
              <w:t xml:space="preserve">Cotswold, the Forest of Dean, Stroud and Tewkesbury all have higher proportion of people aged 65+ when compared to the county and national figures. At 25.9% Cotswold has the largest proportion of people aged 65 and over. </w:t>
            </w:r>
          </w:p>
          <w:p w14:paraId="7A5DD56B" w14:textId="77777777" w:rsidR="00F647FA" w:rsidRPr="008A0588" w:rsidRDefault="00F647FA" w:rsidP="00F647FA">
            <w:pPr>
              <w:pStyle w:val="NoSpacing"/>
              <w:rPr>
                <w:rFonts w:ascii="Arial" w:hAnsi="Arial" w:cs="Arial"/>
                <w:sz w:val="24"/>
                <w:szCs w:val="24"/>
              </w:rPr>
            </w:pPr>
          </w:p>
          <w:p w14:paraId="7CD161E7" w14:textId="77777777" w:rsidR="00F647FA" w:rsidRPr="008A0588" w:rsidRDefault="00F647FA" w:rsidP="00F647FA">
            <w:pPr>
              <w:pStyle w:val="NoSpacing"/>
              <w:rPr>
                <w:rFonts w:ascii="Arial" w:hAnsi="Arial" w:cs="Arial"/>
                <w:sz w:val="24"/>
                <w:szCs w:val="24"/>
              </w:rPr>
            </w:pPr>
            <w:r w:rsidRPr="008A0588">
              <w:rPr>
                <w:rFonts w:ascii="Arial" w:hAnsi="Arial" w:cs="Arial"/>
                <w:sz w:val="24"/>
                <w:szCs w:val="24"/>
              </w:rPr>
              <w:t xml:space="preserve">89% of learners in the academic year of 20/21 were aged 19-65, with 10% over the age of 65. </w:t>
            </w:r>
          </w:p>
          <w:p w14:paraId="0CD72C60" w14:textId="07A5DAD3" w:rsidR="00F647FA" w:rsidRPr="008A0588" w:rsidRDefault="00F647FA" w:rsidP="00F647FA">
            <w:pPr>
              <w:pStyle w:val="NoSpacing"/>
              <w:rPr>
                <w:rFonts w:ascii="Arial" w:hAnsi="Arial" w:cs="Arial"/>
                <w:sz w:val="24"/>
                <w:szCs w:val="24"/>
              </w:rPr>
            </w:pPr>
            <w:r w:rsidRPr="008A0588">
              <w:rPr>
                <w:rFonts w:ascii="Arial" w:hAnsi="Arial" w:cs="Arial"/>
                <w:sz w:val="24"/>
                <w:szCs w:val="24"/>
              </w:rPr>
              <w:t xml:space="preserve">*Blended (online and face to face) learning due to ongoing pandemic </w:t>
            </w:r>
          </w:p>
        </w:tc>
        <w:tc>
          <w:tcPr>
            <w:tcW w:w="2188" w:type="dxa"/>
          </w:tcPr>
          <w:p w14:paraId="35CE163F" w14:textId="08447A89" w:rsidR="00F647FA" w:rsidRPr="008A0588" w:rsidRDefault="009F4AA0" w:rsidP="00F647FA">
            <w:pPr>
              <w:pStyle w:val="NoSpacing"/>
              <w:rPr>
                <w:rFonts w:ascii="Arial" w:hAnsi="Arial" w:cs="Arial"/>
                <w:sz w:val="24"/>
                <w:szCs w:val="24"/>
              </w:rPr>
            </w:pPr>
            <w:r w:rsidRPr="008A0588">
              <w:rPr>
                <w:rFonts w:ascii="Arial" w:hAnsi="Arial" w:cs="Arial"/>
                <w:sz w:val="24"/>
                <w:szCs w:val="24"/>
              </w:rPr>
              <w:t>The workforce would be covered by GCC policies which are subject to Equality Impact assessment in themselves.</w:t>
            </w:r>
          </w:p>
        </w:tc>
      </w:tr>
      <w:tr w:rsidR="00F647FA" w:rsidRPr="008A0588" w14:paraId="1CD4FB12" w14:textId="77777777" w:rsidTr="00F647FA">
        <w:tc>
          <w:tcPr>
            <w:tcW w:w="2093" w:type="dxa"/>
          </w:tcPr>
          <w:p w14:paraId="11A0E9DB"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Disability</w:t>
            </w:r>
          </w:p>
        </w:tc>
        <w:tc>
          <w:tcPr>
            <w:tcW w:w="4961" w:type="dxa"/>
          </w:tcPr>
          <w:p w14:paraId="45EE4696" w14:textId="77777777" w:rsidR="00F647FA" w:rsidRPr="008A0588" w:rsidRDefault="00F647FA" w:rsidP="00F647FA">
            <w:pPr>
              <w:rPr>
                <w:rFonts w:ascii="Arial" w:hAnsi="Arial" w:cs="Arial"/>
                <w:sz w:val="24"/>
                <w:szCs w:val="24"/>
              </w:rPr>
            </w:pPr>
            <w:r w:rsidRPr="008A0588">
              <w:rPr>
                <w:rFonts w:ascii="Arial" w:hAnsi="Arial" w:cs="Arial"/>
                <w:sz w:val="24"/>
                <w:szCs w:val="24"/>
              </w:rPr>
              <w:t>According to the 2011 Census 16.7% of Gloucestershire residents reported having a long-term limiting health problem or disability; 7.3% reported that their activities were limited ‘a lot’ and 9.5% reported their activities were limited ‘a little’.</w:t>
            </w:r>
          </w:p>
          <w:p w14:paraId="6116C121" w14:textId="77777777" w:rsidR="00F647FA" w:rsidRPr="008A0588" w:rsidRDefault="00F647FA" w:rsidP="00F647FA">
            <w:pPr>
              <w:rPr>
                <w:rFonts w:ascii="Arial" w:hAnsi="Arial" w:cs="Arial"/>
                <w:sz w:val="24"/>
                <w:szCs w:val="24"/>
              </w:rPr>
            </w:pPr>
          </w:p>
          <w:p w14:paraId="653831E6" w14:textId="34AD08D3" w:rsidR="00F647FA" w:rsidRPr="008A0588" w:rsidRDefault="00F647FA" w:rsidP="00F647FA">
            <w:pPr>
              <w:pStyle w:val="NoSpacing"/>
              <w:rPr>
                <w:rFonts w:ascii="Arial" w:hAnsi="Arial" w:cs="Arial"/>
                <w:sz w:val="24"/>
                <w:szCs w:val="24"/>
              </w:rPr>
            </w:pPr>
            <w:r w:rsidRPr="008A0588">
              <w:rPr>
                <w:rFonts w:ascii="Arial" w:hAnsi="Arial" w:cs="Arial"/>
                <w:sz w:val="24"/>
                <w:szCs w:val="24"/>
              </w:rPr>
              <w:t>Programmes aimed at adults with learning difficulties and courses designed to improve health and wellbeing are key elements of the adult learning services curriculum strategy</w:t>
            </w:r>
            <w:r w:rsidR="00701FAE">
              <w:rPr>
                <w:rFonts w:ascii="Arial" w:hAnsi="Arial" w:cs="Arial"/>
                <w:sz w:val="24"/>
                <w:szCs w:val="24"/>
              </w:rPr>
              <w:t>.  W</w:t>
            </w:r>
            <w:r w:rsidRPr="008A0588">
              <w:rPr>
                <w:rFonts w:ascii="Arial" w:hAnsi="Arial" w:cs="Arial"/>
                <w:sz w:val="24"/>
                <w:szCs w:val="24"/>
              </w:rPr>
              <w:t>ith Multiply, we will be able to build Math</w:t>
            </w:r>
            <w:r w:rsidR="00213744">
              <w:rPr>
                <w:rFonts w:ascii="Arial" w:hAnsi="Arial" w:cs="Arial"/>
                <w:sz w:val="24"/>
                <w:szCs w:val="24"/>
              </w:rPr>
              <w:t>s</w:t>
            </w:r>
            <w:r w:rsidRPr="008A0588">
              <w:rPr>
                <w:rFonts w:ascii="Arial" w:hAnsi="Arial" w:cs="Arial"/>
                <w:sz w:val="24"/>
                <w:szCs w:val="24"/>
              </w:rPr>
              <w:t xml:space="preserve"> provision into these services to add value for our learners.  In the academic year of 20/21 48% of learners declared that they had a disability, compared to 41% in the same period of 19/20 academic year.</w:t>
            </w:r>
          </w:p>
          <w:p w14:paraId="37DF3F5D" w14:textId="77777777" w:rsidR="00F647FA" w:rsidRPr="008A0588" w:rsidRDefault="00F647FA" w:rsidP="00F647FA">
            <w:pPr>
              <w:pStyle w:val="NoSpacing"/>
              <w:rPr>
                <w:rFonts w:ascii="Arial" w:hAnsi="Arial" w:cs="Arial"/>
                <w:sz w:val="24"/>
                <w:szCs w:val="24"/>
              </w:rPr>
            </w:pPr>
          </w:p>
        </w:tc>
        <w:tc>
          <w:tcPr>
            <w:tcW w:w="2188" w:type="dxa"/>
          </w:tcPr>
          <w:p w14:paraId="0A8EA177" w14:textId="77777777" w:rsidR="00F647FA" w:rsidRPr="008A0588" w:rsidRDefault="00F647FA" w:rsidP="00F647FA">
            <w:pPr>
              <w:pStyle w:val="NoSpacing"/>
              <w:rPr>
                <w:rFonts w:ascii="Arial" w:hAnsi="Arial" w:cs="Arial"/>
                <w:sz w:val="24"/>
                <w:szCs w:val="24"/>
              </w:rPr>
            </w:pPr>
          </w:p>
        </w:tc>
      </w:tr>
      <w:tr w:rsidR="00F647FA" w:rsidRPr="008A0588" w14:paraId="2C100CDC" w14:textId="77777777" w:rsidTr="00F647FA">
        <w:tc>
          <w:tcPr>
            <w:tcW w:w="2093" w:type="dxa"/>
          </w:tcPr>
          <w:p w14:paraId="31B094CB"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Sex</w:t>
            </w:r>
          </w:p>
        </w:tc>
        <w:tc>
          <w:tcPr>
            <w:tcW w:w="4961" w:type="dxa"/>
          </w:tcPr>
          <w:p w14:paraId="330F5654" w14:textId="2AF75907" w:rsidR="00F647FA" w:rsidRPr="008A0588" w:rsidRDefault="00F647FA" w:rsidP="00F647FA">
            <w:pPr>
              <w:pStyle w:val="NoSpacing"/>
              <w:rPr>
                <w:rFonts w:ascii="Arial" w:hAnsi="Arial" w:cs="Arial"/>
                <w:sz w:val="24"/>
                <w:szCs w:val="24"/>
              </w:rPr>
            </w:pPr>
            <w:r w:rsidRPr="008A0588">
              <w:rPr>
                <w:rFonts w:ascii="Arial" w:hAnsi="Arial" w:cs="Arial"/>
                <w:sz w:val="24"/>
                <w:szCs w:val="24"/>
              </w:rPr>
              <w:t xml:space="preserve">The overall gender distribution for Gloucestershire is 49.04% males and 50.96% females. Additionally, there are slightly more males in the age group of 0–29-year-olds compared to females, which is reversed for 30-year-olds. In comparison England has a 49.48% share of males and the South-west has a 49.21% share of males. </w:t>
            </w:r>
          </w:p>
          <w:p w14:paraId="6E6F997C" w14:textId="77777777" w:rsidR="00F647FA" w:rsidRPr="008A0588" w:rsidRDefault="00F647FA" w:rsidP="00F647FA">
            <w:pPr>
              <w:pStyle w:val="NoSpacing"/>
              <w:rPr>
                <w:rFonts w:ascii="Arial" w:hAnsi="Arial" w:cs="Arial"/>
                <w:sz w:val="24"/>
                <w:szCs w:val="24"/>
              </w:rPr>
            </w:pPr>
          </w:p>
          <w:p w14:paraId="2EA64358" w14:textId="4A601EBF" w:rsidR="00F647FA" w:rsidRPr="008A0588" w:rsidRDefault="00F647FA" w:rsidP="00F647FA">
            <w:pPr>
              <w:pStyle w:val="NoSpacing"/>
              <w:rPr>
                <w:rFonts w:ascii="Arial" w:hAnsi="Arial" w:cs="Arial"/>
                <w:sz w:val="24"/>
                <w:szCs w:val="24"/>
              </w:rPr>
            </w:pPr>
            <w:r w:rsidRPr="008A0588">
              <w:rPr>
                <w:rFonts w:ascii="Arial" w:hAnsi="Arial" w:cs="Arial"/>
                <w:sz w:val="24"/>
                <w:szCs w:val="24"/>
              </w:rPr>
              <w:t xml:space="preserve">In the academic year of 20/21 73.35% of learners were female, which was </w:t>
            </w:r>
            <w:proofErr w:type="gramStart"/>
            <w:r w:rsidRPr="008A0588">
              <w:rPr>
                <w:rFonts w:ascii="Arial" w:hAnsi="Arial" w:cs="Arial"/>
                <w:sz w:val="24"/>
                <w:szCs w:val="24"/>
              </w:rPr>
              <w:t>similar to</w:t>
            </w:r>
            <w:proofErr w:type="gramEnd"/>
            <w:r w:rsidRPr="008A0588">
              <w:rPr>
                <w:rFonts w:ascii="Arial" w:hAnsi="Arial" w:cs="Arial"/>
                <w:sz w:val="24"/>
                <w:szCs w:val="24"/>
              </w:rPr>
              <w:t xml:space="preserve"> the academic year of 19/20 where by 74.3% of learners were female. </w:t>
            </w:r>
          </w:p>
        </w:tc>
        <w:tc>
          <w:tcPr>
            <w:tcW w:w="2188" w:type="dxa"/>
          </w:tcPr>
          <w:p w14:paraId="3B725412" w14:textId="77777777" w:rsidR="00F647FA" w:rsidRPr="008A0588" w:rsidRDefault="00F647FA" w:rsidP="00F647FA">
            <w:pPr>
              <w:pStyle w:val="NoSpacing"/>
              <w:rPr>
                <w:rFonts w:ascii="Arial" w:hAnsi="Arial" w:cs="Arial"/>
                <w:sz w:val="24"/>
                <w:szCs w:val="24"/>
              </w:rPr>
            </w:pPr>
          </w:p>
        </w:tc>
      </w:tr>
      <w:tr w:rsidR="00F647FA" w:rsidRPr="008A0588" w14:paraId="48F6E5FC" w14:textId="77777777" w:rsidTr="00F647FA">
        <w:tc>
          <w:tcPr>
            <w:tcW w:w="2093" w:type="dxa"/>
          </w:tcPr>
          <w:p w14:paraId="7ECA10FC"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Race</w:t>
            </w:r>
          </w:p>
        </w:tc>
        <w:tc>
          <w:tcPr>
            <w:tcW w:w="4961" w:type="dxa"/>
          </w:tcPr>
          <w:p w14:paraId="3164408E" w14:textId="77777777" w:rsidR="00F647FA" w:rsidRPr="008A0588" w:rsidRDefault="00F647FA" w:rsidP="00F647FA">
            <w:pPr>
              <w:autoSpaceDE w:val="0"/>
              <w:autoSpaceDN w:val="0"/>
              <w:adjustRightInd w:val="0"/>
              <w:rPr>
                <w:rFonts w:ascii="Arial" w:eastAsiaTheme="minorHAnsi" w:hAnsi="Arial" w:cs="Arial"/>
                <w:sz w:val="24"/>
                <w:szCs w:val="24"/>
              </w:rPr>
            </w:pPr>
            <w:r w:rsidRPr="008A0588">
              <w:rPr>
                <w:rFonts w:ascii="Arial" w:eastAsiaTheme="minorHAnsi" w:hAnsi="Arial" w:cs="Arial"/>
                <w:sz w:val="24"/>
                <w:szCs w:val="24"/>
              </w:rPr>
              <w:t>According to the 2011 Census 95.4% of Gloucestershire's population is White and 4.6% is from a Black or Ethnic Minorities group; this latter figure is considerably lower than the 14.6% reported for England as a whole.</w:t>
            </w:r>
          </w:p>
          <w:p w14:paraId="6E0D682B" w14:textId="77777777" w:rsidR="00F647FA" w:rsidRPr="008A0588" w:rsidRDefault="00F647FA" w:rsidP="00F647FA">
            <w:pPr>
              <w:pStyle w:val="NoSpacing"/>
              <w:rPr>
                <w:rFonts w:ascii="Arial" w:hAnsi="Arial" w:cs="Arial"/>
                <w:sz w:val="24"/>
                <w:szCs w:val="24"/>
              </w:rPr>
            </w:pPr>
          </w:p>
          <w:p w14:paraId="136218A2" w14:textId="77777777" w:rsidR="00F647FA" w:rsidRPr="008A0588" w:rsidRDefault="00F647FA" w:rsidP="00F647FA">
            <w:pPr>
              <w:pStyle w:val="NoSpacing"/>
              <w:rPr>
                <w:rFonts w:ascii="Arial" w:hAnsi="Arial" w:cs="Arial"/>
                <w:sz w:val="24"/>
                <w:szCs w:val="24"/>
              </w:rPr>
            </w:pPr>
            <w:r w:rsidRPr="008A0588">
              <w:rPr>
                <w:rFonts w:ascii="Arial" w:hAnsi="Arial" w:cs="Arial"/>
                <w:sz w:val="24"/>
                <w:szCs w:val="24"/>
              </w:rPr>
              <w:t xml:space="preserve">The proportion of Black Asian Minority Ethnic (BAME) group learners on Adult Learning during 21/22 academic year was 17.69%, which was an increase compared to the same period in 19/20 of 14.29%. </w:t>
            </w:r>
          </w:p>
          <w:p w14:paraId="28FA952D" w14:textId="3557BE9E" w:rsidR="00F647FA" w:rsidRPr="008A0588" w:rsidRDefault="00F647FA" w:rsidP="00F647FA">
            <w:pPr>
              <w:pStyle w:val="NoSpacing"/>
              <w:rPr>
                <w:rFonts w:ascii="Arial" w:hAnsi="Arial" w:cs="Arial"/>
                <w:sz w:val="24"/>
                <w:szCs w:val="24"/>
              </w:rPr>
            </w:pPr>
            <w:r w:rsidRPr="008A0588">
              <w:rPr>
                <w:rFonts w:ascii="Arial" w:hAnsi="Arial" w:cs="Arial"/>
                <w:sz w:val="24"/>
                <w:szCs w:val="24"/>
              </w:rPr>
              <w:t>There were no significant differences in achievement rates for Black Asian Minority Ethnic group learners when compared to other ethnicities. (BAME achievement 91.88% and Non-BAME achievement 92.53%)</w:t>
            </w:r>
          </w:p>
          <w:p w14:paraId="30399C1E" w14:textId="77777777" w:rsidR="00F647FA" w:rsidRPr="008A0588" w:rsidRDefault="00F647FA" w:rsidP="00F647FA">
            <w:pPr>
              <w:pStyle w:val="NoSpacing"/>
              <w:rPr>
                <w:rFonts w:ascii="Arial" w:hAnsi="Arial" w:cs="Arial"/>
                <w:sz w:val="24"/>
                <w:szCs w:val="24"/>
              </w:rPr>
            </w:pPr>
          </w:p>
        </w:tc>
        <w:tc>
          <w:tcPr>
            <w:tcW w:w="2188" w:type="dxa"/>
          </w:tcPr>
          <w:p w14:paraId="2D26EA4A" w14:textId="77777777" w:rsidR="00F647FA" w:rsidRPr="008A0588" w:rsidRDefault="00F647FA" w:rsidP="00F647FA">
            <w:pPr>
              <w:pStyle w:val="NoSpacing"/>
              <w:rPr>
                <w:rFonts w:ascii="Arial" w:hAnsi="Arial" w:cs="Arial"/>
                <w:sz w:val="24"/>
                <w:szCs w:val="24"/>
              </w:rPr>
            </w:pPr>
          </w:p>
        </w:tc>
      </w:tr>
      <w:tr w:rsidR="00F647FA" w:rsidRPr="008A0588" w14:paraId="3269E228" w14:textId="77777777" w:rsidTr="00F647FA">
        <w:tc>
          <w:tcPr>
            <w:tcW w:w="2093" w:type="dxa"/>
          </w:tcPr>
          <w:p w14:paraId="42E1CADD"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lastRenderedPageBreak/>
              <w:t>Gender reassignment</w:t>
            </w:r>
          </w:p>
        </w:tc>
        <w:tc>
          <w:tcPr>
            <w:tcW w:w="4961" w:type="dxa"/>
          </w:tcPr>
          <w:p w14:paraId="579BE214" w14:textId="77777777" w:rsidR="00F647FA" w:rsidRPr="008A0588" w:rsidRDefault="00F647FA" w:rsidP="00F647FA">
            <w:pPr>
              <w:rPr>
                <w:rFonts w:ascii="Arial" w:hAnsi="Arial" w:cs="Arial"/>
                <w:sz w:val="24"/>
                <w:szCs w:val="24"/>
              </w:rPr>
            </w:pPr>
            <w:r w:rsidRPr="008A0588">
              <w:rPr>
                <w:rFonts w:ascii="Arial" w:hAnsi="Arial" w:cs="Arial"/>
                <w:sz w:val="24"/>
                <w:szCs w:val="24"/>
              </w:rPr>
              <w:t>Provision of this information by services users with this protected characteristic is optional. There is insufficient data to provide a meaningful analysis.</w:t>
            </w:r>
            <w:r w:rsidRPr="008A0588">
              <w:rPr>
                <w:rFonts w:ascii="Arial" w:hAnsi="Arial" w:cs="Arial"/>
                <w:i/>
                <w:sz w:val="24"/>
                <w:szCs w:val="24"/>
              </w:rPr>
              <w:t xml:space="preserve"> </w:t>
            </w:r>
            <w:r w:rsidRPr="008A0588">
              <w:rPr>
                <w:rFonts w:ascii="Arial" w:hAnsi="Arial" w:cs="Arial"/>
                <w:sz w:val="24"/>
                <w:szCs w:val="24"/>
              </w:rPr>
              <w:t xml:space="preserve"> </w:t>
            </w:r>
          </w:p>
          <w:p w14:paraId="123CFA00" w14:textId="77777777" w:rsidR="00F647FA" w:rsidRPr="008A0588" w:rsidRDefault="00F647FA" w:rsidP="00F647FA">
            <w:pPr>
              <w:rPr>
                <w:rFonts w:ascii="Arial" w:hAnsi="Arial" w:cs="Arial"/>
                <w:sz w:val="24"/>
                <w:szCs w:val="24"/>
              </w:rPr>
            </w:pPr>
          </w:p>
          <w:p w14:paraId="6B3063B6" w14:textId="484F9895" w:rsidR="00F647FA" w:rsidRPr="008A0588" w:rsidRDefault="00F647FA" w:rsidP="00F647FA">
            <w:pPr>
              <w:pStyle w:val="NoSpacing"/>
              <w:rPr>
                <w:rFonts w:ascii="Arial" w:hAnsi="Arial" w:cs="Arial"/>
                <w:sz w:val="24"/>
                <w:szCs w:val="24"/>
              </w:rPr>
            </w:pPr>
            <w:r w:rsidRPr="008A0588">
              <w:rPr>
                <w:rFonts w:ascii="Arial" w:hAnsi="Arial" w:cs="Arial"/>
                <w:sz w:val="24"/>
                <w:szCs w:val="24"/>
              </w:rPr>
              <w:t>Managers and tutors are responsible for understanding the needs of the most vulnerable and public sector equality requirements when delivering or developing courses that may include learners from this protected group.</w:t>
            </w:r>
          </w:p>
        </w:tc>
        <w:tc>
          <w:tcPr>
            <w:tcW w:w="2188" w:type="dxa"/>
          </w:tcPr>
          <w:p w14:paraId="3A6E3EBE" w14:textId="77777777" w:rsidR="00F647FA" w:rsidRPr="008A0588" w:rsidRDefault="00F647FA" w:rsidP="00F647FA">
            <w:pPr>
              <w:pStyle w:val="NoSpacing"/>
              <w:rPr>
                <w:rFonts w:ascii="Arial" w:hAnsi="Arial" w:cs="Arial"/>
                <w:sz w:val="24"/>
                <w:szCs w:val="24"/>
              </w:rPr>
            </w:pPr>
          </w:p>
        </w:tc>
      </w:tr>
      <w:tr w:rsidR="00F647FA" w:rsidRPr="008A0588" w14:paraId="570797E1" w14:textId="77777777" w:rsidTr="00F647FA">
        <w:tc>
          <w:tcPr>
            <w:tcW w:w="2093" w:type="dxa"/>
          </w:tcPr>
          <w:p w14:paraId="2315D7EC"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Marriage &amp; civil partnership</w:t>
            </w:r>
          </w:p>
        </w:tc>
        <w:tc>
          <w:tcPr>
            <w:tcW w:w="4961" w:type="dxa"/>
          </w:tcPr>
          <w:p w14:paraId="01028336" w14:textId="77777777" w:rsidR="00F647FA" w:rsidRPr="008A0588" w:rsidRDefault="00F647FA" w:rsidP="00F647FA">
            <w:pPr>
              <w:rPr>
                <w:rFonts w:ascii="Arial" w:hAnsi="Arial" w:cs="Arial"/>
                <w:sz w:val="24"/>
                <w:szCs w:val="24"/>
              </w:rPr>
            </w:pPr>
            <w:r w:rsidRPr="008A0588">
              <w:rPr>
                <w:rFonts w:ascii="Arial" w:hAnsi="Arial" w:cs="Arial"/>
                <w:sz w:val="24"/>
                <w:szCs w:val="24"/>
              </w:rPr>
              <w:t>Provision of this information by services users with this protected characteristic is optional. There is insufficient data to provide a meaningful analysis.</w:t>
            </w:r>
            <w:r w:rsidRPr="008A0588">
              <w:rPr>
                <w:rFonts w:ascii="Arial" w:hAnsi="Arial" w:cs="Arial"/>
                <w:i/>
                <w:sz w:val="24"/>
                <w:szCs w:val="24"/>
              </w:rPr>
              <w:t xml:space="preserve"> </w:t>
            </w:r>
            <w:r w:rsidRPr="008A0588">
              <w:rPr>
                <w:rFonts w:ascii="Arial" w:hAnsi="Arial" w:cs="Arial"/>
                <w:sz w:val="24"/>
                <w:szCs w:val="24"/>
              </w:rPr>
              <w:t xml:space="preserve"> </w:t>
            </w:r>
          </w:p>
          <w:p w14:paraId="587069E2" w14:textId="77777777" w:rsidR="00F647FA" w:rsidRPr="008A0588" w:rsidRDefault="00F647FA" w:rsidP="00F647FA">
            <w:pPr>
              <w:rPr>
                <w:rFonts w:ascii="Arial" w:hAnsi="Arial" w:cs="Arial"/>
                <w:sz w:val="24"/>
                <w:szCs w:val="24"/>
              </w:rPr>
            </w:pPr>
          </w:p>
          <w:p w14:paraId="180945D7" w14:textId="6B9AF6F1" w:rsidR="00F647FA" w:rsidRPr="008A0588" w:rsidRDefault="00F647FA" w:rsidP="00F647FA">
            <w:pPr>
              <w:pStyle w:val="NoSpacing"/>
              <w:rPr>
                <w:rFonts w:ascii="Arial" w:hAnsi="Arial" w:cs="Arial"/>
                <w:sz w:val="24"/>
                <w:szCs w:val="24"/>
              </w:rPr>
            </w:pPr>
            <w:r w:rsidRPr="008A0588">
              <w:rPr>
                <w:rFonts w:ascii="Arial" w:hAnsi="Arial" w:cs="Arial"/>
                <w:sz w:val="24"/>
                <w:szCs w:val="24"/>
              </w:rPr>
              <w:t>Managers and tutors are responsible for understanding the needs of the most vulnerable and public sector equality requirements when delivering or developing courses that may include learners from this protected group.</w:t>
            </w:r>
          </w:p>
        </w:tc>
        <w:tc>
          <w:tcPr>
            <w:tcW w:w="2188" w:type="dxa"/>
          </w:tcPr>
          <w:p w14:paraId="36C8F90F" w14:textId="77777777" w:rsidR="00F647FA" w:rsidRPr="008A0588" w:rsidRDefault="00F647FA" w:rsidP="00F647FA">
            <w:pPr>
              <w:pStyle w:val="NoSpacing"/>
              <w:rPr>
                <w:rFonts w:ascii="Arial" w:hAnsi="Arial" w:cs="Arial"/>
                <w:sz w:val="24"/>
                <w:szCs w:val="24"/>
              </w:rPr>
            </w:pPr>
          </w:p>
        </w:tc>
      </w:tr>
      <w:tr w:rsidR="00F647FA" w:rsidRPr="008A0588" w14:paraId="666AEE57" w14:textId="77777777" w:rsidTr="00F647FA">
        <w:tc>
          <w:tcPr>
            <w:tcW w:w="2093" w:type="dxa"/>
          </w:tcPr>
          <w:p w14:paraId="595A6E00"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Pregnancy &amp; maternity</w:t>
            </w:r>
          </w:p>
        </w:tc>
        <w:tc>
          <w:tcPr>
            <w:tcW w:w="4961" w:type="dxa"/>
          </w:tcPr>
          <w:p w14:paraId="48C344BB" w14:textId="77777777" w:rsidR="00F647FA" w:rsidRPr="008A0588" w:rsidRDefault="00F647FA" w:rsidP="00F647FA">
            <w:pPr>
              <w:rPr>
                <w:rFonts w:ascii="Arial" w:hAnsi="Arial" w:cs="Arial"/>
                <w:sz w:val="24"/>
                <w:szCs w:val="24"/>
              </w:rPr>
            </w:pPr>
            <w:r w:rsidRPr="008A0588">
              <w:rPr>
                <w:rFonts w:ascii="Arial" w:hAnsi="Arial" w:cs="Arial"/>
                <w:sz w:val="24"/>
                <w:szCs w:val="24"/>
              </w:rPr>
              <w:t>Provision of this information by services users with this protected characteristic is optional. There is insufficient data to provide a meaningful analysis.</w:t>
            </w:r>
            <w:r w:rsidRPr="008A0588">
              <w:rPr>
                <w:rFonts w:ascii="Arial" w:hAnsi="Arial" w:cs="Arial"/>
                <w:i/>
                <w:sz w:val="24"/>
                <w:szCs w:val="24"/>
              </w:rPr>
              <w:t xml:space="preserve"> </w:t>
            </w:r>
            <w:r w:rsidRPr="008A0588">
              <w:rPr>
                <w:rFonts w:ascii="Arial" w:hAnsi="Arial" w:cs="Arial"/>
                <w:sz w:val="24"/>
                <w:szCs w:val="24"/>
              </w:rPr>
              <w:t xml:space="preserve"> </w:t>
            </w:r>
          </w:p>
          <w:p w14:paraId="06308816" w14:textId="77777777" w:rsidR="00F647FA" w:rsidRPr="008A0588" w:rsidRDefault="00F647FA" w:rsidP="00F647FA">
            <w:pPr>
              <w:rPr>
                <w:rFonts w:ascii="Arial" w:hAnsi="Arial" w:cs="Arial"/>
                <w:sz w:val="24"/>
                <w:szCs w:val="24"/>
              </w:rPr>
            </w:pPr>
          </w:p>
          <w:p w14:paraId="7D3AD8FA" w14:textId="0EE178C8" w:rsidR="00F647FA" w:rsidRPr="008A0588" w:rsidRDefault="00F647FA" w:rsidP="00F647FA">
            <w:pPr>
              <w:pStyle w:val="NoSpacing"/>
              <w:rPr>
                <w:rFonts w:ascii="Arial" w:hAnsi="Arial" w:cs="Arial"/>
                <w:sz w:val="24"/>
                <w:szCs w:val="24"/>
              </w:rPr>
            </w:pPr>
            <w:r w:rsidRPr="008A0588">
              <w:rPr>
                <w:rFonts w:ascii="Arial" w:hAnsi="Arial" w:cs="Arial"/>
                <w:sz w:val="24"/>
                <w:szCs w:val="24"/>
              </w:rPr>
              <w:t>Managers and tutors are responsible for understanding the needs of the most vulnerable and public sector equality requirements when delivering or developing courses that may include learners from this protected group.</w:t>
            </w:r>
          </w:p>
        </w:tc>
        <w:tc>
          <w:tcPr>
            <w:tcW w:w="2188" w:type="dxa"/>
          </w:tcPr>
          <w:p w14:paraId="55A2ED00" w14:textId="77777777" w:rsidR="00F647FA" w:rsidRPr="008A0588" w:rsidRDefault="00F647FA" w:rsidP="00F647FA">
            <w:pPr>
              <w:pStyle w:val="NoSpacing"/>
              <w:rPr>
                <w:rFonts w:ascii="Arial" w:hAnsi="Arial" w:cs="Arial"/>
                <w:sz w:val="24"/>
                <w:szCs w:val="24"/>
              </w:rPr>
            </w:pPr>
          </w:p>
        </w:tc>
      </w:tr>
      <w:tr w:rsidR="00F647FA" w:rsidRPr="008A0588" w14:paraId="26069716" w14:textId="77777777" w:rsidTr="00F647FA">
        <w:tc>
          <w:tcPr>
            <w:tcW w:w="2093" w:type="dxa"/>
          </w:tcPr>
          <w:p w14:paraId="2F467B8A"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Religion and/or belief</w:t>
            </w:r>
          </w:p>
        </w:tc>
        <w:tc>
          <w:tcPr>
            <w:tcW w:w="4961" w:type="dxa"/>
          </w:tcPr>
          <w:p w14:paraId="608F0BF2" w14:textId="77777777" w:rsidR="00F647FA" w:rsidRPr="008A0588" w:rsidRDefault="00F647FA" w:rsidP="00F647FA">
            <w:pPr>
              <w:rPr>
                <w:rFonts w:ascii="Arial" w:hAnsi="Arial" w:cs="Arial"/>
                <w:sz w:val="24"/>
                <w:szCs w:val="24"/>
              </w:rPr>
            </w:pPr>
            <w:r w:rsidRPr="008A0588">
              <w:rPr>
                <w:rFonts w:ascii="Arial" w:hAnsi="Arial" w:cs="Arial"/>
                <w:sz w:val="24"/>
                <w:szCs w:val="24"/>
              </w:rPr>
              <w:t>Provision of this information by services users with this protected characteristic is optional. There is insufficient data to provide a meaningful analysis.</w:t>
            </w:r>
            <w:r w:rsidRPr="008A0588">
              <w:rPr>
                <w:rFonts w:ascii="Arial" w:hAnsi="Arial" w:cs="Arial"/>
                <w:i/>
                <w:sz w:val="24"/>
                <w:szCs w:val="24"/>
              </w:rPr>
              <w:t xml:space="preserve"> </w:t>
            </w:r>
            <w:r w:rsidRPr="008A0588">
              <w:rPr>
                <w:rFonts w:ascii="Arial" w:hAnsi="Arial" w:cs="Arial"/>
                <w:sz w:val="24"/>
                <w:szCs w:val="24"/>
              </w:rPr>
              <w:t xml:space="preserve"> </w:t>
            </w:r>
          </w:p>
          <w:p w14:paraId="6ACA2F8F" w14:textId="77777777" w:rsidR="00F647FA" w:rsidRPr="008A0588" w:rsidRDefault="00F647FA" w:rsidP="00F647FA">
            <w:pPr>
              <w:rPr>
                <w:rFonts w:ascii="Arial" w:hAnsi="Arial" w:cs="Arial"/>
                <w:sz w:val="24"/>
                <w:szCs w:val="24"/>
              </w:rPr>
            </w:pPr>
          </w:p>
          <w:p w14:paraId="3DFE213E" w14:textId="698F6952" w:rsidR="00F647FA" w:rsidRPr="008A0588" w:rsidRDefault="00F647FA" w:rsidP="00F647FA">
            <w:pPr>
              <w:pStyle w:val="NoSpacing"/>
              <w:rPr>
                <w:rFonts w:ascii="Arial" w:hAnsi="Arial" w:cs="Arial"/>
                <w:sz w:val="24"/>
                <w:szCs w:val="24"/>
              </w:rPr>
            </w:pPr>
            <w:r w:rsidRPr="008A0588">
              <w:rPr>
                <w:rFonts w:ascii="Arial" w:hAnsi="Arial" w:cs="Arial"/>
                <w:sz w:val="24"/>
                <w:szCs w:val="24"/>
              </w:rPr>
              <w:t>Managers and tutors are responsible for understanding the needs of the most vulnerable and public sector equality requirements when delivering or developing courses that may include learners from this protected group.</w:t>
            </w:r>
          </w:p>
        </w:tc>
        <w:tc>
          <w:tcPr>
            <w:tcW w:w="2188" w:type="dxa"/>
          </w:tcPr>
          <w:p w14:paraId="594E25A2" w14:textId="77777777" w:rsidR="00F647FA" w:rsidRPr="008A0588" w:rsidRDefault="00F647FA" w:rsidP="00F647FA">
            <w:pPr>
              <w:pStyle w:val="NoSpacing"/>
              <w:rPr>
                <w:rFonts w:ascii="Arial" w:hAnsi="Arial" w:cs="Arial"/>
                <w:sz w:val="24"/>
                <w:szCs w:val="24"/>
              </w:rPr>
            </w:pPr>
          </w:p>
        </w:tc>
      </w:tr>
      <w:tr w:rsidR="00F647FA" w:rsidRPr="008A0588" w14:paraId="387FA322" w14:textId="77777777" w:rsidTr="00F647FA">
        <w:tc>
          <w:tcPr>
            <w:tcW w:w="2093" w:type="dxa"/>
          </w:tcPr>
          <w:p w14:paraId="65DEFBA9" w14:textId="77777777" w:rsidR="00F647FA" w:rsidRPr="008A0588" w:rsidRDefault="00F647FA" w:rsidP="00F647FA">
            <w:pPr>
              <w:pStyle w:val="NoSpacing"/>
              <w:jc w:val="center"/>
              <w:rPr>
                <w:rFonts w:ascii="Arial" w:hAnsi="Arial" w:cs="Arial"/>
                <w:sz w:val="24"/>
                <w:szCs w:val="24"/>
              </w:rPr>
            </w:pPr>
            <w:r w:rsidRPr="008A0588">
              <w:rPr>
                <w:rFonts w:ascii="Arial" w:hAnsi="Arial" w:cs="Arial"/>
                <w:sz w:val="24"/>
                <w:szCs w:val="24"/>
              </w:rPr>
              <w:t>Sexual orientation</w:t>
            </w:r>
          </w:p>
        </w:tc>
        <w:tc>
          <w:tcPr>
            <w:tcW w:w="4961" w:type="dxa"/>
          </w:tcPr>
          <w:p w14:paraId="65B3CBB8" w14:textId="77777777" w:rsidR="00F647FA" w:rsidRPr="008A0588" w:rsidRDefault="00F647FA" w:rsidP="00F647FA">
            <w:pPr>
              <w:rPr>
                <w:rFonts w:ascii="Arial" w:hAnsi="Arial" w:cs="Arial"/>
                <w:sz w:val="24"/>
                <w:szCs w:val="24"/>
              </w:rPr>
            </w:pPr>
            <w:r w:rsidRPr="008A0588">
              <w:rPr>
                <w:rFonts w:ascii="Arial" w:hAnsi="Arial" w:cs="Arial"/>
                <w:sz w:val="24"/>
                <w:szCs w:val="24"/>
              </w:rPr>
              <w:t xml:space="preserve">Provision of this information by services users with this protected characteristic is </w:t>
            </w:r>
            <w:r w:rsidRPr="008A0588">
              <w:rPr>
                <w:rFonts w:ascii="Arial" w:hAnsi="Arial" w:cs="Arial"/>
                <w:sz w:val="24"/>
                <w:szCs w:val="24"/>
              </w:rPr>
              <w:lastRenderedPageBreak/>
              <w:t>optional. There is insufficient data to provide a meaningful analysis.</w:t>
            </w:r>
            <w:r w:rsidRPr="008A0588">
              <w:rPr>
                <w:rFonts w:ascii="Arial" w:hAnsi="Arial" w:cs="Arial"/>
                <w:i/>
                <w:sz w:val="24"/>
                <w:szCs w:val="24"/>
              </w:rPr>
              <w:t xml:space="preserve"> </w:t>
            </w:r>
            <w:r w:rsidRPr="008A0588">
              <w:rPr>
                <w:rFonts w:ascii="Arial" w:hAnsi="Arial" w:cs="Arial"/>
                <w:sz w:val="24"/>
                <w:szCs w:val="24"/>
              </w:rPr>
              <w:t xml:space="preserve"> </w:t>
            </w:r>
          </w:p>
          <w:p w14:paraId="3D9B3905" w14:textId="77777777" w:rsidR="00F647FA" w:rsidRPr="008A0588" w:rsidRDefault="00F647FA" w:rsidP="00F647FA">
            <w:pPr>
              <w:rPr>
                <w:rFonts w:ascii="Arial" w:hAnsi="Arial" w:cs="Arial"/>
                <w:sz w:val="24"/>
                <w:szCs w:val="24"/>
              </w:rPr>
            </w:pPr>
          </w:p>
          <w:p w14:paraId="0479EAA9" w14:textId="06E7533B" w:rsidR="00F647FA" w:rsidRPr="008A0588" w:rsidRDefault="00F647FA" w:rsidP="00F647FA">
            <w:pPr>
              <w:pStyle w:val="NoSpacing"/>
              <w:rPr>
                <w:rFonts w:ascii="Arial" w:hAnsi="Arial" w:cs="Arial"/>
                <w:sz w:val="24"/>
                <w:szCs w:val="24"/>
              </w:rPr>
            </w:pPr>
            <w:r w:rsidRPr="008A0588">
              <w:rPr>
                <w:rFonts w:ascii="Arial" w:hAnsi="Arial" w:cs="Arial"/>
                <w:sz w:val="24"/>
                <w:szCs w:val="24"/>
              </w:rPr>
              <w:t>Managers and tutors are responsible for understanding the needs of the most vulnerable and public sector equality requirements when delivering or developing courses that may include learners from this protected group.</w:t>
            </w:r>
          </w:p>
        </w:tc>
        <w:tc>
          <w:tcPr>
            <w:tcW w:w="2188" w:type="dxa"/>
          </w:tcPr>
          <w:p w14:paraId="542C09C5" w14:textId="77777777" w:rsidR="00F647FA" w:rsidRPr="008A0588" w:rsidRDefault="00F647FA" w:rsidP="00F647FA">
            <w:pPr>
              <w:pStyle w:val="NoSpacing"/>
              <w:rPr>
                <w:rFonts w:ascii="Arial" w:hAnsi="Arial" w:cs="Arial"/>
                <w:sz w:val="24"/>
                <w:szCs w:val="24"/>
              </w:rPr>
            </w:pPr>
          </w:p>
        </w:tc>
      </w:tr>
    </w:tbl>
    <w:p w14:paraId="13A21DA8" w14:textId="77777777" w:rsidR="008024E5" w:rsidRPr="008A0588" w:rsidRDefault="008024E5" w:rsidP="009D53A4">
      <w:pPr>
        <w:pStyle w:val="NoSpacing"/>
        <w:rPr>
          <w:rFonts w:ascii="Arial" w:hAnsi="Arial" w:cs="Arial"/>
          <w:sz w:val="24"/>
          <w:szCs w:val="24"/>
        </w:rPr>
      </w:pPr>
    </w:p>
    <w:p w14:paraId="4D586263" w14:textId="77777777" w:rsidR="00A33087" w:rsidRPr="008A0588" w:rsidRDefault="0032374D" w:rsidP="00C06BFC">
      <w:pPr>
        <w:pStyle w:val="NoSpacing"/>
        <w:numPr>
          <w:ilvl w:val="0"/>
          <w:numId w:val="1"/>
        </w:numPr>
        <w:rPr>
          <w:rFonts w:ascii="Arial" w:hAnsi="Arial" w:cs="Arial"/>
          <w:b/>
          <w:sz w:val="24"/>
          <w:szCs w:val="24"/>
        </w:rPr>
      </w:pPr>
      <w:r w:rsidRPr="008A0588">
        <w:rPr>
          <w:rFonts w:ascii="Arial" w:hAnsi="Arial" w:cs="Arial"/>
          <w:b/>
          <w:sz w:val="24"/>
          <w:szCs w:val="24"/>
        </w:rPr>
        <w:t>Completed Actions</w:t>
      </w:r>
    </w:p>
    <w:p w14:paraId="52C35E2F" w14:textId="77777777" w:rsidR="00390D0D" w:rsidRPr="008A0588" w:rsidRDefault="00390D0D" w:rsidP="00390D0D">
      <w:pPr>
        <w:pStyle w:val="NoSpacing"/>
        <w:rPr>
          <w:rFonts w:ascii="Arial" w:hAnsi="Arial" w:cs="Arial"/>
          <w:sz w:val="24"/>
          <w:szCs w:val="24"/>
        </w:rPr>
      </w:pPr>
    </w:p>
    <w:p w14:paraId="2C011255" w14:textId="77777777" w:rsidR="00390D0D" w:rsidRPr="008A0588" w:rsidRDefault="00137104" w:rsidP="00390D0D">
      <w:pPr>
        <w:pStyle w:val="NoSpacing"/>
        <w:rPr>
          <w:rFonts w:ascii="Arial" w:hAnsi="Arial" w:cs="Arial"/>
          <w:sz w:val="24"/>
          <w:szCs w:val="24"/>
        </w:rPr>
      </w:pPr>
      <w:r w:rsidRPr="008A0588">
        <w:rPr>
          <w:rFonts w:ascii="Arial" w:hAnsi="Arial" w:cs="Arial"/>
          <w:sz w:val="24"/>
          <w:szCs w:val="24"/>
        </w:rPr>
        <w:t xml:space="preserve">Set out how the proposed activity has already been amended </w:t>
      </w:r>
      <w:r w:rsidR="000D6BC5" w:rsidRPr="008A0588">
        <w:rPr>
          <w:rFonts w:ascii="Arial" w:hAnsi="Arial" w:cs="Arial"/>
          <w:sz w:val="24"/>
          <w:szCs w:val="24"/>
        </w:rPr>
        <w:t>following the equality assessment,</w:t>
      </w:r>
      <w:r w:rsidR="00F75569" w:rsidRPr="008A0588">
        <w:rPr>
          <w:rFonts w:ascii="Arial" w:hAnsi="Arial" w:cs="Arial"/>
          <w:sz w:val="24"/>
          <w:szCs w:val="24"/>
        </w:rPr>
        <w:t xml:space="preserve"> to maximise the positive impact or minimise the negative impac</w:t>
      </w:r>
      <w:r w:rsidR="00797BA1" w:rsidRPr="008A0588">
        <w:rPr>
          <w:rFonts w:ascii="Arial" w:hAnsi="Arial" w:cs="Arial"/>
          <w:sz w:val="24"/>
          <w:szCs w:val="24"/>
        </w:rPr>
        <w:t>t:</w:t>
      </w:r>
    </w:p>
    <w:p w14:paraId="402917E0" w14:textId="77777777" w:rsidR="007B79B5" w:rsidRPr="008A0588" w:rsidRDefault="007B79B5" w:rsidP="007B79B5">
      <w:pPr>
        <w:pStyle w:val="NoSpacing"/>
        <w:rPr>
          <w:rFonts w:ascii="Arial" w:hAnsi="Arial" w:cs="Arial"/>
          <w:sz w:val="24"/>
          <w:szCs w:val="24"/>
        </w:rPr>
      </w:pPr>
    </w:p>
    <w:tbl>
      <w:tblPr>
        <w:tblStyle w:val="TableGrid"/>
        <w:tblW w:w="0" w:type="auto"/>
        <w:tblCellMar>
          <w:top w:w="85" w:type="dxa"/>
          <w:bottom w:w="85" w:type="dxa"/>
        </w:tblCellMar>
        <w:tblLook w:val="04A0" w:firstRow="1" w:lastRow="0" w:firstColumn="1" w:lastColumn="0" w:noHBand="0" w:noVBand="1"/>
      </w:tblPr>
      <w:tblGrid>
        <w:gridCol w:w="4531"/>
        <w:gridCol w:w="4485"/>
      </w:tblGrid>
      <w:tr w:rsidR="007B79B5" w:rsidRPr="008A0588" w14:paraId="4B05A744" w14:textId="77777777" w:rsidTr="007B79B5">
        <w:tc>
          <w:tcPr>
            <w:tcW w:w="4621" w:type="dxa"/>
            <w:shd w:val="clear" w:color="auto" w:fill="D9D9D9" w:themeFill="background1" w:themeFillShade="D9"/>
          </w:tcPr>
          <w:p w14:paraId="0385D3C8" w14:textId="77777777" w:rsidR="007B79B5" w:rsidRPr="008A0588" w:rsidRDefault="007B79B5" w:rsidP="007B79B5">
            <w:pPr>
              <w:pStyle w:val="NoSpacing"/>
              <w:jc w:val="center"/>
              <w:rPr>
                <w:rFonts w:ascii="Arial" w:hAnsi="Arial" w:cs="Arial"/>
                <w:sz w:val="24"/>
                <w:szCs w:val="24"/>
              </w:rPr>
            </w:pPr>
            <w:r w:rsidRPr="008A0588">
              <w:rPr>
                <w:rFonts w:ascii="Arial" w:hAnsi="Arial" w:cs="Arial"/>
                <w:sz w:val="24"/>
                <w:szCs w:val="24"/>
              </w:rPr>
              <w:t>Change</w:t>
            </w:r>
          </w:p>
        </w:tc>
        <w:tc>
          <w:tcPr>
            <w:tcW w:w="4621" w:type="dxa"/>
            <w:shd w:val="clear" w:color="auto" w:fill="D9D9D9" w:themeFill="background1" w:themeFillShade="D9"/>
          </w:tcPr>
          <w:p w14:paraId="401A463F" w14:textId="77777777" w:rsidR="007B79B5" w:rsidRPr="008A0588" w:rsidRDefault="007B79B5" w:rsidP="007B79B5">
            <w:pPr>
              <w:pStyle w:val="NoSpacing"/>
              <w:jc w:val="center"/>
              <w:rPr>
                <w:rFonts w:ascii="Arial" w:hAnsi="Arial" w:cs="Arial"/>
                <w:sz w:val="24"/>
                <w:szCs w:val="24"/>
              </w:rPr>
            </w:pPr>
            <w:r w:rsidRPr="008A0588">
              <w:rPr>
                <w:rFonts w:ascii="Arial" w:hAnsi="Arial" w:cs="Arial"/>
                <w:sz w:val="24"/>
                <w:szCs w:val="24"/>
              </w:rPr>
              <w:t>Reason for Change</w:t>
            </w:r>
          </w:p>
        </w:tc>
      </w:tr>
      <w:tr w:rsidR="00BC3041" w:rsidRPr="008A0588" w14:paraId="092EEF94" w14:textId="77777777" w:rsidTr="007B79B5">
        <w:tc>
          <w:tcPr>
            <w:tcW w:w="4621" w:type="dxa"/>
          </w:tcPr>
          <w:p w14:paraId="32EEC760" w14:textId="5A279FFC" w:rsidR="00BC3041" w:rsidRPr="008A0588" w:rsidRDefault="00BC3041" w:rsidP="00BC3041">
            <w:pPr>
              <w:pStyle w:val="NoSpacing"/>
              <w:rPr>
                <w:rFonts w:ascii="Arial" w:hAnsi="Arial" w:cs="Arial"/>
                <w:sz w:val="24"/>
                <w:szCs w:val="24"/>
              </w:rPr>
            </w:pPr>
            <w:r w:rsidRPr="008A0588">
              <w:rPr>
                <w:rFonts w:ascii="Arial" w:hAnsi="Arial" w:cs="Arial"/>
                <w:sz w:val="24"/>
                <w:szCs w:val="24"/>
              </w:rPr>
              <w:t>Continue to offer blended learning (where viable) to all learners following the easing of national restrictions</w:t>
            </w:r>
          </w:p>
          <w:p w14:paraId="0D638864" w14:textId="77777777" w:rsidR="00BC3041" w:rsidRPr="008A0588" w:rsidRDefault="00BC3041" w:rsidP="00BC3041">
            <w:pPr>
              <w:pStyle w:val="NoSpacing"/>
              <w:rPr>
                <w:rFonts w:ascii="Arial" w:hAnsi="Arial" w:cs="Arial"/>
                <w:sz w:val="24"/>
                <w:szCs w:val="24"/>
              </w:rPr>
            </w:pPr>
          </w:p>
        </w:tc>
        <w:tc>
          <w:tcPr>
            <w:tcW w:w="4621" w:type="dxa"/>
          </w:tcPr>
          <w:p w14:paraId="3E7427FD" w14:textId="6D385480" w:rsidR="00BC3041" w:rsidRPr="008A0588" w:rsidRDefault="00BC3041" w:rsidP="00BC3041">
            <w:pPr>
              <w:pStyle w:val="NoSpacing"/>
              <w:rPr>
                <w:rFonts w:ascii="Arial" w:hAnsi="Arial" w:cs="Arial"/>
                <w:sz w:val="24"/>
                <w:szCs w:val="24"/>
              </w:rPr>
            </w:pPr>
            <w:r w:rsidRPr="008A0588">
              <w:rPr>
                <w:rFonts w:ascii="Arial" w:hAnsi="Arial" w:cs="Arial"/>
                <w:sz w:val="24"/>
                <w:szCs w:val="24"/>
              </w:rPr>
              <w:t>Continue to reach a wider demographic of Gloucestershire residents, and support those where traditional learning methods would not support their lifestyle, building Math</w:t>
            </w:r>
            <w:r w:rsidR="00213744">
              <w:rPr>
                <w:rFonts w:ascii="Arial" w:hAnsi="Arial" w:cs="Arial"/>
                <w:sz w:val="24"/>
                <w:szCs w:val="24"/>
              </w:rPr>
              <w:t>s</w:t>
            </w:r>
            <w:r w:rsidRPr="008A0588">
              <w:rPr>
                <w:rFonts w:ascii="Arial" w:hAnsi="Arial" w:cs="Arial"/>
                <w:sz w:val="24"/>
                <w:szCs w:val="24"/>
              </w:rPr>
              <w:t xml:space="preserve"> into all elements of our provision. </w:t>
            </w:r>
          </w:p>
        </w:tc>
      </w:tr>
      <w:tr w:rsidR="00BC3041" w:rsidRPr="008A0588" w14:paraId="029DBA83" w14:textId="77777777" w:rsidTr="007B79B5">
        <w:tc>
          <w:tcPr>
            <w:tcW w:w="4621" w:type="dxa"/>
          </w:tcPr>
          <w:p w14:paraId="50384E6C" w14:textId="232CA900" w:rsidR="00BC3041" w:rsidRPr="008A0588" w:rsidRDefault="00BC3041" w:rsidP="00BC3041">
            <w:pPr>
              <w:pStyle w:val="NoSpacing"/>
              <w:rPr>
                <w:rFonts w:ascii="Arial" w:hAnsi="Arial" w:cs="Arial"/>
                <w:sz w:val="24"/>
                <w:szCs w:val="24"/>
              </w:rPr>
            </w:pPr>
            <w:r w:rsidRPr="008A0588">
              <w:rPr>
                <w:rFonts w:ascii="Arial" w:hAnsi="Arial" w:cs="Arial"/>
                <w:sz w:val="24"/>
                <w:szCs w:val="24"/>
              </w:rPr>
              <w:t>Continue to monitor data to ensure that completion/achievement rates of BAME, learners with disabilities and male learners are comparable to all other groups.</w:t>
            </w:r>
          </w:p>
        </w:tc>
        <w:tc>
          <w:tcPr>
            <w:tcW w:w="4621" w:type="dxa"/>
          </w:tcPr>
          <w:p w14:paraId="1B255795" w14:textId="7AD0C987" w:rsidR="00BC3041" w:rsidRPr="008A0588" w:rsidRDefault="00BC3041" w:rsidP="00BC3041">
            <w:pPr>
              <w:pStyle w:val="NoSpacing"/>
              <w:rPr>
                <w:rFonts w:ascii="Arial" w:hAnsi="Arial" w:cs="Arial"/>
                <w:sz w:val="24"/>
                <w:szCs w:val="24"/>
              </w:rPr>
            </w:pPr>
            <w:r w:rsidRPr="008A0588">
              <w:rPr>
                <w:rFonts w:ascii="Arial" w:hAnsi="Arial" w:cs="Arial"/>
                <w:sz w:val="24"/>
                <w:szCs w:val="24"/>
              </w:rPr>
              <w:t xml:space="preserve">Allowing us to review our curriculum offering to ensure that we are meeting the needs of learners. </w:t>
            </w:r>
          </w:p>
        </w:tc>
      </w:tr>
      <w:tr w:rsidR="00BC3041" w:rsidRPr="008A0588" w14:paraId="1E34231F" w14:textId="77777777" w:rsidTr="007B79B5">
        <w:tc>
          <w:tcPr>
            <w:tcW w:w="4621" w:type="dxa"/>
          </w:tcPr>
          <w:p w14:paraId="07089AB3" w14:textId="6B211F47" w:rsidR="00BC3041" w:rsidRPr="008A0588" w:rsidRDefault="00BC3041" w:rsidP="00BC3041">
            <w:pPr>
              <w:pStyle w:val="NoSpacing"/>
              <w:rPr>
                <w:rFonts w:ascii="Arial" w:hAnsi="Arial" w:cs="Arial"/>
                <w:sz w:val="24"/>
                <w:szCs w:val="24"/>
              </w:rPr>
            </w:pPr>
            <w:r w:rsidRPr="008A0588">
              <w:rPr>
                <w:rFonts w:ascii="Arial" w:hAnsi="Arial" w:cs="Arial"/>
                <w:sz w:val="24"/>
                <w:szCs w:val="24"/>
              </w:rPr>
              <w:t xml:space="preserve">Learners with Disabilities may have need for additional assistance in terms of funding.  This will continue to be built into the programme offering throughout the Multiply contract period. </w:t>
            </w:r>
          </w:p>
        </w:tc>
        <w:tc>
          <w:tcPr>
            <w:tcW w:w="4621" w:type="dxa"/>
          </w:tcPr>
          <w:p w14:paraId="70238863" w14:textId="5875C50F" w:rsidR="00BC3041" w:rsidRPr="008A0588" w:rsidRDefault="00BC3041" w:rsidP="00BC3041">
            <w:pPr>
              <w:pStyle w:val="NoSpacing"/>
              <w:rPr>
                <w:rFonts w:ascii="Arial" w:hAnsi="Arial" w:cs="Arial"/>
                <w:sz w:val="24"/>
                <w:szCs w:val="24"/>
              </w:rPr>
            </w:pPr>
            <w:r w:rsidRPr="008A0588">
              <w:rPr>
                <w:rFonts w:ascii="Arial" w:hAnsi="Arial" w:cs="Arial"/>
                <w:sz w:val="24"/>
                <w:szCs w:val="24"/>
              </w:rPr>
              <w:t>Ensuring that we continue to support learners and that our service continues to meet their required needs.</w:t>
            </w:r>
          </w:p>
        </w:tc>
      </w:tr>
      <w:tr w:rsidR="00BC3041" w:rsidRPr="008A0588" w14:paraId="5193E308" w14:textId="77777777" w:rsidTr="007B79B5">
        <w:tc>
          <w:tcPr>
            <w:tcW w:w="4621" w:type="dxa"/>
          </w:tcPr>
          <w:p w14:paraId="6D5F7FD7" w14:textId="3C7A690E" w:rsidR="00BC3041" w:rsidRPr="008A0588" w:rsidRDefault="00BC3041" w:rsidP="00BC3041">
            <w:pPr>
              <w:pStyle w:val="NoSpacing"/>
              <w:rPr>
                <w:rFonts w:ascii="Arial" w:hAnsi="Arial" w:cs="Arial"/>
                <w:sz w:val="24"/>
                <w:szCs w:val="24"/>
              </w:rPr>
            </w:pPr>
            <w:r w:rsidRPr="008A0588">
              <w:rPr>
                <w:rFonts w:ascii="Arial" w:hAnsi="Arial" w:cs="Arial"/>
                <w:sz w:val="24"/>
                <w:szCs w:val="24"/>
              </w:rPr>
              <w:t xml:space="preserve">Continue to obtain learner feedback from, progression and learning impact surveys and monitor for issues relating to equalities. </w:t>
            </w:r>
            <w:proofErr w:type="gramStart"/>
            <w:r w:rsidRPr="008A0588">
              <w:rPr>
                <w:rFonts w:ascii="Arial" w:hAnsi="Arial" w:cs="Arial"/>
                <w:sz w:val="24"/>
                <w:szCs w:val="24"/>
              </w:rPr>
              <w:t>Act</w:t>
            </w:r>
            <w:proofErr w:type="gramEnd"/>
            <w:r w:rsidRPr="008A0588">
              <w:rPr>
                <w:rFonts w:ascii="Arial" w:hAnsi="Arial" w:cs="Arial"/>
                <w:sz w:val="24"/>
                <w:szCs w:val="24"/>
              </w:rPr>
              <w:t xml:space="preserve"> as necessary. </w:t>
            </w:r>
          </w:p>
        </w:tc>
        <w:tc>
          <w:tcPr>
            <w:tcW w:w="4621" w:type="dxa"/>
          </w:tcPr>
          <w:p w14:paraId="03B854A5" w14:textId="58DFD8D9" w:rsidR="00BC3041" w:rsidRPr="008A0588" w:rsidRDefault="00BC3041" w:rsidP="00BC3041">
            <w:pPr>
              <w:pStyle w:val="NoSpacing"/>
              <w:rPr>
                <w:rFonts w:ascii="Arial" w:hAnsi="Arial" w:cs="Arial"/>
                <w:sz w:val="24"/>
                <w:szCs w:val="24"/>
              </w:rPr>
            </w:pPr>
            <w:r w:rsidRPr="008A0588">
              <w:rPr>
                <w:rFonts w:ascii="Arial" w:hAnsi="Arial" w:cs="Arial"/>
                <w:sz w:val="24"/>
                <w:szCs w:val="24"/>
              </w:rPr>
              <w:t>Ensuring that we continue to support learners and that our service continues to meet the required needs.</w:t>
            </w:r>
          </w:p>
        </w:tc>
      </w:tr>
    </w:tbl>
    <w:p w14:paraId="51341821" w14:textId="77777777" w:rsidR="00427561" w:rsidRPr="008A0588" w:rsidRDefault="00427561" w:rsidP="00862B95">
      <w:pPr>
        <w:pStyle w:val="NoSpacing"/>
        <w:rPr>
          <w:rFonts w:ascii="Arial" w:hAnsi="Arial" w:cs="Arial"/>
          <w:sz w:val="24"/>
          <w:szCs w:val="24"/>
        </w:rPr>
      </w:pPr>
    </w:p>
    <w:p w14:paraId="568E88D9" w14:textId="77777777" w:rsidR="00390D0D" w:rsidRPr="008A0588" w:rsidRDefault="0032374D" w:rsidP="00390D0D">
      <w:pPr>
        <w:pStyle w:val="NoSpacing"/>
        <w:numPr>
          <w:ilvl w:val="0"/>
          <w:numId w:val="1"/>
        </w:numPr>
        <w:rPr>
          <w:rFonts w:ascii="Arial" w:hAnsi="Arial" w:cs="Arial"/>
          <w:b/>
          <w:sz w:val="24"/>
          <w:szCs w:val="24"/>
        </w:rPr>
      </w:pPr>
      <w:r w:rsidRPr="008A0588">
        <w:rPr>
          <w:rFonts w:ascii="Arial" w:hAnsi="Arial" w:cs="Arial"/>
          <w:b/>
          <w:sz w:val="24"/>
          <w:szCs w:val="24"/>
        </w:rPr>
        <w:t>Planned Actions</w:t>
      </w:r>
    </w:p>
    <w:p w14:paraId="3524C506" w14:textId="77777777" w:rsidR="0032374D" w:rsidRPr="008A0588" w:rsidRDefault="0032374D" w:rsidP="0032374D">
      <w:pPr>
        <w:pStyle w:val="NoSpacing"/>
        <w:ind w:left="720"/>
        <w:rPr>
          <w:rFonts w:ascii="Arial" w:hAnsi="Arial" w:cs="Arial"/>
          <w:sz w:val="24"/>
          <w:szCs w:val="24"/>
        </w:rPr>
      </w:pPr>
    </w:p>
    <w:p w14:paraId="5EA74900" w14:textId="77777777" w:rsidR="00797BA1" w:rsidRPr="008A0588" w:rsidRDefault="00562810" w:rsidP="00390D0D">
      <w:pPr>
        <w:pStyle w:val="NoSpacing"/>
        <w:rPr>
          <w:rFonts w:ascii="Arial" w:hAnsi="Arial" w:cs="Arial"/>
          <w:sz w:val="24"/>
          <w:szCs w:val="24"/>
        </w:rPr>
      </w:pPr>
      <w:r w:rsidRPr="008A0588">
        <w:rPr>
          <w:rFonts w:ascii="Arial" w:hAnsi="Arial" w:cs="Arial"/>
          <w:sz w:val="24"/>
          <w:szCs w:val="24"/>
        </w:rPr>
        <w:t>Set out i</w:t>
      </w:r>
      <w:r w:rsidR="00F75569" w:rsidRPr="008A0588">
        <w:rPr>
          <w:rFonts w:ascii="Arial" w:hAnsi="Arial" w:cs="Arial"/>
          <w:sz w:val="24"/>
          <w:szCs w:val="24"/>
        </w:rPr>
        <w:t>mprovements</w:t>
      </w:r>
      <w:r w:rsidR="00797BA1" w:rsidRPr="008A0588">
        <w:rPr>
          <w:rFonts w:ascii="Arial" w:hAnsi="Arial" w:cs="Arial"/>
          <w:sz w:val="24"/>
          <w:szCs w:val="24"/>
        </w:rPr>
        <w:t xml:space="preserve"> that will be undertaken</w:t>
      </w:r>
      <w:r w:rsidR="000D6BC5" w:rsidRPr="008A0588">
        <w:rPr>
          <w:rFonts w:ascii="Arial" w:hAnsi="Arial" w:cs="Arial"/>
          <w:sz w:val="24"/>
          <w:szCs w:val="24"/>
        </w:rPr>
        <w:t>, following the equality assessment,</w:t>
      </w:r>
      <w:r w:rsidR="00797BA1" w:rsidRPr="008A0588">
        <w:rPr>
          <w:rFonts w:ascii="Arial" w:hAnsi="Arial" w:cs="Arial"/>
          <w:sz w:val="24"/>
          <w:szCs w:val="24"/>
        </w:rPr>
        <w:t xml:space="preserve"> to</w:t>
      </w:r>
      <w:r w:rsidR="008F6EA7" w:rsidRPr="008A0588">
        <w:rPr>
          <w:rFonts w:ascii="Arial" w:hAnsi="Arial" w:cs="Arial"/>
          <w:sz w:val="24"/>
          <w:szCs w:val="24"/>
        </w:rPr>
        <w:t xml:space="preserve"> further</w:t>
      </w:r>
      <w:r w:rsidR="00797BA1" w:rsidRPr="008A0588">
        <w:rPr>
          <w:rFonts w:ascii="Arial" w:hAnsi="Arial" w:cs="Arial"/>
          <w:sz w:val="24"/>
          <w:szCs w:val="24"/>
        </w:rPr>
        <w:t xml:space="preserve"> maximise the positive impact or minimise the negative impact:</w:t>
      </w:r>
    </w:p>
    <w:p w14:paraId="52A86C53" w14:textId="77777777" w:rsidR="00DC1D6A" w:rsidRPr="008A0588" w:rsidRDefault="00DC1D6A" w:rsidP="00DC1D6A">
      <w:pPr>
        <w:pStyle w:val="NoSpacing"/>
        <w:rPr>
          <w:rFonts w:ascii="Arial" w:hAnsi="Arial" w:cs="Arial"/>
          <w:sz w:val="24"/>
          <w:szCs w:val="24"/>
        </w:rPr>
      </w:pPr>
    </w:p>
    <w:tbl>
      <w:tblPr>
        <w:tblStyle w:val="TableGrid"/>
        <w:tblW w:w="0" w:type="auto"/>
        <w:tblCellMar>
          <w:top w:w="85" w:type="dxa"/>
          <w:bottom w:w="85" w:type="dxa"/>
        </w:tblCellMar>
        <w:tblLook w:val="04A0" w:firstRow="1" w:lastRow="0" w:firstColumn="1" w:lastColumn="0" w:noHBand="0" w:noVBand="1"/>
      </w:tblPr>
      <w:tblGrid>
        <w:gridCol w:w="2199"/>
        <w:gridCol w:w="3529"/>
        <w:gridCol w:w="1631"/>
        <w:gridCol w:w="1657"/>
      </w:tblGrid>
      <w:tr w:rsidR="00FE6B8C" w:rsidRPr="008A0588" w14:paraId="7DEAB134" w14:textId="77777777" w:rsidTr="00797BA1">
        <w:tc>
          <w:tcPr>
            <w:tcW w:w="2310" w:type="dxa"/>
            <w:shd w:val="clear" w:color="auto" w:fill="D9D9D9" w:themeFill="background1" w:themeFillShade="D9"/>
          </w:tcPr>
          <w:p w14:paraId="22509880" w14:textId="77777777" w:rsidR="00DC1D6A" w:rsidRPr="008A0588" w:rsidRDefault="00DC1D6A" w:rsidP="00DC1D6A">
            <w:pPr>
              <w:pStyle w:val="NoSpacing"/>
              <w:jc w:val="center"/>
              <w:rPr>
                <w:rFonts w:ascii="Arial" w:hAnsi="Arial" w:cs="Arial"/>
                <w:sz w:val="24"/>
                <w:szCs w:val="24"/>
              </w:rPr>
            </w:pPr>
            <w:r w:rsidRPr="008A0588">
              <w:rPr>
                <w:rFonts w:ascii="Arial" w:hAnsi="Arial" w:cs="Arial"/>
                <w:sz w:val="24"/>
                <w:szCs w:val="24"/>
              </w:rPr>
              <w:t>Potential impact (positive or negative)</w:t>
            </w:r>
          </w:p>
        </w:tc>
        <w:tc>
          <w:tcPr>
            <w:tcW w:w="3610" w:type="dxa"/>
            <w:shd w:val="clear" w:color="auto" w:fill="D9D9D9" w:themeFill="background1" w:themeFillShade="D9"/>
            <w:vAlign w:val="center"/>
          </w:tcPr>
          <w:p w14:paraId="08F73301" w14:textId="77777777" w:rsidR="00DC1D6A" w:rsidRPr="008A0588" w:rsidRDefault="00DC1D6A" w:rsidP="00797BA1">
            <w:pPr>
              <w:pStyle w:val="NoSpacing"/>
              <w:jc w:val="center"/>
              <w:rPr>
                <w:rFonts w:ascii="Arial" w:hAnsi="Arial" w:cs="Arial"/>
                <w:sz w:val="24"/>
                <w:szCs w:val="24"/>
              </w:rPr>
            </w:pPr>
            <w:r w:rsidRPr="008A0588">
              <w:rPr>
                <w:rFonts w:ascii="Arial" w:hAnsi="Arial" w:cs="Arial"/>
                <w:sz w:val="24"/>
                <w:szCs w:val="24"/>
              </w:rPr>
              <w:t>Action</w:t>
            </w:r>
          </w:p>
        </w:tc>
        <w:tc>
          <w:tcPr>
            <w:tcW w:w="1661" w:type="dxa"/>
            <w:shd w:val="clear" w:color="auto" w:fill="D9D9D9" w:themeFill="background1" w:themeFillShade="D9"/>
            <w:vAlign w:val="center"/>
          </w:tcPr>
          <w:p w14:paraId="0E6C724D" w14:textId="77777777" w:rsidR="00DC1D6A" w:rsidRPr="008A0588" w:rsidRDefault="00DC1D6A" w:rsidP="00797BA1">
            <w:pPr>
              <w:pStyle w:val="NoSpacing"/>
              <w:jc w:val="center"/>
              <w:rPr>
                <w:rFonts w:ascii="Arial" w:hAnsi="Arial" w:cs="Arial"/>
                <w:sz w:val="24"/>
                <w:szCs w:val="24"/>
              </w:rPr>
            </w:pPr>
            <w:r w:rsidRPr="008A0588">
              <w:rPr>
                <w:rFonts w:ascii="Arial" w:hAnsi="Arial" w:cs="Arial"/>
                <w:sz w:val="24"/>
                <w:szCs w:val="24"/>
              </w:rPr>
              <w:t>By when</w:t>
            </w:r>
          </w:p>
        </w:tc>
        <w:tc>
          <w:tcPr>
            <w:tcW w:w="1661" w:type="dxa"/>
            <w:shd w:val="clear" w:color="auto" w:fill="D9D9D9" w:themeFill="background1" w:themeFillShade="D9"/>
            <w:vAlign w:val="center"/>
          </w:tcPr>
          <w:p w14:paraId="7169ABA4" w14:textId="77777777" w:rsidR="00DC1D6A" w:rsidRPr="008A0588" w:rsidRDefault="00DC1D6A" w:rsidP="00797BA1">
            <w:pPr>
              <w:pStyle w:val="NoSpacing"/>
              <w:jc w:val="center"/>
              <w:rPr>
                <w:rFonts w:ascii="Arial" w:hAnsi="Arial" w:cs="Arial"/>
                <w:sz w:val="24"/>
                <w:szCs w:val="24"/>
              </w:rPr>
            </w:pPr>
            <w:r w:rsidRPr="008A0588">
              <w:rPr>
                <w:rFonts w:ascii="Arial" w:hAnsi="Arial" w:cs="Arial"/>
                <w:sz w:val="24"/>
                <w:szCs w:val="24"/>
              </w:rPr>
              <w:t>Owner</w:t>
            </w:r>
          </w:p>
        </w:tc>
      </w:tr>
      <w:tr w:rsidR="00BC3041" w:rsidRPr="008A0588" w14:paraId="3708DA24" w14:textId="77777777" w:rsidTr="00DC1D6A">
        <w:tc>
          <w:tcPr>
            <w:tcW w:w="2310" w:type="dxa"/>
          </w:tcPr>
          <w:p w14:paraId="2F9D1732" w14:textId="11EA14CC" w:rsidR="00BC3041" w:rsidRPr="008A0588" w:rsidRDefault="00BC3041" w:rsidP="00BC3041">
            <w:pPr>
              <w:pStyle w:val="NoSpacing"/>
              <w:rPr>
                <w:rFonts w:ascii="Arial" w:hAnsi="Arial" w:cs="Arial"/>
                <w:sz w:val="24"/>
                <w:szCs w:val="24"/>
              </w:rPr>
            </w:pPr>
            <w:r w:rsidRPr="008A0588">
              <w:rPr>
                <w:rFonts w:ascii="Arial" w:hAnsi="Arial" w:cs="Arial"/>
                <w:sz w:val="24"/>
                <w:szCs w:val="24"/>
              </w:rPr>
              <w:lastRenderedPageBreak/>
              <w:t>Positive</w:t>
            </w:r>
          </w:p>
        </w:tc>
        <w:tc>
          <w:tcPr>
            <w:tcW w:w="3610" w:type="dxa"/>
          </w:tcPr>
          <w:p w14:paraId="388FA405" w14:textId="61804E87" w:rsidR="00BC3041" w:rsidRPr="008A0588" w:rsidRDefault="00BC3041" w:rsidP="00BC3041">
            <w:pPr>
              <w:pStyle w:val="NoSpacing"/>
              <w:rPr>
                <w:rFonts w:ascii="Arial" w:hAnsi="Arial" w:cs="Arial"/>
                <w:sz w:val="24"/>
                <w:szCs w:val="24"/>
              </w:rPr>
            </w:pPr>
            <w:r w:rsidRPr="008A0588">
              <w:rPr>
                <w:rFonts w:ascii="Arial" w:hAnsi="Arial" w:cs="Arial"/>
                <w:sz w:val="24"/>
                <w:szCs w:val="24"/>
              </w:rPr>
              <w:t xml:space="preserve">Continue to offer blended learning (where viable) to all leaners following the easing of national restrictions </w:t>
            </w:r>
          </w:p>
        </w:tc>
        <w:tc>
          <w:tcPr>
            <w:tcW w:w="1661" w:type="dxa"/>
          </w:tcPr>
          <w:p w14:paraId="799418E6" w14:textId="5B32A4F4" w:rsidR="00BC3041" w:rsidRPr="008A0588" w:rsidRDefault="00BC3041" w:rsidP="00BC3041">
            <w:pPr>
              <w:pStyle w:val="NoSpacing"/>
              <w:rPr>
                <w:rFonts w:ascii="Arial" w:hAnsi="Arial" w:cs="Arial"/>
                <w:sz w:val="24"/>
                <w:szCs w:val="24"/>
              </w:rPr>
            </w:pPr>
            <w:r w:rsidRPr="008A0588">
              <w:rPr>
                <w:rFonts w:ascii="Arial" w:hAnsi="Arial" w:cs="Arial"/>
                <w:sz w:val="24"/>
                <w:szCs w:val="24"/>
              </w:rPr>
              <w:t>Ongoing throughout the whole of the contract period</w:t>
            </w:r>
          </w:p>
        </w:tc>
        <w:tc>
          <w:tcPr>
            <w:tcW w:w="1661" w:type="dxa"/>
          </w:tcPr>
          <w:p w14:paraId="418C1B87" w14:textId="28FD9D24" w:rsidR="00BC3041" w:rsidRPr="008A0588" w:rsidRDefault="00BC3041" w:rsidP="00BC3041">
            <w:pPr>
              <w:pStyle w:val="NoSpacing"/>
              <w:jc w:val="center"/>
              <w:rPr>
                <w:rFonts w:ascii="Arial" w:hAnsi="Arial" w:cs="Arial"/>
                <w:sz w:val="24"/>
                <w:szCs w:val="24"/>
              </w:rPr>
            </w:pPr>
            <w:r w:rsidRPr="008A0588">
              <w:rPr>
                <w:rFonts w:ascii="Arial" w:hAnsi="Arial" w:cs="Arial"/>
                <w:sz w:val="24"/>
                <w:szCs w:val="24"/>
              </w:rPr>
              <w:t>Management team</w:t>
            </w:r>
          </w:p>
        </w:tc>
      </w:tr>
      <w:tr w:rsidR="00BC3041" w:rsidRPr="008A0588" w14:paraId="599EEB65" w14:textId="77777777" w:rsidTr="00DC1D6A">
        <w:tc>
          <w:tcPr>
            <w:tcW w:w="2310" w:type="dxa"/>
          </w:tcPr>
          <w:p w14:paraId="69A57795" w14:textId="5C2C9712" w:rsidR="00BC3041" w:rsidRPr="008A0588" w:rsidRDefault="00BC3041" w:rsidP="00BC3041">
            <w:pPr>
              <w:pStyle w:val="NoSpacing"/>
              <w:rPr>
                <w:rFonts w:ascii="Arial" w:hAnsi="Arial" w:cs="Arial"/>
                <w:sz w:val="24"/>
                <w:szCs w:val="24"/>
              </w:rPr>
            </w:pPr>
            <w:r w:rsidRPr="008A0588">
              <w:rPr>
                <w:rFonts w:ascii="Arial" w:hAnsi="Arial" w:cs="Arial"/>
                <w:sz w:val="24"/>
                <w:szCs w:val="24"/>
              </w:rPr>
              <w:t>Positive</w:t>
            </w:r>
          </w:p>
        </w:tc>
        <w:tc>
          <w:tcPr>
            <w:tcW w:w="3610" w:type="dxa"/>
          </w:tcPr>
          <w:p w14:paraId="0BE98D89" w14:textId="1A6B522E" w:rsidR="00BC3041" w:rsidRPr="008A0588" w:rsidRDefault="00BC3041" w:rsidP="00BC3041">
            <w:pPr>
              <w:pStyle w:val="NoSpacing"/>
              <w:rPr>
                <w:rFonts w:ascii="Arial" w:hAnsi="Arial" w:cs="Arial"/>
                <w:sz w:val="24"/>
                <w:szCs w:val="24"/>
              </w:rPr>
            </w:pPr>
            <w:r w:rsidRPr="008A0588">
              <w:rPr>
                <w:rFonts w:ascii="Arial" w:hAnsi="Arial" w:cs="Arial"/>
                <w:sz w:val="24"/>
                <w:szCs w:val="24"/>
              </w:rPr>
              <w:t>Continue to monitor data to ensure that completion/achievement rates of BAME, learners with disabilities and male learners are comparable to all other groups.</w:t>
            </w:r>
          </w:p>
        </w:tc>
        <w:tc>
          <w:tcPr>
            <w:tcW w:w="1661" w:type="dxa"/>
          </w:tcPr>
          <w:p w14:paraId="19E784A8" w14:textId="2F65DB52" w:rsidR="00BC3041" w:rsidRPr="008A0588" w:rsidRDefault="00BC3041" w:rsidP="00BC3041">
            <w:pPr>
              <w:pStyle w:val="NoSpacing"/>
              <w:rPr>
                <w:rFonts w:ascii="Arial" w:hAnsi="Arial" w:cs="Arial"/>
                <w:sz w:val="24"/>
                <w:szCs w:val="24"/>
              </w:rPr>
            </w:pPr>
            <w:r w:rsidRPr="008A0588">
              <w:rPr>
                <w:rFonts w:ascii="Arial" w:hAnsi="Arial" w:cs="Arial"/>
                <w:sz w:val="24"/>
                <w:szCs w:val="24"/>
              </w:rPr>
              <w:t>Annual process – monitored each term</w:t>
            </w:r>
          </w:p>
        </w:tc>
        <w:tc>
          <w:tcPr>
            <w:tcW w:w="1661" w:type="dxa"/>
          </w:tcPr>
          <w:p w14:paraId="61D8EA3C" w14:textId="5D783839" w:rsidR="00BC3041" w:rsidRPr="008A0588" w:rsidRDefault="00BC3041" w:rsidP="00BC3041">
            <w:pPr>
              <w:pStyle w:val="NoSpacing"/>
              <w:jc w:val="center"/>
              <w:rPr>
                <w:rFonts w:ascii="Arial" w:hAnsi="Arial" w:cs="Arial"/>
                <w:sz w:val="24"/>
                <w:szCs w:val="24"/>
              </w:rPr>
            </w:pPr>
            <w:r w:rsidRPr="008A0588">
              <w:rPr>
                <w:rFonts w:ascii="Arial" w:hAnsi="Arial" w:cs="Arial"/>
                <w:sz w:val="24"/>
                <w:szCs w:val="24"/>
              </w:rPr>
              <w:t>Management team</w:t>
            </w:r>
          </w:p>
        </w:tc>
      </w:tr>
      <w:tr w:rsidR="00BC3041" w:rsidRPr="008A0588" w14:paraId="53B515BC" w14:textId="77777777" w:rsidTr="00DC1D6A">
        <w:tc>
          <w:tcPr>
            <w:tcW w:w="2310" w:type="dxa"/>
          </w:tcPr>
          <w:p w14:paraId="40B9553D" w14:textId="35AC79E3" w:rsidR="00BC3041" w:rsidRPr="008A0588" w:rsidRDefault="00BC3041" w:rsidP="00BC3041">
            <w:pPr>
              <w:pStyle w:val="NoSpacing"/>
              <w:rPr>
                <w:rFonts w:ascii="Arial" w:hAnsi="Arial" w:cs="Arial"/>
                <w:sz w:val="24"/>
                <w:szCs w:val="24"/>
              </w:rPr>
            </w:pPr>
            <w:r w:rsidRPr="008A0588">
              <w:rPr>
                <w:rFonts w:ascii="Arial" w:hAnsi="Arial" w:cs="Arial"/>
                <w:sz w:val="24"/>
                <w:szCs w:val="24"/>
              </w:rPr>
              <w:t>Positive</w:t>
            </w:r>
          </w:p>
        </w:tc>
        <w:tc>
          <w:tcPr>
            <w:tcW w:w="3610" w:type="dxa"/>
          </w:tcPr>
          <w:p w14:paraId="2107CCF2" w14:textId="7C0487FA" w:rsidR="00BC3041" w:rsidRPr="008A0588" w:rsidRDefault="00BC3041" w:rsidP="00BC3041">
            <w:pPr>
              <w:pStyle w:val="NoSpacing"/>
              <w:rPr>
                <w:rFonts w:ascii="Arial" w:hAnsi="Arial" w:cs="Arial"/>
                <w:sz w:val="24"/>
                <w:szCs w:val="24"/>
              </w:rPr>
            </w:pPr>
            <w:r w:rsidRPr="008A0588">
              <w:rPr>
                <w:rFonts w:ascii="Arial" w:hAnsi="Arial" w:cs="Arial"/>
                <w:sz w:val="24"/>
                <w:szCs w:val="24"/>
              </w:rPr>
              <w:t xml:space="preserve">Learners with Disabilities may have need for additional assistance in terms of funding.  This will continue to be built into the commissioning process for the funding year 2022 – 2023. </w:t>
            </w:r>
          </w:p>
        </w:tc>
        <w:tc>
          <w:tcPr>
            <w:tcW w:w="1661" w:type="dxa"/>
          </w:tcPr>
          <w:p w14:paraId="434E13D7" w14:textId="632FEBDD" w:rsidR="00BC3041" w:rsidRPr="008A0588" w:rsidRDefault="00BC3041" w:rsidP="00BC3041">
            <w:pPr>
              <w:pStyle w:val="NoSpacing"/>
              <w:rPr>
                <w:rFonts w:ascii="Arial" w:hAnsi="Arial" w:cs="Arial"/>
                <w:sz w:val="24"/>
                <w:szCs w:val="24"/>
              </w:rPr>
            </w:pPr>
            <w:r w:rsidRPr="008A0588">
              <w:rPr>
                <w:rFonts w:ascii="Arial" w:hAnsi="Arial" w:cs="Arial"/>
                <w:sz w:val="24"/>
                <w:szCs w:val="24"/>
              </w:rPr>
              <w:t>Annual process – monitored each term</w:t>
            </w:r>
          </w:p>
        </w:tc>
        <w:tc>
          <w:tcPr>
            <w:tcW w:w="1661" w:type="dxa"/>
          </w:tcPr>
          <w:p w14:paraId="255BF43A" w14:textId="211C3C7D" w:rsidR="00BC3041" w:rsidRPr="008A0588" w:rsidRDefault="00BC3041" w:rsidP="00BC3041">
            <w:pPr>
              <w:pStyle w:val="NoSpacing"/>
              <w:jc w:val="center"/>
              <w:rPr>
                <w:rFonts w:ascii="Arial" w:hAnsi="Arial" w:cs="Arial"/>
                <w:sz w:val="24"/>
                <w:szCs w:val="24"/>
              </w:rPr>
            </w:pPr>
            <w:r w:rsidRPr="008A0588">
              <w:rPr>
                <w:rFonts w:ascii="Arial" w:hAnsi="Arial" w:cs="Arial"/>
                <w:sz w:val="24"/>
                <w:szCs w:val="24"/>
              </w:rPr>
              <w:t>Management team</w:t>
            </w:r>
          </w:p>
        </w:tc>
      </w:tr>
      <w:tr w:rsidR="00BC3041" w:rsidRPr="008A0588" w14:paraId="249DFFCC" w14:textId="77777777" w:rsidTr="00DC1D6A">
        <w:tc>
          <w:tcPr>
            <w:tcW w:w="2310" w:type="dxa"/>
          </w:tcPr>
          <w:p w14:paraId="65415D21" w14:textId="34CCC5F8" w:rsidR="00BC3041" w:rsidRPr="008A0588" w:rsidRDefault="00BC3041" w:rsidP="00BC3041">
            <w:pPr>
              <w:pStyle w:val="NoSpacing"/>
              <w:rPr>
                <w:rFonts w:ascii="Arial" w:hAnsi="Arial" w:cs="Arial"/>
                <w:sz w:val="24"/>
                <w:szCs w:val="24"/>
              </w:rPr>
            </w:pPr>
            <w:r w:rsidRPr="008A0588">
              <w:rPr>
                <w:rFonts w:ascii="Arial" w:hAnsi="Arial" w:cs="Arial"/>
                <w:sz w:val="24"/>
                <w:szCs w:val="24"/>
              </w:rPr>
              <w:t>Positive</w:t>
            </w:r>
          </w:p>
        </w:tc>
        <w:tc>
          <w:tcPr>
            <w:tcW w:w="3610" w:type="dxa"/>
          </w:tcPr>
          <w:p w14:paraId="179EB6D9" w14:textId="6BE08E81" w:rsidR="00BC3041" w:rsidRPr="008A0588" w:rsidRDefault="00BC3041" w:rsidP="00BC3041">
            <w:pPr>
              <w:pStyle w:val="NoSpacing"/>
              <w:rPr>
                <w:rFonts w:ascii="Arial" w:hAnsi="Arial" w:cs="Arial"/>
                <w:sz w:val="24"/>
                <w:szCs w:val="24"/>
              </w:rPr>
            </w:pPr>
            <w:r w:rsidRPr="008A0588">
              <w:rPr>
                <w:rFonts w:ascii="Arial" w:hAnsi="Arial" w:cs="Arial"/>
                <w:sz w:val="24"/>
                <w:szCs w:val="24"/>
              </w:rPr>
              <w:t xml:space="preserve">Continue to obtain learner feedback from, progression and learning impact surveys and monitor for issues relating to equalities. </w:t>
            </w:r>
            <w:proofErr w:type="gramStart"/>
            <w:r w:rsidRPr="008A0588">
              <w:rPr>
                <w:rFonts w:ascii="Arial" w:hAnsi="Arial" w:cs="Arial"/>
                <w:sz w:val="24"/>
                <w:szCs w:val="24"/>
              </w:rPr>
              <w:t>Act</w:t>
            </w:r>
            <w:proofErr w:type="gramEnd"/>
            <w:r w:rsidRPr="008A0588">
              <w:rPr>
                <w:rFonts w:ascii="Arial" w:hAnsi="Arial" w:cs="Arial"/>
                <w:sz w:val="24"/>
                <w:szCs w:val="24"/>
              </w:rPr>
              <w:t xml:space="preserve"> as necessary. </w:t>
            </w:r>
          </w:p>
        </w:tc>
        <w:tc>
          <w:tcPr>
            <w:tcW w:w="1661" w:type="dxa"/>
          </w:tcPr>
          <w:p w14:paraId="3ED95FF9" w14:textId="26322334" w:rsidR="00BC3041" w:rsidRPr="008A0588" w:rsidRDefault="00BC3041" w:rsidP="00BC3041">
            <w:pPr>
              <w:pStyle w:val="NoSpacing"/>
              <w:rPr>
                <w:rFonts w:ascii="Arial" w:hAnsi="Arial" w:cs="Arial"/>
                <w:sz w:val="24"/>
                <w:szCs w:val="24"/>
              </w:rPr>
            </w:pPr>
            <w:r w:rsidRPr="008A0588">
              <w:rPr>
                <w:rFonts w:ascii="Arial" w:hAnsi="Arial" w:cs="Arial"/>
                <w:sz w:val="24"/>
                <w:szCs w:val="24"/>
              </w:rPr>
              <w:t>Annual process – monitored each term</w:t>
            </w:r>
          </w:p>
        </w:tc>
        <w:tc>
          <w:tcPr>
            <w:tcW w:w="1661" w:type="dxa"/>
          </w:tcPr>
          <w:p w14:paraId="3443B5B0" w14:textId="12EE8728" w:rsidR="00BC3041" w:rsidRPr="008A0588" w:rsidRDefault="00BC3041" w:rsidP="00BC3041">
            <w:pPr>
              <w:pStyle w:val="NoSpacing"/>
              <w:jc w:val="center"/>
              <w:rPr>
                <w:rFonts w:ascii="Arial" w:hAnsi="Arial" w:cs="Arial"/>
                <w:sz w:val="24"/>
                <w:szCs w:val="24"/>
              </w:rPr>
            </w:pPr>
            <w:r w:rsidRPr="008A0588">
              <w:rPr>
                <w:rFonts w:ascii="Arial" w:hAnsi="Arial" w:cs="Arial"/>
                <w:sz w:val="24"/>
                <w:szCs w:val="24"/>
              </w:rPr>
              <w:t>Management team</w:t>
            </w:r>
          </w:p>
        </w:tc>
      </w:tr>
    </w:tbl>
    <w:p w14:paraId="650F9DC5" w14:textId="77777777" w:rsidR="00DC1D6A" w:rsidRPr="008A0588" w:rsidRDefault="00DC1D6A" w:rsidP="00DC1D6A">
      <w:pPr>
        <w:pStyle w:val="NoSpacing"/>
        <w:rPr>
          <w:rFonts w:ascii="Arial" w:hAnsi="Arial" w:cs="Arial"/>
          <w:sz w:val="24"/>
          <w:szCs w:val="24"/>
        </w:rPr>
      </w:pPr>
    </w:p>
    <w:p w14:paraId="23246B8E" w14:textId="77777777" w:rsidR="008237D8" w:rsidRPr="008A0588" w:rsidRDefault="0087157D" w:rsidP="0087157D">
      <w:pPr>
        <w:pStyle w:val="NoSpacing"/>
        <w:numPr>
          <w:ilvl w:val="0"/>
          <w:numId w:val="1"/>
        </w:numPr>
        <w:rPr>
          <w:rFonts w:ascii="Arial" w:hAnsi="Arial" w:cs="Arial"/>
          <w:b/>
          <w:sz w:val="24"/>
          <w:szCs w:val="24"/>
        </w:rPr>
      </w:pPr>
      <w:r w:rsidRPr="008A0588">
        <w:rPr>
          <w:rFonts w:ascii="Arial" w:hAnsi="Arial" w:cs="Arial"/>
          <w:b/>
          <w:sz w:val="24"/>
          <w:szCs w:val="24"/>
        </w:rPr>
        <w:t>Monitoring and review</w:t>
      </w:r>
    </w:p>
    <w:p w14:paraId="473EEA05" w14:textId="77777777" w:rsidR="0087157D" w:rsidRPr="008A0588" w:rsidRDefault="0087157D" w:rsidP="0087157D">
      <w:pPr>
        <w:pStyle w:val="NoSpacing"/>
        <w:rPr>
          <w:rFonts w:ascii="Arial" w:hAnsi="Arial" w:cs="Arial"/>
          <w:sz w:val="24"/>
          <w:szCs w:val="24"/>
        </w:rPr>
      </w:pPr>
    </w:p>
    <w:tbl>
      <w:tblPr>
        <w:tblStyle w:val="TableGrid"/>
        <w:tblW w:w="0" w:type="auto"/>
        <w:tblCellMar>
          <w:top w:w="85" w:type="dxa"/>
          <w:bottom w:w="85" w:type="dxa"/>
        </w:tblCellMar>
        <w:tblLook w:val="04A0" w:firstRow="1" w:lastRow="0" w:firstColumn="1" w:lastColumn="0" w:noHBand="0" w:noVBand="1"/>
      </w:tblPr>
      <w:tblGrid>
        <w:gridCol w:w="9016"/>
      </w:tblGrid>
      <w:tr w:rsidR="00FE6B8C" w:rsidRPr="008A0588" w14:paraId="6FB1AE25" w14:textId="77777777" w:rsidTr="008125CB">
        <w:tc>
          <w:tcPr>
            <w:tcW w:w="9242" w:type="dxa"/>
            <w:shd w:val="clear" w:color="auto" w:fill="D9D9D9" w:themeFill="background1" w:themeFillShade="D9"/>
          </w:tcPr>
          <w:p w14:paraId="53A4ADF0" w14:textId="77777777" w:rsidR="0087157D" w:rsidRPr="008A0588" w:rsidRDefault="0087157D" w:rsidP="0087157D">
            <w:pPr>
              <w:pStyle w:val="NoSpacing"/>
              <w:jc w:val="center"/>
              <w:rPr>
                <w:rFonts w:ascii="Arial" w:hAnsi="Arial" w:cs="Arial"/>
                <w:sz w:val="24"/>
                <w:szCs w:val="24"/>
              </w:rPr>
            </w:pPr>
            <w:r w:rsidRPr="008A0588">
              <w:rPr>
                <w:rFonts w:ascii="Arial" w:hAnsi="Arial" w:cs="Arial"/>
                <w:sz w:val="24"/>
                <w:szCs w:val="24"/>
              </w:rPr>
              <w:t>The following processes/actions will be put in place to keep this ‘activity’ under review</w:t>
            </w:r>
            <w:r w:rsidR="00D9316F" w:rsidRPr="008A0588">
              <w:rPr>
                <w:rFonts w:ascii="Arial" w:hAnsi="Arial" w:cs="Arial"/>
                <w:sz w:val="24"/>
                <w:szCs w:val="24"/>
              </w:rPr>
              <w:t>:</w:t>
            </w:r>
          </w:p>
        </w:tc>
      </w:tr>
      <w:tr w:rsidR="00BC3041" w:rsidRPr="008A0588" w14:paraId="44020A11" w14:textId="77777777" w:rsidTr="008125CB">
        <w:tc>
          <w:tcPr>
            <w:tcW w:w="9242" w:type="dxa"/>
          </w:tcPr>
          <w:p w14:paraId="3E8CC1EB" w14:textId="77777777" w:rsidR="00BC3041" w:rsidRPr="008A0588" w:rsidRDefault="00BC3041" w:rsidP="00BC3041">
            <w:pPr>
              <w:pStyle w:val="NoSpacing"/>
              <w:numPr>
                <w:ilvl w:val="0"/>
                <w:numId w:val="9"/>
              </w:numPr>
              <w:rPr>
                <w:rFonts w:ascii="Arial" w:hAnsi="Arial" w:cs="Arial"/>
                <w:sz w:val="24"/>
                <w:szCs w:val="24"/>
              </w:rPr>
            </w:pPr>
            <w:r w:rsidRPr="008A0588">
              <w:rPr>
                <w:rFonts w:ascii="Arial" w:hAnsi="Arial" w:cs="Arial"/>
                <w:sz w:val="24"/>
                <w:szCs w:val="24"/>
              </w:rPr>
              <w:t xml:space="preserve">Review of data each month by team managers, shared with the team a discussed in a group and 121 setting </w:t>
            </w:r>
          </w:p>
          <w:p w14:paraId="38F81E40" w14:textId="77777777" w:rsidR="00BC3041" w:rsidRPr="008A0588" w:rsidRDefault="00BC3041" w:rsidP="00BC3041">
            <w:pPr>
              <w:pStyle w:val="NoSpacing"/>
              <w:numPr>
                <w:ilvl w:val="0"/>
                <w:numId w:val="9"/>
              </w:numPr>
              <w:rPr>
                <w:rFonts w:ascii="Arial" w:hAnsi="Arial" w:cs="Arial"/>
                <w:sz w:val="24"/>
                <w:szCs w:val="24"/>
              </w:rPr>
            </w:pPr>
            <w:r w:rsidRPr="008A0588">
              <w:rPr>
                <w:rFonts w:ascii="Arial" w:hAnsi="Arial" w:cs="Arial"/>
                <w:sz w:val="24"/>
                <w:szCs w:val="24"/>
              </w:rPr>
              <w:t>Weekly group discussions with management team</w:t>
            </w:r>
          </w:p>
          <w:p w14:paraId="21AD5AD6" w14:textId="77777777" w:rsidR="00BC3041" w:rsidRPr="008A0588" w:rsidRDefault="00BC3041" w:rsidP="00BC3041">
            <w:pPr>
              <w:pStyle w:val="NoSpacing"/>
              <w:numPr>
                <w:ilvl w:val="0"/>
                <w:numId w:val="9"/>
              </w:numPr>
              <w:rPr>
                <w:rFonts w:ascii="Arial" w:hAnsi="Arial" w:cs="Arial"/>
                <w:sz w:val="24"/>
                <w:szCs w:val="24"/>
              </w:rPr>
            </w:pPr>
            <w:proofErr w:type="gramStart"/>
            <w:r w:rsidRPr="008A0588">
              <w:rPr>
                <w:rFonts w:ascii="Arial" w:hAnsi="Arial" w:cs="Arial"/>
                <w:sz w:val="24"/>
                <w:szCs w:val="24"/>
              </w:rPr>
              <w:t>Bi monthly</w:t>
            </w:r>
            <w:proofErr w:type="gramEnd"/>
            <w:r w:rsidRPr="008A0588">
              <w:rPr>
                <w:rFonts w:ascii="Arial" w:hAnsi="Arial" w:cs="Arial"/>
                <w:sz w:val="24"/>
                <w:szCs w:val="24"/>
              </w:rPr>
              <w:t xml:space="preserve"> data meetings with senior staff and leads  </w:t>
            </w:r>
          </w:p>
          <w:p w14:paraId="12829890" w14:textId="77777777" w:rsidR="00BC3041" w:rsidRPr="008A0588" w:rsidRDefault="00BC3041" w:rsidP="00BC3041">
            <w:pPr>
              <w:pStyle w:val="NoSpacing"/>
              <w:numPr>
                <w:ilvl w:val="0"/>
                <w:numId w:val="9"/>
              </w:numPr>
              <w:rPr>
                <w:rFonts w:ascii="Arial" w:hAnsi="Arial" w:cs="Arial"/>
                <w:sz w:val="24"/>
                <w:szCs w:val="24"/>
              </w:rPr>
            </w:pPr>
            <w:r w:rsidRPr="008A0588">
              <w:rPr>
                <w:rFonts w:ascii="Arial" w:hAnsi="Arial" w:cs="Arial"/>
                <w:sz w:val="24"/>
                <w:szCs w:val="24"/>
              </w:rPr>
              <w:t xml:space="preserve">Monthly meetings with key partners/stakeholders </w:t>
            </w:r>
          </w:p>
          <w:p w14:paraId="37239777" w14:textId="77777777" w:rsidR="00BC3041" w:rsidRPr="008A0588" w:rsidRDefault="00BC3041" w:rsidP="00BC3041">
            <w:pPr>
              <w:pStyle w:val="NoSpacing"/>
              <w:numPr>
                <w:ilvl w:val="0"/>
                <w:numId w:val="9"/>
              </w:numPr>
              <w:rPr>
                <w:rFonts w:ascii="Arial" w:hAnsi="Arial" w:cs="Arial"/>
                <w:sz w:val="24"/>
                <w:szCs w:val="24"/>
              </w:rPr>
            </w:pPr>
            <w:r w:rsidRPr="008A0588">
              <w:rPr>
                <w:rFonts w:ascii="Arial" w:hAnsi="Arial" w:cs="Arial"/>
                <w:sz w:val="24"/>
                <w:szCs w:val="24"/>
              </w:rPr>
              <w:t xml:space="preserve">Termly review of data </w:t>
            </w:r>
          </w:p>
          <w:p w14:paraId="6B76912F" w14:textId="77777777" w:rsidR="00BC3041" w:rsidRPr="008A0588" w:rsidRDefault="00BC3041" w:rsidP="00BC3041">
            <w:pPr>
              <w:pStyle w:val="NoSpacing"/>
              <w:numPr>
                <w:ilvl w:val="0"/>
                <w:numId w:val="9"/>
              </w:numPr>
              <w:rPr>
                <w:rFonts w:ascii="Arial" w:hAnsi="Arial" w:cs="Arial"/>
                <w:sz w:val="24"/>
                <w:szCs w:val="24"/>
              </w:rPr>
            </w:pPr>
            <w:r w:rsidRPr="008A0588">
              <w:rPr>
                <w:rFonts w:ascii="Arial" w:hAnsi="Arial" w:cs="Arial"/>
                <w:sz w:val="24"/>
                <w:szCs w:val="24"/>
              </w:rPr>
              <w:t xml:space="preserve">Analysing data to be shared in centre, key documents and our website </w:t>
            </w:r>
          </w:p>
          <w:p w14:paraId="3EACB9ED" w14:textId="77777777" w:rsidR="00BC3041" w:rsidRPr="008A0588" w:rsidRDefault="00BC3041" w:rsidP="00BC3041">
            <w:pPr>
              <w:pStyle w:val="NoSpacing"/>
              <w:numPr>
                <w:ilvl w:val="0"/>
                <w:numId w:val="9"/>
              </w:numPr>
              <w:rPr>
                <w:rFonts w:ascii="Arial" w:hAnsi="Arial" w:cs="Arial"/>
                <w:sz w:val="24"/>
                <w:szCs w:val="24"/>
              </w:rPr>
            </w:pPr>
            <w:r w:rsidRPr="008A0588">
              <w:rPr>
                <w:rFonts w:ascii="Arial" w:hAnsi="Arial" w:cs="Arial"/>
                <w:sz w:val="24"/>
                <w:szCs w:val="24"/>
              </w:rPr>
              <w:t xml:space="preserve">Review of the 2020 census data once released </w:t>
            </w:r>
          </w:p>
          <w:p w14:paraId="03658AB3" w14:textId="77777777" w:rsidR="00BC3041" w:rsidRPr="008A0588" w:rsidRDefault="00BC3041" w:rsidP="00BC3041">
            <w:pPr>
              <w:pStyle w:val="NoSpacing"/>
              <w:numPr>
                <w:ilvl w:val="0"/>
                <w:numId w:val="9"/>
              </w:numPr>
              <w:rPr>
                <w:rFonts w:ascii="Arial" w:hAnsi="Arial" w:cs="Arial"/>
                <w:sz w:val="24"/>
                <w:szCs w:val="24"/>
              </w:rPr>
            </w:pPr>
            <w:r w:rsidRPr="008A0588">
              <w:rPr>
                <w:rFonts w:ascii="Arial" w:hAnsi="Arial" w:cs="Arial"/>
                <w:sz w:val="24"/>
                <w:szCs w:val="24"/>
              </w:rPr>
              <w:t xml:space="preserve">Review of the LEP reports developed in the year 21/22 </w:t>
            </w:r>
          </w:p>
          <w:p w14:paraId="6986A115" w14:textId="77777777" w:rsidR="00BC3041" w:rsidRPr="008A0588" w:rsidRDefault="00BC3041" w:rsidP="00BC3041">
            <w:pPr>
              <w:pStyle w:val="NoSpacing"/>
              <w:rPr>
                <w:rFonts w:ascii="Arial" w:hAnsi="Arial" w:cs="Arial"/>
                <w:sz w:val="24"/>
                <w:szCs w:val="24"/>
              </w:rPr>
            </w:pPr>
          </w:p>
          <w:p w14:paraId="6CDE9B56" w14:textId="77777777" w:rsidR="00BC3041" w:rsidRPr="008A0588" w:rsidRDefault="00BC3041" w:rsidP="00BC3041">
            <w:pPr>
              <w:pStyle w:val="NoSpacing"/>
              <w:rPr>
                <w:rFonts w:ascii="Arial" w:hAnsi="Arial" w:cs="Arial"/>
                <w:sz w:val="24"/>
                <w:szCs w:val="24"/>
              </w:rPr>
            </w:pPr>
            <w:r w:rsidRPr="008A0588">
              <w:rPr>
                <w:rFonts w:ascii="Arial" w:hAnsi="Arial" w:cs="Arial"/>
                <w:sz w:val="24"/>
                <w:szCs w:val="24"/>
              </w:rPr>
              <w:t>This Equalities Impact Assessment Statement will be reviewed and updated accordingly as the fund moves forward.  Through continued engagement throughout the life of the grant scheme, we will assess whether we are appropriately and accurately considering the needs and inequalities for all applicants that join the Multiply programme</w:t>
            </w:r>
          </w:p>
          <w:p w14:paraId="32FA23FC" w14:textId="77777777" w:rsidR="00BC3041" w:rsidRPr="008A0588" w:rsidRDefault="00BC3041" w:rsidP="00BC3041">
            <w:pPr>
              <w:pStyle w:val="NoSpacing"/>
              <w:rPr>
                <w:rFonts w:ascii="Arial" w:hAnsi="Arial" w:cs="Arial"/>
                <w:sz w:val="24"/>
                <w:szCs w:val="24"/>
              </w:rPr>
            </w:pPr>
            <w:r w:rsidRPr="008A0588">
              <w:rPr>
                <w:rFonts w:ascii="Arial" w:hAnsi="Arial" w:cs="Arial"/>
                <w:sz w:val="24"/>
                <w:szCs w:val="24"/>
              </w:rPr>
              <w:t xml:space="preserve"> </w:t>
            </w:r>
          </w:p>
          <w:p w14:paraId="50861C8C" w14:textId="41434A32" w:rsidR="00BC3041" w:rsidRPr="008A0588" w:rsidRDefault="00BC3041" w:rsidP="00BC3041">
            <w:pPr>
              <w:pStyle w:val="NoSpacing"/>
              <w:rPr>
                <w:rFonts w:ascii="Arial" w:hAnsi="Arial" w:cs="Arial"/>
                <w:sz w:val="24"/>
                <w:szCs w:val="24"/>
              </w:rPr>
            </w:pPr>
            <w:r w:rsidRPr="008A0588">
              <w:rPr>
                <w:rFonts w:ascii="Arial" w:hAnsi="Arial" w:cs="Arial"/>
                <w:sz w:val="24"/>
                <w:szCs w:val="24"/>
              </w:rPr>
              <w:lastRenderedPageBreak/>
              <w:t xml:space="preserve">The Equalities Impact Assessment Statement will form part of the routine </w:t>
            </w:r>
            <w:proofErr w:type="gramStart"/>
            <w:r w:rsidRPr="008A0588">
              <w:rPr>
                <w:rFonts w:ascii="Arial" w:hAnsi="Arial" w:cs="Arial"/>
                <w:sz w:val="24"/>
                <w:szCs w:val="24"/>
              </w:rPr>
              <w:t>Multiply  Team</w:t>
            </w:r>
            <w:proofErr w:type="gramEnd"/>
            <w:r w:rsidRPr="008A0588">
              <w:rPr>
                <w:rFonts w:ascii="Arial" w:hAnsi="Arial" w:cs="Arial"/>
                <w:sz w:val="24"/>
                <w:szCs w:val="24"/>
              </w:rPr>
              <w:t xml:space="preserve"> Group and also Strategic Operations Meetings with partners/stakeholders and will be used to assess learner compliance with the equalities act, uptake and outcomes across protected characteristics (as applicable and reasonable), and service user satisfaction. This information will be used to drive continuous quality improvement and to inform future ESFA funded programmes. Performance will be monitored and reported via usual council and ESFA arrangements.</w:t>
            </w:r>
          </w:p>
        </w:tc>
      </w:tr>
    </w:tbl>
    <w:p w14:paraId="1D48F489" w14:textId="77777777" w:rsidR="0087157D" w:rsidRPr="008A0588" w:rsidRDefault="0087157D" w:rsidP="0087157D">
      <w:pPr>
        <w:pStyle w:val="NoSpacing"/>
        <w:rPr>
          <w:rFonts w:ascii="Arial" w:hAnsi="Arial" w:cs="Arial"/>
          <w:b/>
          <w:sz w:val="24"/>
          <w:szCs w:val="24"/>
        </w:rPr>
      </w:pPr>
    </w:p>
    <w:p w14:paraId="12D9F4C1" w14:textId="77777777" w:rsidR="0087157D" w:rsidRPr="008A0588" w:rsidRDefault="004967A5" w:rsidP="0087157D">
      <w:pPr>
        <w:pStyle w:val="NoSpacing"/>
        <w:numPr>
          <w:ilvl w:val="0"/>
          <w:numId w:val="1"/>
        </w:numPr>
        <w:rPr>
          <w:rFonts w:ascii="Arial" w:hAnsi="Arial" w:cs="Arial"/>
          <w:b/>
          <w:sz w:val="24"/>
          <w:szCs w:val="24"/>
        </w:rPr>
      </w:pPr>
      <w:r w:rsidRPr="008A0588">
        <w:rPr>
          <w:rFonts w:ascii="Arial" w:hAnsi="Arial" w:cs="Arial"/>
          <w:b/>
          <w:sz w:val="24"/>
          <w:szCs w:val="24"/>
        </w:rPr>
        <w:t xml:space="preserve">Officer / Decision-maker </w:t>
      </w:r>
      <w:r w:rsidR="0087157D" w:rsidRPr="008A0588">
        <w:rPr>
          <w:rFonts w:ascii="Arial" w:hAnsi="Arial" w:cs="Arial"/>
          <w:b/>
          <w:sz w:val="24"/>
          <w:szCs w:val="24"/>
        </w:rPr>
        <w:t>Sign off</w:t>
      </w:r>
      <w:r w:rsidR="00DE6D7D" w:rsidRPr="008A0588">
        <w:rPr>
          <w:rFonts w:ascii="Arial" w:hAnsi="Arial" w:cs="Arial"/>
          <w:b/>
          <w:sz w:val="24"/>
          <w:szCs w:val="24"/>
        </w:rPr>
        <w:t xml:space="preserve"> </w:t>
      </w:r>
    </w:p>
    <w:p w14:paraId="4E8F4071" w14:textId="77777777" w:rsidR="00755206" w:rsidRPr="008A0588" w:rsidRDefault="00755206" w:rsidP="0087157D">
      <w:pPr>
        <w:pStyle w:val="NoSpacing"/>
        <w:rPr>
          <w:rFonts w:ascii="Arial" w:hAnsi="Arial" w:cs="Arial"/>
          <w:b/>
          <w:sz w:val="24"/>
          <w:szCs w:val="24"/>
        </w:rPr>
      </w:pPr>
    </w:p>
    <w:p w14:paraId="68A80EF5" w14:textId="77777777" w:rsidR="0087157D" w:rsidRPr="008A0588" w:rsidRDefault="00427561" w:rsidP="0087157D">
      <w:pPr>
        <w:spacing w:after="100" w:afterAutospacing="1"/>
        <w:ind w:left="-113"/>
        <w:rPr>
          <w:rFonts w:ascii="Arial" w:hAnsi="Arial" w:cs="Arial"/>
          <w:sz w:val="24"/>
          <w:szCs w:val="24"/>
        </w:rPr>
      </w:pPr>
      <w:r w:rsidRPr="008A0588">
        <w:rPr>
          <w:rFonts w:ascii="Arial" w:hAnsi="Arial" w:cs="Arial"/>
          <w:sz w:val="24"/>
          <w:szCs w:val="24"/>
          <w:u w:val="single"/>
        </w:rPr>
        <w:t>Officer</w:t>
      </w:r>
      <w:r w:rsidRPr="008A0588">
        <w:rPr>
          <w:rFonts w:ascii="Arial" w:hAnsi="Arial" w:cs="Arial"/>
          <w:sz w:val="24"/>
          <w:szCs w:val="24"/>
        </w:rPr>
        <w:t xml:space="preserve">: </w:t>
      </w:r>
      <w:r w:rsidR="0087157D" w:rsidRPr="008A0588">
        <w:rPr>
          <w:rFonts w:ascii="Arial" w:hAnsi="Arial" w:cs="Arial"/>
          <w:sz w:val="24"/>
          <w:szCs w:val="24"/>
        </w:rPr>
        <w:t xml:space="preserve">By signing this statement off as complete you are confirming that ‘you’ have examined sufficient information across all the protected characteristics and used that information to show due regard to the three aims of the general duty. This has informed the development of the activity </w:t>
      </w:r>
    </w:p>
    <w:tbl>
      <w:tblPr>
        <w:tblStyle w:val="TableGrid"/>
        <w:tblW w:w="0" w:type="auto"/>
        <w:tblCellMar>
          <w:top w:w="170" w:type="dxa"/>
          <w:bottom w:w="170" w:type="dxa"/>
        </w:tblCellMar>
        <w:tblLook w:val="04A0" w:firstRow="1" w:lastRow="0" w:firstColumn="1" w:lastColumn="0" w:noHBand="0" w:noVBand="1"/>
      </w:tblPr>
      <w:tblGrid>
        <w:gridCol w:w="3552"/>
        <w:gridCol w:w="5464"/>
      </w:tblGrid>
      <w:tr w:rsidR="00FE6B8C" w:rsidRPr="008A0588" w14:paraId="3778E87A" w14:textId="77777777" w:rsidTr="00755206">
        <w:tc>
          <w:tcPr>
            <w:tcW w:w="3652" w:type="dxa"/>
            <w:shd w:val="clear" w:color="auto" w:fill="D9D9D9" w:themeFill="background1" w:themeFillShade="D9"/>
          </w:tcPr>
          <w:p w14:paraId="1252BA07" w14:textId="77777777" w:rsidR="0087157D" w:rsidRPr="008A0588" w:rsidRDefault="00390D0D" w:rsidP="00390D0D">
            <w:pPr>
              <w:pStyle w:val="NoSpacing"/>
              <w:jc w:val="center"/>
              <w:rPr>
                <w:rFonts w:ascii="Arial" w:hAnsi="Arial" w:cs="Arial"/>
                <w:sz w:val="24"/>
                <w:szCs w:val="24"/>
              </w:rPr>
            </w:pPr>
            <w:r w:rsidRPr="008A0588">
              <w:rPr>
                <w:rFonts w:ascii="Arial" w:hAnsi="Arial" w:cs="Arial"/>
                <w:sz w:val="24"/>
                <w:szCs w:val="24"/>
              </w:rPr>
              <w:t xml:space="preserve">Signature of </w:t>
            </w:r>
            <w:r w:rsidR="0087157D" w:rsidRPr="008A0588">
              <w:rPr>
                <w:rFonts w:ascii="Arial" w:hAnsi="Arial" w:cs="Arial"/>
                <w:sz w:val="24"/>
                <w:szCs w:val="24"/>
              </w:rPr>
              <w:t xml:space="preserve">Senior Officer </w:t>
            </w:r>
          </w:p>
        </w:tc>
        <w:tc>
          <w:tcPr>
            <w:tcW w:w="5590" w:type="dxa"/>
          </w:tcPr>
          <w:p w14:paraId="0AB75D09" w14:textId="15E527DE" w:rsidR="0087157D" w:rsidRPr="008A0588" w:rsidRDefault="001A2F90" w:rsidP="008125CB">
            <w:pPr>
              <w:pStyle w:val="NoSpacing"/>
              <w:jc w:val="center"/>
              <w:rPr>
                <w:rFonts w:ascii="Arial" w:hAnsi="Arial" w:cs="Arial"/>
                <w:sz w:val="24"/>
                <w:szCs w:val="24"/>
              </w:rPr>
            </w:pPr>
            <w:r w:rsidRPr="001A2F90">
              <w:rPr>
                <w:rFonts w:ascii="Arial" w:hAnsi="Arial" w:cs="Arial"/>
                <w:noProof/>
                <w:sz w:val="24"/>
                <w:szCs w:val="24"/>
                <w:lang w:eastAsia="en-GB"/>
              </w:rPr>
              <w:drawing>
                <wp:inline distT="0" distB="0" distL="0" distR="0" wp14:anchorId="133724C7" wp14:editId="3506A10B">
                  <wp:extent cx="1470660" cy="6721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486045" cy="679227"/>
                          </a:xfrm>
                          <a:prstGeom prst="rect">
                            <a:avLst/>
                          </a:prstGeom>
                        </pic:spPr>
                      </pic:pic>
                    </a:graphicData>
                  </a:graphic>
                </wp:inline>
              </w:drawing>
            </w:r>
          </w:p>
        </w:tc>
      </w:tr>
      <w:tr w:rsidR="00FE6B8C" w:rsidRPr="008A0588" w14:paraId="2B79F306" w14:textId="77777777" w:rsidTr="00755206">
        <w:tc>
          <w:tcPr>
            <w:tcW w:w="3652" w:type="dxa"/>
            <w:shd w:val="clear" w:color="auto" w:fill="D9D9D9" w:themeFill="background1" w:themeFillShade="D9"/>
          </w:tcPr>
          <w:p w14:paraId="347B71BA" w14:textId="77777777" w:rsidR="0087157D" w:rsidRPr="008A0588" w:rsidRDefault="00390D0D" w:rsidP="00390D0D">
            <w:pPr>
              <w:pStyle w:val="NoSpacing"/>
              <w:jc w:val="center"/>
              <w:rPr>
                <w:rFonts w:ascii="Arial" w:hAnsi="Arial" w:cs="Arial"/>
                <w:sz w:val="24"/>
                <w:szCs w:val="24"/>
              </w:rPr>
            </w:pPr>
            <w:r w:rsidRPr="008A0588">
              <w:rPr>
                <w:rFonts w:ascii="Arial" w:hAnsi="Arial" w:cs="Arial"/>
                <w:sz w:val="24"/>
                <w:szCs w:val="24"/>
              </w:rPr>
              <w:t xml:space="preserve">Name of </w:t>
            </w:r>
            <w:r w:rsidR="0087157D" w:rsidRPr="008A0588">
              <w:rPr>
                <w:rFonts w:ascii="Arial" w:hAnsi="Arial" w:cs="Arial"/>
                <w:sz w:val="24"/>
                <w:szCs w:val="24"/>
              </w:rPr>
              <w:t xml:space="preserve">Senior Officer </w:t>
            </w:r>
          </w:p>
        </w:tc>
        <w:tc>
          <w:tcPr>
            <w:tcW w:w="5590" w:type="dxa"/>
          </w:tcPr>
          <w:p w14:paraId="7EC6CB80" w14:textId="2B316578" w:rsidR="0087157D" w:rsidRPr="008A0588" w:rsidRDefault="00BC3041" w:rsidP="008125CB">
            <w:pPr>
              <w:pStyle w:val="NoSpacing"/>
              <w:jc w:val="center"/>
              <w:rPr>
                <w:rFonts w:ascii="Arial" w:hAnsi="Arial" w:cs="Arial"/>
                <w:sz w:val="24"/>
                <w:szCs w:val="24"/>
              </w:rPr>
            </w:pPr>
            <w:r w:rsidRPr="008A0588">
              <w:rPr>
                <w:rFonts w:ascii="Arial" w:hAnsi="Arial" w:cs="Arial"/>
                <w:sz w:val="24"/>
                <w:szCs w:val="24"/>
              </w:rPr>
              <w:t>Colin Chick</w:t>
            </w:r>
          </w:p>
        </w:tc>
      </w:tr>
      <w:tr w:rsidR="00FE6B8C" w:rsidRPr="008A0588" w14:paraId="1356924C" w14:textId="77777777" w:rsidTr="00755206">
        <w:tc>
          <w:tcPr>
            <w:tcW w:w="3652" w:type="dxa"/>
            <w:shd w:val="clear" w:color="auto" w:fill="D9D9D9" w:themeFill="background1" w:themeFillShade="D9"/>
          </w:tcPr>
          <w:p w14:paraId="006CFB09" w14:textId="77777777" w:rsidR="00A125B7" w:rsidRPr="008A0588" w:rsidRDefault="00A125B7" w:rsidP="008125CB">
            <w:pPr>
              <w:pStyle w:val="NoSpacing"/>
              <w:jc w:val="center"/>
              <w:rPr>
                <w:rFonts w:ascii="Arial" w:hAnsi="Arial" w:cs="Arial"/>
                <w:sz w:val="24"/>
                <w:szCs w:val="24"/>
              </w:rPr>
            </w:pPr>
            <w:r w:rsidRPr="008A0588">
              <w:rPr>
                <w:rFonts w:ascii="Arial" w:hAnsi="Arial" w:cs="Arial"/>
                <w:sz w:val="24"/>
                <w:szCs w:val="24"/>
              </w:rPr>
              <w:t>Date</w:t>
            </w:r>
          </w:p>
        </w:tc>
        <w:tc>
          <w:tcPr>
            <w:tcW w:w="5590" w:type="dxa"/>
          </w:tcPr>
          <w:p w14:paraId="6FE7312E" w14:textId="34EB0B01" w:rsidR="00A125B7" w:rsidRPr="008A0588" w:rsidRDefault="001A2F90" w:rsidP="008125CB">
            <w:pPr>
              <w:pStyle w:val="NoSpacing"/>
              <w:jc w:val="center"/>
              <w:rPr>
                <w:rFonts w:ascii="Arial" w:hAnsi="Arial" w:cs="Arial"/>
                <w:sz w:val="24"/>
                <w:szCs w:val="24"/>
              </w:rPr>
            </w:pPr>
            <w:r>
              <w:rPr>
                <w:rFonts w:ascii="Arial" w:hAnsi="Arial" w:cs="Arial"/>
                <w:sz w:val="24"/>
                <w:szCs w:val="24"/>
              </w:rPr>
              <w:t>26.08.2022</w:t>
            </w:r>
          </w:p>
        </w:tc>
      </w:tr>
    </w:tbl>
    <w:p w14:paraId="7B3731DE" w14:textId="77777777" w:rsidR="00755206" w:rsidRPr="008A0588" w:rsidRDefault="00755206" w:rsidP="0087157D">
      <w:pPr>
        <w:pStyle w:val="NoSpacing"/>
        <w:rPr>
          <w:rFonts w:ascii="Arial" w:hAnsi="Arial" w:cs="Arial"/>
          <w:sz w:val="24"/>
          <w:szCs w:val="24"/>
        </w:rPr>
      </w:pPr>
    </w:p>
    <w:p w14:paraId="0F80FDB3" w14:textId="77777777" w:rsidR="00755206" w:rsidRPr="008A0588" w:rsidRDefault="00F0633A" w:rsidP="004B16ED">
      <w:pPr>
        <w:pStyle w:val="NoSpacing"/>
        <w:rPr>
          <w:rFonts w:ascii="Arial" w:hAnsi="Arial" w:cs="Arial"/>
          <w:sz w:val="24"/>
          <w:szCs w:val="24"/>
        </w:rPr>
      </w:pPr>
      <w:r w:rsidRPr="008A0588">
        <w:rPr>
          <w:rFonts w:ascii="Arial" w:hAnsi="Arial" w:cs="Arial"/>
          <w:sz w:val="24"/>
          <w:szCs w:val="24"/>
          <w:u w:val="single"/>
        </w:rPr>
        <w:t>Decision maker</w:t>
      </w:r>
      <w:r w:rsidR="00427561" w:rsidRPr="008A0588">
        <w:rPr>
          <w:rFonts w:ascii="Arial" w:hAnsi="Arial" w:cs="Arial"/>
          <w:sz w:val="24"/>
          <w:szCs w:val="24"/>
        </w:rPr>
        <w:t xml:space="preserve">: </w:t>
      </w:r>
      <w:r w:rsidR="00390D0D" w:rsidRPr="008A0588">
        <w:rPr>
          <w:rFonts w:ascii="Arial" w:hAnsi="Arial" w:cs="Arial"/>
          <w:sz w:val="24"/>
          <w:szCs w:val="24"/>
        </w:rPr>
        <w:t xml:space="preserve">I am in agreement that sufficient information and analysis has been used to inform the development of this ‘activity’ and that any proposed improvement actions are </w:t>
      </w:r>
      <w:proofErr w:type="gramStart"/>
      <w:r w:rsidR="00390D0D" w:rsidRPr="008A0588">
        <w:rPr>
          <w:rFonts w:ascii="Arial" w:hAnsi="Arial" w:cs="Arial"/>
          <w:sz w:val="24"/>
          <w:szCs w:val="24"/>
        </w:rPr>
        <w:t>appropriate</w:t>
      </w:r>
      <w:proofErr w:type="gramEnd"/>
      <w:r w:rsidR="00390D0D" w:rsidRPr="008A0588">
        <w:rPr>
          <w:rFonts w:ascii="Arial" w:hAnsi="Arial" w:cs="Arial"/>
          <w:sz w:val="24"/>
          <w:szCs w:val="24"/>
        </w:rPr>
        <w:t xml:space="preserve"> and I confirm that I, as the decision maker, have been able to show due regard to the needs set out in section 149 of the Equality Act 2010. </w:t>
      </w:r>
    </w:p>
    <w:p w14:paraId="62916CCE" w14:textId="77777777" w:rsidR="006B4ACD" w:rsidRPr="008A0588" w:rsidRDefault="006B4ACD" w:rsidP="004B16ED">
      <w:pPr>
        <w:pStyle w:val="NoSpacing"/>
        <w:rPr>
          <w:rFonts w:ascii="Arial" w:hAnsi="Arial" w:cs="Arial"/>
          <w:sz w:val="24"/>
          <w:szCs w:val="24"/>
        </w:rPr>
      </w:pPr>
    </w:p>
    <w:tbl>
      <w:tblPr>
        <w:tblStyle w:val="TableGrid"/>
        <w:tblW w:w="0" w:type="auto"/>
        <w:tblCellMar>
          <w:top w:w="170" w:type="dxa"/>
          <w:bottom w:w="170" w:type="dxa"/>
        </w:tblCellMar>
        <w:tblLook w:val="04A0" w:firstRow="1" w:lastRow="0" w:firstColumn="1" w:lastColumn="0" w:noHBand="0" w:noVBand="1"/>
      </w:tblPr>
      <w:tblGrid>
        <w:gridCol w:w="3511"/>
        <w:gridCol w:w="5505"/>
      </w:tblGrid>
      <w:tr w:rsidR="006B4ACD" w:rsidRPr="008A0588" w14:paraId="5EB8E9D2" w14:textId="77777777" w:rsidTr="007B2068">
        <w:tc>
          <w:tcPr>
            <w:tcW w:w="3652" w:type="dxa"/>
            <w:shd w:val="clear" w:color="auto" w:fill="D9D9D9" w:themeFill="background1" w:themeFillShade="D9"/>
          </w:tcPr>
          <w:p w14:paraId="0007FE32" w14:textId="77777777" w:rsidR="006B4ACD" w:rsidRPr="008A0588" w:rsidRDefault="006B4ACD" w:rsidP="007B2068">
            <w:pPr>
              <w:pStyle w:val="NoSpacing"/>
              <w:jc w:val="center"/>
              <w:rPr>
                <w:rFonts w:ascii="Arial" w:hAnsi="Arial" w:cs="Arial"/>
                <w:sz w:val="24"/>
                <w:szCs w:val="24"/>
              </w:rPr>
            </w:pPr>
            <w:r w:rsidRPr="008A0588">
              <w:rPr>
                <w:rFonts w:ascii="Arial" w:hAnsi="Arial" w:cs="Arial"/>
                <w:sz w:val="24"/>
                <w:szCs w:val="24"/>
              </w:rPr>
              <w:t>Signature of decision maker</w:t>
            </w:r>
          </w:p>
        </w:tc>
        <w:tc>
          <w:tcPr>
            <w:tcW w:w="5590" w:type="dxa"/>
          </w:tcPr>
          <w:p w14:paraId="4DAF7218" w14:textId="06B7255A" w:rsidR="006B4ACD" w:rsidRPr="008A0588" w:rsidRDefault="00E171D7" w:rsidP="007B2068">
            <w:pPr>
              <w:pStyle w:val="NoSpacing"/>
              <w:jc w:val="center"/>
              <w:rPr>
                <w:rFonts w:ascii="Arial" w:hAnsi="Arial" w:cs="Arial"/>
                <w:sz w:val="24"/>
                <w:szCs w:val="24"/>
              </w:rPr>
            </w:pPr>
            <w:r w:rsidRPr="00E171D7">
              <w:rPr>
                <w:rFonts w:ascii="Arial" w:hAnsi="Arial" w:cs="Arial"/>
                <w:noProof/>
                <w:sz w:val="24"/>
                <w:szCs w:val="24"/>
              </w:rPr>
              <w:drawing>
                <wp:inline distT="0" distB="0" distL="0" distR="0" wp14:anchorId="093AC9AD" wp14:editId="21AD0642">
                  <wp:extent cx="2485354" cy="5619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90936" cy="563237"/>
                          </a:xfrm>
                          <a:prstGeom prst="rect">
                            <a:avLst/>
                          </a:prstGeom>
                          <a:noFill/>
                          <a:ln>
                            <a:noFill/>
                          </a:ln>
                        </pic:spPr>
                      </pic:pic>
                    </a:graphicData>
                  </a:graphic>
                </wp:inline>
              </w:drawing>
            </w:r>
          </w:p>
        </w:tc>
      </w:tr>
      <w:tr w:rsidR="006B4ACD" w:rsidRPr="008A0588" w14:paraId="47C8FE62" w14:textId="77777777" w:rsidTr="007B2068">
        <w:tc>
          <w:tcPr>
            <w:tcW w:w="3652" w:type="dxa"/>
            <w:shd w:val="clear" w:color="auto" w:fill="D9D9D9" w:themeFill="background1" w:themeFillShade="D9"/>
          </w:tcPr>
          <w:p w14:paraId="76EF025D" w14:textId="77777777" w:rsidR="006B4ACD" w:rsidRPr="008A0588" w:rsidRDefault="006B4ACD" w:rsidP="007B2068">
            <w:pPr>
              <w:pStyle w:val="NoSpacing"/>
              <w:jc w:val="center"/>
              <w:rPr>
                <w:rFonts w:ascii="Arial" w:hAnsi="Arial" w:cs="Arial"/>
                <w:sz w:val="24"/>
                <w:szCs w:val="24"/>
              </w:rPr>
            </w:pPr>
            <w:r w:rsidRPr="008A0588">
              <w:rPr>
                <w:rFonts w:ascii="Arial" w:hAnsi="Arial" w:cs="Arial"/>
                <w:sz w:val="24"/>
                <w:szCs w:val="24"/>
              </w:rPr>
              <w:t>Name of decision maker</w:t>
            </w:r>
          </w:p>
        </w:tc>
        <w:tc>
          <w:tcPr>
            <w:tcW w:w="5590" w:type="dxa"/>
          </w:tcPr>
          <w:p w14:paraId="4A3AAB43" w14:textId="1CA9530B" w:rsidR="006B4ACD" w:rsidRPr="008A0588" w:rsidRDefault="00BC3041" w:rsidP="007B2068">
            <w:pPr>
              <w:pStyle w:val="NoSpacing"/>
              <w:jc w:val="center"/>
              <w:rPr>
                <w:rFonts w:ascii="Arial" w:hAnsi="Arial" w:cs="Arial"/>
                <w:sz w:val="24"/>
                <w:szCs w:val="24"/>
              </w:rPr>
            </w:pPr>
            <w:r w:rsidRPr="008A0588">
              <w:rPr>
                <w:rFonts w:ascii="Arial" w:hAnsi="Arial" w:cs="Arial"/>
                <w:sz w:val="24"/>
                <w:szCs w:val="24"/>
              </w:rPr>
              <w:t>Cllr</w:t>
            </w:r>
            <w:r w:rsidR="00E171D7">
              <w:rPr>
                <w:rFonts w:ascii="Arial" w:hAnsi="Arial" w:cs="Arial"/>
                <w:sz w:val="24"/>
                <w:szCs w:val="24"/>
              </w:rPr>
              <w:t xml:space="preserve"> </w:t>
            </w:r>
            <w:r w:rsidRPr="008A0588">
              <w:rPr>
                <w:rFonts w:ascii="Arial" w:hAnsi="Arial" w:cs="Arial"/>
                <w:sz w:val="24"/>
                <w:szCs w:val="24"/>
              </w:rPr>
              <w:t>Philip Robinson</w:t>
            </w:r>
          </w:p>
        </w:tc>
      </w:tr>
      <w:tr w:rsidR="006B4ACD" w:rsidRPr="008A0588" w14:paraId="3B6C2E86" w14:textId="77777777" w:rsidTr="007B2068">
        <w:tc>
          <w:tcPr>
            <w:tcW w:w="3652" w:type="dxa"/>
            <w:shd w:val="clear" w:color="auto" w:fill="D9D9D9" w:themeFill="background1" w:themeFillShade="D9"/>
          </w:tcPr>
          <w:p w14:paraId="04D3D5AA" w14:textId="77777777" w:rsidR="006B4ACD" w:rsidRPr="008A0588" w:rsidRDefault="006B4ACD" w:rsidP="007B2068">
            <w:pPr>
              <w:pStyle w:val="NoSpacing"/>
              <w:jc w:val="center"/>
              <w:rPr>
                <w:rFonts w:ascii="Arial" w:hAnsi="Arial" w:cs="Arial"/>
                <w:sz w:val="24"/>
                <w:szCs w:val="24"/>
              </w:rPr>
            </w:pPr>
            <w:r w:rsidRPr="008A0588">
              <w:rPr>
                <w:rFonts w:ascii="Arial" w:hAnsi="Arial" w:cs="Arial"/>
                <w:sz w:val="24"/>
                <w:szCs w:val="24"/>
              </w:rPr>
              <w:t>Date</w:t>
            </w:r>
          </w:p>
        </w:tc>
        <w:tc>
          <w:tcPr>
            <w:tcW w:w="5590" w:type="dxa"/>
          </w:tcPr>
          <w:p w14:paraId="4DB888FD" w14:textId="6128CE8E" w:rsidR="006B4ACD" w:rsidRPr="008A0588" w:rsidRDefault="00E171D7" w:rsidP="007B2068">
            <w:pPr>
              <w:pStyle w:val="NoSpacing"/>
              <w:jc w:val="center"/>
              <w:rPr>
                <w:rFonts w:ascii="Arial" w:hAnsi="Arial" w:cs="Arial"/>
                <w:sz w:val="24"/>
                <w:szCs w:val="24"/>
              </w:rPr>
            </w:pPr>
            <w:r>
              <w:rPr>
                <w:rFonts w:ascii="Arial" w:hAnsi="Arial" w:cs="Arial"/>
                <w:sz w:val="24"/>
                <w:szCs w:val="24"/>
              </w:rPr>
              <w:t>26 August 2022</w:t>
            </w:r>
          </w:p>
        </w:tc>
      </w:tr>
    </w:tbl>
    <w:p w14:paraId="404191A3" w14:textId="77777777" w:rsidR="00755206" w:rsidRPr="008A0588" w:rsidRDefault="00755206" w:rsidP="00592912">
      <w:pPr>
        <w:pStyle w:val="NoSpacing"/>
        <w:rPr>
          <w:rFonts w:ascii="Arial" w:hAnsi="Arial" w:cs="Arial"/>
          <w:sz w:val="24"/>
          <w:szCs w:val="24"/>
        </w:rPr>
      </w:pPr>
    </w:p>
    <w:p w14:paraId="2E7CF494" w14:textId="77777777" w:rsidR="004B16ED" w:rsidRPr="008A0588" w:rsidRDefault="004B16ED" w:rsidP="004B16ED">
      <w:pPr>
        <w:pStyle w:val="NoSpacing"/>
        <w:numPr>
          <w:ilvl w:val="0"/>
          <w:numId w:val="1"/>
        </w:numPr>
        <w:rPr>
          <w:rFonts w:ascii="Arial" w:hAnsi="Arial" w:cs="Arial"/>
          <w:b/>
          <w:sz w:val="24"/>
          <w:szCs w:val="24"/>
        </w:rPr>
      </w:pPr>
      <w:r w:rsidRPr="008A0588">
        <w:rPr>
          <w:rFonts w:ascii="Arial" w:hAnsi="Arial" w:cs="Arial"/>
          <w:b/>
          <w:sz w:val="24"/>
          <w:szCs w:val="24"/>
        </w:rPr>
        <w:t>Publication</w:t>
      </w:r>
    </w:p>
    <w:p w14:paraId="0ABFADDB" w14:textId="77777777" w:rsidR="004B16ED" w:rsidRPr="008A0588" w:rsidRDefault="004B16ED" w:rsidP="004B16ED">
      <w:pPr>
        <w:pStyle w:val="NoSpacing"/>
        <w:rPr>
          <w:rFonts w:ascii="Arial" w:hAnsi="Arial" w:cs="Arial"/>
          <w:sz w:val="24"/>
          <w:szCs w:val="24"/>
        </w:rPr>
      </w:pPr>
    </w:p>
    <w:p w14:paraId="767D6719" w14:textId="48C0DE1B" w:rsidR="004B16ED" w:rsidRPr="008A0588" w:rsidRDefault="004B16ED" w:rsidP="004B16ED">
      <w:pPr>
        <w:pStyle w:val="NoSpacing"/>
        <w:rPr>
          <w:rFonts w:ascii="Arial" w:hAnsi="Arial" w:cs="Arial"/>
          <w:sz w:val="24"/>
          <w:szCs w:val="24"/>
        </w:rPr>
      </w:pPr>
      <w:r w:rsidRPr="008A0588">
        <w:rPr>
          <w:rFonts w:ascii="Arial" w:hAnsi="Arial" w:cs="Arial"/>
          <w:sz w:val="24"/>
          <w:szCs w:val="24"/>
        </w:rPr>
        <w:t xml:space="preserve">If this document accompanies a Cabinet report or an Individual Cabinet Member (ICM) decision report it will be published, as part of the report publication </w:t>
      </w:r>
      <w:r w:rsidR="0041221A" w:rsidRPr="008A0588">
        <w:rPr>
          <w:rFonts w:ascii="Arial" w:hAnsi="Arial" w:cs="Arial"/>
          <w:sz w:val="24"/>
          <w:szCs w:val="24"/>
        </w:rPr>
        <w:t xml:space="preserve">process, on </w:t>
      </w:r>
      <w:r w:rsidRPr="008A0588">
        <w:rPr>
          <w:rFonts w:ascii="Arial" w:hAnsi="Arial" w:cs="Arial"/>
          <w:sz w:val="24"/>
          <w:szCs w:val="24"/>
        </w:rPr>
        <w:t xml:space="preserve">the GCC website. If this statement is not to be submitted with a Cabinet report or an Individual Cabinet Member (ICM) decision report, please maintain a copy for your own records that can be retrieved for internal review </w:t>
      </w:r>
      <w:r w:rsidR="005E1E8B" w:rsidRPr="008A0588">
        <w:rPr>
          <w:rFonts w:ascii="Arial" w:hAnsi="Arial" w:cs="Arial"/>
          <w:sz w:val="24"/>
          <w:szCs w:val="24"/>
        </w:rPr>
        <w:t>and</w:t>
      </w:r>
      <w:r w:rsidRPr="008A0588">
        <w:rPr>
          <w:rFonts w:ascii="Arial" w:hAnsi="Arial" w:cs="Arial"/>
          <w:sz w:val="24"/>
          <w:szCs w:val="24"/>
        </w:rPr>
        <w:t xml:space="preserve"> in case of future challenge.</w:t>
      </w:r>
    </w:p>
    <w:p w14:paraId="43E9214B" w14:textId="77777777" w:rsidR="004B16ED" w:rsidRPr="008A0588" w:rsidRDefault="004B16ED" w:rsidP="004B16ED">
      <w:pPr>
        <w:pStyle w:val="NoSpacing"/>
        <w:rPr>
          <w:rFonts w:ascii="Arial" w:hAnsi="Arial" w:cs="Arial"/>
          <w:sz w:val="24"/>
          <w:szCs w:val="24"/>
        </w:rPr>
      </w:pPr>
    </w:p>
    <w:p w14:paraId="64CD3CCE" w14:textId="766C14A5" w:rsidR="004B16ED" w:rsidRPr="008A0588" w:rsidRDefault="00095A78" w:rsidP="004B16ED">
      <w:pPr>
        <w:pStyle w:val="NoSpacing"/>
        <w:rPr>
          <w:rFonts w:ascii="Arial" w:hAnsi="Arial" w:cs="Arial"/>
          <w:b/>
          <w:sz w:val="24"/>
          <w:szCs w:val="24"/>
        </w:rPr>
      </w:pPr>
      <w:r>
        <w:rPr>
          <w:rFonts w:ascii="Arial" w:hAnsi="Arial" w:cs="Arial"/>
          <w:b/>
          <w:sz w:val="24"/>
          <w:szCs w:val="24"/>
        </w:rPr>
        <w:lastRenderedPageBreak/>
        <w:t>A</w:t>
      </w:r>
      <w:r w:rsidR="004B16ED" w:rsidRPr="008A0588">
        <w:rPr>
          <w:rFonts w:ascii="Arial" w:hAnsi="Arial" w:cs="Arial"/>
          <w:b/>
          <w:sz w:val="24"/>
          <w:szCs w:val="24"/>
        </w:rPr>
        <w:t>ppendix 1 – Service User Data</w:t>
      </w:r>
    </w:p>
    <w:p w14:paraId="30A291DD" w14:textId="77777777" w:rsidR="00BE6D03" w:rsidRPr="008A0588" w:rsidRDefault="00BE6D03" w:rsidP="004B16ED">
      <w:pPr>
        <w:pStyle w:val="NoSpacing"/>
        <w:rPr>
          <w:rFonts w:ascii="Arial" w:hAnsi="Arial" w:cs="Arial"/>
          <w:b/>
          <w:sz w:val="24"/>
          <w:szCs w:val="24"/>
        </w:rPr>
      </w:pPr>
    </w:p>
    <w:p w14:paraId="67C29BC2" w14:textId="77777777" w:rsidR="00BE6D03" w:rsidRPr="008A0588" w:rsidRDefault="00BE6D03" w:rsidP="004B16ED">
      <w:pPr>
        <w:pStyle w:val="NoSpacing"/>
        <w:rPr>
          <w:rFonts w:ascii="Arial" w:hAnsi="Arial" w:cs="Arial"/>
          <w:b/>
          <w:sz w:val="24"/>
          <w:szCs w:val="24"/>
        </w:rPr>
      </w:pPr>
      <w:r w:rsidRPr="008A0588">
        <w:rPr>
          <w:rFonts w:ascii="Arial" w:hAnsi="Arial" w:cs="Arial"/>
          <w:sz w:val="24"/>
          <w:szCs w:val="24"/>
        </w:rPr>
        <w:t>Details of service users affected by the proposed activity</w:t>
      </w:r>
    </w:p>
    <w:p w14:paraId="2FDE3E77" w14:textId="77777777" w:rsidR="00B8052B" w:rsidRPr="008A0588" w:rsidRDefault="00B8052B" w:rsidP="004B16ED">
      <w:pPr>
        <w:pStyle w:val="NoSpacing"/>
        <w:rPr>
          <w:rFonts w:ascii="Arial" w:hAnsi="Arial" w:cs="Arial"/>
          <w:sz w:val="24"/>
          <w:szCs w:val="24"/>
        </w:rPr>
      </w:pPr>
    </w:p>
    <w:tbl>
      <w:tblPr>
        <w:tblStyle w:val="TableGrid"/>
        <w:tblW w:w="0" w:type="auto"/>
        <w:tblCellMar>
          <w:top w:w="85" w:type="dxa"/>
          <w:bottom w:w="85" w:type="dxa"/>
        </w:tblCellMar>
        <w:tblLook w:val="04A0" w:firstRow="1" w:lastRow="0" w:firstColumn="1" w:lastColumn="0" w:noHBand="0" w:noVBand="1"/>
      </w:tblPr>
      <w:tblGrid>
        <w:gridCol w:w="1632"/>
        <w:gridCol w:w="7384"/>
      </w:tblGrid>
      <w:tr w:rsidR="00B8052B" w:rsidRPr="008A0588" w14:paraId="1E23D4C7" w14:textId="77777777" w:rsidTr="0050134B">
        <w:tc>
          <w:tcPr>
            <w:tcW w:w="1480" w:type="dxa"/>
            <w:tcBorders>
              <w:bottom w:val="single" w:sz="4" w:space="0" w:color="auto"/>
            </w:tcBorders>
            <w:shd w:val="clear" w:color="auto" w:fill="D9D9D9" w:themeFill="background1" w:themeFillShade="D9"/>
          </w:tcPr>
          <w:p w14:paraId="7C0F1EAA" w14:textId="77777777" w:rsidR="00B8052B" w:rsidRPr="008A0588" w:rsidRDefault="00B8052B" w:rsidP="008125CB">
            <w:pPr>
              <w:pStyle w:val="NoSpacing"/>
              <w:jc w:val="center"/>
              <w:rPr>
                <w:rFonts w:ascii="Arial" w:hAnsi="Arial" w:cs="Arial"/>
                <w:sz w:val="24"/>
                <w:szCs w:val="24"/>
              </w:rPr>
            </w:pPr>
            <w:r w:rsidRPr="008A0588">
              <w:rPr>
                <w:rFonts w:ascii="Arial" w:hAnsi="Arial" w:cs="Arial"/>
                <w:sz w:val="24"/>
                <w:szCs w:val="24"/>
              </w:rPr>
              <w:t>Protected Characteristic</w:t>
            </w:r>
          </w:p>
        </w:tc>
        <w:tc>
          <w:tcPr>
            <w:tcW w:w="7762" w:type="dxa"/>
            <w:tcBorders>
              <w:bottom w:val="single" w:sz="4" w:space="0" w:color="auto"/>
            </w:tcBorders>
            <w:shd w:val="clear" w:color="auto" w:fill="D9D9D9" w:themeFill="background1" w:themeFillShade="D9"/>
            <w:vAlign w:val="center"/>
          </w:tcPr>
          <w:p w14:paraId="6B184BE1" w14:textId="77777777" w:rsidR="00B8052B" w:rsidRPr="008A0588" w:rsidRDefault="00B8052B" w:rsidP="00B8052B">
            <w:pPr>
              <w:pStyle w:val="NoSpacing"/>
              <w:jc w:val="center"/>
              <w:rPr>
                <w:rFonts w:ascii="Arial" w:hAnsi="Arial" w:cs="Arial"/>
                <w:sz w:val="24"/>
                <w:szCs w:val="24"/>
              </w:rPr>
            </w:pPr>
            <w:r w:rsidRPr="008A0588">
              <w:rPr>
                <w:rFonts w:ascii="Arial" w:hAnsi="Arial" w:cs="Arial"/>
                <w:sz w:val="24"/>
                <w:szCs w:val="24"/>
              </w:rPr>
              <w:t>Service User Data and Information</w:t>
            </w:r>
          </w:p>
        </w:tc>
      </w:tr>
      <w:tr w:rsidR="00B8052B" w:rsidRPr="008A0588" w14:paraId="68C7E3BC" w14:textId="77777777" w:rsidTr="0050134B">
        <w:tc>
          <w:tcPr>
            <w:tcW w:w="1480" w:type="dxa"/>
            <w:tcBorders>
              <w:top w:val="single" w:sz="4" w:space="0" w:color="auto"/>
              <w:left w:val="nil"/>
              <w:bottom w:val="single" w:sz="4" w:space="0" w:color="auto"/>
              <w:right w:val="nil"/>
            </w:tcBorders>
          </w:tcPr>
          <w:p w14:paraId="5FA68845" w14:textId="77777777" w:rsidR="00B8052B" w:rsidRPr="008A0588" w:rsidRDefault="00B8052B" w:rsidP="008125CB">
            <w:pPr>
              <w:pStyle w:val="NoSpacing"/>
              <w:jc w:val="center"/>
              <w:rPr>
                <w:rFonts w:ascii="Arial" w:hAnsi="Arial" w:cs="Arial"/>
                <w:sz w:val="24"/>
                <w:szCs w:val="24"/>
              </w:rPr>
            </w:pPr>
          </w:p>
        </w:tc>
        <w:tc>
          <w:tcPr>
            <w:tcW w:w="7762" w:type="dxa"/>
            <w:tcBorders>
              <w:top w:val="single" w:sz="4" w:space="0" w:color="auto"/>
              <w:left w:val="nil"/>
              <w:bottom w:val="single" w:sz="4" w:space="0" w:color="auto"/>
              <w:right w:val="nil"/>
            </w:tcBorders>
          </w:tcPr>
          <w:p w14:paraId="12C69ED4" w14:textId="77777777" w:rsidR="00B8052B" w:rsidRPr="008A0588" w:rsidRDefault="00B8052B" w:rsidP="008125CB">
            <w:pPr>
              <w:pStyle w:val="NoSpacing"/>
              <w:rPr>
                <w:rFonts w:ascii="Arial" w:hAnsi="Arial" w:cs="Arial"/>
                <w:sz w:val="24"/>
                <w:szCs w:val="24"/>
              </w:rPr>
            </w:pPr>
          </w:p>
        </w:tc>
      </w:tr>
      <w:tr w:rsidR="00B8052B" w:rsidRPr="008A0588" w14:paraId="2963C31B" w14:textId="77777777" w:rsidTr="0050134B">
        <w:tc>
          <w:tcPr>
            <w:tcW w:w="1480" w:type="dxa"/>
            <w:tcBorders>
              <w:top w:val="single" w:sz="4" w:space="0" w:color="auto"/>
            </w:tcBorders>
          </w:tcPr>
          <w:p w14:paraId="57789064" w14:textId="77777777" w:rsidR="00B8052B" w:rsidRPr="008A0588" w:rsidRDefault="00B8052B" w:rsidP="008125CB">
            <w:pPr>
              <w:pStyle w:val="NoSpacing"/>
              <w:jc w:val="center"/>
              <w:rPr>
                <w:rFonts w:ascii="Arial" w:hAnsi="Arial" w:cs="Arial"/>
                <w:sz w:val="24"/>
                <w:szCs w:val="24"/>
              </w:rPr>
            </w:pPr>
            <w:r w:rsidRPr="008A0588">
              <w:rPr>
                <w:rFonts w:ascii="Arial" w:hAnsi="Arial" w:cs="Arial"/>
                <w:sz w:val="24"/>
                <w:szCs w:val="24"/>
              </w:rPr>
              <w:t>Age</w:t>
            </w:r>
          </w:p>
          <w:p w14:paraId="47483826" w14:textId="77777777" w:rsidR="00017880" w:rsidRPr="008A0588" w:rsidRDefault="00017880" w:rsidP="008125CB">
            <w:pPr>
              <w:pStyle w:val="NoSpacing"/>
              <w:jc w:val="center"/>
              <w:rPr>
                <w:rFonts w:ascii="Arial" w:hAnsi="Arial" w:cs="Arial"/>
                <w:sz w:val="24"/>
                <w:szCs w:val="24"/>
              </w:rPr>
            </w:pPr>
            <w:r w:rsidRPr="008A0588">
              <w:rPr>
                <w:rFonts w:ascii="Arial" w:hAnsi="Arial" w:cs="Arial"/>
                <w:i/>
                <w:sz w:val="24"/>
                <w:szCs w:val="24"/>
              </w:rPr>
              <w:t>percentage/profile of service user ages</w:t>
            </w:r>
          </w:p>
        </w:tc>
        <w:tc>
          <w:tcPr>
            <w:tcW w:w="7762" w:type="dxa"/>
            <w:tcBorders>
              <w:top w:val="single" w:sz="4" w:space="0" w:color="auto"/>
            </w:tcBorders>
          </w:tcPr>
          <w:p w14:paraId="389EF241" w14:textId="77777777" w:rsidR="00B8052B" w:rsidRPr="008A0588" w:rsidRDefault="00B8052B" w:rsidP="008125CB">
            <w:pPr>
              <w:pStyle w:val="NoSpacing"/>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firstRow="1" w:lastRow="0" w:firstColumn="1" w:lastColumn="0" w:noHBand="0" w:noVBand="1"/>
            </w:tblPr>
            <w:tblGrid>
              <w:gridCol w:w="6705"/>
            </w:tblGrid>
            <w:tr w:rsidR="0050134B" w:rsidRPr="008A0588" w14:paraId="2B8FA3FF" w14:textId="77777777" w:rsidTr="001E74FF">
              <w:tc>
                <w:tcPr>
                  <w:tcW w:w="6705" w:type="dxa"/>
                </w:tcPr>
                <w:p w14:paraId="30EF4406" w14:textId="77777777" w:rsidR="0050134B" w:rsidRPr="008A0588" w:rsidRDefault="0050134B" w:rsidP="0050134B">
                  <w:pPr>
                    <w:rPr>
                      <w:rFonts w:ascii="Arial" w:hAnsi="Arial" w:cs="Arial"/>
                      <w:b/>
                      <w:bCs/>
                      <w:sz w:val="24"/>
                      <w:szCs w:val="24"/>
                    </w:rPr>
                  </w:pPr>
                  <w:r w:rsidRPr="008A0588">
                    <w:rPr>
                      <w:rFonts w:ascii="Arial" w:hAnsi="Arial" w:cs="Arial"/>
                      <w:b/>
                      <w:bCs/>
                      <w:sz w:val="24"/>
                      <w:szCs w:val="24"/>
                    </w:rPr>
                    <w:t>Current Population</w:t>
                  </w:r>
                </w:p>
                <w:p w14:paraId="661157C5" w14:textId="77777777" w:rsidR="0050134B" w:rsidRPr="008A0588" w:rsidRDefault="0050134B" w:rsidP="0050134B">
                  <w:pPr>
                    <w:rPr>
                      <w:rFonts w:ascii="Arial" w:hAnsi="Arial" w:cs="Arial"/>
                      <w:bCs/>
                      <w:sz w:val="24"/>
                      <w:szCs w:val="24"/>
                    </w:rPr>
                  </w:pPr>
                  <w:r w:rsidRPr="008A0588">
                    <w:rPr>
                      <w:rFonts w:ascii="Arial" w:hAnsi="Arial" w:cs="Arial"/>
                      <w:bCs/>
                      <w:sz w:val="24"/>
                      <w:szCs w:val="24"/>
                    </w:rPr>
                    <w:t>In 2019, the resident population of Gloucestershire was estimated to be 637,070 people, of which:</w:t>
                  </w:r>
                </w:p>
                <w:p w14:paraId="4261063F" w14:textId="77777777" w:rsidR="0050134B" w:rsidRPr="008A0588" w:rsidRDefault="0050134B" w:rsidP="0050134B">
                  <w:pPr>
                    <w:pStyle w:val="ListParagraph"/>
                    <w:numPr>
                      <w:ilvl w:val="0"/>
                      <w:numId w:val="10"/>
                    </w:numPr>
                    <w:rPr>
                      <w:rFonts w:ascii="Arial" w:hAnsi="Arial" w:cs="Arial"/>
                      <w:bCs/>
                      <w:sz w:val="24"/>
                      <w:szCs w:val="24"/>
                    </w:rPr>
                  </w:pPr>
                  <w:r w:rsidRPr="008A0588">
                    <w:rPr>
                      <w:rFonts w:ascii="Arial" w:hAnsi="Arial" w:cs="Arial"/>
                      <w:bCs/>
                      <w:sz w:val="24"/>
                      <w:szCs w:val="24"/>
                    </w:rPr>
                    <w:t>22.4% were aged 0-19.</w:t>
                  </w:r>
                </w:p>
                <w:p w14:paraId="1F396506" w14:textId="77777777" w:rsidR="0050134B" w:rsidRPr="008A0588" w:rsidRDefault="0050134B" w:rsidP="0050134B">
                  <w:pPr>
                    <w:pStyle w:val="ListParagraph"/>
                    <w:numPr>
                      <w:ilvl w:val="0"/>
                      <w:numId w:val="10"/>
                    </w:numPr>
                    <w:rPr>
                      <w:rFonts w:ascii="Arial" w:hAnsi="Arial" w:cs="Arial"/>
                      <w:bCs/>
                      <w:sz w:val="24"/>
                      <w:szCs w:val="24"/>
                    </w:rPr>
                  </w:pPr>
                  <w:r w:rsidRPr="008A0588">
                    <w:rPr>
                      <w:rFonts w:ascii="Arial" w:hAnsi="Arial" w:cs="Arial"/>
                      <w:bCs/>
                      <w:sz w:val="24"/>
                      <w:szCs w:val="24"/>
                    </w:rPr>
                    <w:t>56% were aged 20-64.</w:t>
                  </w:r>
                </w:p>
                <w:p w14:paraId="77E54B40" w14:textId="77777777" w:rsidR="0050134B" w:rsidRPr="008A0588" w:rsidRDefault="0050134B" w:rsidP="0050134B">
                  <w:pPr>
                    <w:pStyle w:val="ListParagraph"/>
                    <w:numPr>
                      <w:ilvl w:val="0"/>
                      <w:numId w:val="10"/>
                    </w:numPr>
                    <w:rPr>
                      <w:rFonts w:ascii="Arial" w:hAnsi="Arial" w:cs="Arial"/>
                      <w:bCs/>
                      <w:sz w:val="24"/>
                      <w:szCs w:val="24"/>
                    </w:rPr>
                  </w:pPr>
                  <w:r w:rsidRPr="008A0588">
                    <w:rPr>
                      <w:rFonts w:ascii="Arial" w:hAnsi="Arial" w:cs="Arial"/>
                      <w:bCs/>
                      <w:sz w:val="24"/>
                      <w:szCs w:val="24"/>
                    </w:rPr>
                    <w:t>21.6% were aged 65 and over.</w:t>
                  </w:r>
                </w:p>
                <w:p w14:paraId="3284DFAB" w14:textId="77777777" w:rsidR="0050134B" w:rsidRPr="008A0588" w:rsidRDefault="0050134B" w:rsidP="0050134B">
                  <w:pPr>
                    <w:rPr>
                      <w:rFonts w:ascii="Arial" w:hAnsi="Arial" w:cs="Arial"/>
                      <w:bCs/>
                      <w:sz w:val="24"/>
                      <w:szCs w:val="24"/>
                    </w:rPr>
                  </w:pPr>
                </w:p>
                <w:p w14:paraId="2E85820E" w14:textId="77777777" w:rsidR="0050134B" w:rsidRPr="008A0588" w:rsidRDefault="0050134B" w:rsidP="0050134B">
                  <w:pPr>
                    <w:ind w:right="-107"/>
                    <w:rPr>
                      <w:rFonts w:ascii="Arial" w:hAnsi="Arial" w:cs="Arial"/>
                      <w:bCs/>
                      <w:sz w:val="24"/>
                      <w:szCs w:val="24"/>
                    </w:rPr>
                  </w:pPr>
                  <w:r w:rsidRPr="008A0588">
                    <w:rPr>
                      <w:rFonts w:ascii="Arial" w:hAnsi="Arial" w:cs="Arial"/>
                      <w:bCs/>
                      <w:sz w:val="24"/>
                      <w:szCs w:val="24"/>
                    </w:rPr>
                    <w:t>Gloucestershire has a lower proportion of 0–19-year-olds and 20–64-year-olds and a higher proportion of people aged 65+ when compared to the figure for England. There is considerable variation at district level:</w:t>
                  </w:r>
                </w:p>
                <w:p w14:paraId="52DB323E" w14:textId="77777777" w:rsidR="0050134B" w:rsidRPr="008A0588" w:rsidRDefault="0050134B" w:rsidP="0050134B">
                  <w:pPr>
                    <w:pStyle w:val="ListParagraph"/>
                    <w:numPr>
                      <w:ilvl w:val="0"/>
                      <w:numId w:val="11"/>
                    </w:numPr>
                    <w:rPr>
                      <w:rFonts w:ascii="Arial" w:hAnsi="Arial" w:cs="Arial"/>
                      <w:bCs/>
                      <w:sz w:val="24"/>
                      <w:szCs w:val="24"/>
                    </w:rPr>
                  </w:pPr>
                  <w:r w:rsidRPr="008A0588">
                    <w:rPr>
                      <w:rFonts w:ascii="Arial" w:hAnsi="Arial" w:cs="Arial"/>
                      <w:bCs/>
                      <w:sz w:val="24"/>
                      <w:szCs w:val="24"/>
                    </w:rPr>
                    <w:t>at 25.0% Gloucester has the highest proportion of children and young people (aged 0-19) and exceeds the county and national figure.</w:t>
                  </w:r>
                </w:p>
                <w:p w14:paraId="3E236896" w14:textId="77777777" w:rsidR="0050134B" w:rsidRPr="008A0588" w:rsidRDefault="0050134B" w:rsidP="0050134B">
                  <w:pPr>
                    <w:pStyle w:val="ListParagraph"/>
                    <w:numPr>
                      <w:ilvl w:val="0"/>
                      <w:numId w:val="11"/>
                    </w:numPr>
                    <w:rPr>
                      <w:rFonts w:ascii="Arial" w:hAnsi="Arial" w:cs="Arial"/>
                      <w:bCs/>
                      <w:sz w:val="24"/>
                      <w:szCs w:val="24"/>
                    </w:rPr>
                  </w:pPr>
                  <w:r w:rsidRPr="008A0588">
                    <w:rPr>
                      <w:rFonts w:ascii="Arial" w:hAnsi="Arial" w:cs="Arial"/>
                      <w:bCs/>
                      <w:sz w:val="24"/>
                      <w:szCs w:val="24"/>
                    </w:rPr>
                    <w:t>Cheltenham and Gloucester have the highest proportion of people aged 20-64 (58.9% and 58.8% respectively), exceeding the county and national figure.</w:t>
                  </w:r>
                </w:p>
                <w:p w14:paraId="6F702A31" w14:textId="77777777" w:rsidR="0050134B" w:rsidRPr="008A0588" w:rsidRDefault="0050134B" w:rsidP="0050134B">
                  <w:pPr>
                    <w:pStyle w:val="ListParagraph"/>
                    <w:numPr>
                      <w:ilvl w:val="0"/>
                      <w:numId w:val="11"/>
                    </w:numPr>
                    <w:rPr>
                      <w:rFonts w:ascii="Arial" w:hAnsi="Arial" w:cs="Arial"/>
                      <w:bCs/>
                      <w:sz w:val="24"/>
                      <w:szCs w:val="24"/>
                    </w:rPr>
                  </w:pPr>
                  <w:r w:rsidRPr="008A0588">
                    <w:rPr>
                      <w:rFonts w:ascii="Arial" w:hAnsi="Arial" w:cs="Arial"/>
                      <w:bCs/>
                      <w:sz w:val="24"/>
                      <w:szCs w:val="24"/>
                    </w:rPr>
                    <w:t>Cotswold, the Forest of Dean, Stroud and Tewkesbury all have a higher proportion of people aged 65+ when compared to the county and national figure. At 25.1% Cotswold has the largest proportion of people aged 65 and over.</w:t>
                  </w:r>
                </w:p>
                <w:p w14:paraId="3D0F82A0" w14:textId="77777777" w:rsidR="0050134B" w:rsidRPr="008A0588" w:rsidRDefault="0050134B" w:rsidP="0050134B">
                  <w:pPr>
                    <w:rPr>
                      <w:rFonts w:ascii="Arial" w:hAnsi="Arial" w:cs="Arial"/>
                      <w:bCs/>
                      <w:sz w:val="24"/>
                      <w:szCs w:val="24"/>
                    </w:rPr>
                  </w:pPr>
                </w:p>
                <w:p w14:paraId="17131276" w14:textId="77777777" w:rsidR="0050134B" w:rsidRPr="008A0588" w:rsidRDefault="0050134B" w:rsidP="0050134B">
                  <w:pPr>
                    <w:rPr>
                      <w:rFonts w:ascii="Arial" w:hAnsi="Arial" w:cs="Arial"/>
                      <w:b/>
                      <w:bCs/>
                      <w:sz w:val="24"/>
                      <w:szCs w:val="24"/>
                    </w:rPr>
                  </w:pPr>
                  <w:r w:rsidRPr="008A0588">
                    <w:rPr>
                      <w:rFonts w:ascii="Arial" w:hAnsi="Arial" w:cs="Arial"/>
                      <w:b/>
                      <w:bCs/>
                      <w:sz w:val="24"/>
                      <w:szCs w:val="24"/>
                    </w:rPr>
                    <w:t>Table 1: Gloucestershire population by broad age group, 2019</w:t>
                  </w:r>
                </w:p>
                <w:p w14:paraId="51B806A4" w14:textId="77777777" w:rsidR="0050134B" w:rsidRPr="008A0588" w:rsidRDefault="0050134B" w:rsidP="0050134B">
                  <w:pPr>
                    <w:rPr>
                      <w:rFonts w:ascii="Arial" w:hAnsi="Arial" w:cs="Arial"/>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4"/>
                    <w:gridCol w:w="2229"/>
                    <w:gridCol w:w="697"/>
                    <w:gridCol w:w="825"/>
                    <w:gridCol w:w="684"/>
                  </w:tblGrid>
                  <w:tr w:rsidR="0050134B" w:rsidRPr="008A0588" w14:paraId="651AF50F" w14:textId="77777777" w:rsidTr="001E74FF">
                    <w:trPr>
                      <w:trHeight w:val="112"/>
                    </w:trPr>
                    <w:tc>
                      <w:tcPr>
                        <w:tcW w:w="0" w:type="auto"/>
                        <w:vMerge w:val="restart"/>
                      </w:tcPr>
                      <w:p w14:paraId="1BE3B040"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r w:rsidRPr="008A0588">
                          <w:rPr>
                            <w:rFonts w:ascii="Arial" w:eastAsiaTheme="minorHAnsi" w:hAnsi="Arial" w:cs="Arial"/>
                            <w:b/>
                            <w:color w:val="000000"/>
                            <w:sz w:val="24"/>
                            <w:szCs w:val="24"/>
                          </w:rPr>
                          <w:t>Area</w:t>
                        </w:r>
                      </w:p>
                    </w:tc>
                    <w:tc>
                      <w:tcPr>
                        <w:tcW w:w="0" w:type="auto"/>
                        <w:vMerge w:val="restart"/>
                      </w:tcPr>
                      <w:p w14:paraId="08ED4598"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r w:rsidRPr="008A0588">
                          <w:rPr>
                            <w:rFonts w:ascii="Arial" w:eastAsiaTheme="minorHAnsi" w:hAnsi="Arial" w:cs="Arial"/>
                            <w:b/>
                            <w:color w:val="000000"/>
                            <w:sz w:val="24"/>
                            <w:szCs w:val="24"/>
                          </w:rPr>
                          <w:t>Number of people</w:t>
                        </w:r>
                      </w:p>
                    </w:tc>
                    <w:tc>
                      <w:tcPr>
                        <w:tcW w:w="2018" w:type="dxa"/>
                        <w:gridSpan w:val="3"/>
                      </w:tcPr>
                      <w:p w14:paraId="1193907E"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r w:rsidRPr="008A0588">
                          <w:rPr>
                            <w:rFonts w:ascii="Arial" w:eastAsiaTheme="minorHAnsi" w:hAnsi="Arial" w:cs="Arial"/>
                            <w:b/>
                            <w:color w:val="000000"/>
                            <w:sz w:val="24"/>
                            <w:szCs w:val="24"/>
                          </w:rPr>
                          <w:t>% of population</w:t>
                        </w:r>
                      </w:p>
                    </w:tc>
                  </w:tr>
                  <w:tr w:rsidR="0050134B" w:rsidRPr="008A0588" w14:paraId="72178BD3" w14:textId="77777777" w:rsidTr="001E74FF">
                    <w:trPr>
                      <w:trHeight w:val="112"/>
                    </w:trPr>
                    <w:tc>
                      <w:tcPr>
                        <w:tcW w:w="0" w:type="auto"/>
                        <w:vMerge/>
                      </w:tcPr>
                      <w:p w14:paraId="56381EA2"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p>
                    </w:tc>
                    <w:tc>
                      <w:tcPr>
                        <w:tcW w:w="0" w:type="auto"/>
                        <w:vMerge/>
                      </w:tcPr>
                      <w:p w14:paraId="41FC130E"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p>
                    </w:tc>
                    <w:tc>
                      <w:tcPr>
                        <w:tcW w:w="0" w:type="auto"/>
                      </w:tcPr>
                      <w:p w14:paraId="7E73D0A1"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r w:rsidRPr="008A0588">
                          <w:rPr>
                            <w:rFonts w:ascii="Arial" w:eastAsiaTheme="minorHAnsi" w:hAnsi="Arial" w:cs="Arial"/>
                            <w:b/>
                            <w:color w:val="000000"/>
                            <w:sz w:val="24"/>
                            <w:szCs w:val="24"/>
                          </w:rPr>
                          <w:t>0-19</w:t>
                        </w:r>
                      </w:p>
                    </w:tc>
                    <w:tc>
                      <w:tcPr>
                        <w:tcW w:w="0" w:type="auto"/>
                      </w:tcPr>
                      <w:p w14:paraId="3C17BACE"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r w:rsidRPr="008A0588">
                          <w:rPr>
                            <w:rFonts w:ascii="Arial" w:eastAsiaTheme="minorHAnsi" w:hAnsi="Arial" w:cs="Arial"/>
                            <w:b/>
                            <w:color w:val="000000"/>
                            <w:sz w:val="24"/>
                            <w:szCs w:val="24"/>
                          </w:rPr>
                          <w:t>20-64</w:t>
                        </w:r>
                      </w:p>
                    </w:tc>
                    <w:tc>
                      <w:tcPr>
                        <w:tcW w:w="628" w:type="dxa"/>
                      </w:tcPr>
                      <w:p w14:paraId="756656A9"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r w:rsidRPr="008A0588">
                          <w:rPr>
                            <w:rFonts w:ascii="Arial" w:eastAsiaTheme="minorHAnsi" w:hAnsi="Arial" w:cs="Arial"/>
                            <w:b/>
                            <w:color w:val="000000"/>
                            <w:sz w:val="24"/>
                            <w:szCs w:val="24"/>
                          </w:rPr>
                          <w:t>65+</w:t>
                        </w:r>
                      </w:p>
                    </w:tc>
                  </w:tr>
                  <w:tr w:rsidR="0050134B" w:rsidRPr="008A0588" w14:paraId="1919217A" w14:textId="77777777" w:rsidTr="001E74FF">
                    <w:trPr>
                      <w:trHeight w:val="112"/>
                    </w:trPr>
                    <w:tc>
                      <w:tcPr>
                        <w:tcW w:w="0" w:type="auto"/>
                      </w:tcPr>
                      <w:p w14:paraId="0C5C165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Cheltenham </w:t>
                        </w:r>
                      </w:p>
                    </w:tc>
                    <w:tc>
                      <w:tcPr>
                        <w:tcW w:w="0" w:type="auto"/>
                      </w:tcPr>
                      <w:p w14:paraId="43D2B93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116,306 </w:t>
                        </w:r>
                      </w:p>
                    </w:tc>
                    <w:tc>
                      <w:tcPr>
                        <w:tcW w:w="0" w:type="auto"/>
                      </w:tcPr>
                      <w:p w14:paraId="06192FA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22.8 </w:t>
                        </w:r>
                      </w:p>
                    </w:tc>
                    <w:tc>
                      <w:tcPr>
                        <w:tcW w:w="0" w:type="auto"/>
                      </w:tcPr>
                      <w:p w14:paraId="0F44FE7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57.8 </w:t>
                        </w:r>
                      </w:p>
                    </w:tc>
                    <w:tc>
                      <w:tcPr>
                        <w:tcW w:w="628" w:type="dxa"/>
                      </w:tcPr>
                      <w:p w14:paraId="64E3FAC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19.7 </w:t>
                        </w:r>
                      </w:p>
                    </w:tc>
                  </w:tr>
                  <w:tr w:rsidR="0050134B" w:rsidRPr="008A0588" w14:paraId="33A40460" w14:textId="77777777" w:rsidTr="001E74FF">
                    <w:trPr>
                      <w:trHeight w:val="112"/>
                    </w:trPr>
                    <w:tc>
                      <w:tcPr>
                        <w:tcW w:w="0" w:type="auto"/>
                      </w:tcPr>
                      <w:p w14:paraId="7426161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Cotswold </w:t>
                        </w:r>
                      </w:p>
                    </w:tc>
                    <w:tc>
                      <w:tcPr>
                        <w:tcW w:w="0" w:type="auto"/>
                      </w:tcPr>
                      <w:p w14:paraId="742A693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89,862 </w:t>
                        </w:r>
                      </w:p>
                    </w:tc>
                    <w:tc>
                      <w:tcPr>
                        <w:tcW w:w="0" w:type="auto"/>
                      </w:tcPr>
                      <w:p w14:paraId="1A133C5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20.3 </w:t>
                        </w:r>
                      </w:p>
                    </w:tc>
                    <w:tc>
                      <w:tcPr>
                        <w:tcW w:w="0" w:type="auto"/>
                      </w:tcPr>
                      <w:p w14:paraId="6EFFD6C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53.8 </w:t>
                        </w:r>
                      </w:p>
                    </w:tc>
                    <w:tc>
                      <w:tcPr>
                        <w:tcW w:w="628" w:type="dxa"/>
                      </w:tcPr>
                      <w:p w14:paraId="67E0BC4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25.9 </w:t>
                        </w:r>
                      </w:p>
                    </w:tc>
                  </w:tr>
                  <w:tr w:rsidR="0050134B" w:rsidRPr="008A0588" w14:paraId="135BD22A" w14:textId="77777777" w:rsidTr="001E74FF">
                    <w:trPr>
                      <w:trHeight w:val="112"/>
                    </w:trPr>
                    <w:tc>
                      <w:tcPr>
                        <w:tcW w:w="0" w:type="auto"/>
                      </w:tcPr>
                      <w:p w14:paraId="3648B82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Forest of Dean </w:t>
                        </w:r>
                      </w:p>
                    </w:tc>
                    <w:tc>
                      <w:tcPr>
                        <w:tcW w:w="0" w:type="auto"/>
                      </w:tcPr>
                      <w:p w14:paraId="1ECCC15A"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86,791 </w:t>
                        </w:r>
                      </w:p>
                    </w:tc>
                    <w:tc>
                      <w:tcPr>
                        <w:tcW w:w="0" w:type="auto"/>
                      </w:tcPr>
                      <w:p w14:paraId="30225AB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21.2 </w:t>
                        </w:r>
                      </w:p>
                    </w:tc>
                    <w:tc>
                      <w:tcPr>
                        <w:tcW w:w="0" w:type="auto"/>
                      </w:tcPr>
                      <w:p w14:paraId="30FFAB4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54.1 </w:t>
                        </w:r>
                      </w:p>
                    </w:tc>
                    <w:tc>
                      <w:tcPr>
                        <w:tcW w:w="628" w:type="dxa"/>
                      </w:tcPr>
                      <w:p w14:paraId="5B597EA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24.7 </w:t>
                        </w:r>
                      </w:p>
                    </w:tc>
                  </w:tr>
                  <w:tr w:rsidR="0050134B" w:rsidRPr="008A0588" w14:paraId="418B68DD" w14:textId="77777777" w:rsidTr="001E74FF">
                    <w:trPr>
                      <w:trHeight w:val="112"/>
                    </w:trPr>
                    <w:tc>
                      <w:tcPr>
                        <w:tcW w:w="0" w:type="auto"/>
                      </w:tcPr>
                      <w:p w14:paraId="449A496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Gloucester </w:t>
                        </w:r>
                      </w:p>
                    </w:tc>
                    <w:tc>
                      <w:tcPr>
                        <w:tcW w:w="0" w:type="auto"/>
                      </w:tcPr>
                      <w:p w14:paraId="6DFF04C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129,128 </w:t>
                        </w:r>
                      </w:p>
                    </w:tc>
                    <w:tc>
                      <w:tcPr>
                        <w:tcW w:w="0" w:type="auto"/>
                      </w:tcPr>
                      <w:p w14:paraId="6B682D7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24.6 </w:t>
                        </w:r>
                      </w:p>
                    </w:tc>
                    <w:tc>
                      <w:tcPr>
                        <w:tcW w:w="0" w:type="auto"/>
                      </w:tcPr>
                      <w:p w14:paraId="16A6594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58.5 </w:t>
                        </w:r>
                      </w:p>
                    </w:tc>
                    <w:tc>
                      <w:tcPr>
                        <w:tcW w:w="628" w:type="dxa"/>
                      </w:tcPr>
                      <w:p w14:paraId="06BAA65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16.9 </w:t>
                        </w:r>
                      </w:p>
                    </w:tc>
                  </w:tr>
                  <w:tr w:rsidR="0050134B" w:rsidRPr="008A0588" w14:paraId="72ED1EE5" w14:textId="77777777" w:rsidTr="001E74FF">
                    <w:trPr>
                      <w:trHeight w:val="112"/>
                    </w:trPr>
                    <w:tc>
                      <w:tcPr>
                        <w:tcW w:w="0" w:type="auto"/>
                      </w:tcPr>
                      <w:p w14:paraId="1C42AE4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Stroud </w:t>
                        </w:r>
                      </w:p>
                    </w:tc>
                    <w:tc>
                      <w:tcPr>
                        <w:tcW w:w="0" w:type="auto"/>
                      </w:tcPr>
                      <w:p w14:paraId="45253C1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119,964 </w:t>
                        </w:r>
                      </w:p>
                    </w:tc>
                    <w:tc>
                      <w:tcPr>
                        <w:tcW w:w="0" w:type="auto"/>
                      </w:tcPr>
                      <w:p w14:paraId="407E940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22.1 </w:t>
                        </w:r>
                      </w:p>
                    </w:tc>
                    <w:tc>
                      <w:tcPr>
                        <w:tcW w:w="0" w:type="auto"/>
                      </w:tcPr>
                      <w:p w14:paraId="53016BF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55.3 </w:t>
                        </w:r>
                      </w:p>
                    </w:tc>
                    <w:tc>
                      <w:tcPr>
                        <w:tcW w:w="628" w:type="dxa"/>
                      </w:tcPr>
                      <w:p w14:paraId="7897CF0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22.6 </w:t>
                        </w:r>
                      </w:p>
                    </w:tc>
                  </w:tr>
                  <w:tr w:rsidR="0050134B" w:rsidRPr="008A0588" w14:paraId="6444B5D5" w14:textId="77777777" w:rsidTr="001E74FF">
                    <w:trPr>
                      <w:trHeight w:val="112"/>
                    </w:trPr>
                    <w:tc>
                      <w:tcPr>
                        <w:tcW w:w="0" w:type="auto"/>
                      </w:tcPr>
                      <w:p w14:paraId="0DC7269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Tewkesbury </w:t>
                        </w:r>
                      </w:p>
                    </w:tc>
                    <w:tc>
                      <w:tcPr>
                        <w:tcW w:w="0" w:type="auto"/>
                      </w:tcPr>
                      <w:p w14:paraId="2C210C6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95,019 </w:t>
                        </w:r>
                      </w:p>
                    </w:tc>
                    <w:tc>
                      <w:tcPr>
                        <w:tcW w:w="0" w:type="auto"/>
                      </w:tcPr>
                      <w:p w14:paraId="0AE5D48A"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22.6 </w:t>
                        </w:r>
                      </w:p>
                    </w:tc>
                    <w:tc>
                      <w:tcPr>
                        <w:tcW w:w="0" w:type="auto"/>
                      </w:tcPr>
                      <w:p w14:paraId="2E17750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55.4</w:t>
                        </w:r>
                      </w:p>
                    </w:tc>
                    <w:tc>
                      <w:tcPr>
                        <w:tcW w:w="628" w:type="dxa"/>
                      </w:tcPr>
                      <w:p w14:paraId="54F208B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22.1 </w:t>
                        </w:r>
                      </w:p>
                    </w:tc>
                  </w:tr>
                  <w:tr w:rsidR="0050134B" w:rsidRPr="008A0588" w14:paraId="7A7A35E2" w14:textId="77777777" w:rsidTr="001E74FF">
                    <w:trPr>
                      <w:trHeight w:val="112"/>
                    </w:trPr>
                    <w:tc>
                      <w:tcPr>
                        <w:tcW w:w="0" w:type="auto"/>
                      </w:tcPr>
                      <w:p w14:paraId="3B00A16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Gloucestershire </w:t>
                        </w:r>
                      </w:p>
                    </w:tc>
                    <w:tc>
                      <w:tcPr>
                        <w:tcW w:w="0" w:type="auto"/>
                      </w:tcPr>
                      <w:p w14:paraId="223D551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627,070 </w:t>
                        </w:r>
                      </w:p>
                    </w:tc>
                    <w:tc>
                      <w:tcPr>
                        <w:tcW w:w="0" w:type="auto"/>
                      </w:tcPr>
                      <w:p w14:paraId="25F56D2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22.4 </w:t>
                        </w:r>
                      </w:p>
                    </w:tc>
                    <w:tc>
                      <w:tcPr>
                        <w:tcW w:w="0" w:type="auto"/>
                      </w:tcPr>
                      <w:p w14:paraId="5369544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56.0 </w:t>
                        </w:r>
                      </w:p>
                    </w:tc>
                    <w:tc>
                      <w:tcPr>
                        <w:tcW w:w="628" w:type="dxa"/>
                      </w:tcPr>
                      <w:p w14:paraId="0AD3CD5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21.6 </w:t>
                        </w:r>
                      </w:p>
                    </w:tc>
                  </w:tr>
                  <w:tr w:rsidR="0050134B" w:rsidRPr="008A0588" w14:paraId="5940CF7B" w14:textId="77777777" w:rsidTr="001E74FF">
                    <w:trPr>
                      <w:trHeight w:val="112"/>
                    </w:trPr>
                    <w:tc>
                      <w:tcPr>
                        <w:tcW w:w="0" w:type="auto"/>
                      </w:tcPr>
                      <w:p w14:paraId="3D721BC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England </w:t>
                        </w:r>
                      </w:p>
                    </w:tc>
                    <w:tc>
                      <w:tcPr>
                        <w:tcW w:w="0" w:type="auto"/>
                      </w:tcPr>
                      <w:p w14:paraId="5DA0AB1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56,286,961</w:t>
                        </w:r>
                      </w:p>
                    </w:tc>
                    <w:tc>
                      <w:tcPr>
                        <w:tcW w:w="0" w:type="auto"/>
                      </w:tcPr>
                      <w:p w14:paraId="77D0464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23.6 </w:t>
                        </w:r>
                      </w:p>
                    </w:tc>
                    <w:tc>
                      <w:tcPr>
                        <w:tcW w:w="0" w:type="auto"/>
                      </w:tcPr>
                      <w:p w14:paraId="0C240E9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58.0</w:t>
                        </w:r>
                      </w:p>
                    </w:tc>
                    <w:tc>
                      <w:tcPr>
                        <w:tcW w:w="628" w:type="dxa"/>
                      </w:tcPr>
                      <w:p w14:paraId="5E50B51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18.4 </w:t>
                        </w:r>
                      </w:p>
                    </w:tc>
                  </w:tr>
                </w:tbl>
                <w:p w14:paraId="2664997F" w14:textId="77777777" w:rsidR="0050134B" w:rsidRPr="008A0588" w:rsidRDefault="0050134B" w:rsidP="0050134B">
                  <w:pPr>
                    <w:rPr>
                      <w:rFonts w:ascii="Arial" w:hAnsi="Arial" w:cs="Arial"/>
                      <w:bCs/>
                      <w:sz w:val="24"/>
                      <w:szCs w:val="24"/>
                    </w:rPr>
                  </w:pPr>
                </w:p>
                <w:p w14:paraId="7C61619E" w14:textId="77777777" w:rsidR="0050134B" w:rsidRPr="008A0588" w:rsidRDefault="0050134B" w:rsidP="0050134B">
                  <w:pPr>
                    <w:rPr>
                      <w:rFonts w:ascii="Arial" w:hAnsi="Arial" w:cs="Arial"/>
                      <w:b/>
                      <w:color w:val="000000" w:themeColor="text1"/>
                      <w:sz w:val="24"/>
                      <w:szCs w:val="24"/>
                    </w:rPr>
                  </w:pPr>
                  <w:r w:rsidRPr="008A0588">
                    <w:rPr>
                      <w:rFonts w:ascii="Arial" w:hAnsi="Arial" w:cs="Arial"/>
                      <w:b/>
                      <w:color w:val="000000" w:themeColor="text1"/>
                      <w:sz w:val="24"/>
                      <w:szCs w:val="24"/>
                    </w:rPr>
                    <w:t>Outcomes by age</w:t>
                  </w:r>
                </w:p>
                <w:p w14:paraId="3EEAEB5A" w14:textId="77777777" w:rsidR="0050134B" w:rsidRPr="008A0588" w:rsidRDefault="0050134B" w:rsidP="0050134B">
                  <w:pPr>
                    <w:rPr>
                      <w:rFonts w:ascii="Arial" w:hAnsi="Arial" w:cs="Arial"/>
                      <w:bCs/>
                      <w:sz w:val="24"/>
                      <w:szCs w:val="24"/>
                    </w:rPr>
                  </w:pPr>
                  <w:r w:rsidRPr="008A0588">
                    <w:rPr>
                      <w:rFonts w:ascii="Arial" w:hAnsi="Arial" w:cs="Arial"/>
                      <w:bCs/>
                      <w:sz w:val="24"/>
                      <w:szCs w:val="24"/>
                    </w:rPr>
                    <w:t>The age of an individual, combined with additional factors including other ‘protected characteristics’ may affect their health and social care needs. Individuals may also experience discrimination and inequalities because of their age. Analysis of the 2008 European Social Survey in 2012 found that age discrimination was the most common form of prejudice experienced in the UK, with 28% of respondents saying they had experienced prejudice based on age.</w:t>
                  </w:r>
                </w:p>
                <w:p w14:paraId="5553A666" w14:textId="77777777" w:rsidR="0050134B" w:rsidRPr="008A0588" w:rsidRDefault="0050134B" w:rsidP="0050134B">
                  <w:pPr>
                    <w:rPr>
                      <w:rFonts w:ascii="Arial" w:hAnsi="Arial" w:cs="Arial"/>
                      <w:b/>
                      <w:color w:val="000000" w:themeColor="text1"/>
                      <w:sz w:val="24"/>
                      <w:szCs w:val="24"/>
                    </w:rPr>
                  </w:pPr>
                </w:p>
                <w:p w14:paraId="05237492" w14:textId="77777777" w:rsidR="0050134B" w:rsidRPr="008A0588" w:rsidRDefault="0050134B" w:rsidP="0050134B">
                  <w:pPr>
                    <w:rPr>
                      <w:rFonts w:ascii="Arial" w:hAnsi="Arial" w:cs="Arial"/>
                      <w:color w:val="000000" w:themeColor="text1"/>
                      <w:sz w:val="24"/>
                      <w:szCs w:val="24"/>
                    </w:rPr>
                  </w:pPr>
                  <w:r w:rsidRPr="008A0588">
                    <w:rPr>
                      <w:rFonts w:ascii="Arial" w:hAnsi="Arial" w:cs="Arial"/>
                      <w:color w:val="000000" w:themeColor="text1"/>
                      <w:sz w:val="24"/>
                      <w:szCs w:val="24"/>
                    </w:rPr>
                    <w:t>Analysis of the 2011 Census shows that Gloucestershire residents aged 65 or over were more likely than those under 65 to:</w:t>
                  </w:r>
                </w:p>
                <w:p w14:paraId="3C3BAC87" w14:textId="77777777" w:rsidR="0050134B" w:rsidRPr="008A0588" w:rsidRDefault="0050134B" w:rsidP="0050134B">
                  <w:pPr>
                    <w:rPr>
                      <w:rFonts w:ascii="Arial" w:hAnsi="Arial" w:cs="Arial"/>
                      <w:color w:val="000000" w:themeColor="text1"/>
                      <w:sz w:val="24"/>
                      <w:szCs w:val="24"/>
                    </w:rPr>
                  </w:pPr>
                  <w:r w:rsidRPr="008A0588">
                    <w:rPr>
                      <w:rFonts w:ascii="Arial" w:hAnsi="Arial" w:cs="Arial"/>
                      <w:color w:val="000000" w:themeColor="text1"/>
                      <w:sz w:val="24"/>
                      <w:szCs w:val="24"/>
                    </w:rPr>
                    <w:t xml:space="preserve">have a long-term limiting </w:t>
                  </w:r>
                  <w:proofErr w:type="gramStart"/>
                  <w:r w:rsidRPr="008A0588">
                    <w:rPr>
                      <w:rFonts w:ascii="Arial" w:hAnsi="Arial" w:cs="Arial"/>
                      <w:color w:val="000000" w:themeColor="text1"/>
                      <w:sz w:val="24"/>
                      <w:szCs w:val="24"/>
                    </w:rPr>
                    <w:t>illness;</w:t>
                  </w:r>
                  <w:proofErr w:type="gramEnd"/>
                </w:p>
                <w:p w14:paraId="58568651" w14:textId="77777777" w:rsidR="0050134B" w:rsidRPr="008A0588" w:rsidRDefault="0050134B" w:rsidP="0050134B">
                  <w:pPr>
                    <w:pStyle w:val="ListParagraph"/>
                    <w:numPr>
                      <w:ilvl w:val="0"/>
                      <w:numId w:val="12"/>
                    </w:numPr>
                    <w:rPr>
                      <w:rFonts w:ascii="Arial" w:hAnsi="Arial" w:cs="Arial"/>
                      <w:color w:val="000000" w:themeColor="text1"/>
                      <w:sz w:val="24"/>
                      <w:szCs w:val="24"/>
                    </w:rPr>
                  </w:pPr>
                  <w:r w:rsidRPr="008A0588">
                    <w:rPr>
                      <w:rFonts w:ascii="Arial" w:hAnsi="Arial" w:cs="Arial"/>
                      <w:color w:val="000000" w:themeColor="text1"/>
                      <w:sz w:val="24"/>
                      <w:szCs w:val="24"/>
                    </w:rPr>
                    <w:t xml:space="preserve">be in poor </w:t>
                  </w:r>
                  <w:proofErr w:type="gramStart"/>
                  <w:r w:rsidRPr="008A0588">
                    <w:rPr>
                      <w:rFonts w:ascii="Arial" w:hAnsi="Arial" w:cs="Arial"/>
                      <w:color w:val="000000" w:themeColor="text1"/>
                      <w:sz w:val="24"/>
                      <w:szCs w:val="24"/>
                    </w:rPr>
                    <w:t>health;</w:t>
                  </w:r>
                  <w:proofErr w:type="gramEnd"/>
                </w:p>
                <w:p w14:paraId="0A6BB203" w14:textId="77777777" w:rsidR="0050134B" w:rsidRPr="008A0588" w:rsidRDefault="0050134B" w:rsidP="0050134B">
                  <w:pPr>
                    <w:pStyle w:val="ListParagraph"/>
                    <w:numPr>
                      <w:ilvl w:val="0"/>
                      <w:numId w:val="12"/>
                    </w:numPr>
                    <w:rPr>
                      <w:rFonts w:ascii="Arial" w:hAnsi="Arial" w:cs="Arial"/>
                      <w:color w:val="000000" w:themeColor="text1"/>
                      <w:sz w:val="24"/>
                      <w:szCs w:val="24"/>
                    </w:rPr>
                  </w:pPr>
                  <w:r w:rsidRPr="008A0588">
                    <w:rPr>
                      <w:rFonts w:ascii="Arial" w:hAnsi="Arial" w:cs="Arial"/>
                      <w:color w:val="000000" w:themeColor="text1"/>
                      <w:sz w:val="24"/>
                      <w:szCs w:val="24"/>
                    </w:rPr>
                    <w:t xml:space="preserve">be living on their </w:t>
                  </w:r>
                  <w:proofErr w:type="gramStart"/>
                  <w:r w:rsidRPr="008A0588">
                    <w:rPr>
                      <w:rFonts w:ascii="Arial" w:hAnsi="Arial" w:cs="Arial"/>
                      <w:color w:val="000000" w:themeColor="text1"/>
                      <w:sz w:val="24"/>
                      <w:szCs w:val="24"/>
                    </w:rPr>
                    <w:t>own;</w:t>
                  </w:r>
                  <w:proofErr w:type="gramEnd"/>
                </w:p>
                <w:p w14:paraId="6098D5BC" w14:textId="77777777" w:rsidR="0050134B" w:rsidRPr="008A0588" w:rsidRDefault="0050134B" w:rsidP="0050134B">
                  <w:pPr>
                    <w:pStyle w:val="ListParagraph"/>
                    <w:numPr>
                      <w:ilvl w:val="0"/>
                      <w:numId w:val="12"/>
                    </w:numPr>
                    <w:rPr>
                      <w:rFonts w:ascii="Arial" w:hAnsi="Arial" w:cs="Arial"/>
                      <w:color w:val="000000" w:themeColor="text1"/>
                      <w:sz w:val="24"/>
                      <w:szCs w:val="24"/>
                    </w:rPr>
                  </w:pPr>
                  <w:r w:rsidRPr="008A0588">
                    <w:rPr>
                      <w:rFonts w:ascii="Arial" w:hAnsi="Arial" w:cs="Arial"/>
                      <w:color w:val="000000" w:themeColor="text1"/>
                      <w:sz w:val="24"/>
                      <w:szCs w:val="24"/>
                    </w:rPr>
                    <w:t xml:space="preserve">be without access to a </w:t>
                  </w:r>
                  <w:proofErr w:type="gramStart"/>
                  <w:r w:rsidRPr="008A0588">
                    <w:rPr>
                      <w:rFonts w:ascii="Arial" w:hAnsi="Arial" w:cs="Arial"/>
                      <w:color w:val="000000" w:themeColor="text1"/>
                      <w:sz w:val="24"/>
                      <w:szCs w:val="24"/>
                    </w:rPr>
                    <w:t>car;</w:t>
                  </w:r>
                  <w:proofErr w:type="gramEnd"/>
                </w:p>
                <w:p w14:paraId="624C736C" w14:textId="77777777" w:rsidR="0050134B" w:rsidRPr="008A0588" w:rsidRDefault="0050134B" w:rsidP="0050134B">
                  <w:pPr>
                    <w:pStyle w:val="ListParagraph"/>
                    <w:numPr>
                      <w:ilvl w:val="0"/>
                      <w:numId w:val="12"/>
                    </w:numPr>
                    <w:rPr>
                      <w:rFonts w:ascii="Arial" w:hAnsi="Arial" w:cs="Arial"/>
                      <w:color w:val="000000" w:themeColor="text1"/>
                      <w:sz w:val="24"/>
                      <w:szCs w:val="24"/>
                    </w:rPr>
                  </w:pPr>
                  <w:r w:rsidRPr="008A0588">
                    <w:rPr>
                      <w:rFonts w:ascii="Arial" w:hAnsi="Arial" w:cs="Arial"/>
                      <w:color w:val="000000" w:themeColor="text1"/>
                      <w:sz w:val="24"/>
                      <w:szCs w:val="24"/>
                    </w:rPr>
                    <w:t xml:space="preserve">be providing unpaid care of 50 hours or more a </w:t>
                  </w:r>
                  <w:proofErr w:type="gramStart"/>
                  <w:r w:rsidRPr="008A0588">
                    <w:rPr>
                      <w:rFonts w:ascii="Arial" w:hAnsi="Arial" w:cs="Arial"/>
                      <w:color w:val="000000" w:themeColor="text1"/>
                      <w:sz w:val="24"/>
                      <w:szCs w:val="24"/>
                    </w:rPr>
                    <w:t>week;</w:t>
                  </w:r>
                  <w:proofErr w:type="gramEnd"/>
                </w:p>
                <w:p w14:paraId="29F4E62E" w14:textId="77777777" w:rsidR="0050134B" w:rsidRPr="008A0588" w:rsidRDefault="0050134B" w:rsidP="0050134B">
                  <w:pPr>
                    <w:pStyle w:val="ListParagraph"/>
                    <w:numPr>
                      <w:ilvl w:val="0"/>
                      <w:numId w:val="12"/>
                    </w:numPr>
                    <w:rPr>
                      <w:rFonts w:ascii="Arial" w:hAnsi="Arial" w:cs="Arial"/>
                      <w:color w:val="000000" w:themeColor="text1"/>
                      <w:sz w:val="24"/>
                      <w:szCs w:val="24"/>
                    </w:rPr>
                  </w:pPr>
                  <w:r w:rsidRPr="008A0588">
                    <w:rPr>
                      <w:rFonts w:ascii="Arial" w:hAnsi="Arial" w:cs="Arial"/>
                      <w:color w:val="000000" w:themeColor="text1"/>
                      <w:sz w:val="24"/>
                      <w:szCs w:val="24"/>
                    </w:rPr>
                    <w:t xml:space="preserve">be living in a household without central </w:t>
                  </w:r>
                  <w:proofErr w:type="gramStart"/>
                  <w:r w:rsidRPr="008A0588">
                    <w:rPr>
                      <w:rFonts w:ascii="Arial" w:hAnsi="Arial" w:cs="Arial"/>
                      <w:color w:val="000000" w:themeColor="text1"/>
                      <w:sz w:val="24"/>
                      <w:szCs w:val="24"/>
                    </w:rPr>
                    <w:t>heating;</w:t>
                  </w:r>
                  <w:proofErr w:type="gramEnd"/>
                </w:p>
                <w:p w14:paraId="332F346D" w14:textId="77777777" w:rsidR="0050134B" w:rsidRPr="008A0588" w:rsidRDefault="0050134B" w:rsidP="0050134B">
                  <w:pPr>
                    <w:rPr>
                      <w:rFonts w:ascii="Arial" w:hAnsi="Arial" w:cs="Arial"/>
                      <w:color w:val="000000" w:themeColor="text1"/>
                      <w:sz w:val="24"/>
                      <w:szCs w:val="24"/>
                    </w:rPr>
                  </w:pPr>
                  <w:r w:rsidRPr="008A0588">
                    <w:rPr>
                      <w:rFonts w:ascii="Arial" w:hAnsi="Arial" w:cs="Arial"/>
                      <w:color w:val="000000" w:themeColor="text1"/>
                      <w:sz w:val="24"/>
                      <w:szCs w:val="24"/>
                    </w:rPr>
                    <w:t>People aged 50 or over were more likely than those under 50 to:</w:t>
                  </w:r>
                </w:p>
                <w:p w14:paraId="34FAF88A" w14:textId="77777777" w:rsidR="0050134B" w:rsidRPr="008A0588" w:rsidRDefault="0050134B" w:rsidP="0050134B">
                  <w:pPr>
                    <w:pStyle w:val="ListParagraph"/>
                    <w:numPr>
                      <w:ilvl w:val="0"/>
                      <w:numId w:val="13"/>
                    </w:numPr>
                    <w:rPr>
                      <w:rFonts w:ascii="Arial" w:hAnsi="Arial" w:cs="Arial"/>
                      <w:color w:val="000000" w:themeColor="text1"/>
                      <w:sz w:val="24"/>
                      <w:szCs w:val="24"/>
                    </w:rPr>
                  </w:pPr>
                  <w:r w:rsidRPr="008A0588">
                    <w:rPr>
                      <w:rFonts w:ascii="Arial" w:hAnsi="Arial" w:cs="Arial"/>
                      <w:color w:val="000000" w:themeColor="text1"/>
                      <w:sz w:val="24"/>
                      <w:szCs w:val="24"/>
                    </w:rPr>
                    <w:t xml:space="preserve">be living on their </w:t>
                  </w:r>
                  <w:proofErr w:type="gramStart"/>
                  <w:r w:rsidRPr="008A0588">
                    <w:rPr>
                      <w:rFonts w:ascii="Arial" w:hAnsi="Arial" w:cs="Arial"/>
                      <w:color w:val="000000" w:themeColor="text1"/>
                      <w:sz w:val="24"/>
                      <w:szCs w:val="24"/>
                    </w:rPr>
                    <w:t>own;</w:t>
                  </w:r>
                  <w:proofErr w:type="gramEnd"/>
                </w:p>
                <w:p w14:paraId="1B1D8FCA" w14:textId="77777777" w:rsidR="0050134B" w:rsidRPr="008A0588" w:rsidRDefault="0050134B" w:rsidP="0050134B">
                  <w:pPr>
                    <w:pStyle w:val="ListParagraph"/>
                    <w:numPr>
                      <w:ilvl w:val="0"/>
                      <w:numId w:val="13"/>
                    </w:numPr>
                    <w:rPr>
                      <w:rFonts w:ascii="Arial" w:hAnsi="Arial" w:cs="Arial"/>
                      <w:color w:val="000000" w:themeColor="text1"/>
                      <w:sz w:val="24"/>
                      <w:szCs w:val="24"/>
                    </w:rPr>
                  </w:pPr>
                  <w:r w:rsidRPr="008A0588">
                    <w:rPr>
                      <w:rFonts w:ascii="Arial" w:hAnsi="Arial" w:cs="Arial"/>
                      <w:color w:val="000000" w:themeColor="text1"/>
                      <w:sz w:val="24"/>
                      <w:szCs w:val="24"/>
                    </w:rPr>
                    <w:t xml:space="preserve">be providing unpaid </w:t>
                  </w:r>
                  <w:proofErr w:type="gramStart"/>
                  <w:r w:rsidRPr="008A0588">
                    <w:rPr>
                      <w:rFonts w:ascii="Arial" w:hAnsi="Arial" w:cs="Arial"/>
                      <w:color w:val="000000" w:themeColor="text1"/>
                      <w:sz w:val="24"/>
                      <w:szCs w:val="24"/>
                    </w:rPr>
                    <w:t>care;</w:t>
                  </w:r>
                  <w:proofErr w:type="gramEnd"/>
                </w:p>
                <w:p w14:paraId="58220110" w14:textId="77777777" w:rsidR="0050134B" w:rsidRPr="008A0588" w:rsidRDefault="0050134B" w:rsidP="0050134B">
                  <w:pPr>
                    <w:rPr>
                      <w:rFonts w:ascii="Arial" w:hAnsi="Arial" w:cs="Arial"/>
                      <w:bCs/>
                      <w:sz w:val="24"/>
                      <w:szCs w:val="24"/>
                    </w:rPr>
                  </w:pPr>
                  <w:r w:rsidRPr="008A0588">
                    <w:rPr>
                      <w:rFonts w:ascii="Arial" w:hAnsi="Arial" w:cs="Arial"/>
                      <w:color w:val="000000" w:themeColor="text1"/>
                      <w:sz w:val="24"/>
                      <w:szCs w:val="24"/>
                    </w:rPr>
                    <w:t>have no qualifications.</w:t>
                  </w:r>
                </w:p>
              </w:tc>
            </w:tr>
          </w:tbl>
          <w:p w14:paraId="44C08965" w14:textId="77777777" w:rsidR="00B8052B" w:rsidRPr="008A0588" w:rsidRDefault="00B8052B" w:rsidP="008125CB">
            <w:pPr>
              <w:pStyle w:val="NoSpacing"/>
              <w:rPr>
                <w:rFonts w:ascii="Arial" w:hAnsi="Arial" w:cs="Arial"/>
                <w:sz w:val="24"/>
                <w:szCs w:val="24"/>
              </w:rPr>
            </w:pPr>
          </w:p>
        </w:tc>
      </w:tr>
      <w:tr w:rsidR="0050134B" w:rsidRPr="008A0588" w14:paraId="503650BA" w14:textId="77777777" w:rsidTr="0050134B">
        <w:tc>
          <w:tcPr>
            <w:tcW w:w="1480" w:type="dxa"/>
          </w:tcPr>
          <w:p w14:paraId="7340AD5C" w14:textId="77777777" w:rsidR="0050134B" w:rsidRPr="008A0588" w:rsidRDefault="0050134B" w:rsidP="0050134B">
            <w:pPr>
              <w:pStyle w:val="NoSpacing"/>
              <w:jc w:val="center"/>
              <w:rPr>
                <w:rFonts w:ascii="Arial" w:hAnsi="Arial" w:cs="Arial"/>
                <w:sz w:val="24"/>
                <w:szCs w:val="24"/>
              </w:rPr>
            </w:pPr>
            <w:r w:rsidRPr="008A0588">
              <w:rPr>
                <w:rFonts w:ascii="Arial" w:hAnsi="Arial" w:cs="Arial"/>
                <w:sz w:val="24"/>
                <w:szCs w:val="24"/>
              </w:rPr>
              <w:lastRenderedPageBreak/>
              <w:t>Disability</w:t>
            </w:r>
          </w:p>
          <w:p w14:paraId="1347985D" w14:textId="77777777" w:rsidR="0050134B" w:rsidRPr="008A0588" w:rsidRDefault="0050134B" w:rsidP="0050134B">
            <w:pPr>
              <w:pStyle w:val="NoSpacing"/>
              <w:jc w:val="center"/>
              <w:rPr>
                <w:rFonts w:ascii="Arial" w:hAnsi="Arial" w:cs="Arial"/>
                <w:sz w:val="24"/>
                <w:szCs w:val="24"/>
              </w:rPr>
            </w:pPr>
            <w:r w:rsidRPr="008A0588">
              <w:rPr>
                <w:rFonts w:ascii="Arial" w:hAnsi="Arial" w:cs="Arial"/>
                <w:i/>
                <w:sz w:val="24"/>
                <w:szCs w:val="24"/>
              </w:rPr>
              <w:t>percentage/profile of service users who have a disability</w:t>
            </w:r>
          </w:p>
        </w:tc>
        <w:tc>
          <w:tcPr>
            <w:tcW w:w="7762" w:type="dxa"/>
          </w:tcPr>
          <w:p w14:paraId="234B9B41" w14:textId="77777777" w:rsidR="0050134B" w:rsidRPr="008A0588" w:rsidRDefault="0050134B" w:rsidP="0050134B">
            <w:pPr>
              <w:autoSpaceDE w:val="0"/>
              <w:autoSpaceDN w:val="0"/>
              <w:adjustRightInd w:val="0"/>
              <w:spacing w:after="200" w:line="276" w:lineRule="auto"/>
              <w:rPr>
                <w:rFonts w:ascii="Arial" w:eastAsiaTheme="minorHAnsi" w:hAnsi="Arial" w:cs="Arial"/>
                <w:b/>
                <w:sz w:val="24"/>
                <w:szCs w:val="24"/>
              </w:rPr>
            </w:pPr>
            <w:r w:rsidRPr="008A0588">
              <w:rPr>
                <w:rFonts w:ascii="Arial" w:eastAsiaTheme="minorHAnsi" w:hAnsi="Arial" w:cs="Arial"/>
                <w:b/>
                <w:sz w:val="24"/>
                <w:szCs w:val="24"/>
              </w:rPr>
              <w:t>Current population</w:t>
            </w:r>
          </w:p>
          <w:p w14:paraId="268FCC28" w14:textId="77777777" w:rsidR="0050134B" w:rsidRPr="008A0588" w:rsidRDefault="0050134B" w:rsidP="0050134B">
            <w:pPr>
              <w:autoSpaceDE w:val="0"/>
              <w:autoSpaceDN w:val="0"/>
              <w:adjustRightInd w:val="0"/>
              <w:spacing w:after="200" w:line="276" w:lineRule="auto"/>
              <w:rPr>
                <w:rFonts w:ascii="Arial" w:eastAsiaTheme="minorHAnsi" w:hAnsi="Arial" w:cs="Arial"/>
                <w:sz w:val="24"/>
                <w:szCs w:val="24"/>
              </w:rPr>
            </w:pPr>
            <w:r w:rsidRPr="008A0588">
              <w:rPr>
                <w:rFonts w:ascii="Arial" w:eastAsiaTheme="minorHAnsi" w:hAnsi="Arial" w:cs="Arial"/>
                <w:sz w:val="24"/>
                <w:szCs w:val="24"/>
              </w:rPr>
              <w:t>Under the Equality Act (2010) a person has a disability if he or she has a physical or mental impairment which has a substantial and long-term adverse effect on that person's ability to carry out normal day-to-day activities. This is consistent with the Census definition of a limiting long-term health problem.</w:t>
            </w:r>
          </w:p>
          <w:p w14:paraId="7597CF34" w14:textId="77777777" w:rsidR="0050134B" w:rsidRPr="008A0588" w:rsidRDefault="0050134B" w:rsidP="0050134B">
            <w:pPr>
              <w:autoSpaceDE w:val="0"/>
              <w:autoSpaceDN w:val="0"/>
              <w:adjustRightInd w:val="0"/>
              <w:spacing w:after="200" w:line="276" w:lineRule="auto"/>
              <w:rPr>
                <w:rFonts w:ascii="Arial" w:eastAsiaTheme="minorHAnsi" w:hAnsi="Arial" w:cs="Arial"/>
                <w:sz w:val="24"/>
                <w:szCs w:val="24"/>
              </w:rPr>
            </w:pPr>
            <w:r w:rsidRPr="008A0588">
              <w:rPr>
                <w:rFonts w:ascii="Arial" w:eastAsiaTheme="minorHAnsi" w:hAnsi="Arial" w:cs="Arial"/>
                <w:sz w:val="24"/>
                <w:szCs w:val="24"/>
              </w:rPr>
              <w:t>According to the 2011 Census 16.7% of Gloucestershire residents reported having a long-term limiting health problem or disability; 7.3% reported that their activities were limited ‘a lot’ and 9.5% reported their activities were limited ‘a little’. The equivalent national figures for England were 17.6%, 8.3% and 9.3%. At a household level, 24.2% of households had at least one person with a long-term limiting health problem or disability; this was slightly lower than the figure for England of 25.7%.</w:t>
            </w:r>
          </w:p>
          <w:p w14:paraId="5BF4F254" w14:textId="77777777" w:rsidR="0050134B" w:rsidRPr="008A0588" w:rsidRDefault="0050134B" w:rsidP="0050134B">
            <w:pPr>
              <w:autoSpaceDE w:val="0"/>
              <w:autoSpaceDN w:val="0"/>
              <w:adjustRightInd w:val="0"/>
              <w:spacing w:after="200" w:line="276" w:lineRule="auto"/>
              <w:rPr>
                <w:rFonts w:ascii="Arial" w:eastAsiaTheme="minorHAnsi" w:hAnsi="Arial" w:cs="Arial"/>
                <w:sz w:val="24"/>
                <w:szCs w:val="24"/>
              </w:rPr>
            </w:pPr>
            <w:r w:rsidRPr="008A0588">
              <w:rPr>
                <w:rFonts w:ascii="Arial" w:eastAsiaTheme="minorHAnsi" w:hAnsi="Arial" w:cs="Arial"/>
                <w:sz w:val="24"/>
                <w:szCs w:val="24"/>
              </w:rPr>
              <w:t xml:space="preserve">The table below shows that the Forest of Dean had the highest proportion of residents reporting a </w:t>
            </w:r>
            <w:proofErr w:type="gramStart"/>
            <w:r w:rsidRPr="008A0588">
              <w:rPr>
                <w:rFonts w:ascii="Arial" w:eastAsiaTheme="minorHAnsi" w:hAnsi="Arial" w:cs="Arial"/>
                <w:sz w:val="24"/>
                <w:szCs w:val="24"/>
              </w:rPr>
              <w:t>long term</w:t>
            </w:r>
            <w:proofErr w:type="gramEnd"/>
            <w:r w:rsidRPr="008A0588">
              <w:rPr>
                <w:rFonts w:ascii="Arial" w:eastAsiaTheme="minorHAnsi" w:hAnsi="Arial" w:cs="Arial"/>
                <w:sz w:val="24"/>
                <w:szCs w:val="24"/>
              </w:rPr>
              <w:t xml:space="preserve"> limiting health problem at 19.6% of the total population, and was the only district that exceeded the national figure. Cheltenham had the lowest </w:t>
            </w:r>
            <w:r w:rsidRPr="008A0588">
              <w:rPr>
                <w:rFonts w:ascii="Arial" w:eastAsiaTheme="minorHAnsi" w:hAnsi="Arial" w:cs="Arial"/>
                <w:sz w:val="24"/>
                <w:szCs w:val="24"/>
              </w:rPr>
              <w:lastRenderedPageBreak/>
              <w:t xml:space="preserve">proportion of residents reporting a long-term limiting health problem at 15.1%. At ward level, Coleford Central in the Forest of Dean had the highest proportion (25.7%), followed by </w:t>
            </w:r>
            <w:proofErr w:type="spellStart"/>
            <w:r w:rsidRPr="008A0588">
              <w:rPr>
                <w:rFonts w:ascii="Arial" w:eastAsiaTheme="minorHAnsi" w:hAnsi="Arial" w:cs="Arial"/>
                <w:sz w:val="24"/>
                <w:szCs w:val="24"/>
              </w:rPr>
              <w:t>Podsmead</w:t>
            </w:r>
            <w:proofErr w:type="spellEnd"/>
            <w:r w:rsidRPr="008A0588">
              <w:rPr>
                <w:rFonts w:ascii="Arial" w:eastAsiaTheme="minorHAnsi" w:hAnsi="Arial" w:cs="Arial"/>
                <w:sz w:val="24"/>
                <w:szCs w:val="24"/>
              </w:rPr>
              <w:t xml:space="preserve"> in Gloucester (24.4%); </w:t>
            </w:r>
            <w:proofErr w:type="spellStart"/>
            <w:r w:rsidRPr="008A0588">
              <w:rPr>
                <w:rFonts w:ascii="Arial" w:eastAsiaTheme="minorHAnsi" w:hAnsi="Arial" w:cs="Arial"/>
                <w:sz w:val="24"/>
                <w:szCs w:val="24"/>
              </w:rPr>
              <w:t>Ashchurch</w:t>
            </w:r>
            <w:proofErr w:type="spellEnd"/>
            <w:r w:rsidRPr="008A0588">
              <w:rPr>
                <w:rFonts w:ascii="Arial" w:eastAsiaTheme="minorHAnsi" w:hAnsi="Arial" w:cs="Arial"/>
                <w:sz w:val="24"/>
                <w:szCs w:val="24"/>
              </w:rPr>
              <w:t xml:space="preserve"> with Walton in Tewkesbury had the lowest proportion (7.6%) followed by </w:t>
            </w:r>
            <w:proofErr w:type="spellStart"/>
            <w:r w:rsidRPr="008A0588">
              <w:rPr>
                <w:rFonts w:ascii="Arial" w:eastAsiaTheme="minorHAnsi" w:hAnsi="Arial" w:cs="Arial"/>
                <w:sz w:val="24"/>
                <w:szCs w:val="24"/>
              </w:rPr>
              <w:t>Rissingtons</w:t>
            </w:r>
            <w:proofErr w:type="spellEnd"/>
            <w:r w:rsidRPr="008A0588">
              <w:rPr>
                <w:rFonts w:ascii="Arial" w:eastAsiaTheme="minorHAnsi" w:hAnsi="Arial" w:cs="Arial"/>
                <w:sz w:val="24"/>
                <w:szCs w:val="24"/>
              </w:rPr>
              <w:t xml:space="preserve"> in Cotswold (10.0%).</w:t>
            </w:r>
          </w:p>
          <w:p w14:paraId="5F0164D8" w14:textId="77777777" w:rsidR="0050134B" w:rsidRPr="008A0588" w:rsidRDefault="0050134B" w:rsidP="0050134B">
            <w:pPr>
              <w:autoSpaceDE w:val="0"/>
              <w:autoSpaceDN w:val="0"/>
              <w:adjustRightInd w:val="0"/>
              <w:spacing w:after="200" w:line="276" w:lineRule="auto"/>
              <w:rPr>
                <w:rFonts w:ascii="Arial" w:eastAsiaTheme="minorHAnsi" w:hAnsi="Arial" w:cs="Arial"/>
                <w:sz w:val="24"/>
                <w:szCs w:val="24"/>
              </w:rPr>
            </w:pPr>
            <w:r w:rsidRPr="008A0588">
              <w:rPr>
                <w:rFonts w:ascii="Arial" w:eastAsiaTheme="minorHAnsi" w:hAnsi="Arial" w:cs="Arial"/>
                <w:sz w:val="24"/>
                <w:szCs w:val="24"/>
              </w:rPr>
              <w:t>The table below also shows that as age increases, the proportion of respondents reporting a limiting long term health problem increases. In Gloucestershire 18.3% of people aged 50-64 reported a limiting long term health problem, this increased to 49.0% of respondents for the 65+ age group. A similar picture is observed at district, regional and national level.</w:t>
            </w:r>
          </w:p>
          <w:p w14:paraId="538694A0" w14:textId="77777777" w:rsidR="0050134B" w:rsidRPr="008A0588" w:rsidRDefault="0050134B" w:rsidP="0050134B">
            <w:pPr>
              <w:autoSpaceDE w:val="0"/>
              <w:autoSpaceDN w:val="0"/>
              <w:adjustRightInd w:val="0"/>
              <w:spacing w:after="200" w:line="276" w:lineRule="auto"/>
              <w:rPr>
                <w:rFonts w:ascii="Arial" w:eastAsiaTheme="minorHAnsi" w:hAnsi="Arial" w:cs="Arial"/>
                <w:sz w:val="24"/>
                <w:szCs w:val="24"/>
              </w:rPr>
            </w:pPr>
            <w:r w:rsidRPr="008A0588">
              <w:rPr>
                <w:rFonts w:ascii="Arial" w:hAnsi="Arial" w:cs="Arial"/>
                <w:b/>
                <w:bCs/>
                <w:sz w:val="24"/>
                <w:szCs w:val="24"/>
              </w:rPr>
              <w:t>Table 2: Percentage of people with a long-term limiting health problem or disability, by broad age group, Gloucestershire,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4"/>
              <w:gridCol w:w="1137"/>
              <w:gridCol w:w="697"/>
              <w:gridCol w:w="830"/>
              <w:gridCol w:w="830"/>
              <w:gridCol w:w="684"/>
            </w:tblGrid>
            <w:tr w:rsidR="0050134B" w:rsidRPr="008A0588" w14:paraId="5C9F77A6" w14:textId="77777777" w:rsidTr="00B87639">
              <w:trPr>
                <w:trHeight w:val="120"/>
              </w:trPr>
              <w:tc>
                <w:tcPr>
                  <w:tcW w:w="0" w:type="auto"/>
                  <w:vMerge w:val="restart"/>
                </w:tcPr>
                <w:p w14:paraId="6D009603"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p>
              </w:tc>
              <w:tc>
                <w:tcPr>
                  <w:tcW w:w="0" w:type="auto"/>
                  <w:gridSpan w:val="5"/>
                </w:tcPr>
                <w:p w14:paraId="4A87F3C4"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24"/>
                      <w:szCs w:val="24"/>
                    </w:rPr>
                  </w:pPr>
                  <w:r w:rsidRPr="008A0588">
                    <w:rPr>
                      <w:rFonts w:ascii="Arial" w:eastAsiaTheme="minorHAnsi" w:hAnsi="Arial" w:cs="Arial"/>
                      <w:b/>
                      <w:color w:val="000000"/>
                      <w:sz w:val="24"/>
                      <w:szCs w:val="24"/>
                    </w:rPr>
                    <w:t>% of age group</w:t>
                  </w:r>
                </w:p>
              </w:tc>
            </w:tr>
            <w:tr w:rsidR="0050134B" w:rsidRPr="008A0588" w14:paraId="23CE434B" w14:textId="77777777" w:rsidTr="00B87639">
              <w:trPr>
                <w:trHeight w:val="120"/>
              </w:trPr>
              <w:tc>
                <w:tcPr>
                  <w:tcW w:w="0" w:type="auto"/>
                  <w:vMerge/>
                </w:tcPr>
                <w:p w14:paraId="6CBE0626"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p>
              </w:tc>
              <w:tc>
                <w:tcPr>
                  <w:tcW w:w="0" w:type="auto"/>
                </w:tcPr>
                <w:p w14:paraId="50FEE0C1"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r w:rsidRPr="008A0588">
                    <w:rPr>
                      <w:rFonts w:ascii="Arial" w:eastAsiaTheme="minorHAnsi" w:hAnsi="Arial" w:cs="Arial"/>
                      <w:b/>
                      <w:color w:val="000000"/>
                      <w:sz w:val="24"/>
                      <w:szCs w:val="24"/>
                    </w:rPr>
                    <w:t>All ages</w:t>
                  </w:r>
                </w:p>
              </w:tc>
              <w:tc>
                <w:tcPr>
                  <w:tcW w:w="0" w:type="auto"/>
                </w:tcPr>
                <w:p w14:paraId="5D013D2E"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r w:rsidRPr="008A0588">
                    <w:rPr>
                      <w:rFonts w:ascii="Arial" w:eastAsiaTheme="minorHAnsi" w:hAnsi="Arial" w:cs="Arial"/>
                      <w:b/>
                      <w:color w:val="000000"/>
                      <w:sz w:val="24"/>
                      <w:szCs w:val="24"/>
                    </w:rPr>
                    <w:t>0-15</w:t>
                  </w:r>
                </w:p>
              </w:tc>
              <w:tc>
                <w:tcPr>
                  <w:tcW w:w="0" w:type="auto"/>
                </w:tcPr>
                <w:p w14:paraId="1394EB39"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r w:rsidRPr="008A0588">
                    <w:rPr>
                      <w:rFonts w:ascii="Arial" w:eastAsiaTheme="minorHAnsi" w:hAnsi="Arial" w:cs="Arial"/>
                      <w:b/>
                      <w:color w:val="000000"/>
                      <w:sz w:val="24"/>
                      <w:szCs w:val="24"/>
                    </w:rPr>
                    <w:t>16-49</w:t>
                  </w:r>
                </w:p>
              </w:tc>
              <w:tc>
                <w:tcPr>
                  <w:tcW w:w="0" w:type="auto"/>
                </w:tcPr>
                <w:p w14:paraId="5310B78F"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r w:rsidRPr="008A0588">
                    <w:rPr>
                      <w:rFonts w:ascii="Arial" w:eastAsiaTheme="minorHAnsi" w:hAnsi="Arial" w:cs="Arial"/>
                      <w:b/>
                      <w:color w:val="000000"/>
                      <w:sz w:val="24"/>
                      <w:szCs w:val="24"/>
                    </w:rPr>
                    <w:t>50-64</w:t>
                  </w:r>
                </w:p>
              </w:tc>
              <w:tc>
                <w:tcPr>
                  <w:tcW w:w="0" w:type="auto"/>
                </w:tcPr>
                <w:p w14:paraId="435EB839"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r w:rsidRPr="008A0588">
                    <w:rPr>
                      <w:rFonts w:ascii="Arial" w:eastAsiaTheme="minorHAnsi" w:hAnsi="Arial" w:cs="Arial"/>
                      <w:b/>
                      <w:color w:val="000000"/>
                      <w:sz w:val="24"/>
                      <w:szCs w:val="24"/>
                    </w:rPr>
                    <w:t>65+</w:t>
                  </w:r>
                </w:p>
              </w:tc>
            </w:tr>
            <w:tr w:rsidR="0050134B" w:rsidRPr="008A0588" w14:paraId="040D23F9" w14:textId="77777777" w:rsidTr="00B87639">
              <w:trPr>
                <w:trHeight w:val="120"/>
              </w:trPr>
              <w:tc>
                <w:tcPr>
                  <w:tcW w:w="0" w:type="auto"/>
                </w:tcPr>
                <w:p w14:paraId="3AF84CE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Cheltenham </w:t>
                  </w:r>
                </w:p>
              </w:tc>
              <w:tc>
                <w:tcPr>
                  <w:tcW w:w="0" w:type="auto"/>
                </w:tcPr>
                <w:p w14:paraId="62AAACF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15.1 </w:t>
                  </w:r>
                </w:p>
              </w:tc>
              <w:tc>
                <w:tcPr>
                  <w:tcW w:w="0" w:type="auto"/>
                </w:tcPr>
                <w:p w14:paraId="48B9FC9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2.7 </w:t>
                  </w:r>
                </w:p>
              </w:tc>
              <w:tc>
                <w:tcPr>
                  <w:tcW w:w="0" w:type="auto"/>
                </w:tcPr>
                <w:p w14:paraId="221BC83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7.0 </w:t>
                  </w:r>
                </w:p>
              </w:tc>
              <w:tc>
                <w:tcPr>
                  <w:tcW w:w="0" w:type="auto"/>
                </w:tcPr>
                <w:p w14:paraId="1EDC583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18.1 </w:t>
                  </w:r>
                </w:p>
              </w:tc>
              <w:tc>
                <w:tcPr>
                  <w:tcW w:w="0" w:type="auto"/>
                </w:tcPr>
                <w:p w14:paraId="06303FD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48.8 </w:t>
                  </w:r>
                </w:p>
              </w:tc>
            </w:tr>
            <w:tr w:rsidR="0050134B" w:rsidRPr="008A0588" w14:paraId="76E508B8" w14:textId="77777777" w:rsidTr="00B87639">
              <w:trPr>
                <w:trHeight w:val="120"/>
              </w:trPr>
              <w:tc>
                <w:tcPr>
                  <w:tcW w:w="0" w:type="auto"/>
                </w:tcPr>
                <w:p w14:paraId="0729C24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Cotswold </w:t>
                  </w:r>
                </w:p>
              </w:tc>
              <w:tc>
                <w:tcPr>
                  <w:tcW w:w="0" w:type="auto"/>
                </w:tcPr>
                <w:p w14:paraId="680EE7D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16.1 </w:t>
                  </w:r>
                </w:p>
              </w:tc>
              <w:tc>
                <w:tcPr>
                  <w:tcW w:w="0" w:type="auto"/>
                </w:tcPr>
                <w:p w14:paraId="1EE04ED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2.7 </w:t>
                  </w:r>
                </w:p>
              </w:tc>
              <w:tc>
                <w:tcPr>
                  <w:tcW w:w="0" w:type="auto"/>
                </w:tcPr>
                <w:p w14:paraId="1E3C4E2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6.7 </w:t>
                  </w:r>
                </w:p>
              </w:tc>
              <w:tc>
                <w:tcPr>
                  <w:tcW w:w="0" w:type="auto"/>
                </w:tcPr>
                <w:p w14:paraId="0A8E86F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14.8 </w:t>
                  </w:r>
                </w:p>
              </w:tc>
              <w:tc>
                <w:tcPr>
                  <w:tcW w:w="0" w:type="auto"/>
                </w:tcPr>
                <w:p w14:paraId="18DD251A"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43.9 </w:t>
                  </w:r>
                </w:p>
              </w:tc>
            </w:tr>
            <w:tr w:rsidR="0050134B" w:rsidRPr="008A0588" w14:paraId="6A9B88CE" w14:textId="77777777" w:rsidTr="00B87639">
              <w:trPr>
                <w:trHeight w:val="122"/>
              </w:trPr>
              <w:tc>
                <w:tcPr>
                  <w:tcW w:w="0" w:type="auto"/>
                </w:tcPr>
                <w:p w14:paraId="4B8C767A"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Forest of Dean </w:t>
                  </w:r>
                </w:p>
              </w:tc>
              <w:tc>
                <w:tcPr>
                  <w:tcW w:w="0" w:type="auto"/>
                </w:tcPr>
                <w:p w14:paraId="66A9F51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19.6 </w:t>
                  </w:r>
                </w:p>
              </w:tc>
              <w:tc>
                <w:tcPr>
                  <w:tcW w:w="0" w:type="auto"/>
                </w:tcPr>
                <w:p w14:paraId="212B89B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3.6 </w:t>
                  </w:r>
                </w:p>
              </w:tc>
              <w:tc>
                <w:tcPr>
                  <w:tcW w:w="0" w:type="auto"/>
                </w:tcPr>
                <w:p w14:paraId="1E4EBA4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9.2 </w:t>
                  </w:r>
                </w:p>
              </w:tc>
              <w:tc>
                <w:tcPr>
                  <w:tcW w:w="0" w:type="auto"/>
                </w:tcPr>
                <w:p w14:paraId="4D4BE66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20.3 </w:t>
                  </w:r>
                </w:p>
              </w:tc>
              <w:tc>
                <w:tcPr>
                  <w:tcW w:w="0" w:type="auto"/>
                </w:tcPr>
                <w:p w14:paraId="73D26C8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52.2 </w:t>
                  </w:r>
                </w:p>
              </w:tc>
            </w:tr>
            <w:tr w:rsidR="0050134B" w:rsidRPr="008A0588" w14:paraId="012F1427" w14:textId="77777777" w:rsidTr="00B87639">
              <w:trPr>
                <w:trHeight w:val="122"/>
              </w:trPr>
              <w:tc>
                <w:tcPr>
                  <w:tcW w:w="0" w:type="auto"/>
                </w:tcPr>
                <w:p w14:paraId="6BDC458A"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Gloucester </w:t>
                  </w:r>
                </w:p>
              </w:tc>
              <w:tc>
                <w:tcPr>
                  <w:tcW w:w="0" w:type="auto"/>
                </w:tcPr>
                <w:p w14:paraId="7C649EE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16.8 </w:t>
                  </w:r>
                </w:p>
              </w:tc>
              <w:tc>
                <w:tcPr>
                  <w:tcW w:w="0" w:type="auto"/>
                </w:tcPr>
                <w:p w14:paraId="3B30701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3.5 </w:t>
                  </w:r>
                </w:p>
              </w:tc>
              <w:tc>
                <w:tcPr>
                  <w:tcW w:w="0" w:type="auto"/>
                </w:tcPr>
                <w:p w14:paraId="4C47EA8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8.5 </w:t>
                  </w:r>
                </w:p>
              </w:tc>
              <w:tc>
                <w:tcPr>
                  <w:tcW w:w="0" w:type="auto"/>
                </w:tcPr>
                <w:p w14:paraId="7DFE342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22.6 </w:t>
                  </w:r>
                </w:p>
              </w:tc>
              <w:tc>
                <w:tcPr>
                  <w:tcW w:w="0" w:type="auto"/>
                </w:tcPr>
                <w:p w14:paraId="1C22E16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54.4 </w:t>
                  </w:r>
                </w:p>
              </w:tc>
            </w:tr>
            <w:tr w:rsidR="0050134B" w:rsidRPr="008A0588" w14:paraId="3C8C5C58" w14:textId="77777777" w:rsidTr="00B87639">
              <w:trPr>
                <w:trHeight w:val="120"/>
              </w:trPr>
              <w:tc>
                <w:tcPr>
                  <w:tcW w:w="0" w:type="auto"/>
                </w:tcPr>
                <w:p w14:paraId="0624D1D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Stroud </w:t>
                  </w:r>
                </w:p>
              </w:tc>
              <w:tc>
                <w:tcPr>
                  <w:tcW w:w="0" w:type="auto"/>
                </w:tcPr>
                <w:p w14:paraId="4D921AD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16.7 </w:t>
                  </w:r>
                </w:p>
              </w:tc>
              <w:tc>
                <w:tcPr>
                  <w:tcW w:w="0" w:type="auto"/>
                </w:tcPr>
                <w:p w14:paraId="791D70B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3.3 </w:t>
                  </w:r>
                </w:p>
              </w:tc>
              <w:tc>
                <w:tcPr>
                  <w:tcW w:w="0" w:type="auto"/>
                </w:tcPr>
                <w:p w14:paraId="797B55E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7.9 </w:t>
                  </w:r>
                </w:p>
              </w:tc>
              <w:tc>
                <w:tcPr>
                  <w:tcW w:w="0" w:type="auto"/>
                </w:tcPr>
                <w:p w14:paraId="0B9A9AB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16.8 </w:t>
                  </w:r>
                </w:p>
              </w:tc>
              <w:tc>
                <w:tcPr>
                  <w:tcW w:w="0" w:type="auto"/>
                </w:tcPr>
                <w:p w14:paraId="452F243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47.6 </w:t>
                  </w:r>
                </w:p>
              </w:tc>
            </w:tr>
            <w:tr w:rsidR="0050134B" w:rsidRPr="008A0588" w14:paraId="087D2B90" w14:textId="77777777" w:rsidTr="00B87639">
              <w:trPr>
                <w:trHeight w:val="120"/>
              </w:trPr>
              <w:tc>
                <w:tcPr>
                  <w:tcW w:w="0" w:type="auto"/>
                </w:tcPr>
                <w:p w14:paraId="6FBF6F1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Tewkesbury </w:t>
                  </w:r>
                </w:p>
              </w:tc>
              <w:tc>
                <w:tcPr>
                  <w:tcW w:w="0" w:type="auto"/>
                </w:tcPr>
                <w:p w14:paraId="1E14A38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16.5 </w:t>
                  </w:r>
                </w:p>
              </w:tc>
              <w:tc>
                <w:tcPr>
                  <w:tcW w:w="0" w:type="auto"/>
                </w:tcPr>
                <w:p w14:paraId="18D1A53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2.9 </w:t>
                  </w:r>
                </w:p>
              </w:tc>
              <w:tc>
                <w:tcPr>
                  <w:tcW w:w="0" w:type="auto"/>
                </w:tcPr>
                <w:p w14:paraId="3DBD0E6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7.1 </w:t>
                  </w:r>
                </w:p>
              </w:tc>
              <w:tc>
                <w:tcPr>
                  <w:tcW w:w="0" w:type="auto"/>
                </w:tcPr>
                <w:p w14:paraId="18DE0E7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16.9 </w:t>
                  </w:r>
                </w:p>
              </w:tc>
              <w:tc>
                <w:tcPr>
                  <w:tcW w:w="0" w:type="auto"/>
                </w:tcPr>
                <w:p w14:paraId="19DE841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47.6 </w:t>
                  </w:r>
                </w:p>
              </w:tc>
            </w:tr>
            <w:tr w:rsidR="0050134B" w:rsidRPr="008A0588" w14:paraId="1708FF6A" w14:textId="77777777" w:rsidTr="00B87639">
              <w:trPr>
                <w:trHeight w:val="122"/>
              </w:trPr>
              <w:tc>
                <w:tcPr>
                  <w:tcW w:w="0" w:type="auto"/>
                </w:tcPr>
                <w:p w14:paraId="44FCED4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Gloucestershire </w:t>
                  </w:r>
                </w:p>
              </w:tc>
              <w:tc>
                <w:tcPr>
                  <w:tcW w:w="0" w:type="auto"/>
                </w:tcPr>
                <w:p w14:paraId="3628B9C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16.7 </w:t>
                  </w:r>
                </w:p>
              </w:tc>
              <w:tc>
                <w:tcPr>
                  <w:tcW w:w="0" w:type="auto"/>
                </w:tcPr>
                <w:p w14:paraId="536CDFF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3.1 </w:t>
                  </w:r>
                </w:p>
              </w:tc>
              <w:tc>
                <w:tcPr>
                  <w:tcW w:w="0" w:type="auto"/>
                </w:tcPr>
                <w:p w14:paraId="12D8CF3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7.8 </w:t>
                  </w:r>
                </w:p>
              </w:tc>
              <w:tc>
                <w:tcPr>
                  <w:tcW w:w="0" w:type="auto"/>
                </w:tcPr>
                <w:p w14:paraId="229130B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18.3 </w:t>
                  </w:r>
                </w:p>
              </w:tc>
              <w:tc>
                <w:tcPr>
                  <w:tcW w:w="0" w:type="auto"/>
                </w:tcPr>
                <w:p w14:paraId="3706B2E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49.0 </w:t>
                  </w:r>
                </w:p>
              </w:tc>
            </w:tr>
            <w:tr w:rsidR="0050134B" w:rsidRPr="008A0588" w14:paraId="22EC333E" w14:textId="77777777" w:rsidTr="00B87639">
              <w:trPr>
                <w:trHeight w:val="122"/>
              </w:trPr>
              <w:tc>
                <w:tcPr>
                  <w:tcW w:w="0" w:type="auto"/>
                </w:tcPr>
                <w:p w14:paraId="4F3B364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England </w:t>
                  </w:r>
                </w:p>
              </w:tc>
              <w:tc>
                <w:tcPr>
                  <w:tcW w:w="0" w:type="auto"/>
                </w:tcPr>
                <w:p w14:paraId="2D9E71E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17.6 </w:t>
                  </w:r>
                </w:p>
              </w:tc>
              <w:tc>
                <w:tcPr>
                  <w:tcW w:w="0" w:type="auto"/>
                </w:tcPr>
                <w:p w14:paraId="328372A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3.7 </w:t>
                  </w:r>
                </w:p>
              </w:tc>
              <w:tc>
                <w:tcPr>
                  <w:tcW w:w="0" w:type="auto"/>
                </w:tcPr>
                <w:p w14:paraId="77D2F13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8.7 </w:t>
                  </w:r>
                </w:p>
              </w:tc>
              <w:tc>
                <w:tcPr>
                  <w:tcW w:w="0" w:type="auto"/>
                </w:tcPr>
                <w:p w14:paraId="727CEF2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23.8 </w:t>
                  </w:r>
                </w:p>
              </w:tc>
              <w:tc>
                <w:tcPr>
                  <w:tcW w:w="0" w:type="auto"/>
                </w:tcPr>
                <w:p w14:paraId="3DEF5DB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53.6 </w:t>
                  </w:r>
                </w:p>
              </w:tc>
            </w:tr>
          </w:tbl>
          <w:p w14:paraId="5A76969B" w14:textId="77777777" w:rsidR="0050134B" w:rsidRPr="008A0588" w:rsidRDefault="0050134B" w:rsidP="0050134B">
            <w:pPr>
              <w:autoSpaceDE w:val="0"/>
              <w:autoSpaceDN w:val="0"/>
              <w:adjustRightInd w:val="0"/>
              <w:spacing w:after="200" w:line="276" w:lineRule="auto"/>
              <w:rPr>
                <w:rFonts w:ascii="Arial" w:eastAsiaTheme="minorHAnsi" w:hAnsi="Arial" w:cs="Arial"/>
                <w:sz w:val="24"/>
                <w:szCs w:val="24"/>
              </w:rPr>
            </w:pPr>
          </w:p>
          <w:p w14:paraId="127CA449" w14:textId="77777777" w:rsidR="0050134B" w:rsidRPr="008A0588" w:rsidRDefault="0050134B" w:rsidP="0050134B">
            <w:pPr>
              <w:autoSpaceDE w:val="0"/>
              <w:autoSpaceDN w:val="0"/>
              <w:adjustRightInd w:val="0"/>
              <w:spacing w:after="200" w:line="276" w:lineRule="auto"/>
              <w:rPr>
                <w:rFonts w:ascii="Arial" w:hAnsi="Arial" w:cs="Arial"/>
                <w:sz w:val="24"/>
                <w:szCs w:val="24"/>
              </w:rPr>
            </w:pPr>
            <w:r w:rsidRPr="008A0588">
              <w:rPr>
                <w:rFonts w:ascii="Arial" w:hAnsi="Arial" w:cs="Arial"/>
                <w:sz w:val="24"/>
                <w:szCs w:val="24"/>
              </w:rPr>
              <w:t>Dementia is one of the major causes of disability in older people. Estimates suggest that in 2018 there are approximately 9,500 people aged 65+ living with dementia in Gloucestershire. Incidents of dementia increase with age, people aged 65-69 account for 4.9% of dementia sufferers over 65, this increases to 24.4% for the 85-89 age group. Given the ageing population the number of dementia sufferers will increase in the future.</w:t>
            </w:r>
          </w:p>
          <w:p w14:paraId="52B72E2E" w14:textId="77777777" w:rsidR="0050134B" w:rsidRPr="008A0588" w:rsidRDefault="0050134B" w:rsidP="0050134B">
            <w:pPr>
              <w:autoSpaceDE w:val="0"/>
              <w:autoSpaceDN w:val="0"/>
              <w:adjustRightInd w:val="0"/>
              <w:spacing w:after="200" w:line="276" w:lineRule="auto"/>
              <w:rPr>
                <w:rFonts w:ascii="Arial" w:eastAsiaTheme="minorHAnsi" w:hAnsi="Arial" w:cs="Arial"/>
                <w:sz w:val="24"/>
                <w:szCs w:val="24"/>
              </w:rPr>
            </w:pPr>
            <w:r w:rsidRPr="008A0588">
              <w:rPr>
                <w:rFonts w:ascii="Arial" w:eastAsiaTheme="minorHAnsi" w:hAnsi="Arial" w:cs="Arial"/>
                <w:sz w:val="24"/>
                <w:szCs w:val="24"/>
              </w:rPr>
              <w:t xml:space="preserve">Estimates suggest that in 2018 there are approximately 11,750 people aged 18+ living with a learning disability in Gloucestershire (see Table 7) equating to 2.3% of the adult population10. Of this group, about 2,400 are estimated to have moderate or severe learning disabilities, equating to 0.5% of the adult population. With regards to children, 3,346 school pupils in Gloucestershire (3.6% of school pupils) were known to have a learning disability in 201412. </w:t>
            </w:r>
            <w:r w:rsidRPr="008A0588">
              <w:rPr>
                <w:rFonts w:ascii="Arial" w:eastAsiaTheme="minorHAnsi" w:hAnsi="Arial" w:cs="Arial"/>
                <w:sz w:val="24"/>
                <w:szCs w:val="24"/>
              </w:rPr>
              <w:lastRenderedPageBreak/>
              <w:t>Of these children, 2,753 had a moderate learning disability and 593 had a severe learning disability.</w:t>
            </w:r>
          </w:p>
          <w:p w14:paraId="58737440" w14:textId="77777777" w:rsidR="0050134B" w:rsidRPr="008A0588" w:rsidRDefault="0050134B" w:rsidP="0050134B">
            <w:pPr>
              <w:autoSpaceDE w:val="0"/>
              <w:autoSpaceDN w:val="0"/>
              <w:adjustRightInd w:val="0"/>
              <w:spacing w:after="200" w:line="276" w:lineRule="auto"/>
              <w:rPr>
                <w:rFonts w:ascii="Arial" w:eastAsiaTheme="minorHAnsi" w:hAnsi="Arial" w:cs="Arial"/>
                <w:sz w:val="24"/>
                <w:szCs w:val="24"/>
              </w:rPr>
            </w:pPr>
            <w:r w:rsidRPr="008A0588">
              <w:rPr>
                <w:rFonts w:ascii="Arial" w:eastAsiaTheme="minorHAnsi" w:hAnsi="Arial" w:cs="Arial"/>
                <w:sz w:val="24"/>
                <w:szCs w:val="24"/>
              </w:rPr>
              <w:t>In 2016/17 Gloucestershire GPs recorded that 0.6% of their registered patients were known to have a learning disability; this was higher than the England figure of 0.5%. In the same year, 2.4% of people aged 18+ who completed the GP patient survey in Gloucestershire, reported that they had a learning disability15; this was lower than the England figure of 3.0%. The discrepancy between the percentage of people reporting a learning disability and the percentage recorded by GPs may be due to under-reporting amongst GPs of people who have mild learning disabilities.</w:t>
            </w:r>
          </w:p>
          <w:p w14:paraId="603F9769" w14:textId="77777777" w:rsidR="0050134B" w:rsidRPr="008A0588" w:rsidRDefault="0050134B" w:rsidP="0050134B">
            <w:pPr>
              <w:autoSpaceDE w:val="0"/>
              <w:autoSpaceDN w:val="0"/>
              <w:adjustRightInd w:val="0"/>
              <w:spacing w:after="200" w:line="276" w:lineRule="auto"/>
              <w:rPr>
                <w:rFonts w:ascii="Arial" w:eastAsiaTheme="minorHAnsi" w:hAnsi="Arial" w:cs="Arial"/>
                <w:b/>
                <w:bCs/>
                <w:color w:val="000000"/>
                <w:sz w:val="24"/>
                <w:szCs w:val="24"/>
              </w:rPr>
            </w:pPr>
            <w:r w:rsidRPr="008A0588">
              <w:rPr>
                <w:rFonts w:ascii="Arial" w:eastAsiaTheme="minorHAnsi" w:hAnsi="Arial" w:cs="Arial"/>
                <w:b/>
                <w:bCs/>
                <w:color w:val="000000"/>
                <w:sz w:val="24"/>
                <w:szCs w:val="24"/>
              </w:rPr>
              <w:t>Outcomes by disability</w:t>
            </w:r>
          </w:p>
          <w:p w14:paraId="02A08106" w14:textId="77777777" w:rsidR="0050134B" w:rsidRPr="008A0588" w:rsidRDefault="0050134B" w:rsidP="0050134B">
            <w:pPr>
              <w:autoSpaceDE w:val="0"/>
              <w:autoSpaceDN w:val="0"/>
              <w:adjustRightInd w:val="0"/>
              <w:spacing w:after="200" w:line="276" w:lineRule="auto"/>
              <w:rPr>
                <w:rFonts w:ascii="Arial" w:eastAsiaTheme="minorHAnsi" w:hAnsi="Arial" w:cs="Arial"/>
                <w:sz w:val="24"/>
                <w:szCs w:val="24"/>
              </w:rPr>
            </w:pPr>
            <w:r w:rsidRPr="008A0588">
              <w:rPr>
                <w:rFonts w:ascii="Arial" w:eastAsiaTheme="minorHAnsi" w:hAnsi="Arial" w:cs="Arial"/>
                <w:sz w:val="24"/>
                <w:szCs w:val="24"/>
              </w:rPr>
              <w:t>Evidence shows that people with learning disabilities have poorer health than the general population, much of which is avoidable, and that the impact of these health inequalities is serious; people with learning disabilities are three times as likely as people in the general population to have a death classified as potentially avoidable through the provision of good quality healthcare. Men with learning disabilities die on average 13 years younger than men in the general population and women with learning disabilities die on average 20 years younger than women in the general population17. These inequalities result to an extent from the barriers which people with learning disabilities face in accessing health care18.</w:t>
            </w:r>
          </w:p>
          <w:p w14:paraId="6282698B" w14:textId="77777777" w:rsidR="0050134B" w:rsidRPr="008A0588" w:rsidRDefault="0050134B" w:rsidP="0050134B">
            <w:pPr>
              <w:autoSpaceDE w:val="0"/>
              <w:autoSpaceDN w:val="0"/>
              <w:adjustRightInd w:val="0"/>
              <w:spacing w:after="200" w:line="276" w:lineRule="auto"/>
              <w:rPr>
                <w:rFonts w:ascii="Arial" w:hAnsi="Arial" w:cs="Arial"/>
                <w:sz w:val="24"/>
                <w:szCs w:val="24"/>
              </w:rPr>
            </w:pPr>
            <w:r w:rsidRPr="008A0588">
              <w:rPr>
                <w:rFonts w:ascii="Arial" w:hAnsi="Arial" w:cs="Arial"/>
                <w:sz w:val="24"/>
                <w:szCs w:val="24"/>
              </w:rPr>
              <w:t xml:space="preserve">Vision and hearing impairments affect people from all sections of society and across all age groups. In 2016/17 approximately 1.0% of the 18+ population in Gloucestershire reported blindness or severe visual impairments. During the same period 3.8% of the adult population reported deafness or severe hearing impairments20. As people get </w:t>
            </w:r>
            <w:proofErr w:type="gramStart"/>
            <w:r w:rsidRPr="008A0588">
              <w:rPr>
                <w:rFonts w:ascii="Arial" w:hAnsi="Arial" w:cs="Arial"/>
                <w:sz w:val="24"/>
                <w:szCs w:val="24"/>
              </w:rPr>
              <w:t>older</w:t>
            </w:r>
            <w:proofErr w:type="gramEnd"/>
            <w:r w:rsidRPr="008A0588">
              <w:rPr>
                <w:rFonts w:ascii="Arial" w:hAnsi="Arial" w:cs="Arial"/>
                <w:sz w:val="24"/>
                <w:szCs w:val="24"/>
              </w:rPr>
              <w:t xml:space="preserve"> they become increasingly likely to suffer from hearing and vision impairments; given the ageing population this means the number of people affected by these conditions is likely to increase in the future.</w:t>
            </w:r>
          </w:p>
          <w:p w14:paraId="4017D356" w14:textId="77777777" w:rsidR="0050134B" w:rsidRPr="008A0588" w:rsidRDefault="0050134B" w:rsidP="0050134B">
            <w:pPr>
              <w:pStyle w:val="NoSpacing"/>
              <w:rPr>
                <w:rFonts w:ascii="Arial" w:hAnsi="Arial" w:cs="Arial"/>
                <w:sz w:val="24"/>
                <w:szCs w:val="24"/>
              </w:rPr>
            </w:pPr>
            <w:r w:rsidRPr="008A0588">
              <w:rPr>
                <w:rFonts w:ascii="Arial" w:eastAsia="Calibri" w:hAnsi="Arial" w:cs="Arial"/>
                <w:color w:val="000000"/>
                <w:sz w:val="24"/>
                <w:szCs w:val="24"/>
              </w:rPr>
              <w:t xml:space="preserve">The 2011 Census found that people in Gloucestershire with a long-term limiting illness or disability were more likely than people without such illnesses or disabilities to be providing unpaid care, to be living in a household without access to a car or van and to be living in social housing. Amongst people aged 25 or over, people with long-term limiting illnesses or disability were more likely than </w:t>
            </w:r>
            <w:r w:rsidRPr="008A0588">
              <w:rPr>
                <w:rFonts w:ascii="Arial" w:eastAsia="Calibri" w:hAnsi="Arial" w:cs="Arial"/>
                <w:color w:val="000000"/>
                <w:sz w:val="24"/>
                <w:szCs w:val="24"/>
              </w:rPr>
              <w:lastRenderedPageBreak/>
              <w:t>others to have never worked and to be in routine occupations and were less likely to be in managerial positions.</w:t>
            </w:r>
          </w:p>
          <w:p w14:paraId="4DDA7138" w14:textId="77777777" w:rsidR="0050134B" w:rsidRPr="008A0588" w:rsidRDefault="0050134B" w:rsidP="0050134B">
            <w:pPr>
              <w:pStyle w:val="NoSpacing"/>
              <w:rPr>
                <w:rFonts w:ascii="Arial" w:hAnsi="Arial" w:cs="Arial"/>
                <w:sz w:val="24"/>
                <w:szCs w:val="24"/>
              </w:rPr>
            </w:pPr>
          </w:p>
        </w:tc>
      </w:tr>
      <w:tr w:rsidR="0050134B" w:rsidRPr="008A0588" w14:paraId="75576AAA" w14:textId="77777777" w:rsidTr="0050134B">
        <w:tc>
          <w:tcPr>
            <w:tcW w:w="1480" w:type="dxa"/>
          </w:tcPr>
          <w:p w14:paraId="4EC3D22D" w14:textId="77777777" w:rsidR="0050134B" w:rsidRPr="008A0588" w:rsidRDefault="0050134B" w:rsidP="0050134B">
            <w:pPr>
              <w:pStyle w:val="NoSpacing"/>
              <w:jc w:val="center"/>
              <w:rPr>
                <w:rFonts w:ascii="Arial" w:hAnsi="Arial" w:cs="Arial"/>
                <w:sz w:val="24"/>
                <w:szCs w:val="24"/>
              </w:rPr>
            </w:pPr>
            <w:r w:rsidRPr="008A0588">
              <w:rPr>
                <w:rFonts w:ascii="Arial" w:hAnsi="Arial" w:cs="Arial"/>
                <w:sz w:val="24"/>
                <w:szCs w:val="24"/>
              </w:rPr>
              <w:lastRenderedPageBreak/>
              <w:t>Sex</w:t>
            </w:r>
          </w:p>
          <w:p w14:paraId="4962E3AF" w14:textId="77777777" w:rsidR="0050134B" w:rsidRPr="008A0588" w:rsidRDefault="0050134B" w:rsidP="0050134B">
            <w:pPr>
              <w:pStyle w:val="NoSpacing"/>
              <w:jc w:val="center"/>
              <w:rPr>
                <w:rFonts w:ascii="Arial" w:hAnsi="Arial" w:cs="Arial"/>
                <w:sz w:val="24"/>
                <w:szCs w:val="24"/>
              </w:rPr>
            </w:pPr>
            <w:r w:rsidRPr="008A0588">
              <w:rPr>
                <w:rFonts w:ascii="Arial" w:hAnsi="Arial" w:cs="Arial"/>
                <w:i/>
                <w:sz w:val="24"/>
                <w:szCs w:val="24"/>
              </w:rPr>
              <w:t>percentage/profile of service users who are male and who are female</w:t>
            </w:r>
          </w:p>
        </w:tc>
        <w:tc>
          <w:tcPr>
            <w:tcW w:w="7762" w:type="dxa"/>
          </w:tcPr>
          <w:p w14:paraId="00B7E31F" w14:textId="77777777" w:rsidR="0050134B" w:rsidRPr="008A0588" w:rsidRDefault="0050134B" w:rsidP="0050134B">
            <w:pPr>
              <w:spacing w:after="200" w:line="276" w:lineRule="auto"/>
              <w:rPr>
                <w:rFonts w:ascii="Arial" w:hAnsi="Arial" w:cs="Arial"/>
                <w:b/>
                <w:sz w:val="24"/>
                <w:szCs w:val="24"/>
              </w:rPr>
            </w:pPr>
            <w:r w:rsidRPr="008A0588">
              <w:rPr>
                <w:rFonts w:ascii="Arial" w:hAnsi="Arial" w:cs="Arial"/>
                <w:b/>
                <w:sz w:val="24"/>
                <w:szCs w:val="24"/>
              </w:rPr>
              <w:t>Current population</w:t>
            </w:r>
          </w:p>
          <w:p w14:paraId="2990C89F" w14:textId="77777777" w:rsidR="0050134B" w:rsidRPr="008A0588" w:rsidRDefault="0050134B" w:rsidP="0050134B">
            <w:pPr>
              <w:spacing w:after="200" w:line="276" w:lineRule="auto"/>
              <w:rPr>
                <w:rFonts w:ascii="Arial" w:hAnsi="Arial" w:cs="Arial"/>
                <w:sz w:val="24"/>
                <w:szCs w:val="24"/>
              </w:rPr>
            </w:pPr>
            <w:r w:rsidRPr="008A0588">
              <w:rPr>
                <w:rFonts w:ascii="Arial" w:hAnsi="Arial" w:cs="Arial"/>
                <w:sz w:val="24"/>
                <w:szCs w:val="24"/>
              </w:rPr>
              <w:t>The overall gender split in Gloucestershire is slightly skewed towards females, with males making up 49.0% of the population and females accounting for 51.0%. This situation is also reflected at district, regional and national level.</w:t>
            </w:r>
          </w:p>
          <w:p w14:paraId="326D439F" w14:textId="77777777" w:rsidR="0050134B" w:rsidRPr="008A0588" w:rsidRDefault="0050134B" w:rsidP="0050134B">
            <w:pPr>
              <w:spacing w:after="200" w:line="276" w:lineRule="auto"/>
              <w:rPr>
                <w:rFonts w:ascii="Arial" w:hAnsi="Arial" w:cs="Arial"/>
                <w:sz w:val="24"/>
                <w:szCs w:val="24"/>
              </w:rPr>
            </w:pPr>
          </w:p>
          <w:p w14:paraId="24C7F129" w14:textId="77777777" w:rsidR="0050134B" w:rsidRPr="008A0588" w:rsidRDefault="0050134B" w:rsidP="0050134B">
            <w:pPr>
              <w:spacing w:after="200" w:line="276" w:lineRule="auto"/>
              <w:rPr>
                <w:rFonts w:ascii="Arial" w:hAnsi="Arial" w:cs="Arial"/>
                <w:sz w:val="24"/>
                <w:szCs w:val="24"/>
              </w:rPr>
            </w:pPr>
          </w:p>
          <w:p w14:paraId="257B6B2E" w14:textId="77777777" w:rsidR="0050134B" w:rsidRPr="008A0588" w:rsidRDefault="0050134B" w:rsidP="0050134B">
            <w:pPr>
              <w:spacing w:after="200" w:line="276" w:lineRule="auto"/>
              <w:rPr>
                <w:rFonts w:ascii="Arial" w:hAnsi="Arial" w:cs="Arial"/>
                <w:sz w:val="24"/>
                <w:szCs w:val="24"/>
              </w:rPr>
            </w:pPr>
            <w:r w:rsidRPr="008A0588">
              <w:rPr>
                <w:rFonts w:ascii="Arial" w:eastAsiaTheme="minorHAnsi" w:hAnsi="Arial" w:cs="Arial"/>
                <w:b/>
                <w:bCs/>
                <w:sz w:val="24"/>
                <w:szCs w:val="24"/>
              </w:rPr>
              <w:t>Table 3: Population by gender, Gloucestershire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4"/>
              <w:gridCol w:w="885"/>
              <w:gridCol w:w="1131"/>
            </w:tblGrid>
            <w:tr w:rsidR="0050134B" w:rsidRPr="008A0588" w14:paraId="39AFB62C" w14:textId="77777777" w:rsidTr="009159D4">
              <w:trPr>
                <w:trHeight w:val="112"/>
              </w:trPr>
              <w:tc>
                <w:tcPr>
                  <w:tcW w:w="0" w:type="auto"/>
                  <w:vMerge w:val="restart"/>
                </w:tcPr>
                <w:p w14:paraId="0ACB852A"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p>
              </w:tc>
              <w:tc>
                <w:tcPr>
                  <w:tcW w:w="0" w:type="auto"/>
                  <w:gridSpan w:val="2"/>
                </w:tcPr>
                <w:p w14:paraId="3CC055FE"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b/>
                      <w:bCs/>
                      <w:sz w:val="24"/>
                      <w:szCs w:val="24"/>
                    </w:rPr>
                    <w:t>% of population</w:t>
                  </w:r>
                </w:p>
              </w:tc>
            </w:tr>
            <w:tr w:rsidR="0050134B" w:rsidRPr="008A0588" w14:paraId="1F7080A4" w14:textId="77777777" w:rsidTr="009159D4">
              <w:trPr>
                <w:trHeight w:val="112"/>
              </w:trPr>
              <w:tc>
                <w:tcPr>
                  <w:tcW w:w="0" w:type="auto"/>
                  <w:vMerge/>
                </w:tcPr>
                <w:p w14:paraId="24EC7D51"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p>
              </w:tc>
              <w:tc>
                <w:tcPr>
                  <w:tcW w:w="0" w:type="auto"/>
                </w:tcPr>
                <w:p w14:paraId="1F906345"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b/>
                      <w:bCs/>
                      <w:sz w:val="24"/>
                      <w:szCs w:val="24"/>
                    </w:rPr>
                    <w:t>male</w:t>
                  </w:r>
                </w:p>
              </w:tc>
              <w:tc>
                <w:tcPr>
                  <w:tcW w:w="0" w:type="auto"/>
                </w:tcPr>
                <w:p w14:paraId="013D158D"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b/>
                      <w:bCs/>
                      <w:sz w:val="24"/>
                      <w:szCs w:val="24"/>
                    </w:rPr>
                    <w:t xml:space="preserve">female </w:t>
                  </w:r>
                </w:p>
              </w:tc>
            </w:tr>
            <w:tr w:rsidR="0050134B" w:rsidRPr="008A0588" w14:paraId="49542CDC" w14:textId="77777777" w:rsidTr="009159D4">
              <w:trPr>
                <w:trHeight w:val="136"/>
              </w:trPr>
              <w:tc>
                <w:tcPr>
                  <w:tcW w:w="0" w:type="auto"/>
                </w:tcPr>
                <w:p w14:paraId="3A03D2D2"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Cheltenham </w:t>
                  </w:r>
                </w:p>
              </w:tc>
              <w:tc>
                <w:tcPr>
                  <w:tcW w:w="0" w:type="auto"/>
                </w:tcPr>
                <w:p w14:paraId="3FBB8CF5"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49.3 </w:t>
                  </w:r>
                </w:p>
              </w:tc>
              <w:tc>
                <w:tcPr>
                  <w:tcW w:w="0" w:type="auto"/>
                </w:tcPr>
                <w:p w14:paraId="191B59E4"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50.7 </w:t>
                  </w:r>
                </w:p>
              </w:tc>
            </w:tr>
            <w:tr w:rsidR="0050134B" w:rsidRPr="008A0588" w14:paraId="056E39A6" w14:textId="77777777" w:rsidTr="009159D4">
              <w:trPr>
                <w:trHeight w:val="112"/>
              </w:trPr>
              <w:tc>
                <w:tcPr>
                  <w:tcW w:w="0" w:type="auto"/>
                </w:tcPr>
                <w:p w14:paraId="3D49D421"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Cotswold </w:t>
                  </w:r>
                </w:p>
              </w:tc>
              <w:tc>
                <w:tcPr>
                  <w:tcW w:w="0" w:type="auto"/>
                </w:tcPr>
                <w:p w14:paraId="545BD885"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48.3 </w:t>
                  </w:r>
                </w:p>
              </w:tc>
              <w:tc>
                <w:tcPr>
                  <w:tcW w:w="0" w:type="auto"/>
                </w:tcPr>
                <w:p w14:paraId="628E3AAF"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51.7 </w:t>
                  </w:r>
                </w:p>
              </w:tc>
            </w:tr>
            <w:tr w:rsidR="0050134B" w:rsidRPr="008A0588" w14:paraId="303485BD" w14:textId="77777777" w:rsidTr="009159D4">
              <w:trPr>
                <w:trHeight w:val="112"/>
              </w:trPr>
              <w:tc>
                <w:tcPr>
                  <w:tcW w:w="0" w:type="auto"/>
                </w:tcPr>
                <w:p w14:paraId="70A64242"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Forest of Dean </w:t>
                  </w:r>
                </w:p>
              </w:tc>
              <w:tc>
                <w:tcPr>
                  <w:tcW w:w="0" w:type="auto"/>
                </w:tcPr>
                <w:p w14:paraId="3548DD95"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49.1 </w:t>
                  </w:r>
                </w:p>
              </w:tc>
              <w:tc>
                <w:tcPr>
                  <w:tcW w:w="0" w:type="auto"/>
                </w:tcPr>
                <w:p w14:paraId="47695D7E"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50.9 </w:t>
                  </w:r>
                </w:p>
              </w:tc>
            </w:tr>
            <w:tr w:rsidR="0050134B" w:rsidRPr="008A0588" w14:paraId="1A1C5C7C" w14:textId="77777777" w:rsidTr="009159D4">
              <w:trPr>
                <w:trHeight w:val="112"/>
              </w:trPr>
              <w:tc>
                <w:tcPr>
                  <w:tcW w:w="0" w:type="auto"/>
                </w:tcPr>
                <w:p w14:paraId="69FB6AC4"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Gloucester </w:t>
                  </w:r>
                </w:p>
              </w:tc>
              <w:tc>
                <w:tcPr>
                  <w:tcW w:w="0" w:type="auto"/>
                </w:tcPr>
                <w:p w14:paraId="6D3BC980"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49.4 </w:t>
                  </w:r>
                </w:p>
              </w:tc>
              <w:tc>
                <w:tcPr>
                  <w:tcW w:w="0" w:type="auto"/>
                </w:tcPr>
                <w:p w14:paraId="29AE2DB6"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50.6 </w:t>
                  </w:r>
                </w:p>
              </w:tc>
            </w:tr>
            <w:tr w:rsidR="0050134B" w:rsidRPr="008A0588" w14:paraId="209DF180" w14:textId="77777777" w:rsidTr="009159D4">
              <w:trPr>
                <w:trHeight w:val="112"/>
              </w:trPr>
              <w:tc>
                <w:tcPr>
                  <w:tcW w:w="0" w:type="auto"/>
                </w:tcPr>
                <w:p w14:paraId="4D14D1D2"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Stroud </w:t>
                  </w:r>
                </w:p>
              </w:tc>
              <w:tc>
                <w:tcPr>
                  <w:tcW w:w="0" w:type="auto"/>
                </w:tcPr>
                <w:p w14:paraId="32C237C9"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49.2 </w:t>
                  </w:r>
                </w:p>
              </w:tc>
              <w:tc>
                <w:tcPr>
                  <w:tcW w:w="0" w:type="auto"/>
                </w:tcPr>
                <w:p w14:paraId="5FE2F355"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50.8 </w:t>
                  </w:r>
                </w:p>
              </w:tc>
            </w:tr>
            <w:tr w:rsidR="0050134B" w:rsidRPr="008A0588" w14:paraId="6E497354" w14:textId="77777777" w:rsidTr="009159D4">
              <w:trPr>
                <w:trHeight w:val="112"/>
              </w:trPr>
              <w:tc>
                <w:tcPr>
                  <w:tcW w:w="0" w:type="auto"/>
                </w:tcPr>
                <w:p w14:paraId="66468B5F"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Tewkesbury </w:t>
                  </w:r>
                </w:p>
              </w:tc>
              <w:tc>
                <w:tcPr>
                  <w:tcW w:w="0" w:type="auto"/>
                </w:tcPr>
                <w:p w14:paraId="3B5DAD7A"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48.8 </w:t>
                  </w:r>
                </w:p>
              </w:tc>
              <w:tc>
                <w:tcPr>
                  <w:tcW w:w="0" w:type="auto"/>
                </w:tcPr>
                <w:p w14:paraId="13D505BA"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51.1 </w:t>
                  </w:r>
                </w:p>
              </w:tc>
            </w:tr>
            <w:tr w:rsidR="0050134B" w:rsidRPr="008A0588" w14:paraId="7DB8438C" w14:textId="77777777" w:rsidTr="009159D4">
              <w:trPr>
                <w:trHeight w:val="112"/>
              </w:trPr>
              <w:tc>
                <w:tcPr>
                  <w:tcW w:w="0" w:type="auto"/>
                </w:tcPr>
                <w:p w14:paraId="12DA57A7"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b/>
                      <w:bCs/>
                      <w:sz w:val="24"/>
                      <w:szCs w:val="24"/>
                    </w:rPr>
                    <w:t xml:space="preserve">Gloucestershire </w:t>
                  </w:r>
                </w:p>
              </w:tc>
              <w:tc>
                <w:tcPr>
                  <w:tcW w:w="0" w:type="auto"/>
                </w:tcPr>
                <w:p w14:paraId="5D615824"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b/>
                      <w:bCs/>
                      <w:sz w:val="24"/>
                      <w:szCs w:val="24"/>
                    </w:rPr>
                    <w:t xml:space="preserve">49.1 </w:t>
                  </w:r>
                </w:p>
              </w:tc>
              <w:tc>
                <w:tcPr>
                  <w:tcW w:w="0" w:type="auto"/>
                </w:tcPr>
                <w:p w14:paraId="7A7F38F0"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b/>
                      <w:bCs/>
                      <w:sz w:val="24"/>
                      <w:szCs w:val="24"/>
                    </w:rPr>
                    <w:t xml:space="preserve">50.9 </w:t>
                  </w:r>
                </w:p>
              </w:tc>
            </w:tr>
            <w:tr w:rsidR="0050134B" w:rsidRPr="008A0588" w14:paraId="448C2921" w14:textId="77777777" w:rsidTr="009159D4">
              <w:trPr>
                <w:trHeight w:val="112"/>
              </w:trPr>
              <w:tc>
                <w:tcPr>
                  <w:tcW w:w="0" w:type="auto"/>
                </w:tcPr>
                <w:p w14:paraId="21045583"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England </w:t>
                  </w:r>
                </w:p>
              </w:tc>
              <w:tc>
                <w:tcPr>
                  <w:tcW w:w="0" w:type="auto"/>
                </w:tcPr>
                <w:p w14:paraId="3E513B9C"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49.4 </w:t>
                  </w:r>
                </w:p>
              </w:tc>
              <w:tc>
                <w:tcPr>
                  <w:tcW w:w="0" w:type="auto"/>
                </w:tcPr>
                <w:p w14:paraId="4D68B247" w14:textId="77777777" w:rsidR="0050134B" w:rsidRPr="008A0588" w:rsidRDefault="0050134B" w:rsidP="0050134B">
                  <w:pPr>
                    <w:autoSpaceDE w:val="0"/>
                    <w:autoSpaceDN w:val="0"/>
                    <w:adjustRightInd w:val="0"/>
                    <w:spacing w:after="0" w:line="240" w:lineRule="auto"/>
                    <w:rPr>
                      <w:rFonts w:ascii="Arial" w:eastAsiaTheme="minorHAnsi" w:hAnsi="Arial" w:cs="Arial"/>
                      <w:sz w:val="24"/>
                      <w:szCs w:val="24"/>
                    </w:rPr>
                  </w:pPr>
                  <w:r w:rsidRPr="008A0588">
                    <w:rPr>
                      <w:rFonts w:ascii="Arial" w:eastAsiaTheme="minorHAnsi" w:hAnsi="Arial" w:cs="Arial"/>
                      <w:sz w:val="24"/>
                      <w:szCs w:val="24"/>
                    </w:rPr>
                    <w:t xml:space="preserve">50.6 </w:t>
                  </w:r>
                </w:p>
              </w:tc>
            </w:tr>
          </w:tbl>
          <w:p w14:paraId="5012C0F0" w14:textId="77777777" w:rsidR="0050134B" w:rsidRPr="008A0588" w:rsidRDefault="0050134B" w:rsidP="0050134B">
            <w:pPr>
              <w:rPr>
                <w:rFonts w:ascii="Arial" w:eastAsiaTheme="minorHAnsi" w:hAnsi="Arial" w:cs="Arial"/>
                <w:sz w:val="24"/>
                <w:szCs w:val="24"/>
              </w:rPr>
            </w:pPr>
          </w:p>
          <w:p w14:paraId="7A808AE1" w14:textId="77777777" w:rsidR="0050134B" w:rsidRPr="008A0588" w:rsidRDefault="0050134B" w:rsidP="0050134B">
            <w:pPr>
              <w:rPr>
                <w:rFonts w:ascii="Arial" w:eastAsiaTheme="minorHAnsi" w:hAnsi="Arial" w:cs="Arial"/>
                <w:sz w:val="24"/>
                <w:szCs w:val="24"/>
              </w:rPr>
            </w:pPr>
            <w:r w:rsidRPr="008A0588">
              <w:rPr>
                <w:rFonts w:ascii="Arial" w:eastAsiaTheme="minorHAnsi" w:hAnsi="Arial" w:cs="Arial"/>
                <w:sz w:val="24"/>
                <w:szCs w:val="24"/>
              </w:rPr>
              <w:t xml:space="preserve">As age increases gender differences become more noticeable, with females outnumbering males by an increasing margin. In Gloucestershire in 2019, 53.0% of people aged 65-84 were female, whilst for people aged 85+ the difference was even more marked with females accounting for 64.8% of the total population; this trend is observed at district, regional and national level. These gender differences have resulted in 71% of single pensioner households being headed by a woman. However, the proportion of men in the older population is increasing as the life expectancy of men increases; </w:t>
            </w:r>
            <w:proofErr w:type="gramStart"/>
            <w:r w:rsidRPr="008A0588">
              <w:rPr>
                <w:rFonts w:ascii="Arial" w:eastAsiaTheme="minorHAnsi" w:hAnsi="Arial" w:cs="Arial"/>
                <w:sz w:val="24"/>
                <w:szCs w:val="24"/>
              </w:rPr>
              <w:t>thus</w:t>
            </w:r>
            <w:proofErr w:type="gramEnd"/>
            <w:r w:rsidRPr="008A0588">
              <w:rPr>
                <w:rFonts w:ascii="Arial" w:eastAsiaTheme="minorHAnsi" w:hAnsi="Arial" w:cs="Arial"/>
                <w:sz w:val="24"/>
                <w:szCs w:val="24"/>
              </w:rPr>
              <w:t xml:space="preserve"> amongst the population aged 85 and over in Gloucestershire, the proportion of men increased from 30.6% in 2006 to 35.2% in 2016.</w:t>
            </w:r>
          </w:p>
          <w:p w14:paraId="305CD5D2" w14:textId="77777777" w:rsidR="0050134B" w:rsidRPr="008A0588" w:rsidRDefault="0050134B" w:rsidP="0050134B">
            <w:pPr>
              <w:autoSpaceDE w:val="0"/>
              <w:autoSpaceDN w:val="0"/>
              <w:adjustRightInd w:val="0"/>
              <w:spacing w:after="200" w:line="276" w:lineRule="auto"/>
              <w:rPr>
                <w:rFonts w:ascii="Arial" w:eastAsiaTheme="minorHAnsi" w:hAnsi="Arial" w:cs="Arial"/>
                <w:b/>
                <w:bCs/>
                <w:color w:val="000000"/>
                <w:sz w:val="24"/>
                <w:szCs w:val="24"/>
              </w:rPr>
            </w:pPr>
            <w:r w:rsidRPr="008A0588">
              <w:rPr>
                <w:rFonts w:ascii="Arial" w:eastAsiaTheme="minorHAnsi" w:hAnsi="Arial" w:cs="Arial"/>
                <w:b/>
                <w:bCs/>
                <w:color w:val="000000"/>
                <w:sz w:val="24"/>
                <w:szCs w:val="24"/>
              </w:rPr>
              <w:t xml:space="preserve">Outcomes by gender </w:t>
            </w:r>
          </w:p>
          <w:p w14:paraId="7483AB55" w14:textId="77777777" w:rsidR="0050134B" w:rsidRPr="008A0588" w:rsidRDefault="0050134B" w:rsidP="0050134B">
            <w:pPr>
              <w:spacing w:after="200" w:line="276" w:lineRule="auto"/>
              <w:rPr>
                <w:rFonts w:ascii="Arial" w:hAnsi="Arial" w:cs="Arial"/>
                <w:sz w:val="24"/>
                <w:szCs w:val="24"/>
              </w:rPr>
            </w:pPr>
            <w:r w:rsidRPr="008A0588">
              <w:rPr>
                <w:rFonts w:ascii="Arial" w:hAnsi="Arial" w:cs="Arial"/>
                <w:sz w:val="24"/>
                <w:szCs w:val="24"/>
              </w:rPr>
              <w:t xml:space="preserve">The gender of an individual, combined with additional factors such as living alone, may affect their health and social care needs. Individuals may also experience discrimination and inequalities because of their gender. A report by the European Social Survey found 24% of respondents had experienced prejudice based on </w:t>
            </w:r>
            <w:r w:rsidRPr="008A0588">
              <w:rPr>
                <w:rFonts w:ascii="Arial" w:hAnsi="Arial" w:cs="Arial"/>
                <w:sz w:val="24"/>
                <w:szCs w:val="24"/>
              </w:rPr>
              <w:lastRenderedPageBreak/>
              <w:t>gender. Discrimination on the grounds of gender was reported by more respondents than discrimination based on ethnicity.</w:t>
            </w:r>
          </w:p>
          <w:p w14:paraId="7A50D81B"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Analysis of the 2011 Census shows that in Gloucestershire: </w:t>
            </w:r>
          </w:p>
          <w:p w14:paraId="0A7F8A4F" w14:textId="77777777" w:rsidR="0050134B" w:rsidRPr="008A0588" w:rsidRDefault="0050134B" w:rsidP="0050134B">
            <w:pPr>
              <w:numPr>
                <w:ilvl w:val="0"/>
                <w:numId w:val="14"/>
              </w:numPr>
              <w:autoSpaceDE w:val="0"/>
              <w:autoSpaceDN w:val="0"/>
              <w:adjustRightInd w:val="0"/>
              <w:spacing w:after="7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Women were more likely than men to head lone parent households with dependent children. In Gloucestershire, 89.9% of such households were headed by a woman, a figure which was in line with the national figure. </w:t>
            </w:r>
          </w:p>
          <w:p w14:paraId="59E9ADF9" w14:textId="77777777" w:rsidR="0050134B" w:rsidRPr="008A0588" w:rsidRDefault="0050134B" w:rsidP="0050134B">
            <w:pPr>
              <w:numPr>
                <w:ilvl w:val="0"/>
                <w:numId w:val="14"/>
              </w:numPr>
              <w:autoSpaceDE w:val="0"/>
              <w:autoSpaceDN w:val="0"/>
              <w:adjustRightInd w:val="0"/>
              <w:spacing w:after="7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Women were more likely than men to be living in a household without access to a car, and to be living in a single person household. </w:t>
            </w:r>
          </w:p>
          <w:p w14:paraId="74C408EA" w14:textId="77777777" w:rsidR="0050134B" w:rsidRPr="008A0588" w:rsidRDefault="0050134B" w:rsidP="0050134B">
            <w:pPr>
              <w:numPr>
                <w:ilvl w:val="0"/>
                <w:numId w:val="14"/>
              </w:numPr>
              <w:autoSpaceDE w:val="0"/>
              <w:autoSpaceDN w:val="0"/>
              <w:adjustRightInd w:val="0"/>
              <w:spacing w:after="7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Amongst people aged 50-64, women were more likely than men to be providing unpaid care. Amongst people aged 65 and over, men were more likely than women to be providing unpaid care. </w:t>
            </w:r>
          </w:p>
          <w:p w14:paraId="1F96E296" w14:textId="77777777" w:rsidR="0050134B" w:rsidRPr="008A0588" w:rsidRDefault="0050134B" w:rsidP="0050134B">
            <w:pPr>
              <w:numPr>
                <w:ilvl w:val="0"/>
                <w:numId w:val="14"/>
              </w:numPr>
              <w:autoSpaceDE w:val="0"/>
              <w:autoSpaceDN w:val="0"/>
              <w:adjustRightInd w:val="0"/>
              <w:spacing w:after="7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Amongst people aged 16-24, men were more likely than women to have no qualifications. Amongst people aged 25-34, women were more likely than men to have a level 4 qualification (a degree or higher). </w:t>
            </w:r>
          </w:p>
          <w:p w14:paraId="7A7F456B" w14:textId="77777777" w:rsidR="0050134B" w:rsidRPr="008A0588" w:rsidRDefault="0050134B" w:rsidP="0050134B">
            <w:pPr>
              <w:numPr>
                <w:ilvl w:val="0"/>
                <w:numId w:val="14"/>
              </w:numPr>
              <w:autoSpaceDE w:val="0"/>
              <w:autoSpaceDN w:val="0"/>
              <w:adjustRightInd w:val="0"/>
              <w:spacing w:after="200"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Amongst people aged 25-64, men were more likely than women to be in higher managerial, administrative, or professional qualifications. </w:t>
            </w:r>
          </w:p>
          <w:p w14:paraId="7F970B29"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Analysis of health data for Gloucestershire shows that: </w:t>
            </w:r>
          </w:p>
          <w:p w14:paraId="6094164F" w14:textId="77777777" w:rsidR="0050134B" w:rsidRPr="008A0588" w:rsidRDefault="0050134B" w:rsidP="0050134B">
            <w:pPr>
              <w:numPr>
                <w:ilvl w:val="0"/>
                <w:numId w:val="15"/>
              </w:numPr>
              <w:autoSpaceDE w:val="0"/>
              <w:autoSpaceDN w:val="0"/>
              <w:adjustRightInd w:val="0"/>
              <w:spacing w:after="3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men have a shorter life expectancy than </w:t>
            </w:r>
            <w:proofErr w:type="gramStart"/>
            <w:r w:rsidRPr="008A0588">
              <w:rPr>
                <w:rFonts w:ascii="Arial" w:eastAsiaTheme="minorHAnsi" w:hAnsi="Arial" w:cs="Arial"/>
                <w:color w:val="000000"/>
                <w:sz w:val="24"/>
                <w:szCs w:val="24"/>
              </w:rPr>
              <w:t>women;</w:t>
            </w:r>
            <w:proofErr w:type="gramEnd"/>
            <w:r w:rsidRPr="008A0588">
              <w:rPr>
                <w:rFonts w:ascii="Arial" w:eastAsiaTheme="minorHAnsi" w:hAnsi="Arial" w:cs="Arial"/>
                <w:color w:val="000000"/>
                <w:sz w:val="24"/>
                <w:szCs w:val="24"/>
              </w:rPr>
              <w:t xml:space="preserve"> </w:t>
            </w:r>
          </w:p>
          <w:p w14:paraId="2C28BCA0" w14:textId="77777777" w:rsidR="0050134B" w:rsidRPr="008A0588" w:rsidRDefault="0050134B" w:rsidP="0050134B">
            <w:pPr>
              <w:numPr>
                <w:ilvl w:val="0"/>
                <w:numId w:val="15"/>
              </w:numPr>
              <w:autoSpaceDE w:val="0"/>
              <w:autoSpaceDN w:val="0"/>
              <w:adjustRightInd w:val="0"/>
              <w:spacing w:after="3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healthy life expectancy was the same for men and women in 2013-15 </w:t>
            </w:r>
          </w:p>
          <w:p w14:paraId="31D91D7E" w14:textId="77777777" w:rsidR="0050134B" w:rsidRPr="008A0588" w:rsidRDefault="0050134B" w:rsidP="0050134B">
            <w:pPr>
              <w:numPr>
                <w:ilvl w:val="0"/>
                <w:numId w:val="15"/>
              </w:numPr>
              <w:autoSpaceDE w:val="0"/>
              <w:autoSpaceDN w:val="0"/>
              <w:adjustRightInd w:val="0"/>
              <w:spacing w:after="3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the difference in life expectancy between men and women is greater in the most deprived decile of Gloucestershire compared with the least deprived </w:t>
            </w:r>
            <w:proofErr w:type="gramStart"/>
            <w:r w:rsidRPr="008A0588">
              <w:rPr>
                <w:rFonts w:ascii="Arial" w:eastAsiaTheme="minorHAnsi" w:hAnsi="Arial" w:cs="Arial"/>
                <w:color w:val="000000"/>
                <w:sz w:val="24"/>
                <w:szCs w:val="24"/>
              </w:rPr>
              <w:t>decile;</w:t>
            </w:r>
            <w:proofErr w:type="gramEnd"/>
            <w:r w:rsidRPr="008A0588">
              <w:rPr>
                <w:rFonts w:ascii="Arial" w:eastAsiaTheme="minorHAnsi" w:hAnsi="Arial" w:cs="Arial"/>
                <w:color w:val="000000"/>
                <w:sz w:val="24"/>
                <w:szCs w:val="24"/>
              </w:rPr>
              <w:t xml:space="preserve"> </w:t>
            </w:r>
          </w:p>
          <w:p w14:paraId="714D3CAB" w14:textId="77777777" w:rsidR="0050134B" w:rsidRPr="008A0588" w:rsidRDefault="0050134B" w:rsidP="0050134B">
            <w:pPr>
              <w:numPr>
                <w:ilvl w:val="0"/>
                <w:numId w:val="15"/>
              </w:numPr>
              <w:autoSpaceDE w:val="0"/>
              <w:autoSpaceDN w:val="0"/>
              <w:adjustRightInd w:val="0"/>
              <w:spacing w:after="3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men have higher mortality rates than women from causes considered </w:t>
            </w:r>
            <w:proofErr w:type="gramStart"/>
            <w:r w:rsidRPr="008A0588">
              <w:rPr>
                <w:rFonts w:ascii="Arial" w:eastAsiaTheme="minorHAnsi" w:hAnsi="Arial" w:cs="Arial"/>
                <w:color w:val="000000"/>
                <w:sz w:val="24"/>
                <w:szCs w:val="24"/>
              </w:rPr>
              <w:t>preventable;</w:t>
            </w:r>
            <w:proofErr w:type="gramEnd"/>
            <w:r w:rsidRPr="008A0588">
              <w:rPr>
                <w:rFonts w:ascii="Arial" w:eastAsiaTheme="minorHAnsi" w:hAnsi="Arial" w:cs="Arial"/>
                <w:color w:val="000000"/>
                <w:sz w:val="24"/>
                <w:szCs w:val="24"/>
              </w:rPr>
              <w:t xml:space="preserve"> </w:t>
            </w:r>
          </w:p>
          <w:p w14:paraId="3B1D5A6B" w14:textId="77777777" w:rsidR="0050134B" w:rsidRPr="008A0588" w:rsidRDefault="0050134B" w:rsidP="0050134B">
            <w:pPr>
              <w:numPr>
                <w:ilvl w:val="0"/>
                <w:numId w:val="15"/>
              </w:numPr>
              <w:autoSpaceDE w:val="0"/>
              <w:autoSpaceDN w:val="0"/>
              <w:adjustRightInd w:val="0"/>
              <w:spacing w:after="3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men have higher suicide rates than </w:t>
            </w:r>
            <w:proofErr w:type="gramStart"/>
            <w:r w:rsidRPr="008A0588">
              <w:rPr>
                <w:rFonts w:ascii="Arial" w:eastAsiaTheme="minorHAnsi" w:hAnsi="Arial" w:cs="Arial"/>
                <w:color w:val="000000"/>
                <w:sz w:val="24"/>
                <w:szCs w:val="24"/>
              </w:rPr>
              <w:t>women;</w:t>
            </w:r>
            <w:proofErr w:type="gramEnd"/>
            <w:r w:rsidRPr="008A0588">
              <w:rPr>
                <w:rFonts w:ascii="Arial" w:eastAsiaTheme="minorHAnsi" w:hAnsi="Arial" w:cs="Arial"/>
                <w:color w:val="000000"/>
                <w:sz w:val="24"/>
                <w:szCs w:val="24"/>
              </w:rPr>
              <w:t xml:space="preserve"> </w:t>
            </w:r>
          </w:p>
          <w:p w14:paraId="44C5DA60" w14:textId="70227CBB" w:rsidR="0050134B" w:rsidRPr="008A0588" w:rsidRDefault="0050134B" w:rsidP="0050134B">
            <w:pPr>
              <w:pStyle w:val="NoSpacing"/>
              <w:rPr>
                <w:rFonts w:ascii="Arial" w:hAnsi="Arial" w:cs="Arial"/>
                <w:sz w:val="24"/>
                <w:szCs w:val="24"/>
              </w:rPr>
            </w:pPr>
            <w:r w:rsidRPr="008A0588">
              <w:rPr>
                <w:rFonts w:ascii="Arial" w:eastAsia="Calibri" w:hAnsi="Arial" w:cs="Arial"/>
                <w:color w:val="000000"/>
                <w:sz w:val="24"/>
                <w:szCs w:val="24"/>
              </w:rPr>
              <w:t>women over 80 have higher rates of hospital emergency admissions due to falls than men over 80</w:t>
            </w:r>
          </w:p>
        </w:tc>
      </w:tr>
      <w:tr w:rsidR="0050134B" w:rsidRPr="008A0588" w14:paraId="26717B38" w14:textId="77777777" w:rsidTr="0050134B">
        <w:tc>
          <w:tcPr>
            <w:tcW w:w="1480" w:type="dxa"/>
          </w:tcPr>
          <w:p w14:paraId="35A3FB23" w14:textId="77777777" w:rsidR="0050134B" w:rsidRPr="008A0588" w:rsidRDefault="0050134B" w:rsidP="0050134B">
            <w:pPr>
              <w:pStyle w:val="NoSpacing"/>
              <w:jc w:val="center"/>
              <w:rPr>
                <w:rFonts w:ascii="Arial" w:hAnsi="Arial" w:cs="Arial"/>
                <w:sz w:val="24"/>
                <w:szCs w:val="24"/>
              </w:rPr>
            </w:pPr>
            <w:r w:rsidRPr="008A0588">
              <w:rPr>
                <w:rFonts w:ascii="Arial" w:hAnsi="Arial" w:cs="Arial"/>
                <w:sz w:val="24"/>
                <w:szCs w:val="24"/>
              </w:rPr>
              <w:lastRenderedPageBreak/>
              <w:t>Race</w:t>
            </w:r>
          </w:p>
          <w:p w14:paraId="6EE63F76" w14:textId="77777777" w:rsidR="0050134B" w:rsidRPr="008A0588" w:rsidRDefault="0050134B" w:rsidP="0050134B">
            <w:pPr>
              <w:pStyle w:val="NoSpacing"/>
              <w:jc w:val="center"/>
              <w:rPr>
                <w:rFonts w:ascii="Arial" w:hAnsi="Arial" w:cs="Arial"/>
                <w:sz w:val="24"/>
                <w:szCs w:val="24"/>
              </w:rPr>
            </w:pPr>
            <w:r w:rsidRPr="008A0588">
              <w:rPr>
                <w:rFonts w:ascii="Arial" w:hAnsi="Arial" w:cs="Arial"/>
                <w:i/>
                <w:color w:val="000000"/>
                <w:sz w:val="24"/>
                <w:szCs w:val="24"/>
              </w:rPr>
              <w:t xml:space="preserve">percentage/profile of service users who are from black and minority </w:t>
            </w:r>
            <w:r w:rsidRPr="008A0588">
              <w:rPr>
                <w:rFonts w:ascii="Arial" w:hAnsi="Arial" w:cs="Arial"/>
                <w:i/>
                <w:color w:val="000000"/>
                <w:sz w:val="24"/>
                <w:szCs w:val="24"/>
              </w:rPr>
              <w:lastRenderedPageBreak/>
              <w:t>ethnic backgrounds</w:t>
            </w:r>
          </w:p>
        </w:tc>
        <w:tc>
          <w:tcPr>
            <w:tcW w:w="7762" w:type="dxa"/>
          </w:tcPr>
          <w:p w14:paraId="6261ED28"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lastRenderedPageBreak/>
              <w:t xml:space="preserve">Current population </w:t>
            </w:r>
          </w:p>
          <w:p w14:paraId="61D402AD"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The Equality Act states that race includes colour, nationality, ethnic or national origins. The 2011 Census found that 7.7% of Gloucestershire residents (46,100 people) were born outside the UK compared with a national figure of 13.4%; of this group, 40.8% were born in another European country and 22.3% were born in the </w:t>
            </w:r>
            <w:r w:rsidRPr="008A0588">
              <w:rPr>
                <w:rFonts w:ascii="Arial" w:eastAsiaTheme="minorHAnsi" w:hAnsi="Arial" w:cs="Arial"/>
                <w:color w:val="000000"/>
                <w:sz w:val="24"/>
                <w:szCs w:val="24"/>
              </w:rPr>
              <w:lastRenderedPageBreak/>
              <w:t>Middle East or Asia. More recent estimates suggest that in 2016/17 9.3% of Gloucestershire residents were born in another country.</w:t>
            </w:r>
          </w:p>
          <w:p w14:paraId="1D779D50"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With regards to ethnic origin, the 2011 Census found that 91.6% of Gloucestershire residents were White British, 2.1% were Asian/Asian British, 1.5% were from a Mixed/Multiple Ethnic </w:t>
            </w:r>
            <w:proofErr w:type="gramStart"/>
            <w:r w:rsidRPr="008A0588">
              <w:rPr>
                <w:rFonts w:ascii="Arial" w:eastAsiaTheme="minorHAnsi" w:hAnsi="Arial" w:cs="Arial"/>
                <w:color w:val="000000"/>
                <w:sz w:val="24"/>
                <w:szCs w:val="24"/>
              </w:rPr>
              <w:t>group</w:t>
            </w:r>
            <w:proofErr w:type="gramEnd"/>
            <w:r w:rsidRPr="008A0588">
              <w:rPr>
                <w:rFonts w:ascii="Arial" w:eastAsiaTheme="minorHAnsi" w:hAnsi="Arial" w:cs="Arial"/>
                <w:color w:val="000000"/>
                <w:sz w:val="24"/>
                <w:szCs w:val="24"/>
              </w:rPr>
              <w:t xml:space="preserve">, 0.9% were Black/Black British, 0.6% were White Irish, 0.1% were of Gypsy or Irish Traveller origin, 3.1% were in an ‘other White’ category and 0.2% were in another ethnic group. Some 36% of the people who were not White British were born in the UK. </w:t>
            </w:r>
          </w:p>
          <w:p w14:paraId="10DAC036"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The 2011 Census found that overall, 4.6% of the population in Gloucestershire was from Black and Minority Ethnic (BME) backgrounds; this figure increased to 8.4% when the Irish, Gypsy or Irish Traveller and ‘other White’ categories were included. The proportion of people from Black and Minority Ethnic backgrounds was considerably lower than the national figure of 14.6%. </w:t>
            </w:r>
          </w:p>
          <w:p w14:paraId="330C894C"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At district level: </w:t>
            </w:r>
          </w:p>
          <w:p w14:paraId="02FBEC80" w14:textId="77777777" w:rsidR="0050134B" w:rsidRPr="008A0588" w:rsidRDefault="0050134B" w:rsidP="0050134B">
            <w:pPr>
              <w:numPr>
                <w:ilvl w:val="0"/>
                <w:numId w:val="16"/>
              </w:numPr>
              <w:autoSpaceDE w:val="0"/>
              <w:autoSpaceDN w:val="0"/>
              <w:adjustRightInd w:val="0"/>
              <w:spacing w:after="200"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Gloucester had the highest proportion of people from Black and Ethnic Minorities, at 10.9% of the total population. However, this is still considerably lower than the national figure. </w:t>
            </w:r>
          </w:p>
          <w:p w14:paraId="15AC8D58" w14:textId="77777777" w:rsidR="0050134B" w:rsidRPr="008A0588" w:rsidRDefault="0050134B" w:rsidP="0050134B">
            <w:pPr>
              <w:numPr>
                <w:ilvl w:val="0"/>
                <w:numId w:val="16"/>
              </w:numPr>
              <w:autoSpaceDE w:val="0"/>
              <w:autoSpaceDN w:val="0"/>
              <w:adjustRightInd w:val="0"/>
              <w:spacing w:after="200"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Cheltenham also had a higher proportion of people from Black and Ethnic Minorities (5.7%) than the county-wide figure. </w:t>
            </w:r>
          </w:p>
          <w:p w14:paraId="17B72E35" w14:textId="77777777" w:rsidR="0050134B" w:rsidRPr="008A0588" w:rsidRDefault="0050134B" w:rsidP="0050134B">
            <w:pPr>
              <w:numPr>
                <w:ilvl w:val="0"/>
                <w:numId w:val="16"/>
              </w:numPr>
              <w:autoSpaceDE w:val="0"/>
              <w:autoSpaceDN w:val="0"/>
              <w:adjustRightInd w:val="0"/>
              <w:spacing w:after="200"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Forest of Dean had the lowest proportion of people from a Black and Ethnic Minority, at 1.5% of the total population. </w:t>
            </w:r>
          </w:p>
          <w:p w14:paraId="69746B70" w14:textId="77777777" w:rsidR="0050134B" w:rsidRPr="008A0588" w:rsidRDefault="0050134B" w:rsidP="0050134B">
            <w:pPr>
              <w:numPr>
                <w:ilvl w:val="0"/>
                <w:numId w:val="16"/>
              </w:numPr>
              <w:autoSpaceDE w:val="0"/>
              <w:autoSpaceDN w:val="0"/>
              <w:adjustRightInd w:val="0"/>
              <w:spacing w:after="200"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The proportion of people that were classified as ‘other White’ was higher in Cheltenham than Gloucestershire and England as a whole (5.0% compared with 3.1% for Gloucestershire and 4.6% for England). </w:t>
            </w:r>
          </w:p>
          <w:p w14:paraId="324A8CC4" w14:textId="77777777" w:rsidR="0050134B" w:rsidRPr="008A0588" w:rsidRDefault="0050134B" w:rsidP="0050134B">
            <w:pPr>
              <w:numPr>
                <w:ilvl w:val="0"/>
                <w:numId w:val="16"/>
              </w:numPr>
              <w:autoSpaceDE w:val="0"/>
              <w:autoSpaceDN w:val="0"/>
              <w:adjustRightInd w:val="0"/>
              <w:spacing w:after="200"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42% of people who were of Gypsy/Irish Traveller origin lived in Tewkesbury district </w:t>
            </w:r>
          </w:p>
          <w:p w14:paraId="71071650"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At ward level: </w:t>
            </w:r>
          </w:p>
          <w:p w14:paraId="37EFF678" w14:textId="77777777" w:rsidR="0050134B" w:rsidRPr="008A0588" w:rsidRDefault="0050134B" w:rsidP="0050134B">
            <w:pPr>
              <w:numPr>
                <w:ilvl w:val="0"/>
                <w:numId w:val="17"/>
              </w:numPr>
              <w:autoSpaceDE w:val="0"/>
              <w:autoSpaceDN w:val="0"/>
              <w:adjustRightInd w:val="0"/>
              <w:spacing w:after="200"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Barton and </w:t>
            </w:r>
            <w:proofErr w:type="spellStart"/>
            <w:r w:rsidRPr="008A0588">
              <w:rPr>
                <w:rFonts w:ascii="Arial" w:eastAsiaTheme="minorHAnsi" w:hAnsi="Arial" w:cs="Arial"/>
                <w:color w:val="000000"/>
                <w:sz w:val="24"/>
                <w:szCs w:val="24"/>
              </w:rPr>
              <w:t>Tredworth</w:t>
            </w:r>
            <w:proofErr w:type="spellEnd"/>
            <w:r w:rsidRPr="008A0588">
              <w:rPr>
                <w:rFonts w:ascii="Arial" w:eastAsiaTheme="minorHAnsi" w:hAnsi="Arial" w:cs="Arial"/>
                <w:color w:val="000000"/>
                <w:sz w:val="24"/>
                <w:szCs w:val="24"/>
              </w:rPr>
              <w:t xml:space="preserve"> ward in Gloucester </w:t>
            </w:r>
            <w:proofErr w:type="gramStart"/>
            <w:r w:rsidRPr="008A0588">
              <w:rPr>
                <w:rFonts w:ascii="Arial" w:eastAsiaTheme="minorHAnsi" w:hAnsi="Arial" w:cs="Arial"/>
                <w:color w:val="000000"/>
                <w:sz w:val="24"/>
                <w:szCs w:val="24"/>
              </w:rPr>
              <w:t>was</w:t>
            </w:r>
            <w:proofErr w:type="gramEnd"/>
            <w:r w:rsidRPr="008A0588">
              <w:rPr>
                <w:rFonts w:ascii="Arial" w:eastAsiaTheme="minorHAnsi" w:hAnsi="Arial" w:cs="Arial"/>
                <w:color w:val="000000"/>
                <w:sz w:val="24"/>
                <w:szCs w:val="24"/>
              </w:rPr>
              <w:t xml:space="preserve"> the most ethnically diverse ward with 41.4% of its population from a Black and Minority Ethnic group and 10.3% from a white background other than White British. </w:t>
            </w:r>
          </w:p>
          <w:p w14:paraId="0BCF39BB" w14:textId="77777777" w:rsidR="0050134B" w:rsidRPr="008A0588" w:rsidRDefault="0050134B" w:rsidP="0050134B">
            <w:pPr>
              <w:spacing w:after="200" w:line="276" w:lineRule="auto"/>
              <w:rPr>
                <w:rFonts w:ascii="Arial" w:hAnsi="Arial" w:cs="Arial"/>
                <w:b/>
                <w:sz w:val="24"/>
                <w:szCs w:val="24"/>
              </w:rPr>
            </w:pPr>
            <w:r w:rsidRPr="008A0588">
              <w:rPr>
                <w:rFonts w:ascii="Arial" w:hAnsi="Arial" w:cs="Arial"/>
                <w:b/>
                <w:sz w:val="24"/>
                <w:szCs w:val="24"/>
              </w:rPr>
              <w:t>Table 4: Population by ethnic group, Gloucestershire 2019 (% of population)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2"/>
              <w:gridCol w:w="628"/>
              <w:gridCol w:w="616"/>
              <w:gridCol w:w="821"/>
              <w:gridCol w:w="763"/>
              <w:gridCol w:w="539"/>
              <w:gridCol w:w="504"/>
              <w:gridCol w:w="663"/>
              <w:gridCol w:w="440"/>
              <w:gridCol w:w="658"/>
              <w:gridCol w:w="504"/>
            </w:tblGrid>
            <w:tr w:rsidR="001331A2" w:rsidRPr="008A0588" w14:paraId="468AE59B" w14:textId="77777777" w:rsidTr="004F03CA">
              <w:trPr>
                <w:trHeight w:val="114"/>
              </w:trPr>
              <w:tc>
                <w:tcPr>
                  <w:tcW w:w="1202" w:type="dxa"/>
                </w:tcPr>
                <w:p w14:paraId="27E6702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p>
              </w:tc>
              <w:tc>
                <w:tcPr>
                  <w:tcW w:w="0" w:type="auto"/>
                </w:tcPr>
                <w:p w14:paraId="4E68A0D7"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2"/>
                      <w:szCs w:val="12"/>
                    </w:rPr>
                  </w:pPr>
                  <w:r w:rsidRPr="008A0588">
                    <w:rPr>
                      <w:rFonts w:ascii="Arial" w:eastAsiaTheme="minorHAnsi" w:hAnsi="Arial" w:cs="Arial"/>
                      <w:b/>
                      <w:color w:val="000000"/>
                      <w:sz w:val="12"/>
                      <w:szCs w:val="12"/>
                    </w:rPr>
                    <w:t>Total Black and Ethnic Minority</w:t>
                  </w:r>
                </w:p>
              </w:tc>
              <w:tc>
                <w:tcPr>
                  <w:tcW w:w="0" w:type="auto"/>
                </w:tcPr>
                <w:p w14:paraId="1EEF45CE"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2"/>
                      <w:szCs w:val="12"/>
                    </w:rPr>
                  </w:pPr>
                  <w:r w:rsidRPr="008A0588">
                    <w:rPr>
                      <w:rFonts w:ascii="Arial" w:eastAsiaTheme="minorHAnsi" w:hAnsi="Arial" w:cs="Arial"/>
                      <w:b/>
                      <w:color w:val="000000"/>
                      <w:sz w:val="12"/>
                      <w:szCs w:val="12"/>
                    </w:rPr>
                    <w:t>Mixed/ Multiple Ethnic Group</w:t>
                  </w:r>
                </w:p>
              </w:tc>
              <w:tc>
                <w:tcPr>
                  <w:tcW w:w="0" w:type="auto"/>
                </w:tcPr>
                <w:p w14:paraId="5C55A050"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2"/>
                      <w:szCs w:val="12"/>
                    </w:rPr>
                  </w:pPr>
                  <w:r w:rsidRPr="008A0588">
                    <w:rPr>
                      <w:rFonts w:ascii="Arial" w:eastAsiaTheme="minorHAnsi" w:hAnsi="Arial" w:cs="Arial"/>
                      <w:b/>
                      <w:color w:val="000000"/>
                      <w:sz w:val="12"/>
                      <w:szCs w:val="12"/>
                    </w:rPr>
                    <w:t>Asian/Asian British</w:t>
                  </w:r>
                </w:p>
              </w:tc>
              <w:tc>
                <w:tcPr>
                  <w:tcW w:w="0" w:type="auto"/>
                </w:tcPr>
                <w:p w14:paraId="5BF40AE8"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2"/>
                      <w:szCs w:val="12"/>
                    </w:rPr>
                  </w:pPr>
                  <w:r w:rsidRPr="008A0588">
                    <w:rPr>
                      <w:rFonts w:ascii="Arial" w:eastAsiaTheme="minorHAnsi" w:hAnsi="Arial" w:cs="Arial"/>
                      <w:b/>
                      <w:color w:val="000000"/>
                      <w:sz w:val="12"/>
                      <w:szCs w:val="12"/>
                    </w:rPr>
                    <w:t>Black/ African/ Caribbean/ Black British</w:t>
                  </w:r>
                </w:p>
              </w:tc>
              <w:tc>
                <w:tcPr>
                  <w:tcW w:w="0" w:type="auto"/>
                </w:tcPr>
                <w:p w14:paraId="3C534B0F"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2"/>
                      <w:szCs w:val="12"/>
                    </w:rPr>
                  </w:pPr>
                  <w:r w:rsidRPr="008A0588">
                    <w:rPr>
                      <w:rFonts w:ascii="Arial" w:eastAsiaTheme="minorHAnsi" w:hAnsi="Arial" w:cs="Arial"/>
                      <w:b/>
                      <w:color w:val="000000"/>
                      <w:sz w:val="12"/>
                      <w:szCs w:val="12"/>
                    </w:rPr>
                    <w:t>Other Ethnic Group</w:t>
                  </w:r>
                </w:p>
              </w:tc>
              <w:tc>
                <w:tcPr>
                  <w:tcW w:w="0" w:type="auto"/>
                </w:tcPr>
                <w:p w14:paraId="6273640D"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2"/>
                      <w:szCs w:val="12"/>
                    </w:rPr>
                  </w:pPr>
                  <w:r w:rsidRPr="008A0588">
                    <w:rPr>
                      <w:rFonts w:ascii="Arial" w:eastAsiaTheme="minorHAnsi" w:hAnsi="Arial" w:cs="Arial"/>
                      <w:b/>
                      <w:color w:val="000000"/>
                      <w:sz w:val="12"/>
                      <w:szCs w:val="12"/>
                    </w:rPr>
                    <w:t>Total White</w:t>
                  </w:r>
                </w:p>
              </w:tc>
              <w:tc>
                <w:tcPr>
                  <w:tcW w:w="0" w:type="auto"/>
                </w:tcPr>
                <w:p w14:paraId="7FD22C3F"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2"/>
                      <w:szCs w:val="12"/>
                    </w:rPr>
                  </w:pPr>
                  <w:r w:rsidRPr="008A0588">
                    <w:rPr>
                      <w:rFonts w:ascii="Arial" w:eastAsiaTheme="minorHAnsi" w:hAnsi="Arial" w:cs="Arial"/>
                      <w:b/>
                      <w:color w:val="000000"/>
                      <w:sz w:val="12"/>
                      <w:szCs w:val="12"/>
                    </w:rPr>
                    <w:t>English/ Welsh/ Scottish/ Northern Irish/ British</w:t>
                  </w:r>
                </w:p>
              </w:tc>
              <w:tc>
                <w:tcPr>
                  <w:tcW w:w="0" w:type="auto"/>
                </w:tcPr>
                <w:p w14:paraId="3CF871CF"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2"/>
                      <w:szCs w:val="12"/>
                    </w:rPr>
                  </w:pPr>
                  <w:r w:rsidRPr="008A0588">
                    <w:rPr>
                      <w:rFonts w:ascii="Arial" w:eastAsiaTheme="minorHAnsi" w:hAnsi="Arial" w:cs="Arial"/>
                      <w:b/>
                      <w:color w:val="000000"/>
                      <w:sz w:val="12"/>
                      <w:szCs w:val="12"/>
                    </w:rPr>
                    <w:t>Irish</w:t>
                  </w:r>
                </w:p>
              </w:tc>
              <w:tc>
                <w:tcPr>
                  <w:tcW w:w="0" w:type="auto"/>
                </w:tcPr>
                <w:p w14:paraId="2232F508"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2"/>
                      <w:szCs w:val="12"/>
                    </w:rPr>
                  </w:pPr>
                  <w:r w:rsidRPr="008A0588">
                    <w:rPr>
                      <w:rFonts w:ascii="Arial" w:eastAsiaTheme="minorHAnsi" w:hAnsi="Arial" w:cs="Arial"/>
                      <w:b/>
                      <w:color w:val="000000"/>
                      <w:sz w:val="12"/>
                      <w:szCs w:val="12"/>
                    </w:rPr>
                    <w:t>Gypsy or Irish Traveller</w:t>
                  </w:r>
                </w:p>
              </w:tc>
              <w:tc>
                <w:tcPr>
                  <w:tcW w:w="0" w:type="auto"/>
                </w:tcPr>
                <w:p w14:paraId="17EEFDCA"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2"/>
                      <w:szCs w:val="12"/>
                    </w:rPr>
                  </w:pPr>
                  <w:r w:rsidRPr="008A0588">
                    <w:rPr>
                      <w:rFonts w:ascii="Arial" w:eastAsiaTheme="minorHAnsi" w:hAnsi="Arial" w:cs="Arial"/>
                      <w:b/>
                      <w:color w:val="000000"/>
                      <w:sz w:val="12"/>
                      <w:szCs w:val="12"/>
                    </w:rPr>
                    <w:t>Other White</w:t>
                  </w:r>
                </w:p>
              </w:tc>
            </w:tr>
            <w:tr w:rsidR="001331A2" w:rsidRPr="008A0588" w14:paraId="22963B97" w14:textId="77777777" w:rsidTr="004F03CA">
              <w:trPr>
                <w:trHeight w:val="114"/>
              </w:trPr>
              <w:tc>
                <w:tcPr>
                  <w:tcW w:w="1202" w:type="dxa"/>
                </w:tcPr>
                <w:p w14:paraId="5997402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Cheltenham </w:t>
                  </w:r>
                </w:p>
              </w:tc>
              <w:tc>
                <w:tcPr>
                  <w:tcW w:w="0" w:type="auto"/>
                </w:tcPr>
                <w:p w14:paraId="1A83FD2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5.7 </w:t>
                  </w:r>
                </w:p>
              </w:tc>
              <w:tc>
                <w:tcPr>
                  <w:tcW w:w="0" w:type="auto"/>
                </w:tcPr>
                <w:p w14:paraId="54932F0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1.6 </w:t>
                  </w:r>
                </w:p>
              </w:tc>
              <w:tc>
                <w:tcPr>
                  <w:tcW w:w="0" w:type="auto"/>
                </w:tcPr>
                <w:p w14:paraId="2D8047C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3.2 </w:t>
                  </w:r>
                </w:p>
              </w:tc>
              <w:tc>
                <w:tcPr>
                  <w:tcW w:w="0" w:type="auto"/>
                </w:tcPr>
                <w:p w14:paraId="2D4DAF0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0.6 </w:t>
                  </w:r>
                </w:p>
              </w:tc>
              <w:tc>
                <w:tcPr>
                  <w:tcW w:w="0" w:type="auto"/>
                </w:tcPr>
                <w:p w14:paraId="183F5E7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0.3 </w:t>
                  </w:r>
                </w:p>
              </w:tc>
              <w:tc>
                <w:tcPr>
                  <w:tcW w:w="0" w:type="auto"/>
                </w:tcPr>
                <w:p w14:paraId="52175E9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94.3 </w:t>
                  </w:r>
                </w:p>
              </w:tc>
              <w:tc>
                <w:tcPr>
                  <w:tcW w:w="0" w:type="auto"/>
                </w:tcPr>
                <w:p w14:paraId="659551A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88.3 </w:t>
                  </w:r>
                </w:p>
              </w:tc>
              <w:tc>
                <w:tcPr>
                  <w:tcW w:w="0" w:type="auto"/>
                </w:tcPr>
                <w:p w14:paraId="2C6B2CD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0.9 </w:t>
                  </w:r>
                </w:p>
              </w:tc>
              <w:tc>
                <w:tcPr>
                  <w:tcW w:w="0" w:type="auto"/>
                </w:tcPr>
                <w:p w14:paraId="26A5246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0.1 </w:t>
                  </w:r>
                </w:p>
              </w:tc>
              <w:tc>
                <w:tcPr>
                  <w:tcW w:w="0" w:type="auto"/>
                </w:tcPr>
                <w:p w14:paraId="28716E0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5.0 </w:t>
                  </w:r>
                </w:p>
              </w:tc>
            </w:tr>
            <w:tr w:rsidR="001331A2" w:rsidRPr="008A0588" w14:paraId="17227D6A" w14:textId="77777777" w:rsidTr="004F03CA">
              <w:trPr>
                <w:trHeight w:val="113"/>
              </w:trPr>
              <w:tc>
                <w:tcPr>
                  <w:tcW w:w="1202" w:type="dxa"/>
                </w:tcPr>
                <w:p w14:paraId="7878C2C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Cotswold </w:t>
                  </w:r>
                </w:p>
              </w:tc>
              <w:tc>
                <w:tcPr>
                  <w:tcW w:w="0" w:type="auto"/>
                </w:tcPr>
                <w:p w14:paraId="4BD6467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2.2 </w:t>
                  </w:r>
                </w:p>
              </w:tc>
              <w:tc>
                <w:tcPr>
                  <w:tcW w:w="0" w:type="auto"/>
                </w:tcPr>
                <w:p w14:paraId="7659C67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0.8 </w:t>
                  </w:r>
                </w:p>
              </w:tc>
              <w:tc>
                <w:tcPr>
                  <w:tcW w:w="0" w:type="auto"/>
                </w:tcPr>
                <w:p w14:paraId="6D1F22B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1.0 </w:t>
                  </w:r>
                </w:p>
              </w:tc>
              <w:tc>
                <w:tcPr>
                  <w:tcW w:w="0" w:type="auto"/>
                </w:tcPr>
                <w:p w14:paraId="5E83808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0.3 </w:t>
                  </w:r>
                </w:p>
              </w:tc>
              <w:tc>
                <w:tcPr>
                  <w:tcW w:w="0" w:type="auto"/>
                </w:tcPr>
                <w:p w14:paraId="75E7725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0.1 </w:t>
                  </w:r>
                </w:p>
              </w:tc>
              <w:tc>
                <w:tcPr>
                  <w:tcW w:w="0" w:type="auto"/>
                </w:tcPr>
                <w:p w14:paraId="4B1B757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97.8 </w:t>
                  </w:r>
                </w:p>
              </w:tc>
              <w:tc>
                <w:tcPr>
                  <w:tcW w:w="0" w:type="auto"/>
                </w:tcPr>
                <w:p w14:paraId="7777014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94.5 </w:t>
                  </w:r>
                </w:p>
              </w:tc>
              <w:tc>
                <w:tcPr>
                  <w:tcW w:w="0" w:type="auto"/>
                </w:tcPr>
                <w:p w14:paraId="2B788B2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0.6 </w:t>
                  </w:r>
                </w:p>
              </w:tc>
              <w:tc>
                <w:tcPr>
                  <w:tcW w:w="0" w:type="auto"/>
                </w:tcPr>
                <w:p w14:paraId="4A7E73E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0.1 </w:t>
                  </w:r>
                </w:p>
              </w:tc>
              <w:tc>
                <w:tcPr>
                  <w:tcW w:w="0" w:type="auto"/>
                </w:tcPr>
                <w:p w14:paraId="7030B1D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2.7 </w:t>
                  </w:r>
                </w:p>
              </w:tc>
            </w:tr>
            <w:tr w:rsidR="001331A2" w:rsidRPr="008A0588" w14:paraId="06CCCA38" w14:textId="77777777" w:rsidTr="004F03CA">
              <w:trPr>
                <w:trHeight w:val="113"/>
              </w:trPr>
              <w:tc>
                <w:tcPr>
                  <w:tcW w:w="1202" w:type="dxa"/>
                </w:tcPr>
                <w:p w14:paraId="213200E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Forest of Dean </w:t>
                  </w:r>
                </w:p>
              </w:tc>
              <w:tc>
                <w:tcPr>
                  <w:tcW w:w="0" w:type="auto"/>
                </w:tcPr>
                <w:p w14:paraId="165A97D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1.5 </w:t>
                  </w:r>
                </w:p>
              </w:tc>
              <w:tc>
                <w:tcPr>
                  <w:tcW w:w="0" w:type="auto"/>
                </w:tcPr>
                <w:p w14:paraId="2C808DE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0.6 </w:t>
                  </w:r>
                </w:p>
              </w:tc>
              <w:tc>
                <w:tcPr>
                  <w:tcW w:w="0" w:type="auto"/>
                </w:tcPr>
                <w:p w14:paraId="5AD03BC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0.6 </w:t>
                  </w:r>
                </w:p>
              </w:tc>
              <w:tc>
                <w:tcPr>
                  <w:tcW w:w="0" w:type="auto"/>
                </w:tcPr>
                <w:p w14:paraId="0192BE0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0.2 </w:t>
                  </w:r>
                </w:p>
              </w:tc>
              <w:tc>
                <w:tcPr>
                  <w:tcW w:w="0" w:type="auto"/>
                </w:tcPr>
                <w:p w14:paraId="7590DFD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0.1 </w:t>
                  </w:r>
                </w:p>
              </w:tc>
              <w:tc>
                <w:tcPr>
                  <w:tcW w:w="0" w:type="auto"/>
                </w:tcPr>
                <w:p w14:paraId="51E932D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98.5 </w:t>
                  </w:r>
                </w:p>
              </w:tc>
              <w:tc>
                <w:tcPr>
                  <w:tcW w:w="0" w:type="auto"/>
                </w:tcPr>
                <w:p w14:paraId="7A5177B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96.7 </w:t>
                  </w:r>
                </w:p>
              </w:tc>
              <w:tc>
                <w:tcPr>
                  <w:tcW w:w="0" w:type="auto"/>
                </w:tcPr>
                <w:p w14:paraId="2269A39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0.3 </w:t>
                  </w:r>
                </w:p>
              </w:tc>
              <w:tc>
                <w:tcPr>
                  <w:tcW w:w="0" w:type="auto"/>
                </w:tcPr>
                <w:p w14:paraId="49B6572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0.1 </w:t>
                  </w:r>
                </w:p>
              </w:tc>
              <w:tc>
                <w:tcPr>
                  <w:tcW w:w="0" w:type="auto"/>
                </w:tcPr>
                <w:p w14:paraId="7339ADC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1.4 </w:t>
                  </w:r>
                </w:p>
              </w:tc>
            </w:tr>
            <w:tr w:rsidR="001331A2" w:rsidRPr="008A0588" w14:paraId="6D05F54A" w14:textId="77777777" w:rsidTr="004F03CA">
              <w:trPr>
                <w:trHeight w:val="113"/>
              </w:trPr>
              <w:tc>
                <w:tcPr>
                  <w:tcW w:w="1202" w:type="dxa"/>
                </w:tcPr>
                <w:p w14:paraId="797683D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Gloucester </w:t>
                  </w:r>
                </w:p>
              </w:tc>
              <w:tc>
                <w:tcPr>
                  <w:tcW w:w="0" w:type="auto"/>
                </w:tcPr>
                <w:p w14:paraId="52AD6DA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10.9 </w:t>
                  </w:r>
                </w:p>
              </w:tc>
              <w:tc>
                <w:tcPr>
                  <w:tcW w:w="0" w:type="auto"/>
                </w:tcPr>
                <w:p w14:paraId="6253AA1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2.9 </w:t>
                  </w:r>
                </w:p>
              </w:tc>
              <w:tc>
                <w:tcPr>
                  <w:tcW w:w="0" w:type="auto"/>
                </w:tcPr>
                <w:p w14:paraId="3EB1A7D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4.8 </w:t>
                  </w:r>
                </w:p>
              </w:tc>
              <w:tc>
                <w:tcPr>
                  <w:tcW w:w="0" w:type="auto"/>
                </w:tcPr>
                <w:p w14:paraId="4081FC9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2.9 </w:t>
                  </w:r>
                </w:p>
              </w:tc>
              <w:tc>
                <w:tcPr>
                  <w:tcW w:w="0" w:type="auto"/>
                </w:tcPr>
                <w:p w14:paraId="55C3F9E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0.3 </w:t>
                  </w:r>
                </w:p>
              </w:tc>
              <w:tc>
                <w:tcPr>
                  <w:tcW w:w="0" w:type="auto"/>
                </w:tcPr>
                <w:p w14:paraId="5A56227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89.1 </w:t>
                  </w:r>
                </w:p>
              </w:tc>
              <w:tc>
                <w:tcPr>
                  <w:tcW w:w="0" w:type="auto"/>
                </w:tcPr>
                <w:p w14:paraId="35747D5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84.6 </w:t>
                  </w:r>
                </w:p>
              </w:tc>
              <w:tc>
                <w:tcPr>
                  <w:tcW w:w="0" w:type="auto"/>
                </w:tcPr>
                <w:p w14:paraId="50F8DA6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0.7 </w:t>
                  </w:r>
                </w:p>
              </w:tc>
              <w:tc>
                <w:tcPr>
                  <w:tcW w:w="0" w:type="auto"/>
                </w:tcPr>
                <w:p w14:paraId="75DF87E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0.1 </w:t>
                  </w:r>
                </w:p>
              </w:tc>
              <w:tc>
                <w:tcPr>
                  <w:tcW w:w="0" w:type="auto"/>
                </w:tcPr>
                <w:p w14:paraId="1B6E2EC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3.8 </w:t>
                  </w:r>
                </w:p>
              </w:tc>
            </w:tr>
            <w:tr w:rsidR="001331A2" w:rsidRPr="008A0588" w14:paraId="1F132215" w14:textId="77777777" w:rsidTr="004F03CA">
              <w:trPr>
                <w:trHeight w:val="113"/>
              </w:trPr>
              <w:tc>
                <w:tcPr>
                  <w:tcW w:w="1202" w:type="dxa"/>
                </w:tcPr>
                <w:p w14:paraId="18A0060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Stroud </w:t>
                  </w:r>
                </w:p>
              </w:tc>
              <w:tc>
                <w:tcPr>
                  <w:tcW w:w="0" w:type="auto"/>
                </w:tcPr>
                <w:p w14:paraId="4E1414F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2.1 </w:t>
                  </w:r>
                </w:p>
              </w:tc>
              <w:tc>
                <w:tcPr>
                  <w:tcW w:w="0" w:type="auto"/>
                </w:tcPr>
                <w:p w14:paraId="7375C43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1.1 </w:t>
                  </w:r>
                </w:p>
              </w:tc>
              <w:tc>
                <w:tcPr>
                  <w:tcW w:w="0" w:type="auto"/>
                </w:tcPr>
                <w:p w14:paraId="07F636F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0.7 </w:t>
                  </w:r>
                </w:p>
              </w:tc>
              <w:tc>
                <w:tcPr>
                  <w:tcW w:w="0" w:type="auto"/>
                </w:tcPr>
                <w:p w14:paraId="0BA6B33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0.2 </w:t>
                  </w:r>
                </w:p>
              </w:tc>
              <w:tc>
                <w:tcPr>
                  <w:tcW w:w="0" w:type="auto"/>
                </w:tcPr>
                <w:p w14:paraId="1535FB8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0.1 </w:t>
                  </w:r>
                </w:p>
              </w:tc>
              <w:tc>
                <w:tcPr>
                  <w:tcW w:w="0" w:type="auto"/>
                </w:tcPr>
                <w:p w14:paraId="52FF4CD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97.9 </w:t>
                  </w:r>
                </w:p>
              </w:tc>
              <w:tc>
                <w:tcPr>
                  <w:tcW w:w="0" w:type="auto"/>
                </w:tcPr>
                <w:p w14:paraId="2734F74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94.9 </w:t>
                  </w:r>
                </w:p>
              </w:tc>
              <w:tc>
                <w:tcPr>
                  <w:tcW w:w="0" w:type="auto"/>
                </w:tcPr>
                <w:p w14:paraId="35FE563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0.5 </w:t>
                  </w:r>
                </w:p>
              </w:tc>
              <w:tc>
                <w:tcPr>
                  <w:tcW w:w="0" w:type="auto"/>
                </w:tcPr>
                <w:p w14:paraId="793DB75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0.1 </w:t>
                  </w:r>
                </w:p>
              </w:tc>
              <w:tc>
                <w:tcPr>
                  <w:tcW w:w="0" w:type="auto"/>
                </w:tcPr>
                <w:p w14:paraId="4FAF9C7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2.4 </w:t>
                  </w:r>
                </w:p>
              </w:tc>
            </w:tr>
            <w:tr w:rsidR="001331A2" w:rsidRPr="008A0588" w14:paraId="5D94E5BE" w14:textId="77777777" w:rsidTr="004F03CA">
              <w:trPr>
                <w:trHeight w:val="113"/>
              </w:trPr>
              <w:tc>
                <w:tcPr>
                  <w:tcW w:w="1202" w:type="dxa"/>
                </w:tcPr>
                <w:p w14:paraId="3C0F3BB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Tewkesbury </w:t>
                  </w:r>
                </w:p>
              </w:tc>
              <w:tc>
                <w:tcPr>
                  <w:tcW w:w="0" w:type="auto"/>
                </w:tcPr>
                <w:p w14:paraId="2F72F59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2.5 </w:t>
                  </w:r>
                </w:p>
              </w:tc>
              <w:tc>
                <w:tcPr>
                  <w:tcW w:w="0" w:type="auto"/>
                </w:tcPr>
                <w:p w14:paraId="68452D7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0.9 </w:t>
                  </w:r>
                </w:p>
              </w:tc>
              <w:tc>
                <w:tcPr>
                  <w:tcW w:w="0" w:type="auto"/>
                </w:tcPr>
                <w:p w14:paraId="40EF5A7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1.1 </w:t>
                  </w:r>
                </w:p>
              </w:tc>
              <w:tc>
                <w:tcPr>
                  <w:tcW w:w="0" w:type="auto"/>
                </w:tcPr>
                <w:p w14:paraId="396DA42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0.3 </w:t>
                  </w:r>
                </w:p>
              </w:tc>
              <w:tc>
                <w:tcPr>
                  <w:tcW w:w="0" w:type="auto"/>
                </w:tcPr>
                <w:p w14:paraId="3E40273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0.1 </w:t>
                  </w:r>
                </w:p>
              </w:tc>
              <w:tc>
                <w:tcPr>
                  <w:tcW w:w="0" w:type="auto"/>
                </w:tcPr>
                <w:p w14:paraId="3E2E47A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97.5 </w:t>
                  </w:r>
                </w:p>
              </w:tc>
              <w:tc>
                <w:tcPr>
                  <w:tcW w:w="0" w:type="auto"/>
                </w:tcPr>
                <w:p w14:paraId="107F61C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94.0 </w:t>
                  </w:r>
                </w:p>
              </w:tc>
              <w:tc>
                <w:tcPr>
                  <w:tcW w:w="0" w:type="auto"/>
                </w:tcPr>
                <w:p w14:paraId="01D6EB2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0.6 </w:t>
                  </w:r>
                </w:p>
              </w:tc>
              <w:tc>
                <w:tcPr>
                  <w:tcW w:w="0" w:type="auto"/>
                </w:tcPr>
                <w:p w14:paraId="2D082B8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0.4 </w:t>
                  </w:r>
                </w:p>
              </w:tc>
              <w:tc>
                <w:tcPr>
                  <w:tcW w:w="0" w:type="auto"/>
                </w:tcPr>
                <w:p w14:paraId="2D7ADD9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2.6 </w:t>
                  </w:r>
                </w:p>
              </w:tc>
            </w:tr>
            <w:tr w:rsidR="001331A2" w:rsidRPr="008A0588" w14:paraId="338E4B16" w14:textId="77777777" w:rsidTr="004F03CA">
              <w:trPr>
                <w:trHeight w:val="113"/>
              </w:trPr>
              <w:tc>
                <w:tcPr>
                  <w:tcW w:w="1202" w:type="dxa"/>
                </w:tcPr>
                <w:p w14:paraId="343E80B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b/>
                      <w:bCs/>
                      <w:color w:val="000000"/>
                      <w:sz w:val="12"/>
                      <w:szCs w:val="12"/>
                    </w:rPr>
                    <w:t xml:space="preserve">Gloucestershire </w:t>
                  </w:r>
                </w:p>
              </w:tc>
              <w:tc>
                <w:tcPr>
                  <w:tcW w:w="0" w:type="auto"/>
                </w:tcPr>
                <w:p w14:paraId="5CDCCC6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b/>
                      <w:bCs/>
                      <w:color w:val="000000"/>
                      <w:sz w:val="12"/>
                      <w:szCs w:val="12"/>
                    </w:rPr>
                    <w:t xml:space="preserve">4.6 </w:t>
                  </w:r>
                </w:p>
              </w:tc>
              <w:tc>
                <w:tcPr>
                  <w:tcW w:w="0" w:type="auto"/>
                </w:tcPr>
                <w:p w14:paraId="1D99DEF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b/>
                      <w:bCs/>
                      <w:color w:val="000000"/>
                      <w:sz w:val="12"/>
                      <w:szCs w:val="12"/>
                    </w:rPr>
                    <w:t xml:space="preserve">1.5 </w:t>
                  </w:r>
                </w:p>
              </w:tc>
              <w:tc>
                <w:tcPr>
                  <w:tcW w:w="0" w:type="auto"/>
                </w:tcPr>
                <w:p w14:paraId="330C4E6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b/>
                      <w:bCs/>
                      <w:color w:val="000000"/>
                      <w:sz w:val="12"/>
                      <w:szCs w:val="12"/>
                    </w:rPr>
                    <w:t xml:space="preserve">2.1 </w:t>
                  </w:r>
                </w:p>
              </w:tc>
              <w:tc>
                <w:tcPr>
                  <w:tcW w:w="0" w:type="auto"/>
                </w:tcPr>
                <w:p w14:paraId="7A288B9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b/>
                      <w:bCs/>
                      <w:color w:val="000000"/>
                      <w:sz w:val="12"/>
                      <w:szCs w:val="12"/>
                    </w:rPr>
                    <w:t xml:space="preserve">0.9 </w:t>
                  </w:r>
                </w:p>
              </w:tc>
              <w:tc>
                <w:tcPr>
                  <w:tcW w:w="0" w:type="auto"/>
                </w:tcPr>
                <w:p w14:paraId="00815A8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b/>
                      <w:bCs/>
                      <w:color w:val="000000"/>
                      <w:sz w:val="12"/>
                      <w:szCs w:val="12"/>
                    </w:rPr>
                    <w:t xml:space="preserve">0.2 </w:t>
                  </w:r>
                </w:p>
              </w:tc>
              <w:tc>
                <w:tcPr>
                  <w:tcW w:w="0" w:type="auto"/>
                </w:tcPr>
                <w:p w14:paraId="7D7AF25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b/>
                      <w:bCs/>
                      <w:color w:val="000000"/>
                      <w:sz w:val="12"/>
                      <w:szCs w:val="12"/>
                    </w:rPr>
                    <w:t xml:space="preserve">95.4 </w:t>
                  </w:r>
                </w:p>
              </w:tc>
              <w:tc>
                <w:tcPr>
                  <w:tcW w:w="0" w:type="auto"/>
                </w:tcPr>
                <w:p w14:paraId="70AFD2C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b/>
                      <w:bCs/>
                      <w:color w:val="000000"/>
                      <w:sz w:val="12"/>
                      <w:szCs w:val="12"/>
                    </w:rPr>
                    <w:t xml:space="preserve">91.6 </w:t>
                  </w:r>
                </w:p>
              </w:tc>
              <w:tc>
                <w:tcPr>
                  <w:tcW w:w="0" w:type="auto"/>
                </w:tcPr>
                <w:p w14:paraId="2435827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b/>
                      <w:bCs/>
                      <w:color w:val="000000"/>
                      <w:sz w:val="12"/>
                      <w:szCs w:val="12"/>
                    </w:rPr>
                    <w:t xml:space="preserve">0.6 </w:t>
                  </w:r>
                </w:p>
              </w:tc>
              <w:tc>
                <w:tcPr>
                  <w:tcW w:w="0" w:type="auto"/>
                </w:tcPr>
                <w:p w14:paraId="33DA0FC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b/>
                      <w:bCs/>
                      <w:color w:val="000000"/>
                      <w:sz w:val="12"/>
                      <w:szCs w:val="12"/>
                    </w:rPr>
                    <w:t xml:space="preserve">0.1 </w:t>
                  </w:r>
                </w:p>
              </w:tc>
              <w:tc>
                <w:tcPr>
                  <w:tcW w:w="0" w:type="auto"/>
                </w:tcPr>
                <w:p w14:paraId="4F9C204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b/>
                      <w:bCs/>
                      <w:color w:val="000000"/>
                      <w:sz w:val="12"/>
                      <w:szCs w:val="12"/>
                    </w:rPr>
                    <w:t xml:space="preserve">3.1 </w:t>
                  </w:r>
                </w:p>
              </w:tc>
            </w:tr>
            <w:tr w:rsidR="001331A2" w:rsidRPr="008A0588" w14:paraId="14711ED3" w14:textId="77777777" w:rsidTr="004F03CA">
              <w:trPr>
                <w:trHeight w:val="122"/>
              </w:trPr>
              <w:tc>
                <w:tcPr>
                  <w:tcW w:w="1202" w:type="dxa"/>
                </w:tcPr>
                <w:p w14:paraId="74E34CE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England </w:t>
                  </w:r>
                </w:p>
              </w:tc>
              <w:tc>
                <w:tcPr>
                  <w:tcW w:w="0" w:type="auto"/>
                </w:tcPr>
                <w:p w14:paraId="4F0B1A4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14.6 </w:t>
                  </w:r>
                </w:p>
              </w:tc>
              <w:tc>
                <w:tcPr>
                  <w:tcW w:w="0" w:type="auto"/>
                </w:tcPr>
                <w:p w14:paraId="77FD061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2.3 </w:t>
                  </w:r>
                </w:p>
              </w:tc>
              <w:tc>
                <w:tcPr>
                  <w:tcW w:w="0" w:type="auto"/>
                </w:tcPr>
                <w:p w14:paraId="40DE8AF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7.8 </w:t>
                  </w:r>
                </w:p>
              </w:tc>
              <w:tc>
                <w:tcPr>
                  <w:tcW w:w="0" w:type="auto"/>
                </w:tcPr>
                <w:p w14:paraId="34855EE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3.5 </w:t>
                  </w:r>
                </w:p>
              </w:tc>
              <w:tc>
                <w:tcPr>
                  <w:tcW w:w="0" w:type="auto"/>
                </w:tcPr>
                <w:p w14:paraId="7B976AF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1.0 </w:t>
                  </w:r>
                </w:p>
              </w:tc>
              <w:tc>
                <w:tcPr>
                  <w:tcW w:w="0" w:type="auto"/>
                </w:tcPr>
                <w:p w14:paraId="7AF02AE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85.4 </w:t>
                  </w:r>
                </w:p>
              </w:tc>
              <w:tc>
                <w:tcPr>
                  <w:tcW w:w="0" w:type="auto"/>
                </w:tcPr>
                <w:p w14:paraId="6AAB96C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79.8 </w:t>
                  </w:r>
                </w:p>
              </w:tc>
              <w:tc>
                <w:tcPr>
                  <w:tcW w:w="0" w:type="auto"/>
                </w:tcPr>
                <w:p w14:paraId="53C4DBB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1.0 </w:t>
                  </w:r>
                </w:p>
              </w:tc>
              <w:tc>
                <w:tcPr>
                  <w:tcW w:w="0" w:type="auto"/>
                </w:tcPr>
                <w:p w14:paraId="422DB98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0.1 </w:t>
                  </w:r>
                </w:p>
              </w:tc>
              <w:tc>
                <w:tcPr>
                  <w:tcW w:w="0" w:type="auto"/>
                </w:tcPr>
                <w:p w14:paraId="6F330C7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2"/>
                      <w:szCs w:val="12"/>
                    </w:rPr>
                  </w:pPr>
                  <w:r w:rsidRPr="008A0588">
                    <w:rPr>
                      <w:rFonts w:ascii="Arial" w:eastAsiaTheme="minorHAnsi" w:hAnsi="Arial" w:cs="Arial"/>
                      <w:color w:val="000000"/>
                      <w:sz w:val="12"/>
                      <w:szCs w:val="12"/>
                    </w:rPr>
                    <w:t xml:space="preserve">4.6 </w:t>
                  </w:r>
                </w:p>
              </w:tc>
            </w:tr>
          </w:tbl>
          <w:p w14:paraId="52B83B20" w14:textId="77777777" w:rsidR="0050134B" w:rsidRPr="008A0588" w:rsidRDefault="0050134B" w:rsidP="0050134B">
            <w:pPr>
              <w:spacing w:after="200" w:line="276" w:lineRule="auto"/>
              <w:rPr>
                <w:rFonts w:ascii="Arial" w:hAnsi="Arial" w:cs="Arial"/>
                <w:sz w:val="24"/>
                <w:szCs w:val="24"/>
              </w:rPr>
            </w:pPr>
          </w:p>
          <w:p w14:paraId="00C1167E" w14:textId="0ACA14A6" w:rsidR="0050134B" w:rsidRPr="008A0588" w:rsidRDefault="0050134B" w:rsidP="0050134B">
            <w:pPr>
              <w:spacing w:after="200" w:line="276" w:lineRule="auto"/>
              <w:rPr>
                <w:rFonts w:ascii="Arial" w:hAnsi="Arial" w:cs="Arial"/>
                <w:sz w:val="24"/>
                <w:szCs w:val="24"/>
              </w:rPr>
            </w:pPr>
            <w:r w:rsidRPr="008A0588">
              <w:rPr>
                <w:rFonts w:ascii="Arial" w:hAnsi="Arial" w:cs="Arial"/>
                <w:sz w:val="24"/>
                <w:szCs w:val="24"/>
              </w:rPr>
              <w:t xml:space="preserve">Gloucestershire’s </w:t>
            </w:r>
            <w:r w:rsidR="008A0588" w:rsidRPr="008A0588">
              <w:rPr>
                <w:rFonts w:ascii="Arial" w:hAnsi="Arial" w:cs="Arial"/>
                <w:sz w:val="24"/>
                <w:szCs w:val="24"/>
              </w:rPr>
              <w:t>0–19-year-old</w:t>
            </w:r>
            <w:r w:rsidRPr="008A0588">
              <w:rPr>
                <w:rFonts w:ascii="Arial" w:hAnsi="Arial" w:cs="Arial"/>
                <w:sz w:val="24"/>
                <w:szCs w:val="24"/>
              </w:rPr>
              <w:t xml:space="preserve"> population is more diverse than other age groups. According to the 2011 Census around 7.6% of </w:t>
            </w:r>
            <w:r w:rsidR="008A0588" w:rsidRPr="008A0588">
              <w:rPr>
                <w:rFonts w:ascii="Arial" w:hAnsi="Arial" w:cs="Arial"/>
                <w:sz w:val="24"/>
                <w:szCs w:val="24"/>
              </w:rPr>
              <w:t>0–19-year-olds</w:t>
            </w:r>
            <w:r w:rsidRPr="008A0588">
              <w:rPr>
                <w:rFonts w:ascii="Arial" w:hAnsi="Arial" w:cs="Arial"/>
                <w:sz w:val="24"/>
                <w:szCs w:val="24"/>
              </w:rPr>
              <w:t xml:space="preserve"> were from a </w:t>
            </w:r>
            <w:proofErr w:type="gramStart"/>
            <w:r w:rsidRPr="008A0588">
              <w:rPr>
                <w:rFonts w:ascii="Arial" w:hAnsi="Arial" w:cs="Arial"/>
                <w:sz w:val="24"/>
                <w:szCs w:val="24"/>
              </w:rPr>
              <w:t>Black and Minority Ethnic groups</w:t>
            </w:r>
            <w:proofErr w:type="gramEnd"/>
            <w:r w:rsidRPr="008A0588">
              <w:rPr>
                <w:rFonts w:ascii="Arial" w:hAnsi="Arial" w:cs="Arial"/>
                <w:sz w:val="24"/>
                <w:szCs w:val="24"/>
              </w:rPr>
              <w:t xml:space="preserve"> compared to 4.4% of 20-64 year olds and 1.4% of people aged 65+. This trend is reflected at a regional, national and district level (please see dynamic report for more information).</w:t>
            </w:r>
          </w:p>
          <w:p w14:paraId="0A88876A"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t>Outcomes by Race</w:t>
            </w:r>
          </w:p>
          <w:p w14:paraId="32BFA45C"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A recent report by the Equality and Human Rights Commission found that people from Black and Minority Ethnic groups continue to experience discrimination and inequality in education, employment, housing, pay and living standards, health, and the criminal justice system. The 2011 Census showed differences in outcomes in </w:t>
            </w:r>
            <w:proofErr w:type="gramStart"/>
            <w:r w:rsidRPr="008A0588">
              <w:rPr>
                <w:rFonts w:ascii="Arial" w:eastAsiaTheme="minorHAnsi" w:hAnsi="Arial" w:cs="Arial"/>
                <w:color w:val="000000"/>
                <w:sz w:val="24"/>
                <w:szCs w:val="24"/>
              </w:rPr>
              <w:t>a number of</w:t>
            </w:r>
            <w:proofErr w:type="gramEnd"/>
            <w:r w:rsidRPr="008A0588">
              <w:rPr>
                <w:rFonts w:ascii="Arial" w:eastAsiaTheme="minorHAnsi" w:hAnsi="Arial" w:cs="Arial"/>
                <w:color w:val="000000"/>
                <w:sz w:val="24"/>
                <w:szCs w:val="24"/>
              </w:rPr>
              <w:t xml:space="preserve"> areas in Gloucestershire: </w:t>
            </w:r>
          </w:p>
          <w:p w14:paraId="7D111AE6" w14:textId="77777777" w:rsidR="0050134B" w:rsidRPr="008A0588" w:rsidRDefault="0050134B" w:rsidP="0050134B">
            <w:pPr>
              <w:numPr>
                <w:ilvl w:val="0"/>
                <w:numId w:val="17"/>
              </w:numPr>
              <w:autoSpaceDE w:val="0"/>
              <w:autoSpaceDN w:val="0"/>
              <w:adjustRightInd w:val="0"/>
              <w:spacing w:after="7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amongst people aged 65 and over, Asian/Asian British people and Black African/Caribbean/Black British people were more likely than people from other ethnic backgrounds to have a long-term limiting illness and to be in poor </w:t>
            </w:r>
            <w:proofErr w:type="gramStart"/>
            <w:r w:rsidRPr="008A0588">
              <w:rPr>
                <w:rFonts w:ascii="Arial" w:eastAsiaTheme="minorHAnsi" w:hAnsi="Arial" w:cs="Arial"/>
                <w:color w:val="000000"/>
                <w:sz w:val="24"/>
                <w:szCs w:val="24"/>
              </w:rPr>
              <w:t>health;</w:t>
            </w:r>
            <w:proofErr w:type="gramEnd"/>
            <w:r w:rsidRPr="008A0588">
              <w:rPr>
                <w:rFonts w:ascii="Arial" w:eastAsiaTheme="minorHAnsi" w:hAnsi="Arial" w:cs="Arial"/>
                <w:color w:val="000000"/>
                <w:sz w:val="24"/>
                <w:szCs w:val="24"/>
              </w:rPr>
              <w:t xml:space="preserve"> </w:t>
            </w:r>
          </w:p>
          <w:p w14:paraId="1441D7F7" w14:textId="77777777" w:rsidR="0050134B" w:rsidRPr="008A0588" w:rsidRDefault="0050134B" w:rsidP="0050134B">
            <w:pPr>
              <w:numPr>
                <w:ilvl w:val="0"/>
                <w:numId w:val="17"/>
              </w:numPr>
              <w:autoSpaceDE w:val="0"/>
              <w:autoSpaceDN w:val="0"/>
              <w:adjustRightInd w:val="0"/>
              <w:spacing w:after="7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people of Gypsy or Irish Traveller origin were considerably more likely to be in poor health compared with all other ethnic groups (15.9% of Gypsy/Irish Travellers compared with 4.6% of White British people). </w:t>
            </w:r>
          </w:p>
          <w:p w14:paraId="3D06D7E7" w14:textId="2363EA8F" w:rsidR="0050134B" w:rsidRPr="008A0588" w:rsidRDefault="0050134B" w:rsidP="0050134B">
            <w:pPr>
              <w:numPr>
                <w:ilvl w:val="0"/>
                <w:numId w:val="17"/>
              </w:numPr>
              <w:autoSpaceDE w:val="0"/>
              <w:autoSpaceDN w:val="0"/>
              <w:adjustRightInd w:val="0"/>
              <w:spacing w:after="7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households headed by people from ‘other White’, mixed/multiple, Asian/Asian British, Black African/Caribbean/Black British and ‘other’ ethnic backgrounds were all more likely than households headed by people from White British backgrounds to have fewer bedrooms than was </w:t>
            </w:r>
            <w:r w:rsidR="008A0588" w:rsidRPr="008A0588">
              <w:rPr>
                <w:rFonts w:ascii="Arial" w:eastAsiaTheme="minorHAnsi" w:hAnsi="Arial" w:cs="Arial"/>
                <w:color w:val="000000"/>
                <w:sz w:val="24"/>
                <w:szCs w:val="24"/>
              </w:rPr>
              <w:t>required.</w:t>
            </w:r>
            <w:r w:rsidRPr="008A0588">
              <w:rPr>
                <w:rFonts w:ascii="Arial" w:eastAsiaTheme="minorHAnsi" w:hAnsi="Arial" w:cs="Arial"/>
                <w:color w:val="000000"/>
                <w:sz w:val="24"/>
                <w:szCs w:val="24"/>
              </w:rPr>
              <w:t xml:space="preserve"> </w:t>
            </w:r>
          </w:p>
          <w:p w14:paraId="4A958319" w14:textId="77777777" w:rsidR="0050134B" w:rsidRPr="008A0588" w:rsidRDefault="0050134B" w:rsidP="0050134B">
            <w:pPr>
              <w:numPr>
                <w:ilvl w:val="0"/>
                <w:numId w:val="17"/>
              </w:numPr>
              <w:autoSpaceDE w:val="0"/>
              <w:autoSpaceDN w:val="0"/>
              <w:adjustRightInd w:val="0"/>
              <w:spacing w:after="7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people from mixed/multiple and Black African/Caribbean/Black British backgrounds were more likely than other ethnic groups to live in social </w:t>
            </w:r>
            <w:proofErr w:type="gramStart"/>
            <w:r w:rsidRPr="008A0588">
              <w:rPr>
                <w:rFonts w:ascii="Arial" w:eastAsiaTheme="minorHAnsi" w:hAnsi="Arial" w:cs="Arial"/>
                <w:color w:val="000000"/>
                <w:sz w:val="24"/>
                <w:szCs w:val="24"/>
              </w:rPr>
              <w:t>housing;</w:t>
            </w:r>
            <w:proofErr w:type="gramEnd"/>
            <w:r w:rsidRPr="008A0588">
              <w:rPr>
                <w:rFonts w:ascii="Arial" w:eastAsiaTheme="minorHAnsi" w:hAnsi="Arial" w:cs="Arial"/>
                <w:color w:val="000000"/>
                <w:sz w:val="24"/>
                <w:szCs w:val="24"/>
              </w:rPr>
              <w:t xml:space="preserve"> </w:t>
            </w:r>
          </w:p>
          <w:p w14:paraId="64D3292D" w14:textId="2EF08C7B" w:rsidR="0050134B" w:rsidRPr="008A0588" w:rsidRDefault="0050134B" w:rsidP="0050134B">
            <w:pPr>
              <w:numPr>
                <w:ilvl w:val="0"/>
                <w:numId w:val="17"/>
              </w:numPr>
              <w:autoSpaceDE w:val="0"/>
              <w:autoSpaceDN w:val="0"/>
              <w:adjustRightInd w:val="0"/>
              <w:spacing w:after="7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lastRenderedPageBreak/>
              <w:t xml:space="preserve">people from White British and White Irish backgrounds were less likely than other ethnic groups to be living in private rented </w:t>
            </w:r>
            <w:r w:rsidR="008A0588" w:rsidRPr="008A0588">
              <w:rPr>
                <w:rFonts w:ascii="Arial" w:eastAsiaTheme="minorHAnsi" w:hAnsi="Arial" w:cs="Arial"/>
                <w:color w:val="000000"/>
                <w:sz w:val="24"/>
                <w:szCs w:val="24"/>
              </w:rPr>
              <w:t>housing.</w:t>
            </w:r>
            <w:r w:rsidRPr="008A0588">
              <w:rPr>
                <w:rFonts w:ascii="Arial" w:eastAsiaTheme="minorHAnsi" w:hAnsi="Arial" w:cs="Arial"/>
                <w:color w:val="000000"/>
                <w:sz w:val="24"/>
                <w:szCs w:val="24"/>
              </w:rPr>
              <w:t xml:space="preserve"> </w:t>
            </w:r>
          </w:p>
          <w:p w14:paraId="13DF8E0C" w14:textId="77777777" w:rsidR="0050134B" w:rsidRPr="008A0588" w:rsidRDefault="0050134B" w:rsidP="0050134B">
            <w:pPr>
              <w:numPr>
                <w:ilvl w:val="0"/>
                <w:numId w:val="17"/>
              </w:numPr>
              <w:autoSpaceDE w:val="0"/>
              <w:autoSpaceDN w:val="0"/>
              <w:adjustRightInd w:val="0"/>
              <w:spacing w:after="7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people from all groups which were not White British were more likely than White British people to be living in a household without access to a car or </w:t>
            </w:r>
            <w:proofErr w:type="gramStart"/>
            <w:r w:rsidRPr="008A0588">
              <w:rPr>
                <w:rFonts w:ascii="Arial" w:eastAsiaTheme="minorHAnsi" w:hAnsi="Arial" w:cs="Arial"/>
                <w:color w:val="000000"/>
                <w:sz w:val="24"/>
                <w:szCs w:val="24"/>
              </w:rPr>
              <w:t>van;</w:t>
            </w:r>
            <w:proofErr w:type="gramEnd"/>
            <w:r w:rsidRPr="008A0588">
              <w:rPr>
                <w:rFonts w:ascii="Arial" w:eastAsiaTheme="minorHAnsi" w:hAnsi="Arial" w:cs="Arial"/>
                <w:color w:val="000000"/>
                <w:sz w:val="24"/>
                <w:szCs w:val="24"/>
              </w:rPr>
              <w:t xml:space="preserve"> </w:t>
            </w:r>
          </w:p>
          <w:p w14:paraId="02592F04" w14:textId="77777777" w:rsidR="0050134B" w:rsidRPr="008A0588" w:rsidRDefault="0050134B" w:rsidP="0050134B">
            <w:pPr>
              <w:numPr>
                <w:ilvl w:val="0"/>
                <w:numId w:val="17"/>
              </w:numPr>
              <w:autoSpaceDE w:val="0"/>
              <w:autoSpaceDN w:val="0"/>
              <w:adjustRightInd w:val="0"/>
              <w:spacing w:after="7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amongst people aged 25-34, people from White backgrounds were less likely to be unemployed than people from Black and Minority ethnic backgrounds. </w:t>
            </w:r>
          </w:p>
          <w:p w14:paraId="326D58F6" w14:textId="77777777" w:rsidR="0050134B" w:rsidRPr="008A0588" w:rsidRDefault="0050134B" w:rsidP="0050134B">
            <w:pPr>
              <w:numPr>
                <w:ilvl w:val="0"/>
                <w:numId w:val="17"/>
              </w:numPr>
              <w:autoSpaceDE w:val="0"/>
              <w:autoSpaceDN w:val="0"/>
              <w:adjustRightInd w:val="0"/>
              <w:spacing w:after="7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amongst people aged 25-34, people from White Irish and Asian/Asian British backgrounds were more likely to have level 4 qualifications (a degree or higher) than White British people, whilst people from Black African/Caribbean/Black British, ‘other’ White, and ‘other’ ethnic backgrounds were less likely than White British people to have this level of </w:t>
            </w:r>
            <w:proofErr w:type="gramStart"/>
            <w:r w:rsidRPr="008A0588">
              <w:rPr>
                <w:rFonts w:ascii="Arial" w:eastAsiaTheme="minorHAnsi" w:hAnsi="Arial" w:cs="Arial"/>
                <w:color w:val="000000"/>
                <w:sz w:val="24"/>
                <w:szCs w:val="24"/>
              </w:rPr>
              <w:t>qualification;</w:t>
            </w:r>
            <w:proofErr w:type="gramEnd"/>
            <w:r w:rsidRPr="008A0588">
              <w:rPr>
                <w:rFonts w:ascii="Arial" w:eastAsiaTheme="minorHAnsi" w:hAnsi="Arial" w:cs="Arial"/>
                <w:color w:val="000000"/>
                <w:sz w:val="24"/>
                <w:szCs w:val="24"/>
              </w:rPr>
              <w:t xml:space="preserve"> </w:t>
            </w:r>
          </w:p>
          <w:p w14:paraId="27FAAB2A" w14:textId="77777777" w:rsidR="0050134B" w:rsidRPr="008A0588" w:rsidRDefault="0050134B" w:rsidP="0050134B">
            <w:pPr>
              <w:numPr>
                <w:ilvl w:val="0"/>
                <w:numId w:val="17"/>
              </w:numPr>
              <w:autoSpaceDE w:val="0"/>
              <w:autoSpaceDN w:val="0"/>
              <w:adjustRightInd w:val="0"/>
              <w:spacing w:after="7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amongst people aged 16-24, people from mixed multiple, White Irish, ‘other’ White and ‘other’ ethnic backgrounds were all more likely than people from White British backgrounds to have no qualifications. In the same age group, people from Asian/Asian British backgrounds were less likely than White British people to have no qualifications. The percentage of people in this age group with no qualifications was similar for Black African/Caribbean/Black British people and White British </w:t>
            </w:r>
            <w:proofErr w:type="gramStart"/>
            <w:r w:rsidRPr="008A0588">
              <w:rPr>
                <w:rFonts w:ascii="Arial" w:eastAsiaTheme="minorHAnsi" w:hAnsi="Arial" w:cs="Arial"/>
                <w:color w:val="000000"/>
                <w:sz w:val="24"/>
                <w:szCs w:val="24"/>
              </w:rPr>
              <w:t>people;</w:t>
            </w:r>
            <w:proofErr w:type="gramEnd"/>
            <w:r w:rsidRPr="008A0588">
              <w:rPr>
                <w:rFonts w:ascii="Arial" w:eastAsiaTheme="minorHAnsi" w:hAnsi="Arial" w:cs="Arial"/>
                <w:color w:val="000000"/>
                <w:sz w:val="24"/>
                <w:szCs w:val="24"/>
              </w:rPr>
              <w:t xml:space="preserve"> </w:t>
            </w:r>
          </w:p>
          <w:p w14:paraId="568533E9" w14:textId="77777777" w:rsidR="0050134B" w:rsidRPr="008A0588" w:rsidRDefault="0050134B" w:rsidP="0050134B">
            <w:pPr>
              <w:numPr>
                <w:ilvl w:val="0"/>
                <w:numId w:val="17"/>
              </w:numPr>
              <w:autoSpaceDE w:val="0"/>
              <w:autoSpaceDN w:val="0"/>
              <w:adjustRightInd w:val="0"/>
              <w:spacing w:after="7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amongst people aged 25-49, people from White Irish, White British and ‘other’ White backgrounds were less likely to be unemployed than people from Black and Minority ethnic </w:t>
            </w:r>
            <w:proofErr w:type="gramStart"/>
            <w:r w:rsidRPr="008A0588">
              <w:rPr>
                <w:rFonts w:ascii="Arial" w:eastAsiaTheme="minorHAnsi" w:hAnsi="Arial" w:cs="Arial"/>
                <w:color w:val="000000"/>
                <w:sz w:val="24"/>
                <w:szCs w:val="24"/>
              </w:rPr>
              <w:t>backgrounds;</w:t>
            </w:r>
            <w:proofErr w:type="gramEnd"/>
            <w:r w:rsidRPr="008A0588">
              <w:rPr>
                <w:rFonts w:ascii="Arial" w:eastAsiaTheme="minorHAnsi" w:hAnsi="Arial" w:cs="Arial"/>
                <w:color w:val="000000"/>
                <w:sz w:val="24"/>
                <w:szCs w:val="24"/>
              </w:rPr>
              <w:t xml:space="preserve"> </w:t>
            </w:r>
          </w:p>
          <w:p w14:paraId="4F2560B0" w14:textId="77777777" w:rsidR="0050134B" w:rsidRPr="008A0588" w:rsidRDefault="0050134B" w:rsidP="0050134B">
            <w:pPr>
              <w:numPr>
                <w:ilvl w:val="0"/>
                <w:numId w:val="17"/>
              </w:numPr>
              <w:autoSpaceDE w:val="0"/>
              <w:autoSpaceDN w:val="0"/>
              <w:adjustRightInd w:val="0"/>
              <w:spacing w:after="200"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amongst people aged 25-49, White Irish and Asian/Asian British people were more likely to be in higher managerial, administrative and professional occupations than White British people, whilst people from Black African/Caribbean/Black British, ‘other’ White, mixed/multiple, and ‘other’ ethnic backgrounds were less likely than White British people to be in such occupations. </w:t>
            </w:r>
          </w:p>
          <w:p w14:paraId="67FB211E" w14:textId="77777777" w:rsidR="0050134B" w:rsidRPr="008A0588" w:rsidRDefault="0050134B" w:rsidP="0050134B">
            <w:pPr>
              <w:spacing w:after="200" w:line="276" w:lineRule="auto"/>
              <w:rPr>
                <w:rFonts w:ascii="Arial" w:eastAsiaTheme="minorHAnsi" w:hAnsi="Arial" w:cs="Arial"/>
                <w:sz w:val="24"/>
                <w:szCs w:val="24"/>
              </w:rPr>
            </w:pPr>
          </w:p>
          <w:p w14:paraId="28326C4B" w14:textId="77777777" w:rsidR="0050134B" w:rsidRPr="008A0588" w:rsidRDefault="0050134B" w:rsidP="0050134B">
            <w:pPr>
              <w:spacing w:after="200" w:line="276" w:lineRule="auto"/>
              <w:rPr>
                <w:rFonts w:ascii="Arial" w:hAnsi="Arial" w:cs="Arial"/>
                <w:bCs/>
                <w:sz w:val="24"/>
                <w:szCs w:val="24"/>
              </w:rPr>
            </w:pPr>
            <w:r w:rsidRPr="008A0588">
              <w:rPr>
                <w:rFonts w:ascii="Arial" w:hAnsi="Arial" w:cs="Arial"/>
                <w:bCs/>
                <w:sz w:val="24"/>
                <w:szCs w:val="24"/>
              </w:rPr>
              <w:t xml:space="preserve">Someone’s race can impact on their health and wellbeing and lifestyle choices. For instance: some ethnic minority groups have higher rates of diabetes than the general population.  Rates of mental ill health are higher among some BME groups (including </w:t>
            </w:r>
            <w:r w:rsidRPr="008A0588">
              <w:rPr>
                <w:rFonts w:ascii="Arial" w:hAnsi="Arial" w:cs="Arial"/>
                <w:bCs/>
                <w:sz w:val="24"/>
                <w:szCs w:val="24"/>
              </w:rPr>
              <w:lastRenderedPageBreak/>
              <w:t xml:space="preserve">Gypsy and Traveller Communities), and there is evidence that ethnic minority groups experience barriers to seeking help with mental health issues. In terms of health behaviours there is also some variation, for example smoking rates are typically higher among Bangladeshi </w:t>
            </w:r>
            <w:proofErr w:type="gramStart"/>
            <w:r w:rsidRPr="008A0588">
              <w:rPr>
                <w:rFonts w:ascii="Arial" w:hAnsi="Arial" w:cs="Arial"/>
                <w:bCs/>
                <w:sz w:val="24"/>
                <w:szCs w:val="24"/>
              </w:rPr>
              <w:t>men;</w:t>
            </w:r>
            <w:proofErr w:type="gramEnd"/>
            <w:r w:rsidRPr="008A0588">
              <w:rPr>
                <w:rFonts w:ascii="Arial" w:hAnsi="Arial" w:cs="Arial"/>
                <w:bCs/>
                <w:sz w:val="24"/>
                <w:szCs w:val="24"/>
              </w:rPr>
              <w:t xml:space="preserve"> while overall alcohol consumption tends to be lower in BME communities that the population at large.  There is also evidence to suggest that BME users are less likely to access social care services.</w:t>
            </w:r>
          </w:p>
          <w:p w14:paraId="0EB3E554" w14:textId="31713E68" w:rsidR="0050134B" w:rsidRPr="008A0588" w:rsidRDefault="0050134B" w:rsidP="0050134B">
            <w:pPr>
              <w:pStyle w:val="NoSpacing"/>
              <w:rPr>
                <w:rFonts w:ascii="Arial" w:hAnsi="Arial" w:cs="Arial"/>
                <w:sz w:val="24"/>
                <w:szCs w:val="24"/>
              </w:rPr>
            </w:pPr>
            <w:r w:rsidRPr="008A0588">
              <w:rPr>
                <w:rFonts w:ascii="Arial" w:eastAsia="Calibri" w:hAnsi="Arial" w:cs="Arial"/>
                <w:bCs/>
                <w:sz w:val="24"/>
                <w:szCs w:val="24"/>
              </w:rPr>
              <w:t>Gloucester City and Cheltenham have the largest proportion of BME communities in the County, however there are also pockets of diverse communities in rural parts of the county and engagement of these communities will need to be addressed as part of the communication strategy.</w:t>
            </w:r>
          </w:p>
        </w:tc>
      </w:tr>
      <w:tr w:rsidR="0050134B" w:rsidRPr="008A0588" w14:paraId="6E18702B" w14:textId="77777777" w:rsidTr="0050134B">
        <w:tc>
          <w:tcPr>
            <w:tcW w:w="1480" w:type="dxa"/>
          </w:tcPr>
          <w:p w14:paraId="6A90D38E" w14:textId="77777777" w:rsidR="0050134B" w:rsidRPr="008A0588" w:rsidRDefault="0050134B" w:rsidP="0050134B">
            <w:pPr>
              <w:pStyle w:val="NoSpacing"/>
              <w:jc w:val="center"/>
              <w:rPr>
                <w:rFonts w:ascii="Arial" w:hAnsi="Arial" w:cs="Arial"/>
                <w:sz w:val="24"/>
                <w:szCs w:val="24"/>
              </w:rPr>
            </w:pPr>
            <w:r w:rsidRPr="008A0588">
              <w:rPr>
                <w:rFonts w:ascii="Arial" w:hAnsi="Arial" w:cs="Arial"/>
                <w:sz w:val="24"/>
                <w:szCs w:val="24"/>
              </w:rPr>
              <w:lastRenderedPageBreak/>
              <w:t>Gender reassignment</w:t>
            </w:r>
          </w:p>
          <w:p w14:paraId="5110E1FA" w14:textId="77777777" w:rsidR="0050134B" w:rsidRPr="008A0588" w:rsidRDefault="0050134B" w:rsidP="0050134B">
            <w:pPr>
              <w:pStyle w:val="NoSpacing"/>
              <w:jc w:val="center"/>
              <w:rPr>
                <w:rFonts w:ascii="Arial" w:hAnsi="Arial" w:cs="Arial"/>
                <w:sz w:val="24"/>
                <w:szCs w:val="24"/>
              </w:rPr>
            </w:pPr>
            <w:r w:rsidRPr="008A0588">
              <w:rPr>
                <w:rFonts w:ascii="Arial" w:hAnsi="Arial" w:cs="Arial"/>
                <w:i/>
                <w:color w:val="000000"/>
                <w:sz w:val="24"/>
                <w:szCs w:val="24"/>
              </w:rPr>
              <w:t>percentage/profile of service users who have indicated they are transgender</w:t>
            </w:r>
          </w:p>
        </w:tc>
        <w:tc>
          <w:tcPr>
            <w:tcW w:w="7762" w:type="dxa"/>
          </w:tcPr>
          <w:p w14:paraId="4A702A3A" w14:textId="77777777" w:rsidR="0050134B" w:rsidRPr="008A0588" w:rsidRDefault="0050134B" w:rsidP="0050134B">
            <w:pPr>
              <w:spacing w:before="100" w:beforeAutospacing="1" w:after="100" w:afterAutospacing="1"/>
              <w:rPr>
                <w:rFonts w:ascii="Arial" w:hAnsi="Arial" w:cs="Arial"/>
                <w:bCs/>
                <w:sz w:val="24"/>
                <w:szCs w:val="24"/>
                <w:lang w:eastAsia="en-GB"/>
              </w:rPr>
            </w:pPr>
            <w:r w:rsidRPr="008A0588">
              <w:rPr>
                <w:rFonts w:ascii="Arial" w:hAnsi="Arial" w:cs="Arial"/>
                <w:bCs/>
                <w:sz w:val="24"/>
                <w:szCs w:val="24"/>
                <w:lang w:eastAsia="en-GB"/>
              </w:rPr>
              <w:t>Gender reassignment is defined by the Equality Act 2010 as a person who is proposing to undergo, is undergoing or has undergone a process (or part of a process) for the purpose of reassigning their sex by changing physiological or other attributes of sex. This means an individual does not need to have undergone any treatment or surgery to be protected by law.</w:t>
            </w:r>
          </w:p>
          <w:p w14:paraId="4C10D17B" w14:textId="77777777" w:rsidR="0050134B" w:rsidRPr="008A0588" w:rsidRDefault="0050134B" w:rsidP="0050134B">
            <w:pPr>
              <w:spacing w:before="100" w:beforeAutospacing="1" w:after="100" w:afterAutospacing="1"/>
              <w:rPr>
                <w:rFonts w:ascii="Arial" w:hAnsi="Arial" w:cs="Arial"/>
                <w:bCs/>
                <w:sz w:val="24"/>
                <w:szCs w:val="24"/>
                <w:lang w:eastAsia="en-GB"/>
              </w:rPr>
            </w:pPr>
            <w:r w:rsidRPr="008A0588">
              <w:rPr>
                <w:rFonts w:ascii="Arial" w:hAnsi="Arial" w:cs="Arial"/>
                <w:bCs/>
                <w:sz w:val="24"/>
                <w:szCs w:val="24"/>
                <w:lang w:eastAsia="en-GB"/>
              </w:rPr>
              <w:t>Evidence shows that when transgender people reveal their gender variance, they are exposed to a risk of discrimination, bullying and hate crime. Transgender people are more likely to report mental health conditions and to attempt suicide than the general population33; one study found that 48% of 16-24 transgender people had attempted suicide34. Research has also found that transgender people encounter significant difficulties in accessing and using health and social care services due to staffs’ lack of knowledge and understanding and sometimes prejudice. Research carried out by Stonewall in 2015 found that a quarter of health and social care staff were not confident in their ability to respond to the specific care needs of transgender patients and service users.</w:t>
            </w:r>
          </w:p>
          <w:p w14:paraId="3C41306E" w14:textId="77777777" w:rsidR="0050134B" w:rsidRPr="008A0588" w:rsidRDefault="0050134B" w:rsidP="0050134B">
            <w:pPr>
              <w:spacing w:before="100" w:beforeAutospacing="1" w:after="100" w:afterAutospacing="1"/>
              <w:rPr>
                <w:rFonts w:ascii="Arial" w:hAnsi="Arial" w:cs="Arial"/>
                <w:bCs/>
                <w:sz w:val="24"/>
                <w:szCs w:val="24"/>
                <w:lang w:eastAsia="en-GB"/>
              </w:rPr>
            </w:pPr>
            <w:r w:rsidRPr="008A0588">
              <w:rPr>
                <w:rFonts w:ascii="Arial" w:hAnsi="Arial" w:cs="Arial"/>
                <w:bCs/>
                <w:sz w:val="24"/>
                <w:szCs w:val="24"/>
                <w:lang w:eastAsia="en-GB"/>
              </w:rPr>
              <w:t>An increasing number of trans people are accessing Gender Identity Clinics; it is unclear if this represents an increase in the trans population or an increasing proportion of the trans population accessing Gender Identity Services.</w:t>
            </w:r>
          </w:p>
          <w:p w14:paraId="2BEBB026" w14:textId="77777777" w:rsidR="0050134B" w:rsidRPr="008A0588" w:rsidRDefault="0050134B" w:rsidP="0050134B">
            <w:pPr>
              <w:spacing w:before="100" w:beforeAutospacing="1"/>
              <w:rPr>
                <w:rFonts w:ascii="Arial" w:hAnsi="Arial" w:cs="Arial"/>
                <w:b/>
                <w:bCs/>
                <w:sz w:val="24"/>
                <w:szCs w:val="24"/>
                <w:lang w:eastAsia="en-GB"/>
              </w:rPr>
            </w:pPr>
            <w:r w:rsidRPr="008A0588">
              <w:rPr>
                <w:rFonts w:ascii="Arial" w:hAnsi="Arial" w:cs="Arial"/>
                <w:b/>
                <w:bCs/>
                <w:sz w:val="24"/>
                <w:szCs w:val="24"/>
                <w:lang w:eastAsia="en-GB"/>
              </w:rPr>
              <w:t>Current population</w:t>
            </w:r>
          </w:p>
          <w:p w14:paraId="0BD16086" w14:textId="77777777" w:rsidR="0050134B" w:rsidRPr="008A0588" w:rsidRDefault="0050134B" w:rsidP="0050134B">
            <w:pPr>
              <w:spacing w:after="100" w:afterAutospacing="1"/>
              <w:rPr>
                <w:rFonts w:ascii="Arial" w:hAnsi="Arial" w:cs="Arial"/>
                <w:bCs/>
                <w:sz w:val="24"/>
                <w:szCs w:val="24"/>
                <w:lang w:eastAsia="en-GB"/>
              </w:rPr>
            </w:pPr>
            <w:r w:rsidRPr="008A0588">
              <w:rPr>
                <w:rFonts w:ascii="Arial" w:hAnsi="Arial" w:cs="Arial"/>
                <w:bCs/>
                <w:sz w:val="24"/>
                <w:szCs w:val="24"/>
                <w:lang w:eastAsia="en-GB"/>
              </w:rPr>
              <w:t xml:space="preserve">There are no official estimates of gender reassignment at either national or local level. However, in a study funded by the Home Office, the Gender Identity Research and Education Society (GIRES) estimate that between 300,000 and 500,000 people aged 16 or over in the UK are experiencing some degree of gender variance. These figures are equivalent to somewhere between 0.6% and 1% of the UK's adult population. By applying the same proportions to Gloucestershire's 16+ population, we can estimate </w:t>
            </w:r>
            <w:r w:rsidRPr="008A0588">
              <w:rPr>
                <w:rFonts w:ascii="Arial" w:hAnsi="Arial" w:cs="Arial"/>
                <w:bCs/>
                <w:sz w:val="24"/>
                <w:szCs w:val="24"/>
                <w:lang w:eastAsia="en-GB"/>
              </w:rPr>
              <w:lastRenderedPageBreak/>
              <w:t>that there may be somewhere between 3,070 and 5,120 adults in the county that are experiencing some degree of gender variance.</w:t>
            </w:r>
          </w:p>
          <w:p w14:paraId="7A70A96D" w14:textId="77777777" w:rsidR="0050134B" w:rsidRPr="008A0588" w:rsidRDefault="0050134B" w:rsidP="0050134B">
            <w:pPr>
              <w:spacing w:before="100" w:beforeAutospacing="1" w:after="100" w:afterAutospacing="1"/>
              <w:rPr>
                <w:rFonts w:ascii="Arial" w:hAnsi="Arial" w:cs="Arial"/>
                <w:b/>
                <w:bCs/>
                <w:sz w:val="24"/>
                <w:szCs w:val="24"/>
                <w:lang w:eastAsia="en-GB"/>
              </w:rPr>
            </w:pPr>
            <w:r w:rsidRPr="008A0588">
              <w:rPr>
                <w:rFonts w:ascii="Arial" w:hAnsi="Arial" w:cs="Arial"/>
                <w:b/>
                <w:bCs/>
                <w:sz w:val="24"/>
                <w:szCs w:val="24"/>
                <w:lang w:eastAsia="en-GB"/>
              </w:rPr>
              <w:t>Table 5: Estimates of gender reassignment,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0"/>
              <w:gridCol w:w="1120"/>
              <w:gridCol w:w="1439"/>
              <w:gridCol w:w="1120"/>
              <w:gridCol w:w="1439"/>
            </w:tblGrid>
            <w:tr w:rsidR="0050134B" w:rsidRPr="008A0588" w14:paraId="21EA6685" w14:textId="77777777" w:rsidTr="000B2A8A">
              <w:trPr>
                <w:trHeight w:val="118"/>
              </w:trPr>
              <w:tc>
                <w:tcPr>
                  <w:tcW w:w="0" w:type="auto"/>
                  <w:vMerge w:val="restart"/>
                </w:tcPr>
                <w:p w14:paraId="4F20B60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p>
              </w:tc>
              <w:tc>
                <w:tcPr>
                  <w:tcW w:w="0" w:type="auto"/>
                  <w:gridSpan w:val="2"/>
                </w:tcPr>
                <w:p w14:paraId="34F3247F"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r w:rsidRPr="008A0588">
                    <w:rPr>
                      <w:rFonts w:ascii="Arial" w:eastAsiaTheme="minorHAnsi" w:hAnsi="Arial" w:cs="Arial"/>
                      <w:b/>
                      <w:color w:val="000000"/>
                      <w:sz w:val="24"/>
                      <w:szCs w:val="24"/>
                    </w:rPr>
                    <w:t>Lower Estimate</w:t>
                  </w:r>
                </w:p>
              </w:tc>
              <w:tc>
                <w:tcPr>
                  <w:tcW w:w="0" w:type="auto"/>
                  <w:gridSpan w:val="2"/>
                </w:tcPr>
                <w:p w14:paraId="6ECBF7B2"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r w:rsidRPr="008A0588">
                    <w:rPr>
                      <w:rFonts w:ascii="Arial" w:eastAsiaTheme="minorHAnsi" w:hAnsi="Arial" w:cs="Arial"/>
                      <w:b/>
                      <w:color w:val="000000"/>
                      <w:sz w:val="24"/>
                      <w:szCs w:val="24"/>
                    </w:rPr>
                    <w:t>Upper Estimate</w:t>
                  </w:r>
                </w:p>
              </w:tc>
            </w:tr>
            <w:tr w:rsidR="0050134B" w:rsidRPr="008A0588" w14:paraId="6F624D0D" w14:textId="77777777" w:rsidTr="000B2A8A">
              <w:trPr>
                <w:trHeight w:val="118"/>
              </w:trPr>
              <w:tc>
                <w:tcPr>
                  <w:tcW w:w="0" w:type="auto"/>
                  <w:vMerge/>
                </w:tcPr>
                <w:p w14:paraId="386BC3B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p>
              </w:tc>
              <w:tc>
                <w:tcPr>
                  <w:tcW w:w="0" w:type="auto"/>
                </w:tcPr>
                <w:p w14:paraId="19406E05"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r w:rsidRPr="008A0588">
                    <w:rPr>
                      <w:rFonts w:ascii="Arial" w:eastAsiaTheme="minorHAnsi" w:hAnsi="Arial" w:cs="Arial"/>
                      <w:b/>
                      <w:color w:val="000000"/>
                      <w:sz w:val="24"/>
                      <w:szCs w:val="24"/>
                    </w:rPr>
                    <w:t>Number of people</w:t>
                  </w:r>
                </w:p>
              </w:tc>
              <w:tc>
                <w:tcPr>
                  <w:tcW w:w="0" w:type="auto"/>
                </w:tcPr>
                <w:p w14:paraId="57C9792D"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r w:rsidRPr="008A0588">
                    <w:rPr>
                      <w:rFonts w:ascii="Arial" w:eastAsiaTheme="minorHAnsi" w:hAnsi="Arial" w:cs="Arial"/>
                      <w:b/>
                      <w:color w:val="000000"/>
                      <w:sz w:val="24"/>
                      <w:szCs w:val="24"/>
                    </w:rPr>
                    <w:t>% of 16+ population</w:t>
                  </w:r>
                </w:p>
              </w:tc>
              <w:tc>
                <w:tcPr>
                  <w:tcW w:w="0" w:type="auto"/>
                </w:tcPr>
                <w:p w14:paraId="673A9880"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r w:rsidRPr="008A0588">
                    <w:rPr>
                      <w:rFonts w:ascii="Arial" w:eastAsiaTheme="minorHAnsi" w:hAnsi="Arial" w:cs="Arial"/>
                      <w:b/>
                      <w:color w:val="000000"/>
                      <w:sz w:val="24"/>
                      <w:szCs w:val="24"/>
                    </w:rPr>
                    <w:t>Number of people</w:t>
                  </w:r>
                </w:p>
              </w:tc>
              <w:tc>
                <w:tcPr>
                  <w:tcW w:w="0" w:type="auto"/>
                </w:tcPr>
                <w:p w14:paraId="4DF94895"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24"/>
                      <w:szCs w:val="24"/>
                    </w:rPr>
                  </w:pPr>
                  <w:r w:rsidRPr="008A0588">
                    <w:rPr>
                      <w:rFonts w:ascii="Arial" w:eastAsiaTheme="minorHAnsi" w:hAnsi="Arial" w:cs="Arial"/>
                      <w:b/>
                      <w:color w:val="000000"/>
                      <w:sz w:val="24"/>
                      <w:szCs w:val="24"/>
                    </w:rPr>
                    <w:t>% of 16+ population</w:t>
                  </w:r>
                </w:p>
              </w:tc>
            </w:tr>
            <w:tr w:rsidR="0050134B" w:rsidRPr="008A0588" w14:paraId="0C1A7275" w14:textId="77777777" w:rsidTr="000B2A8A">
              <w:trPr>
                <w:trHeight w:val="118"/>
              </w:trPr>
              <w:tc>
                <w:tcPr>
                  <w:tcW w:w="0" w:type="auto"/>
                </w:tcPr>
                <w:p w14:paraId="2932CC2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Cheltenham </w:t>
                  </w:r>
                </w:p>
              </w:tc>
              <w:tc>
                <w:tcPr>
                  <w:tcW w:w="0" w:type="auto"/>
                </w:tcPr>
                <w:p w14:paraId="1CCEEBA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580 </w:t>
                  </w:r>
                </w:p>
              </w:tc>
              <w:tc>
                <w:tcPr>
                  <w:tcW w:w="0" w:type="auto"/>
                </w:tcPr>
                <w:p w14:paraId="4934412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0.6 </w:t>
                  </w:r>
                </w:p>
              </w:tc>
              <w:tc>
                <w:tcPr>
                  <w:tcW w:w="0" w:type="auto"/>
                </w:tcPr>
                <w:p w14:paraId="74B5932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970 </w:t>
                  </w:r>
                </w:p>
              </w:tc>
              <w:tc>
                <w:tcPr>
                  <w:tcW w:w="0" w:type="auto"/>
                </w:tcPr>
                <w:p w14:paraId="74DAE1E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1.0 </w:t>
                  </w:r>
                </w:p>
              </w:tc>
            </w:tr>
            <w:tr w:rsidR="0050134B" w:rsidRPr="008A0588" w14:paraId="2C9E4167" w14:textId="77777777" w:rsidTr="000B2A8A">
              <w:trPr>
                <w:trHeight w:val="118"/>
              </w:trPr>
              <w:tc>
                <w:tcPr>
                  <w:tcW w:w="0" w:type="auto"/>
                </w:tcPr>
                <w:p w14:paraId="6DA5A3E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Cotswold </w:t>
                  </w:r>
                </w:p>
              </w:tc>
              <w:tc>
                <w:tcPr>
                  <w:tcW w:w="0" w:type="auto"/>
                </w:tcPr>
                <w:p w14:paraId="068CE37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430 </w:t>
                  </w:r>
                </w:p>
              </w:tc>
              <w:tc>
                <w:tcPr>
                  <w:tcW w:w="0" w:type="auto"/>
                </w:tcPr>
                <w:p w14:paraId="65FF992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0.6 </w:t>
                  </w:r>
                </w:p>
              </w:tc>
              <w:tc>
                <w:tcPr>
                  <w:tcW w:w="0" w:type="auto"/>
                </w:tcPr>
                <w:p w14:paraId="19A38B9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720 </w:t>
                  </w:r>
                </w:p>
              </w:tc>
              <w:tc>
                <w:tcPr>
                  <w:tcW w:w="0" w:type="auto"/>
                </w:tcPr>
                <w:p w14:paraId="322E131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1.0 </w:t>
                  </w:r>
                </w:p>
              </w:tc>
            </w:tr>
            <w:tr w:rsidR="0050134B" w:rsidRPr="008A0588" w14:paraId="56D191FB" w14:textId="77777777" w:rsidTr="000B2A8A">
              <w:trPr>
                <w:trHeight w:val="118"/>
              </w:trPr>
              <w:tc>
                <w:tcPr>
                  <w:tcW w:w="0" w:type="auto"/>
                </w:tcPr>
                <w:p w14:paraId="4E3FD82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Forest of Dean </w:t>
                  </w:r>
                </w:p>
              </w:tc>
              <w:tc>
                <w:tcPr>
                  <w:tcW w:w="0" w:type="auto"/>
                </w:tcPr>
                <w:p w14:paraId="0254DBF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430 </w:t>
                  </w:r>
                </w:p>
              </w:tc>
              <w:tc>
                <w:tcPr>
                  <w:tcW w:w="0" w:type="auto"/>
                </w:tcPr>
                <w:p w14:paraId="0C874D4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0.6 </w:t>
                  </w:r>
                </w:p>
              </w:tc>
              <w:tc>
                <w:tcPr>
                  <w:tcW w:w="0" w:type="auto"/>
                </w:tcPr>
                <w:p w14:paraId="3DAB64C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710 </w:t>
                  </w:r>
                </w:p>
              </w:tc>
              <w:tc>
                <w:tcPr>
                  <w:tcW w:w="0" w:type="auto"/>
                </w:tcPr>
                <w:p w14:paraId="7345C63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1.0 </w:t>
                  </w:r>
                </w:p>
              </w:tc>
            </w:tr>
            <w:tr w:rsidR="0050134B" w:rsidRPr="008A0588" w14:paraId="26400DDF" w14:textId="77777777" w:rsidTr="000B2A8A">
              <w:trPr>
                <w:trHeight w:val="118"/>
              </w:trPr>
              <w:tc>
                <w:tcPr>
                  <w:tcW w:w="0" w:type="auto"/>
                </w:tcPr>
                <w:p w14:paraId="40DA22F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Gloucester </w:t>
                  </w:r>
                </w:p>
              </w:tc>
              <w:tc>
                <w:tcPr>
                  <w:tcW w:w="0" w:type="auto"/>
                </w:tcPr>
                <w:p w14:paraId="0B7C8DAA"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620 </w:t>
                  </w:r>
                </w:p>
              </w:tc>
              <w:tc>
                <w:tcPr>
                  <w:tcW w:w="0" w:type="auto"/>
                </w:tcPr>
                <w:p w14:paraId="4453791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0.6 </w:t>
                  </w:r>
                </w:p>
              </w:tc>
              <w:tc>
                <w:tcPr>
                  <w:tcW w:w="0" w:type="auto"/>
                </w:tcPr>
                <w:p w14:paraId="515A3CE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1,030 </w:t>
                  </w:r>
                </w:p>
              </w:tc>
              <w:tc>
                <w:tcPr>
                  <w:tcW w:w="0" w:type="auto"/>
                </w:tcPr>
                <w:p w14:paraId="0DDE5A6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1.0 </w:t>
                  </w:r>
                </w:p>
              </w:tc>
            </w:tr>
            <w:tr w:rsidR="0050134B" w:rsidRPr="008A0588" w14:paraId="07ED2437" w14:textId="77777777" w:rsidTr="000B2A8A">
              <w:trPr>
                <w:trHeight w:val="118"/>
              </w:trPr>
              <w:tc>
                <w:tcPr>
                  <w:tcW w:w="0" w:type="auto"/>
                </w:tcPr>
                <w:p w14:paraId="0260EAA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Stroud </w:t>
                  </w:r>
                </w:p>
              </w:tc>
              <w:tc>
                <w:tcPr>
                  <w:tcW w:w="0" w:type="auto"/>
                </w:tcPr>
                <w:p w14:paraId="5B1786F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580 </w:t>
                  </w:r>
                </w:p>
              </w:tc>
              <w:tc>
                <w:tcPr>
                  <w:tcW w:w="0" w:type="auto"/>
                </w:tcPr>
                <w:p w14:paraId="30A1EB0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0.6 </w:t>
                  </w:r>
                </w:p>
              </w:tc>
              <w:tc>
                <w:tcPr>
                  <w:tcW w:w="0" w:type="auto"/>
                </w:tcPr>
                <w:p w14:paraId="4EC263F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960 </w:t>
                  </w:r>
                </w:p>
              </w:tc>
              <w:tc>
                <w:tcPr>
                  <w:tcW w:w="0" w:type="auto"/>
                </w:tcPr>
                <w:p w14:paraId="12815D8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1.0 </w:t>
                  </w:r>
                </w:p>
              </w:tc>
            </w:tr>
            <w:tr w:rsidR="0050134B" w:rsidRPr="008A0588" w14:paraId="31E35493" w14:textId="77777777" w:rsidTr="000B2A8A">
              <w:trPr>
                <w:trHeight w:val="118"/>
              </w:trPr>
              <w:tc>
                <w:tcPr>
                  <w:tcW w:w="0" w:type="auto"/>
                </w:tcPr>
                <w:p w14:paraId="2F92F93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Tewkesbury </w:t>
                  </w:r>
                </w:p>
              </w:tc>
              <w:tc>
                <w:tcPr>
                  <w:tcW w:w="0" w:type="auto"/>
                </w:tcPr>
                <w:p w14:paraId="3470A04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440 </w:t>
                  </w:r>
                </w:p>
              </w:tc>
              <w:tc>
                <w:tcPr>
                  <w:tcW w:w="0" w:type="auto"/>
                </w:tcPr>
                <w:p w14:paraId="5FC0CA8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0.6 </w:t>
                  </w:r>
                </w:p>
              </w:tc>
              <w:tc>
                <w:tcPr>
                  <w:tcW w:w="0" w:type="auto"/>
                </w:tcPr>
                <w:p w14:paraId="0227ADD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730 </w:t>
                  </w:r>
                </w:p>
              </w:tc>
              <w:tc>
                <w:tcPr>
                  <w:tcW w:w="0" w:type="auto"/>
                </w:tcPr>
                <w:p w14:paraId="4744B51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1.0 </w:t>
                  </w:r>
                </w:p>
              </w:tc>
            </w:tr>
            <w:tr w:rsidR="0050134B" w:rsidRPr="008A0588" w14:paraId="33B3B1D3" w14:textId="77777777" w:rsidTr="000B2A8A">
              <w:trPr>
                <w:trHeight w:val="118"/>
              </w:trPr>
              <w:tc>
                <w:tcPr>
                  <w:tcW w:w="0" w:type="auto"/>
                </w:tcPr>
                <w:p w14:paraId="79305E7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Gloucestershire </w:t>
                  </w:r>
                </w:p>
              </w:tc>
              <w:tc>
                <w:tcPr>
                  <w:tcW w:w="0" w:type="auto"/>
                </w:tcPr>
                <w:p w14:paraId="4FA618D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3,070 </w:t>
                  </w:r>
                </w:p>
              </w:tc>
              <w:tc>
                <w:tcPr>
                  <w:tcW w:w="0" w:type="auto"/>
                </w:tcPr>
                <w:p w14:paraId="3213966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0.6 </w:t>
                  </w:r>
                </w:p>
              </w:tc>
              <w:tc>
                <w:tcPr>
                  <w:tcW w:w="0" w:type="auto"/>
                </w:tcPr>
                <w:p w14:paraId="347D739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5,120 </w:t>
                  </w:r>
                </w:p>
              </w:tc>
              <w:tc>
                <w:tcPr>
                  <w:tcW w:w="0" w:type="auto"/>
                </w:tcPr>
                <w:p w14:paraId="4BC7311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1.0 </w:t>
                  </w:r>
                </w:p>
              </w:tc>
            </w:tr>
            <w:tr w:rsidR="0050134B" w:rsidRPr="008A0588" w14:paraId="07E018C3" w14:textId="77777777" w:rsidTr="000B2A8A">
              <w:trPr>
                <w:trHeight w:val="123"/>
              </w:trPr>
              <w:tc>
                <w:tcPr>
                  <w:tcW w:w="0" w:type="auto"/>
                </w:tcPr>
                <w:p w14:paraId="0FB9BD6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England </w:t>
                  </w:r>
                </w:p>
              </w:tc>
              <w:tc>
                <w:tcPr>
                  <w:tcW w:w="0" w:type="auto"/>
                </w:tcPr>
                <w:p w14:paraId="63A3D26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268,430 </w:t>
                  </w:r>
                </w:p>
              </w:tc>
              <w:tc>
                <w:tcPr>
                  <w:tcW w:w="0" w:type="auto"/>
                </w:tcPr>
                <w:p w14:paraId="1ECBF69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0.6 </w:t>
                  </w:r>
                </w:p>
              </w:tc>
              <w:tc>
                <w:tcPr>
                  <w:tcW w:w="0" w:type="auto"/>
                </w:tcPr>
                <w:p w14:paraId="11C0B12A"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447,390 </w:t>
                  </w:r>
                </w:p>
              </w:tc>
              <w:tc>
                <w:tcPr>
                  <w:tcW w:w="0" w:type="auto"/>
                </w:tcPr>
                <w:p w14:paraId="285960B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1.0 </w:t>
                  </w:r>
                </w:p>
              </w:tc>
            </w:tr>
          </w:tbl>
          <w:p w14:paraId="3B22A0DF"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p>
          <w:p w14:paraId="3A824F0C"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GIRES also reported in 2011 that approximately 100 children and adolescents were referred annually to the UK’s sole specialised gender identity service, compared with 1500 adults. However, presentation amongst younger people is growing rapidly and could accelerate if young people feel increasingly able to reveal their gender variation. </w:t>
            </w:r>
          </w:p>
          <w:p w14:paraId="341F5681" w14:textId="77777777" w:rsidR="0050134B" w:rsidRPr="008A0588" w:rsidRDefault="0050134B" w:rsidP="0050134B">
            <w:pPr>
              <w:spacing w:before="100" w:beforeAutospacing="1" w:after="100" w:afterAutospacing="1"/>
              <w:rPr>
                <w:rFonts w:ascii="Arial" w:hAnsi="Arial" w:cs="Arial"/>
                <w:b/>
                <w:bCs/>
                <w:sz w:val="24"/>
                <w:szCs w:val="24"/>
                <w:lang w:eastAsia="en-GB"/>
              </w:rPr>
            </w:pPr>
            <w:r w:rsidRPr="008A0588">
              <w:rPr>
                <w:rFonts w:ascii="Arial" w:eastAsiaTheme="minorHAnsi" w:hAnsi="Arial" w:cs="Arial"/>
                <w:color w:val="000000"/>
                <w:sz w:val="24"/>
                <w:szCs w:val="24"/>
              </w:rPr>
              <w:t>Information derived from surveys conducted by Gloucestershire County Council around the budget and use of the libraries and archives, found the proportion of respondents who stated their gender identity was not the same as the gender they were assigned at birth, varied from around 0-1.2% of respondents.</w:t>
            </w:r>
          </w:p>
          <w:p w14:paraId="31464FDB" w14:textId="77777777" w:rsidR="0050134B" w:rsidRPr="008A0588" w:rsidRDefault="0050134B" w:rsidP="0050134B">
            <w:pPr>
              <w:spacing w:before="100" w:beforeAutospacing="1" w:after="100" w:afterAutospacing="1"/>
              <w:rPr>
                <w:rFonts w:ascii="Arial" w:hAnsi="Arial" w:cs="Arial"/>
                <w:bCs/>
                <w:sz w:val="24"/>
                <w:szCs w:val="24"/>
                <w:lang w:eastAsia="en-GB"/>
              </w:rPr>
            </w:pPr>
            <w:r w:rsidRPr="008A0588">
              <w:rPr>
                <w:rFonts w:ascii="Arial" w:hAnsi="Arial" w:cs="Arial"/>
                <w:sz w:val="24"/>
                <w:szCs w:val="24"/>
                <w:lang w:eastAsia="en-GB"/>
              </w:rPr>
              <w:t xml:space="preserve">Evidence shows that </w:t>
            </w:r>
            <w:r w:rsidRPr="008A0588">
              <w:rPr>
                <w:rFonts w:ascii="Arial" w:eastAsia="Times New Roman" w:hAnsi="Arial" w:cs="Arial"/>
                <w:sz w:val="24"/>
                <w:szCs w:val="24"/>
                <w:lang w:eastAsia="en-GB"/>
              </w:rPr>
              <w:t xml:space="preserve">transgender people have certain additional health and wellbeing needs, particularly related to mental health and emotional wellbeing.  </w:t>
            </w:r>
          </w:p>
          <w:p w14:paraId="717258DA" w14:textId="77777777" w:rsidR="0050134B" w:rsidRPr="008A0588" w:rsidRDefault="0050134B" w:rsidP="0050134B">
            <w:pPr>
              <w:spacing w:before="100" w:beforeAutospacing="1" w:after="100" w:afterAutospacing="1"/>
              <w:rPr>
                <w:rFonts w:ascii="Arial" w:eastAsia="Times New Roman" w:hAnsi="Arial" w:cs="Arial"/>
                <w:sz w:val="24"/>
                <w:szCs w:val="24"/>
                <w:lang w:eastAsia="en-GB"/>
              </w:rPr>
            </w:pPr>
            <w:r w:rsidRPr="008A0588">
              <w:rPr>
                <w:rFonts w:ascii="Arial" w:eastAsia="Times New Roman" w:hAnsi="Arial" w:cs="Arial"/>
                <w:sz w:val="24"/>
                <w:szCs w:val="24"/>
                <w:lang w:eastAsia="en-GB"/>
              </w:rPr>
              <w:t>Other evidence also shows that when transgender people reveal their gender variance, they are exposed to a risk of discrimination, bullying and hate crime. Transgender people are more likely to report mental health conditions and to attempt suicide than the general population.</w:t>
            </w:r>
          </w:p>
          <w:p w14:paraId="0FBA032C" w14:textId="4AC78A4C" w:rsidR="0050134B" w:rsidRPr="008A0588" w:rsidRDefault="0050134B" w:rsidP="0050134B">
            <w:pPr>
              <w:pStyle w:val="NoSpacing"/>
              <w:rPr>
                <w:rFonts w:ascii="Arial" w:hAnsi="Arial" w:cs="Arial"/>
                <w:sz w:val="24"/>
                <w:szCs w:val="24"/>
              </w:rPr>
            </w:pPr>
            <w:r w:rsidRPr="008A0588">
              <w:rPr>
                <w:rFonts w:ascii="Arial" w:eastAsia="Calibri" w:hAnsi="Arial" w:cs="Arial"/>
                <w:sz w:val="24"/>
                <w:szCs w:val="24"/>
              </w:rPr>
              <w:t>Engagement with organisations which support transgender people will form part of the communication action plan.</w:t>
            </w:r>
          </w:p>
        </w:tc>
      </w:tr>
      <w:tr w:rsidR="0050134B" w:rsidRPr="008A0588" w14:paraId="16DA8974" w14:textId="77777777" w:rsidTr="0050134B">
        <w:tc>
          <w:tcPr>
            <w:tcW w:w="1480" w:type="dxa"/>
          </w:tcPr>
          <w:p w14:paraId="3A9422E0" w14:textId="77777777" w:rsidR="0050134B" w:rsidRPr="008A0588" w:rsidRDefault="0050134B" w:rsidP="0050134B">
            <w:pPr>
              <w:pStyle w:val="NoSpacing"/>
              <w:jc w:val="center"/>
              <w:rPr>
                <w:rFonts w:ascii="Arial" w:hAnsi="Arial" w:cs="Arial"/>
                <w:sz w:val="24"/>
                <w:szCs w:val="24"/>
              </w:rPr>
            </w:pPr>
            <w:r w:rsidRPr="008A0588">
              <w:rPr>
                <w:rFonts w:ascii="Arial" w:hAnsi="Arial" w:cs="Arial"/>
                <w:sz w:val="24"/>
                <w:szCs w:val="24"/>
              </w:rPr>
              <w:lastRenderedPageBreak/>
              <w:t>Marriage &amp; civil partnership</w:t>
            </w:r>
          </w:p>
          <w:p w14:paraId="600AAB96" w14:textId="77777777" w:rsidR="0050134B" w:rsidRPr="008A0588" w:rsidRDefault="0050134B" w:rsidP="0050134B">
            <w:pPr>
              <w:pStyle w:val="NoSpacing"/>
              <w:jc w:val="center"/>
              <w:rPr>
                <w:rFonts w:ascii="Arial" w:hAnsi="Arial" w:cs="Arial"/>
                <w:sz w:val="24"/>
                <w:szCs w:val="24"/>
              </w:rPr>
            </w:pPr>
            <w:r w:rsidRPr="008A0588">
              <w:rPr>
                <w:rFonts w:ascii="Arial" w:hAnsi="Arial" w:cs="Arial"/>
                <w:i/>
                <w:color w:val="000000"/>
                <w:sz w:val="24"/>
                <w:szCs w:val="24"/>
              </w:rPr>
              <w:t>percentage/profile of service users who are married or in a civil partnership</w:t>
            </w:r>
          </w:p>
        </w:tc>
        <w:tc>
          <w:tcPr>
            <w:tcW w:w="7762" w:type="dxa"/>
          </w:tcPr>
          <w:p w14:paraId="3D6FE66C"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sz w:val="24"/>
                <w:szCs w:val="24"/>
              </w:rPr>
              <w:t xml:space="preserve">The Equality Act 2010 </w:t>
            </w:r>
            <w:r w:rsidRPr="008A0588">
              <w:rPr>
                <w:rFonts w:ascii="Arial" w:eastAsiaTheme="minorHAnsi" w:hAnsi="Arial" w:cs="Arial"/>
                <w:color w:val="000000"/>
                <w:sz w:val="24"/>
                <w:szCs w:val="24"/>
              </w:rPr>
              <w:t xml:space="preserve">protects individuals who are in a civil partnership, or marriage, against discrimination. </w:t>
            </w:r>
          </w:p>
          <w:p w14:paraId="08E78638"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Evidence suggests being married is associated with better mental health. There is less evidence on the benefits of being in a civil partnership; however, it is likely the benefits will also be experienced by people in similarly committed relationship such as civil partnerships. </w:t>
            </w:r>
          </w:p>
          <w:p w14:paraId="787D2064"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Current population </w:t>
            </w:r>
          </w:p>
          <w:p w14:paraId="73508959" w14:textId="77777777" w:rsidR="0050134B" w:rsidRPr="008A0588" w:rsidRDefault="0050134B" w:rsidP="0050134B">
            <w:pPr>
              <w:spacing w:after="200" w:line="276" w:lineRule="auto"/>
              <w:rPr>
                <w:rFonts w:ascii="Arial" w:hAnsi="Arial" w:cs="Arial"/>
                <w:color w:val="000000" w:themeColor="text1"/>
                <w:sz w:val="24"/>
                <w:szCs w:val="24"/>
              </w:rPr>
            </w:pPr>
            <w:r w:rsidRPr="008A0588">
              <w:rPr>
                <w:rFonts w:ascii="Arial" w:eastAsiaTheme="minorHAnsi" w:hAnsi="Arial" w:cs="Arial"/>
                <w:color w:val="000000"/>
                <w:sz w:val="24"/>
                <w:szCs w:val="24"/>
              </w:rPr>
              <w:t>Among residents of Gloucestershire:</w:t>
            </w:r>
          </w:p>
          <w:p w14:paraId="0EC0D798" w14:textId="77777777" w:rsidR="0050134B" w:rsidRPr="008A0588" w:rsidRDefault="0050134B" w:rsidP="0050134B">
            <w:pPr>
              <w:numPr>
                <w:ilvl w:val="0"/>
                <w:numId w:val="19"/>
              </w:numPr>
              <w:autoSpaceDE w:val="0"/>
              <w:autoSpaceDN w:val="0"/>
              <w:adjustRightInd w:val="0"/>
              <w:spacing w:after="77"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30.5% are single and have never married or registered a same-sex civil partnership </w:t>
            </w:r>
          </w:p>
          <w:p w14:paraId="171BA030" w14:textId="77777777" w:rsidR="0050134B" w:rsidRPr="008A0588" w:rsidRDefault="0050134B" w:rsidP="0050134B">
            <w:pPr>
              <w:numPr>
                <w:ilvl w:val="0"/>
                <w:numId w:val="18"/>
              </w:numPr>
              <w:autoSpaceDE w:val="0"/>
              <w:autoSpaceDN w:val="0"/>
              <w:adjustRightInd w:val="0"/>
              <w:spacing w:after="77"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50.2% are </w:t>
            </w:r>
            <w:proofErr w:type="gramStart"/>
            <w:r w:rsidRPr="008A0588">
              <w:rPr>
                <w:rFonts w:ascii="Arial" w:eastAsiaTheme="minorHAnsi" w:hAnsi="Arial" w:cs="Arial"/>
                <w:color w:val="000000"/>
                <w:sz w:val="24"/>
                <w:szCs w:val="24"/>
              </w:rPr>
              <w:t>married;</w:t>
            </w:r>
            <w:proofErr w:type="gramEnd"/>
            <w:r w:rsidRPr="008A0588">
              <w:rPr>
                <w:rFonts w:ascii="Arial" w:eastAsiaTheme="minorHAnsi" w:hAnsi="Arial" w:cs="Arial"/>
                <w:color w:val="000000"/>
                <w:sz w:val="24"/>
                <w:szCs w:val="24"/>
              </w:rPr>
              <w:t xml:space="preserve"> </w:t>
            </w:r>
          </w:p>
          <w:p w14:paraId="19DD0D3C" w14:textId="77777777" w:rsidR="0050134B" w:rsidRPr="008A0588" w:rsidRDefault="0050134B" w:rsidP="0050134B">
            <w:pPr>
              <w:numPr>
                <w:ilvl w:val="0"/>
                <w:numId w:val="18"/>
              </w:numPr>
              <w:autoSpaceDE w:val="0"/>
              <w:autoSpaceDN w:val="0"/>
              <w:adjustRightInd w:val="0"/>
              <w:spacing w:after="77"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0.3% are in a registered same-sex civil </w:t>
            </w:r>
            <w:proofErr w:type="gramStart"/>
            <w:r w:rsidRPr="008A0588">
              <w:rPr>
                <w:rFonts w:ascii="Arial" w:eastAsiaTheme="minorHAnsi" w:hAnsi="Arial" w:cs="Arial"/>
                <w:color w:val="000000"/>
                <w:sz w:val="24"/>
                <w:szCs w:val="24"/>
              </w:rPr>
              <w:t>partnership;</w:t>
            </w:r>
            <w:proofErr w:type="gramEnd"/>
            <w:r w:rsidRPr="008A0588">
              <w:rPr>
                <w:rFonts w:ascii="Arial" w:eastAsiaTheme="minorHAnsi" w:hAnsi="Arial" w:cs="Arial"/>
                <w:color w:val="000000"/>
                <w:sz w:val="24"/>
                <w:szCs w:val="24"/>
              </w:rPr>
              <w:t xml:space="preserve"> </w:t>
            </w:r>
          </w:p>
          <w:p w14:paraId="50516853" w14:textId="77777777" w:rsidR="0050134B" w:rsidRPr="008A0588" w:rsidRDefault="0050134B" w:rsidP="0050134B">
            <w:pPr>
              <w:numPr>
                <w:ilvl w:val="0"/>
                <w:numId w:val="18"/>
              </w:numPr>
              <w:autoSpaceDE w:val="0"/>
              <w:autoSpaceDN w:val="0"/>
              <w:adjustRightInd w:val="0"/>
              <w:spacing w:after="77"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2.3% are separated but still legally married or still legally in a same sex civil </w:t>
            </w:r>
            <w:proofErr w:type="gramStart"/>
            <w:r w:rsidRPr="008A0588">
              <w:rPr>
                <w:rFonts w:ascii="Arial" w:eastAsiaTheme="minorHAnsi" w:hAnsi="Arial" w:cs="Arial"/>
                <w:color w:val="000000"/>
                <w:sz w:val="24"/>
                <w:szCs w:val="24"/>
              </w:rPr>
              <w:t>partnership;</w:t>
            </w:r>
            <w:proofErr w:type="gramEnd"/>
            <w:r w:rsidRPr="008A0588">
              <w:rPr>
                <w:rFonts w:ascii="Arial" w:eastAsiaTheme="minorHAnsi" w:hAnsi="Arial" w:cs="Arial"/>
                <w:color w:val="000000"/>
                <w:sz w:val="24"/>
                <w:szCs w:val="24"/>
              </w:rPr>
              <w:t xml:space="preserve"> </w:t>
            </w:r>
          </w:p>
          <w:p w14:paraId="5E1C1476" w14:textId="77777777" w:rsidR="0050134B" w:rsidRPr="008A0588" w:rsidRDefault="0050134B" w:rsidP="0050134B">
            <w:pPr>
              <w:numPr>
                <w:ilvl w:val="0"/>
                <w:numId w:val="18"/>
              </w:numPr>
              <w:autoSpaceDE w:val="0"/>
              <w:autoSpaceDN w:val="0"/>
              <w:adjustRightInd w:val="0"/>
              <w:spacing w:after="77"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9.5% are divorced or formerly in a same sex civil partnership which is now legally </w:t>
            </w:r>
            <w:proofErr w:type="gramStart"/>
            <w:r w:rsidRPr="008A0588">
              <w:rPr>
                <w:rFonts w:ascii="Arial" w:eastAsiaTheme="minorHAnsi" w:hAnsi="Arial" w:cs="Arial"/>
                <w:color w:val="000000"/>
                <w:sz w:val="24"/>
                <w:szCs w:val="24"/>
              </w:rPr>
              <w:t>dissolved;</w:t>
            </w:r>
            <w:proofErr w:type="gramEnd"/>
            <w:r w:rsidRPr="008A0588">
              <w:rPr>
                <w:rFonts w:ascii="Arial" w:eastAsiaTheme="minorHAnsi" w:hAnsi="Arial" w:cs="Arial"/>
                <w:color w:val="000000"/>
                <w:sz w:val="24"/>
                <w:szCs w:val="24"/>
              </w:rPr>
              <w:t xml:space="preserve"> </w:t>
            </w:r>
          </w:p>
          <w:p w14:paraId="7649EAAD" w14:textId="77777777" w:rsidR="0050134B" w:rsidRPr="008A0588" w:rsidRDefault="0050134B" w:rsidP="0050134B">
            <w:pPr>
              <w:numPr>
                <w:ilvl w:val="0"/>
                <w:numId w:val="18"/>
              </w:numPr>
              <w:autoSpaceDE w:val="0"/>
              <w:autoSpaceDN w:val="0"/>
              <w:adjustRightInd w:val="0"/>
              <w:spacing w:after="200"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7.2% are widowed or a surviving partner from a same sex civil partnership. </w:t>
            </w:r>
          </w:p>
          <w:p w14:paraId="0CBCD9B3" w14:textId="77777777" w:rsidR="0050134B" w:rsidRPr="008A0588" w:rsidRDefault="0050134B" w:rsidP="0050134B">
            <w:pPr>
              <w:autoSpaceDE w:val="0"/>
              <w:autoSpaceDN w:val="0"/>
              <w:adjustRightInd w:val="0"/>
              <w:spacing w:after="200" w:line="276" w:lineRule="auto"/>
              <w:ind w:left="720"/>
              <w:contextualSpacing/>
              <w:rPr>
                <w:rFonts w:ascii="Arial" w:eastAsiaTheme="minorHAnsi" w:hAnsi="Arial" w:cs="Arial"/>
                <w:color w:val="000000"/>
                <w:sz w:val="24"/>
                <w:szCs w:val="24"/>
              </w:rPr>
            </w:pPr>
          </w:p>
          <w:p w14:paraId="43F85C67"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color w:val="000000"/>
                <w:sz w:val="24"/>
                <w:szCs w:val="24"/>
              </w:rPr>
              <w:t>Gloucestershire has a lower proportion of people who are single or separated when compared to the national figure. In contrast the proportion of people who are married, divorced or widowed exceeds the national figures.</w:t>
            </w:r>
          </w:p>
          <w:p w14:paraId="04EE98DA" w14:textId="4E9FB65E"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 At district level: </w:t>
            </w:r>
          </w:p>
          <w:p w14:paraId="506A8F8D" w14:textId="77777777" w:rsidR="0050134B" w:rsidRPr="008A0588" w:rsidRDefault="0050134B" w:rsidP="0050134B">
            <w:pPr>
              <w:numPr>
                <w:ilvl w:val="0"/>
                <w:numId w:val="20"/>
              </w:numPr>
              <w:autoSpaceDE w:val="0"/>
              <w:autoSpaceDN w:val="0"/>
              <w:adjustRightInd w:val="0"/>
              <w:spacing w:after="78"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Cheltenham has the highest proportion of single people (38.8%) and exceeds the county and national figures. In contrast 25.7% of people in Cotswold are single, which is below the county and national level. </w:t>
            </w:r>
          </w:p>
          <w:p w14:paraId="23120272" w14:textId="77777777" w:rsidR="0050134B" w:rsidRPr="008A0588" w:rsidRDefault="0050134B" w:rsidP="0050134B">
            <w:pPr>
              <w:numPr>
                <w:ilvl w:val="0"/>
                <w:numId w:val="20"/>
              </w:numPr>
              <w:autoSpaceDE w:val="0"/>
              <w:autoSpaceDN w:val="0"/>
              <w:adjustRightInd w:val="0"/>
              <w:spacing w:after="78"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Cotswold has the highest proportion of residents who are married at 54.9%, which is higher than the county and national figures. The lowest proportion was recorded in Cheltenham. The proportion of same-sex civil partnerships is </w:t>
            </w:r>
            <w:proofErr w:type="gramStart"/>
            <w:r w:rsidRPr="008A0588">
              <w:rPr>
                <w:rFonts w:ascii="Arial" w:eastAsiaTheme="minorHAnsi" w:hAnsi="Arial" w:cs="Arial"/>
                <w:color w:val="000000"/>
                <w:sz w:val="24"/>
                <w:szCs w:val="24"/>
              </w:rPr>
              <w:t>fairly consistent</w:t>
            </w:r>
            <w:proofErr w:type="gramEnd"/>
            <w:r w:rsidRPr="008A0588">
              <w:rPr>
                <w:rFonts w:ascii="Arial" w:eastAsiaTheme="minorHAnsi" w:hAnsi="Arial" w:cs="Arial"/>
                <w:color w:val="000000"/>
                <w:sz w:val="24"/>
                <w:szCs w:val="24"/>
              </w:rPr>
              <w:t xml:space="preserve"> across all districts. </w:t>
            </w:r>
          </w:p>
          <w:p w14:paraId="04F48A50" w14:textId="77777777" w:rsidR="0050134B" w:rsidRPr="008A0588" w:rsidRDefault="0050134B" w:rsidP="0050134B">
            <w:pPr>
              <w:numPr>
                <w:ilvl w:val="0"/>
                <w:numId w:val="20"/>
              </w:numPr>
              <w:autoSpaceDE w:val="0"/>
              <w:autoSpaceDN w:val="0"/>
              <w:adjustRightInd w:val="0"/>
              <w:spacing w:after="78"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Gloucester has the highest proportion of people who are separated and divorced. </w:t>
            </w:r>
          </w:p>
          <w:p w14:paraId="346AC9B3" w14:textId="77777777" w:rsidR="0050134B" w:rsidRPr="008A0588" w:rsidRDefault="0050134B" w:rsidP="0050134B">
            <w:pPr>
              <w:numPr>
                <w:ilvl w:val="0"/>
                <w:numId w:val="20"/>
              </w:numPr>
              <w:autoSpaceDE w:val="0"/>
              <w:autoSpaceDN w:val="0"/>
              <w:adjustRightInd w:val="0"/>
              <w:spacing w:after="78"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Cotswold has the highest proportion of people who are widowed or a surviving partner of a same-sex civil </w:t>
            </w:r>
            <w:r w:rsidRPr="008A0588">
              <w:rPr>
                <w:rFonts w:ascii="Arial" w:eastAsiaTheme="minorHAnsi" w:hAnsi="Arial" w:cs="Arial"/>
                <w:color w:val="000000"/>
                <w:sz w:val="24"/>
                <w:szCs w:val="24"/>
              </w:rPr>
              <w:lastRenderedPageBreak/>
              <w:t xml:space="preserve">partnership while Gloucester and Cheltenham have the lowest. This reflects the age structure of these districts. </w:t>
            </w:r>
          </w:p>
          <w:p w14:paraId="7E48B2CA" w14:textId="77777777" w:rsidR="008A0588" w:rsidRDefault="008A0588" w:rsidP="0050134B">
            <w:pPr>
              <w:autoSpaceDE w:val="0"/>
              <w:autoSpaceDN w:val="0"/>
              <w:adjustRightInd w:val="0"/>
              <w:spacing w:after="78" w:line="276" w:lineRule="auto"/>
              <w:rPr>
                <w:rFonts w:ascii="Arial" w:eastAsiaTheme="minorHAnsi" w:hAnsi="Arial" w:cs="Arial"/>
                <w:b/>
                <w:color w:val="000000"/>
                <w:sz w:val="24"/>
                <w:szCs w:val="24"/>
              </w:rPr>
            </w:pPr>
          </w:p>
          <w:p w14:paraId="08436BE6" w14:textId="77777777" w:rsidR="008A0588" w:rsidRDefault="008A0588" w:rsidP="0050134B">
            <w:pPr>
              <w:autoSpaceDE w:val="0"/>
              <w:autoSpaceDN w:val="0"/>
              <w:adjustRightInd w:val="0"/>
              <w:spacing w:after="78" w:line="276" w:lineRule="auto"/>
              <w:rPr>
                <w:rFonts w:ascii="Arial" w:eastAsiaTheme="minorHAnsi" w:hAnsi="Arial" w:cs="Arial"/>
                <w:b/>
                <w:color w:val="000000"/>
                <w:sz w:val="24"/>
                <w:szCs w:val="24"/>
              </w:rPr>
            </w:pPr>
          </w:p>
          <w:p w14:paraId="1366C7BF" w14:textId="77777777" w:rsidR="008A0588" w:rsidRDefault="008A0588" w:rsidP="0050134B">
            <w:pPr>
              <w:autoSpaceDE w:val="0"/>
              <w:autoSpaceDN w:val="0"/>
              <w:adjustRightInd w:val="0"/>
              <w:spacing w:after="78" w:line="276" w:lineRule="auto"/>
              <w:rPr>
                <w:rFonts w:ascii="Arial" w:eastAsiaTheme="minorHAnsi" w:hAnsi="Arial" w:cs="Arial"/>
                <w:b/>
                <w:color w:val="000000"/>
                <w:sz w:val="24"/>
                <w:szCs w:val="24"/>
              </w:rPr>
            </w:pPr>
          </w:p>
          <w:p w14:paraId="7FC89910" w14:textId="1D8F095C" w:rsidR="0050134B" w:rsidRPr="008A0588" w:rsidRDefault="0050134B" w:rsidP="0050134B">
            <w:pPr>
              <w:autoSpaceDE w:val="0"/>
              <w:autoSpaceDN w:val="0"/>
              <w:adjustRightInd w:val="0"/>
              <w:spacing w:after="78" w:line="276" w:lineRule="auto"/>
              <w:rPr>
                <w:rFonts w:ascii="Arial" w:eastAsiaTheme="minorHAnsi" w:hAnsi="Arial" w:cs="Arial"/>
                <w:b/>
                <w:color w:val="000000"/>
                <w:sz w:val="24"/>
                <w:szCs w:val="24"/>
              </w:rPr>
            </w:pPr>
            <w:r w:rsidRPr="008A0588">
              <w:rPr>
                <w:rFonts w:ascii="Arial" w:eastAsiaTheme="minorHAnsi" w:hAnsi="Arial" w:cs="Arial"/>
                <w:b/>
                <w:color w:val="000000"/>
                <w:sz w:val="24"/>
                <w:szCs w:val="24"/>
              </w:rPr>
              <w:t>Table 6: Marital Status of Gloucestershire residents,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4"/>
              <w:gridCol w:w="1024"/>
              <w:gridCol w:w="746"/>
              <w:gridCol w:w="1024"/>
              <w:gridCol w:w="1072"/>
              <w:gridCol w:w="1024"/>
              <w:gridCol w:w="1024"/>
            </w:tblGrid>
            <w:tr w:rsidR="0050134B" w:rsidRPr="008A0588" w14:paraId="709B28FC" w14:textId="77777777" w:rsidTr="004F39E9">
              <w:trPr>
                <w:trHeight w:val="118"/>
              </w:trPr>
              <w:tc>
                <w:tcPr>
                  <w:tcW w:w="0" w:type="auto"/>
                </w:tcPr>
                <w:p w14:paraId="4DA4EE20"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6"/>
                      <w:szCs w:val="16"/>
                    </w:rPr>
                  </w:pPr>
                  <w:r w:rsidRPr="008A0588">
                    <w:rPr>
                      <w:rFonts w:ascii="Arial" w:eastAsiaTheme="minorHAnsi" w:hAnsi="Arial" w:cs="Arial"/>
                      <w:b/>
                      <w:color w:val="000000"/>
                      <w:sz w:val="16"/>
                      <w:szCs w:val="16"/>
                    </w:rPr>
                    <w:t>% of population</w:t>
                  </w:r>
                </w:p>
              </w:tc>
              <w:tc>
                <w:tcPr>
                  <w:tcW w:w="0" w:type="auto"/>
                </w:tcPr>
                <w:p w14:paraId="4B503072"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6"/>
                      <w:szCs w:val="16"/>
                    </w:rPr>
                  </w:pPr>
                  <w:r w:rsidRPr="008A0588">
                    <w:rPr>
                      <w:rFonts w:ascii="Arial" w:eastAsiaTheme="minorHAnsi" w:hAnsi="Arial" w:cs="Arial"/>
                      <w:b/>
                      <w:color w:val="000000"/>
                      <w:sz w:val="16"/>
                      <w:szCs w:val="16"/>
                    </w:rPr>
                    <w:t>Single (never married or never registered a same-sex civil partnership</w:t>
                  </w:r>
                </w:p>
              </w:tc>
              <w:tc>
                <w:tcPr>
                  <w:tcW w:w="0" w:type="auto"/>
                </w:tcPr>
                <w:p w14:paraId="5E5F51B1"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6"/>
                      <w:szCs w:val="16"/>
                    </w:rPr>
                  </w:pPr>
                </w:p>
                <w:p w14:paraId="09CDC9B2"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6"/>
                      <w:szCs w:val="16"/>
                    </w:rPr>
                  </w:pPr>
                </w:p>
                <w:p w14:paraId="36BF75B3"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6"/>
                      <w:szCs w:val="16"/>
                    </w:rPr>
                  </w:pPr>
                </w:p>
                <w:p w14:paraId="6A132B2B"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6"/>
                      <w:szCs w:val="16"/>
                    </w:rPr>
                  </w:pPr>
                </w:p>
                <w:p w14:paraId="7C6BF3F9"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6"/>
                      <w:szCs w:val="16"/>
                    </w:rPr>
                  </w:pPr>
                  <w:r w:rsidRPr="008A0588">
                    <w:rPr>
                      <w:rFonts w:ascii="Arial" w:eastAsiaTheme="minorHAnsi" w:hAnsi="Arial" w:cs="Arial"/>
                      <w:b/>
                      <w:color w:val="000000"/>
                      <w:sz w:val="16"/>
                      <w:szCs w:val="16"/>
                    </w:rPr>
                    <w:t>Married</w:t>
                  </w:r>
                </w:p>
              </w:tc>
              <w:tc>
                <w:tcPr>
                  <w:tcW w:w="0" w:type="auto"/>
                </w:tcPr>
                <w:p w14:paraId="547B921D"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6"/>
                      <w:szCs w:val="16"/>
                    </w:rPr>
                  </w:pPr>
                </w:p>
                <w:p w14:paraId="23A149B7"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6"/>
                      <w:szCs w:val="16"/>
                    </w:rPr>
                  </w:pPr>
                  <w:r w:rsidRPr="008A0588">
                    <w:rPr>
                      <w:rFonts w:ascii="Arial" w:eastAsiaTheme="minorHAnsi" w:hAnsi="Arial" w:cs="Arial"/>
                      <w:b/>
                      <w:color w:val="000000"/>
                      <w:sz w:val="16"/>
                      <w:szCs w:val="16"/>
                    </w:rPr>
                    <w:t>In a registered same-sex civil partnership</w:t>
                  </w:r>
                </w:p>
              </w:tc>
              <w:tc>
                <w:tcPr>
                  <w:tcW w:w="0" w:type="auto"/>
                </w:tcPr>
                <w:p w14:paraId="7D95A986"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6"/>
                      <w:szCs w:val="16"/>
                    </w:rPr>
                  </w:pPr>
                  <w:r w:rsidRPr="008A0588">
                    <w:rPr>
                      <w:rFonts w:ascii="Arial" w:eastAsiaTheme="minorHAnsi" w:hAnsi="Arial" w:cs="Arial"/>
                      <w:b/>
                      <w:color w:val="000000"/>
                      <w:sz w:val="16"/>
                      <w:szCs w:val="16"/>
                    </w:rPr>
                    <w:t>Separated (but still legally married or still legally in a same-sex civil partnership)</w:t>
                  </w:r>
                </w:p>
              </w:tc>
              <w:tc>
                <w:tcPr>
                  <w:tcW w:w="0" w:type="auto"/>
                </w:tcPr>
                <w:p w14:paraId="719574C9"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6"/>
                      <w:szCs w:val="16"/>
                    </w:rPr>
                  </w:pPr>
                  <w:r w:rsidRPr="008A0588">
                    <w:rPr>
                      <w:rFonts w:ascii="Arial" w:eastAsiaTheme="minorHAnsi" w:hAnsi="Arial" w:cs="Arial"/>
                      <w:b/>
                      <w:color w:val="000000"/>
                      <w:sz w:val="16"/>
                      <w:szCs w:val="16"/>
                    </w:rPr>
                    <w:t>Divorced or formerly in a same-sex civil partnership which is now legally dissolved</w:t>
                  </w:r>
                </w:p>
              </w:tc>
              <w:tc>
                <w:tcPr>
                  <w:tcW w:w="0" w:type="auto"/>
                </w:tcPr>
                <w:p w14:paraId="0DAE2DA5"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6"/>
                      <w:szCs w:val="16"/>
                    </w:rPr>
                  </w:pPr>
                </w:p>
                <w:p w14:paraId="6E19D8B2"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6"/>
                      <w:szCs w:val="16"/>
                    </w:rPr>
                  </w:pPr>
                  <w:r w:rsidRPr="008A0588">
                    <w:rPr>
                      <w:rFonts w:ascii="Arial" w:eastAsiaTheme="minorHAnsi" w:hAnsi="Arial" w:cs="Arial"/>
                      <w:b/>
                      <w:color w:val="000000"/>
                      <w:sz w:val="16"/>
                      <w:szCs w:val="16"/>
                    </w:rPr>
                    <w:t>Widowed or surviving partner from a same-sex civil partnership</w:t>
                  </w:r>
                </w:p>
              </w:tc>
            </w:tr>
            <w:tr w:rsidR="0050134B" w:rsidRPr="008A0588" w14:paraId="270FBCED" w14:textId="77777777" w:rsidTr="004F39E9">
              <w:trPr>
                <w:trHeight w:val="118"/>
              </w:trPr>
              <w:tc>
                <w:tcPr>
                  <w:tcW w:w="0" w:type="auto"/>
                </w:tcPr>
                <w:p w14:paraId="0B80435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Cheltenham </w:t>
                  </w:r>
                </w:p>
              </w:tc>
              <w:tc>
                <w:tcPr>
                  <w:tcW w:w="0" w:type="auto"/>
                </w:tcPr>
                <w:p w14:paraId="52A4E4F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38.8 </w:t>
                  </w:r>
                </w:p>
              </w:tc>
              <w:tc>
                <w:tcPr>
                  <w:tcW w:w="0" w:type="auto"/>
                </w:tcPr>
                <w:p w14:paraId="1AF152B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42.6 </w:t>
                  </w:r>
                </w:p>
              </w:tc>
              <w:tc>
                <w:tcPr>
                  <w:tcW w:w="0" w:type="auto"/>
                </w:tcPr>
                <w:p w14:paraId="3700098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0.2 </w:t>
                  </w:r>
                </w:p>
              </w:tc>
              <w:tc>
                <w:tcPr>
                  <w:tcW w:w="0" w:type="auto"/>
                </w:tcPr>
                <w:p w14:paraId="177A7D5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2.4 </w:t>
                  </w:r>
                </w:p>
              </w:tc>
              <w:tc>
                <w:tcPr>
                  <w:tcW w:w="0" w:type="auto"/>
                </w:tcPr>
                <w:p w14:paraId="5126A79A"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9.2 </w:t>
                  </w:r>
                </w:p>
              </w:tc>
              <w:tc>
                <w:tcPr>
                  <w:tcW w:w="0" w:type="auto"/>
                </w:tcPr>
                <w:p w14:paraId="52F89F9A"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6.7 </w:t>
                  </w:r>
                </w:p>
              </w:tc>
            </w:tr>
            <w:tr w:rsidR="0050134B" w:rsidRPr="008A0588" w14:paraId="73BCF614" w14:textId="77777777" w:rsidTr="004F39E9">
              <w:trPr>
                <w:trHeight w:val="118"/>
              </w:trPr>
              <w:tc>
                <w:tcPr>
                  <w:tcW w:w="0" w:type="auto"/>
                </w:tcPr>
                <w:p w14:paraId="21CF8BB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Cotswold </w:t>
                  </w:r>
                </w:p>
              </w:tc>
              <w:tc>
                <w:tcPr>
                  <w:tcW w:w="0" w:type="auto"/>
                </w:tcPr>
                <w:p w14:paraId="3230C1F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25.7 </w:t>
                  </w:r>
                </w:p>
              </w:tc>
              <w:tc>
                <w:tcPr>
                  <w:tcW w:w="0" w:type="auto"/>
                </w:tcPr>
                <w:p w14:paraId="138E786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54.9 </w:t>
                  </w:r>
                </w:p>
              </w:tc>
              <w:tc>
                <w:tcPr>
                  <w:tcW w:w="0" w:type="auto"/>
                </w:tcPr>
                <w:p w14:paraId="5BACCB9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0.3 </w:t>
                  </w:r>
                </w:p>
              </w:tc>
              <w:tc>
                <w:tcPr>
                  <w:tcW w:w="0" w:type="auto"/>
                </w:tcPr>
                <w:p w14:paraId="0F0A91E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2.2 </w:t>
                  </w:r>
                </w:p>
              </w:tc>
              <w:tc>
                <w:tcPr>
                  <w:tcW w:w="0" w:type="auto"/>
                </w:tcPr>
                <w:p w14:paraId="238D34E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9.0 </w:t>
                  </w:r>
                </w:p>
              </w:tc>
              <w:tc>
                <w:tcPr>
                  <w:tcW w:w="0" w:type="auto"/>
                </w:tcPr>
                <w:p w14:paraId="7B33226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8.0 </w:t>
                  </w:r>
                </w:p>
              </w:tc>
            </w:tr>
            <w:tr w:rsidR="0050134B" w:rsidRPr="008A0588" w14:paraId="67D897A9" w14:textId="77777777" w:rsidTr="004F39E9">
              <w:trPr>
                <w:trHeight w:val="118"/>
              </w:trPr>
              <w:tc>
                <w:tcPr>
                  <w:tcW w:w="0" w:type="auto"/>
                </w:tcPr>
                <w:p w14:paraId="333963EA"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Forest of Dean </w:t>
                  </w:r>
                </w:p>
              </w:tc>
              <w:tc>
                <w:tcPr>
                  <w:tcW w:w="0" w:type="auto"/>
                </w:tcPr>
                <w:p w14:paraId="3BBACB3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27.4 </w:t>
                  </w:r>
                </w:p>
              </w:tc>
              <w:tc>
                <w:tcPr>
                  <w:tcW w:w="0" w:type="auto"/>
                </w:tcPr>
                <w:p w14:paraId="0812FA9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53.2 </w:t>
                  </w:r>
                </w:p>
              </w:tc>
              <w:tc>
                <w:tcPr>
                  <w:tcW w:w="0" w:type="auto"/>
                </w:tcPr>
                <w:p w14:paraId="5B232A4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0.2 </w:t>
                  </w:r>
                </w:p>
              </w:tc>
              <w:tc>
                <w:tcPr>
                  <w:tcW w:w="0" w:type="auto"/>
                </w:tcPr>
                <w:p w14:paraId="6F198F9A"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2.1 </w:t>
                  </w:r>
                </w:p>
              </w:tc>
              <w:tc>
                <w:tcPr>
                  <w:tcW w:w="0" w:type="auto"/>
                </w:tcPr>
                <w:p w14:paraId="42A6EE6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9.2 </w:t>
                  </w:r>
                </w:p>
              </w:tc>
              <w:tc>
                <w:tcPr>
                  <w:tcW w:w="0" w:type="auto"/>
                </w:tcPr>
                <w:p w14:paraId="1915793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7.9 </w:t>
                  </w:r>
                </w:p>
              </w:tc>
            </w:tr>
            <w:tr w:rsidR="0050134B" w:rsidRPr="008A0588" w14:paraId="5E00FA63" w14:textId="77777777" w:rsidTr="004F39E9">
              <w:trPr>
                <w:trHeight w:val="118"/>
              </w:trPr>
              <w:tc>
                <w:tcPr>
                  <w:tcW w:w="0" w:type="auto"/>
                </w:tcPr>
                <w:p w14:paraId="7B3F165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Gloucester </w:t>
                  </w:r>
                </w:p>
              </w:tc>
              <w:tc>
                <w:tcPr>
                  <w:tcW w:w="0" w:type="auto"/>
                </w:tcPr>
                <w:p w14:paraId="3E481F2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34.1 </w:t>
                  </w:r>
                </w:p>
              </w:tc>
              <w:tc>
                <w:tcPr>
                  <w:tcW w:w="0" w:type="auto"/>
                </w:tcPr>
                <w:p w14:paraId="6FE0139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46.6 </w:t>
                  </w:r>
                </w:p>
              </w:tc>
              <w:tc>
                <w:tcPr>
                  <w:tcW w:w="0" w:type="auto"/>
                </w:tcPr>
                <w:p w14:paraId="025BEAA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0.3 </w:t>
                  </w:r>
                </w:p>
              </w:tc>
              <w:tc>
                <w:tcPr>
                  <w:tcW w:w="0" w:type="auto"/>
                </w:tcPr>
                <w:p w14:paraId="1B4528F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2.7 </w:t>
                  </w:r>
                </w:p>
              </w:tc>
              <w:tc>
                <w:tcPr>
                  <w:tcW w:w="0" w:type="auto"/>
                </w:tcPr>
                <w:p w14:paraId="4742271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10.0 </w:t>
                  </w:r>
                </w:p>
              </w:tc>
              <w:tc>
                <w:tcPr>
                  <w:tcW w:w="0" w:type="auto"/>
                </w:tcPr>
                <w:p w14:paraId="4FE34CAA"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6.4 </w:t>
                  </w:r>
                </w:p>
              </w:tc>
            </w:tr>
            <w:tr w:rsidR="0050134B" w:rsidRPr="008A0588" w14:paraId="5E3CD9FF" w14:textId="77777777" w:rsidTr="004F39E9">
              <w:trPr>
                <w:trHeight w:val="118"/>
              </w:trPr>
              <w:tc>
                <w:tcPr>
                  <w:tcW w:w="0" w:type="auto"/>
                </w:tcPr>
                <w:p w14:paraId="66927FA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Stroud </w:t>
                  </w:r>
                </w:p>
              </w:tc>
              <w:tc>
                <w:tcPr>
                  <w:tcW w:w="0" w:type="auto"/>
                </w:tcPr>
                <w:p w14:paraId="1D37314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27.5 </w:t>
                  </w:r>
                </w:p>
              </w:tc>
              <w:tc>
                <w:tcPr>
                  <w:tcW w:w="0" w:type="auto"/>
                </w:tcPr>
                <w:p w14:paraId="69698EC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53.0 </w:t>
                  </w:r>
                </w:p>
              </w:tc>
              <w:tc>
                <w:tcPr>
                  <w:tcW w:w="0" w:type="auto"/>
                </w:tcPr>
                <w:p w14:paraId="11979EB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0.3 </w:t>
                  </w:r>
                </w:p>
              </w:tc>
              <w:tc>
                <w:tcPr>
                  <w:tcW w:w="0" w:type="auto"/>
                </w:tcPr>
                <w:p w14:paraId="00B1C42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2.3 </w:t>
                  </w:r>
                </w:p>
              </w:tc>
              <w:tc>
                <w:tcPr>
                  <w:tcW w:w="0" w:type="auto"/>
                </w:tcPr>
                <w:p w14:paraId="3EBFD46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9.6 </w:t>
                  </w:r>
                </w:p>
              </w:tc>
              <w:tc>
                <w:tcPr>
                  <w:tcW w:w="0" w:type="auto"/>
                </w:tcPr>
                <w:p w14:paraId="604550E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7.3 </w:t>
                  </w:r>
                </w:p>
              </w:tc>
            </w:tr>
            <w:tr w:rsidR="0050134B" w:rsidRPr="008A0588" w14:paraId="1C3AF003" w14:textId="77777777" w:rsidTr="004F39E9">
              <w:trPr>
                <w:trHeight w:val="118"/>
              </w:trPr>
              <w:tc>
                <w:tcPr>
                  <w:tcW w:w="0" w:type="auto"/>
                </w:tcPr>
                <w:p w14:paraId="5F83FB0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Tewkesbury </w:t>
                  </w:r>
                </w:p>
              </w:tc>
              <w:tc>
                <w:tcPr>
                  <w:tcW w:w="0" w:type="auto"/>
                </w:tcPr>
                <w:p w14:paraId="654325B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26.1 </w:t>
                  </w:r>
                </w:p>
              </w:tc>
              <w:tc>
                <w:tcPr>
                  <w:tcW w:w="0" w:type="auto"/>
                </w:tcPr>
                <w:p w14:paraId="5C0BEC2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54.3 </w:t>
                  </w:r>
                </w:p>
              </w:tc>
              <w:tc>
                <w:tcPr>
                  <w:tcW w:w="0" w:type="auto"/>
                </w:tcPr>
                <w:p w14:paraId="5070416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0.3 </w:t>
                  </w:r>
                </w:p>
              </w:tc>
              <w:tc>
                <w:tcPr>
                  <w:tcW w:w="0" w:type="auto"/>
                </w:tcPr>
                <w:p w14:paraId="7D89079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2.3 </w:t>
                  </w:r>
                </w:p>
              </w:tc>
              <w:tc>
                <w:tcPr>
                  <w:tcW w:w="0" w:type="auto"/>
                </w:tcPr>
                <w:p w14:paraId="0CF4440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9.7 </w:t>
                  </w:r>
                </w:p>
              </w:tc>
              <w:tc>
                <w:tcPr>
                  <w:tcW w:w="0" w:type="auto"/>
                </w:tcPr>
                <w:p w14:paraId="11E1BDC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7.4 </w:t>
                  </w:r>
                </w:p>
              </w:tc>
            </w:tr>
            <w:tr w:rsidR="0050134B" w:rsidRPr="008A0588" w14:paraId="53746EFE" w14:textId="77777777" w:rsidTr="004F39E9">
              <w:trPr>
                <w:trHeight w:val="118"/>
              </w:trPr>
              <w:tc>
                <w:tcPr>
                  <w:tcW w:w="0" w:type="auto"/>
                </w:tcPr>
                <w:p w14:paraId="1C165FB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Gloucestershire </w:t>
                  </w:r>
                </w:p>
              </w:tc>
              <w:tc>
                <w:tcPr>
                  <w:tcW w:w="0" w:type="auto"/>
                </w:tcPr>
                <w:p w14:paraId="21627A9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30.5 </w:t>
                  </w:r>
                </w:p>
              </w:tc>
              <w:tc>
                <w:tcPr>
                  <w:tcW w:w="0" w:type="auto"/>
                </w:tcPr>
                <w:p w14:paraId="5A05086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50.2 </w:t>
                  </w:r>
                </w:p>
              </w:tc>
              <w:tc>
                <w:tcPr>
                  <w:tcW w:w="0" w:type="auto"/>
                </w:tcPr>
                <w:p w14:paraId="0E1F6D2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0.3 </w:t>
                  </w:r>
                </w:p>
              </w:tc>
              <w:tc>
                <w:tcPr>
                  <w:tcW w:w="0" w:type="auto"/>
                </w:tcPr>
                <w:p w14:paraId="66ABF51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2.3 </w:t>
                  </w:r>
                </w:p>
              </w:tc>
              <w:tc>
                <w:tcPr>
                  <w:tcW w:w="0" w:type="auto"/>
                </w:tcPr>
                <w:p w14:paraId="6DE677D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9.5 </w:t>
                  </w:r>
                </w:p>
              </w:tc>
              <w:tc>
                <w:tcPr>
                  <w:tcW w:w="0" w:type="auto"/>
                </w:tcPr>
                <w:p w14:paraId="3D8FDF4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7.2 </w:t>
                  </w:r>
                </w:p>
              </w:tc>
            </w:tr>
            <w:tr w:rsidR="0050134B" w:rsidRPr="008A0588" w14:paraId="588D24A3" w14:textId="77777777" w:rsidTr="004F39E9">
              <w:trPr>
                <w:trHeight w:val="122"/>
              </w:trPr>
              <w:tc>
                <w:tcPr>
                  <w:tcW w:w="0" w:type="auto"/>
                </w:tcPr>
                <w:p w14:paraId="34D2F0D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England </w:t>
                  </w:r>
                </w:p>
              </w:tc>
              <w:tc>
                <w:tcPr>
                  <w:tcW w:w="0" w:type="auto"/>
                </w:tcPr>
                <w:p w14:paraId="1B6D8D5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34.6 </w:t>
                  </w:r>
                </w:p>
              </w:tc>
              <w:tc>
                <w:tcPr>
                  <w:tcW w:w="0" w:type="auto"/>
                </w:tcPr>
                <w:p w14:paraId="54D52A4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46.6 </w:t>
                  </w:r>
                </w:p>
              </w:tc>
              <w:tc>
                <w:tcPr>
                  <w:tcW w:w="0" w:type="auto"/>
                </w:tcPr>
                <w:p w14:paraId="10C3216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0.2 </w:t>
                  </w:r>
                </w:p>
              </w:tc>
              <w:tc>
                <w:tcPr>
                  <w:tcW w:w="0" w:type="auto"/>
                </w:tcPr>
                <w:p w14:paraId="28E48CA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2.7 </w:t>
                  </w:r>
                </w:p>
              </w:tc>
              <w:tc>
                <w:tcPr>
                  <w:tcW w:w="0" w:type="auto"/>
                </w:tcPr>
                <w:p w14:paraId="62F503F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9.0 </w:t>
                  </w:r>
                </w:p>
              </w:tc>
              <w:tc>
                <w:tcPr>
                  <w:tcW w:w="0" w:type="auto"/>
                </w:tcPr>
                <w:p w14:paraId="6CA6DD8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6.9 </w:t>
                  </w:r>
                </w:p>
              </w:tc>
            </w:tr>
          </w:tbl>
          <w:p w14:paraId="14658CE2" w14:textId="77777777" w:rsidR="0050134B" w:rsidRPr="008A0588" w:rsidRDefault="0050134B" w:rsidP="0050134B">
            <w:pPr>
              <w:pStyle w:val="NoSpacing"/>
              <w:rPr>
                <w:rFonts w:ascii="Arial" w:hAnsi="Arial" w:cs="Arial"/>
                <w:sz w:val="24"/>
                <w:szCs w:val="24"/>
              </w:rPr>
            </w:pPr>
          </w:p>
        </w:tc>
      </w:tr>
      <w:tr w:rsidR="0050134B" w:rsidRPr="008A0588" w14:paraId="28F745CB" w14:textId="77777777" w:rsidTr="0050134B">
        <w:tc>
          <w:tcPr>
            <w:tcW w:w="1480" w:type="dxa"/>
          </w:tcPr>
          <w:p w14:paraId="58D7E854" w14:textId="77777777" w:rsidR="0050134B" w:rsidRPr="008A0588" w:rsidRDefault="0050134B" w:rsidP="0050134B">
            <w:pPr>
              <w:pStyle w:val="NoSpacing"/>
              <w:jc w:val="center"/>
              <w:rPr>
                <w:rFonts w:ascii="Arial" w:hAnsi="Arial" w:cs="Arial"/>
                <w:sz w:val="24"/>
                <w:szCs w:val="24"/>
              </w:rPr>
            </w:pPr>
            <w:r w:rsidRPr="008A0588">
              <w:rPr>
                <w:rFonts w:ascii="Arial" w:hAnsi="Arial" w:cs="Arial"/>
                <w:sz w:val="24"/>
                <w:szCs w:val="24"/>
              </w:rPr>
              <w:lastRenderedPageBreak/>
              <w:t>Pregnancy &amp; maternity</w:t>
            </w:r>
          </w:p>
          <w:p w14:paraId="6DF8B967" w14:textId="77777777" w:rsidR="0050134B" w:rsidRPr="008A0588" w:rsidRDefault="0050134B" w:rsidP="0050134B">
            <w:pPr>
              <w:pStyle w:val="NoSpacing"/>
              <w:jc w:val="center"/>
              <w:rPr>
                <w:rFonts w:ascii="Arial" w:hAnsi="Arial" w:cs="Arial"/>
                <w:sz w:val="24"/>
                <w:szCs w:val="24"/>
              </w:rPr>
            </w:pPr>
            <w:r w:rsidRPr="008A0588">
              <w:rPr>
                <w:rFonts w:ascii="Arial" w:hAnsi="Arial" w:cs="Arial"/>
                <w:i/>
                <w:color w:val="000000"/>
                <w:sz w:val="24"/>
                <w:szCs w:val="24"/>
              </w:rPr>
              <w:t>percentage/profile of service users who are female and who are pregnant or on a maternity leave</w:t>
            </w:r>
          </w:p>
        </w:tc>
        <w:tc>
          <w:tcPr>
            <w:tcW w:w="7762" w:type="dxa"/>
          </w:tcPr>
          <w:p w14:paraId="2A3B8FEB"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The Equality Act protects women who are pregnant, have given birth in the last 26 weeks (non-work context) or are on maternity leave (work context) against discrimination in relation to their pregnancy. </w:t>
            </w:r>
          </w:p>
          <w:p w14:paraId="4A0CF5D3"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Current situation </w:t>
            </w:r>
          </w:p>
          <w:p w14:paraId="6E3F761E"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There were 6,739 live births in </w:t>
            </w:r>
            <w:r w:rsidRPr="008A0588">
              <w:rPr>
                <w:rFonts w:ascii="Arial" w:eastAsiaTheme="minorHAnsi" w:hAnsi="Arial" w:cs="Arial"/>
                <w:sz w:val="24"/>
                <w:szCs w:val="24"/>
              </w:rPr>
              <w:t xml:space="preserve">Gloucestershire in 2019. </w:t>
            </w:r>
            <w:r w:rsidRPr="008A0588">
              <w:rPr>
                <w:rFonts w:ascii="Arial" w:eastAsiaTheme="minorHAnsi" w:hAnsi="Arial" w:cs="Arial"/>
                <w:color w:val="000000"/>
                <w:sz w:val="24"/>
                <w:szCs w:val="24"/>
              </w:rPr>
              <w:t xml:space="preserve">Table 16 shows the age of mothers at the delivery of their baby in </w:t>
            </w:r>
            <w:proofErr w:type="gramStart"/>
            <w:r w:rsidRPr="008A0588">
              <w:rPr>
                <w:rFonts w:ascii="Arial" w:eastAsiaTheme="minorHAnsi" w:hAnsi="Arial" w:cs="Arial"/>
                <w:color w:val="000000"/>
                <w:sz w:val="24"/>
                <w:szCs w:val="24"/>
              </w:rPr>
              <w:t>five year</w:t>
            </w:r>
            <w:proofErr w:type="gramEnd"/>
            <w:r w:rsidRPr="008A0588">
              <w:rPr>
                <w:rFonts w:ascii="Arial" w:eastAsiaTheme="minorHAnsi" w:hAnsi="Arial" w:cs="Arial"/>
                <w:color w:val="000000"/>
                <w:sz w:val="24"/>
                <w:szCs w:val="24"/>
              </w:rPr>
              <w:t xml:space="preserve"> age bands), the highest proportion of deliveries were to women aged 30 to 34 continuing the trend of later motherhood. Births to mothers aged 25-29 and 30-34 account for a slightly higher proportion of total births in Gloucestershire than they do nationally, whilst those to mothers aged under 25 account for a slightly lower proportion. At district level: </w:t>
            </w:r>
          </w:p>
          <w:p w14:paraId="13A34E45" w14:textId="77777777" w:rsidR="0050134B" w:rsidRPr="008A0588" w:rsidRDefault="0050134B" w:rsidP="0050134B">
            <w:pPr>
              <w:numPr>
                <w:ilvl w:val="0"/>
                <w:numId w:val="21"/>
              </w:numPr>
              <w:autoSpaceDE w:val="0"/>
              <w:autoSpaceDN w:val="0"/>
              <w:adjustRightInd w:val="0"/>
              <w:spacing w:after="7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Gloucester and the Forest of Dean have a higher proportion of births to mothers aged under 20 (4.0% and 3.6% respectively) than Gloucestershire and England. </w:t>
            </w:r>
          </w:p>
          <w:p w14:paraId="7AFE59CC" w14:textId="77777777" w:rsidR="0050134B" w:rsidRPr="008A0588" w:rsidRDefault="0050134B" w:rsidP="0050134B">
            <w:pPr>
              <w:numPr>
                <w:ilvl w:val="0"/>
                <w:numId w:val="21"/>
              </w:numPr>
              <w:autoSpaceDE w:val="0"/>
              <w:autoSpaceDN w:val="0"/>
              <w:adjustRightInd w:val="0"/>
              <w:spacing w:after="200"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Cheltenham, Cotswold and Stroud have a higher proportion of births to mothers aged 35+ than Gloucestershire and England. </w:t>
            </w:r>
          </w:p>
          <w:p w14:paraId="0AC7D1D0" w14:textId="77777777" w:rsidR="0050134B" w:rsidRPr="008A0588" w:rsidRDefault="0050134B" w:rsidP="0050134B">
            <w:pPr>
              <w:spacing w:after="200" w:line="276" w:lineRule="auto"/>
              <w:rPr>
                <w:rFonts w:ascii="Arial" w:hAnsi="Arial" w:cs="Arial"/>
                <w:b/>
                <w:bCs/>
              </w:rPr>
            </w:pPr>
            <w:r w:rsidRPr="008A0588">
              <w:rPr>
                <w:rFonts w:ascii="Arial" w:hAnsi="Arial" w:cs="Arial"/>
                <w:b/>
                <w:bCs/>
              </w:rPr>
              <w:t>Table 7: Live Births by age of Mother, Gloucestershire, 2019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35"/>
              <w:gridCol w:w="1221"/>
              <w:gridCol w:w="896"/>
              <w:gridCol w:w="624"/>
              <w:gridCol w:w="624"/>
              <w:gridCol w:w="624"/>
              <w:gridCol w:w="624"/>
              <w:gridCol w:w="622"/>
              <w:gridCol w:w="488"/>
            </w:tblGrid>
            <w:tr w:rsidR="0050134B" w:rsidRPr="008A0588" w14:paraId="0406D7EC" w14:textId="77777777" w:rsidTr="00675603">
              <w:trPr>
                <w:trHeight w:val="112"/>
              </w:trPr>
              <w:tc>
                <w:tcPr>
                  <w:tcW w:w="0" w:type="auto"/>
                  <w:vMerge w:val="restart"/>
                </w:tcPr>
                <w:p w14:paraId="2EC8BEDA"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6"/>
                      <w:szCs w:val="16"/>
                    </w:rPr>
                  </w:pPr>
                </w:p>
              </w:tc>
              <w:tc>
                <w:tcPr>
                  <w:tcW w:w="0" w:type="auto"/>
                  <w:vMerge w:val="restart"/>
                </w:tcPr>
                <w:p w14:paraId="664E8410"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6"/>
                      <w:szCs w:val="16"/>
                    </w:rPr>
                  </w:pPr>
                  <w:r w:rsidRPr="008A0588">
                    <w:rPr>
                      <w:rFonts w:ascii="Arial" w:eastAsiaTheme="minorHAnsi" w:hAnsi="Arial" w:cs="Arial"/>
                      <w:b/>
                      <w:color w:val="000000"/>
                      <w:sz w:val="16"/>
                      <w:szCs w:val="16"/>
                    </w:rPr>
                    <w:t xml:space="preserve">Total number </w:t>
                  </w:r>
                </w:p>
                <w:p w14:paraId="6D2D55F7"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6"/>
                      <w:szCs w:val="16"/>
                    </w:rPr>
                  </w:pPr>
                  <w:r w:rsidRPr="008A0588">
                    <w:rPr>
                      <w:rFonts w:ascii="Arial" w:eastAsiaTheme="minorHAnsi" w:hAnsi="Arial" w:cs="Arial"/>
                      <w:b/>
                      <w:color w:val="000000"/>
                      <w:sz w:val="16"/>
                      <w:szCs w:val="16"/>
                    </w:rPr>
                    <w:t>of live births</w:t>
                  </w:r>
                </w:p>
              </w:tc>
              <w:tc>
                <w:tcPr>
                  <w:tcW w:w="0" w:type="auto"/>
                  <w:gridSpan w:val="7"/>
                </w:tcPr>
                <w:p w14:paraId="7F47E41B"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6"/>
                      <w:szCs w:val="16"/>
                    </w:rPr>
                  </w:pPr>
                  <w:r w:rsidRPr="008A0588">
                    <w:rPr>
                      <w:rFonts w:ascii="Arial" w:eastAsiaTheme="minorHAnsi" w:hAnsi="Arial" w:cs="Arial"/>
                      <w:b/>
                      <w:color w:val="000000"/>
                      <w:sz w:val="16"/>
                      <w:szCs w:val="16"/>
                    </w:rPr>
                    <w:t>% of total births by age of mother</w:t>
                  </w:r>
                </w:p>
              </w:tc>
            </w:tr>
            <w:tr w:rsidR="0050134B" w:rsidRPr="008A0588" w14:paraId="4B1244E1" w14:textId="77777777" w:rsidTr="00675603">
              <w:trPr>
                <w:trHeight w:val="112"/>
              </w:trPr>
              <w:tc>
                <w:tcPr>
                  <w:tcW w:w="0" w:type="auto"/>
                  <w:vMerge/>
                </w:tcPr>
                <w:p w14:paraId="159632CF"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6"/>
                      <w:szCs w:val="16"/>
                    </w:rPr>
                  </w:pPr>
                </w:p>
              </w:tc>
              <w:tc>
                <w:tcPr>
                  <w:tcW w:w="0" w:type="auto"/>
                  <w:vMerge/>
                </w:tcPr>
                <w:p w14:paraId="3E27D9E9"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6"/>
                      <w:szCs w:val="16"/>
                    </w:rPr>
                  </w:pPr>
                </w:p>
              </w:tc>
              <w:tc>
                <w:tcPr>
                  <w:tcW w:w="0" w:type="auto"/>
                </w:tcPr>
                <w:p w14:paraId="19DF87A7"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6"/>
                      <w:szCs w:val="16"/>
                    </w:rPr>
                  </w:pPr>
                  <w:r w:rsidRPr="008A0588">
                    <w:rPr>
                      <w:rFonts w:ascii="Arial" w:eastAsiaTheme="minorHAnsi" w:hAnsi="Arial" w:cs="Arial"/>
                      <w:b/>
                      <w:color w:val="000000"/>
                      <w:sz w:val="16"/>
                      <w:szCs w:val="16"/>
                    </w:rPr>
                    <w:t>Under 20</w:t>
                  </w:r>
                </w:p>
              </w:tc>
              <w:tc>
                <w:tcPr>
                  <w:tcW w:w="0" w:type="auto"/>
                </w:tcPr>
                <w:p w14:paraId="2F63DA80"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6"/>
                      <w:szCs w:val="16"/>
                    </w:rPr>
                  </w:pPr>
                  <w:r w:rsidRPr="008A0588">
                    <w:rPr>
                      <w:rFonts w:ascii="Arial" w:eastAsiaTheme="minorHAnsi" w:hAnsi="Arial" w:cs="Arial"/>
                      <w:b/>
                      <w:color w:val="000000"/>
                      <w:sz w:val="16"/>
                      <w:szCs w:val="16"/>
                    </w:rPr>
                    <w:t>20-24</w:t>
                  </w:r>
                </w:p>
              </w:tc>
              <w:tc>
                <w:tcPr>
                  <w:tcW w:w="0" w:type="auto"/>
                </w:tcPr>
                <w:p w14:paraId="24C22942"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6"/>
                      <w:szCs w:val="16"/>
                    </w:rPr>
                  </w:pPr>
                  <w:r w:rsidRPr="008A0588">
                    <w:rPr>
                      <w:rFonts w:ascii="Arial" w:eastAsiaTheme="minorHAnsi" w:hAnsi="Arial" w:cs="Arial"/>
                      <w:b/>
                      <w:color w:val="000000"/>
                      <w:sz w:val="16"/>
                      <w:szCs w:val="16"/>
                    </w:rPr>
                    <w:t>25-29</w:t>
                  </w:r>
                </w:p>
              </w:tc>
              <w:tc>
                <w:tcPr>
                  <w:tcW w:w="0" w:type="auto"/>
                </w:tcPr>
                <w:p w14:paraId="47B58AC3"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6"/>
                      <w:szCs w:val="16"/>
                    </w:rPr>
                  </w:pPr>
                  <w:r w:rsidRPr="008A0588">
                    <w:rPr>
                      <w:rFonts w:ascii="Arial" w:eastAsiaTheme="minorHAnsi" w:hAnsi="Arial" w:cs="Arial"/>
                      <w:b/>
                      <w:color w:val="000000"/>
                      <w:sz w:val="16"/>
                      <w:szCs w:val="16"/>
                    </w:rPr>
                    <w:t>30-34</w:t>
                  </w:r>
                </w:p>
              </w:tc>
              <w:tc>
                <w:tcPr>
                  <w:tcW w:w="0" w:type="auto"/>
                </w:tcPr>
                <w:p w14:paraId="1A99471D"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6"/>
                      <w:szCs w:val="16"/>
                    </w:rPr>
                  </w:pPr>
                  <w:r w:rsidRPr="008A0588">
                    <w:rPr>
                      <w:rFonts w:ascii="Arial" w:eastAsiaTheme="minorHAnsi" w:hAnsi="Arial" w:cs="Arial"/>
                      <w:b/>
                      <w:color w:val="000000"/>
                      <w:sz w:val="16"/>
                      <w:szCs w:val="16"/>
                    </w:rPr>
                    <w:t>35-39</w:t>
                  </w:r>
                </w:p>
              </w:tc>
              <w:tc>
                <w:tcPr>
                  <w:tcW w:w="0" w:type="auto"/>
                </w:tcPr>
                <w:p w14:paraId="0549E913"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6"/>
                      <w:szCs w:val="16"/>
                    </w:rPr>
                  </w:pPr>
                  <w:r w:rsidRPr="008A0588">
                    <w:rPr>
                      <w:rFonts w:ascii="Arial" w:eastAsiaTheme="minorHAnsi" w:hAnsi="Arial" w:cs="Arial"/>
                      <w:b/>
                      <w:color w:val="000000"/>
                      <w:sz w:val="16"/>
                      <w:szCs w:val="16"/>
                    </w:rPr>
                    <w:t>40-44</w:t>
                  </w:r>
                </w:p>
              </w:tc>
              <w:tc>
                <w:tcPr>
                  <w:tcW w:w="0" w:type="auto"/>
                </w:tcPr>
                <w:p w14:paraId="7F7F2097"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6"/>
                      <w:szCs w:val="16"/>
                    </w:rPr>
                  </w:pPr>
                  <w:r w:rsidRPr="008A0588">
                    <w:rPr>
                      <w:rFonts w:ascii="Arial" w:eastAsiaTheme="minorHAnsi" w:hAnsi="Arial" w:cs="Arial"/>
                      <w:b/>
                      <w:color w:val="000000"/>
                      <w:sz w:val="16"/>
                      <w:szCs w:val="16"/>
                    </w:rPr>
                    <w:t>45+</w:t>
                  </w:r>
                </w:p>
              </w:tc>
            </w:tr>
            <w:tr w:rsidR="0050134B" w:rsidRPr="008A0588" w14:paraId="6BBB8B53" w14:textId="77777777" w:rsidTr="00675603">
              <w:trPr>
                <w:trHeight w:val="112"/>
              </w:trPr>
              <w:tc>
                <w:tcPr>
                  <w:tcW w:w="0" w:type="auto"/>
                </w:tcPr>
                <w:p w14:paraId="16E947A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Cheltenham </w:t>
                  </w:r>
                </w:p>
              </w:tc>
              <w:tc>
                <w:tcPr>
                  <w:tcW w:w="0" w:type="auto"/>
                </w:tcPr>
                <w:p w14:paraId="0E6F8CD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1,328 </w:t>
                  </w:r>
                </w:p>
              </w:tc>
              <w:tc>
                <w:tcPr>
                  <w:tcW w:w="0" w:type="auto"/>
                </w:tcPr>
                <w:p w14:paraId="687A070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2.0 </w:t>
                  </w:r>
                </w:p>
              </w:tc>
              <w:tc>
                <w:tcPr>
                  <w:tcW w:w="0" w:type="auto"/>
                </w:tcPr>
                <w:p w14:paraId="2C6BFD2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10.6 </w:t>
                  </w:r>
                </w:p>
              </w:tc>
              <w:tc>
                <w:tcPr>
                  <w:tcW w:w="0" w:type="auto"/>
                </w:tcPr>
                <w:p w14:paraId="45DC36D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24.4 </w:t>
                  </w:r>
                </w:p>
              </w:tc>
              <w:tc>
                <w:tcPr>
                  <w:tcW w:w="0" w:type="auto"/>
                </w:tcPr>
                <w:p w14:paraId="2C31606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36.3 </w:t>
                  </w:r>
                </w:p>
              </w:tc>
              <w:tc>
                <w:tcPr>
                  <w:tcW w:w="0" w:type="auto"/>
                </w:tcPr>
                <w:p w14:paraId="7D4C180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21.5 </w:t>
                  </w:r>
                </w:p>
              </w:tc>
              <w:tc>
                <w:tcPr>
                  <w:tcW w:w="0" w:type="auto"/>
                </w:tcPr>
                <w:p w14:paraId="6B42786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5.1 </w:t>
                  </w:r>
                </w:p>
              </w:tc>
              <w:tc>
                <w:tcPr>
                  <w:tcW w:w="0" w:type="auto"/>
                </w:tcPr>
                <w:p w14:paraId="701188D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0.2 </w:t>
                  </w:r>
                </w:p>
              </w:tc>
            </w:tr>
            <w:tr w:rsidR="0050134B" w:rsidRPr="008A0588" w14:paraId="1FE3E141" w14:textId="77777777" w:rsidTr="00675603">
              <w:trPr>
                <w:trHeight w:val="112"/>
              </w:trPr>
              <w:tc>
                <w:tcPr>
                  <w:tcW w:w="0" w:type="auto"/>
                </w:tcPr>
                <w:p w14:paraId="14DCECA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Cotswold </w:t>
                  </w:r>
                </w:p>
              </w:tc>
              <w:tc>
                <w:tcPr>
                  <w:tcW w:w="0" w:type="auto"/>
                </w:tcPr>
                <w:p w14:paraId="7A6FCC7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730 </w:t>
                  </w:r>
                </w:p>
              </w:tc>
              <w:tc>
                <w:tcPr>
                  <w:tcW w:w="0" w:type="auto"/>
                </w:tcPr>
                <w:p w14:paraId="2E03A62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1.5 </w:t>
                  </w:r>
                </w:p>
              </w:tc>
              <w:tc>
                <w:tcPr>
                  <w:tcW w:w="0" w:type="auto"/>
                </w:tcPr>
                <w:p w14:paraId="5D09231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10.5 </w:t>
                  </w:r>
                </w:p>
              </w:tc>
              <w:tc>
                <w:tcPr>
                  <w:tcW w:w="0" w:type="auto"/>
                </w:tcPr>
                <w:p w14:paraId="42951BA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25.2 </w:t>
                  </w:r>
                </w:p>
              </w:tc>
              <w:tc>
                <w:tcPr>
                  <w:tcW w:w="0" w:type="auto"/>
                </w:tcPr>
                <w:p w14:paraId="6D52A2C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34.2 </w:t>
                  </w:r>
                </w:p>
              </w:tc>
              <w:tc>
                <w:tcPr>
                  <w:tcW w:w="0" w:type="auto"/>
                </w:tcPr>
                <w:p w14:paraId="163B35E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22.6 </w:t>
                  </w:r>
                </w:p>
              </w:tc>
              <w:tc>
                <w:tcPr>
                  <w:tcW w:w="0" w:type="auto"/>
                </w:tcPr>
                <w:p w14:paraId="788F028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5.3 </w:t>
                  </w:r>
                </w:p>
              </w:tc>
              <w:tc>
                <w:tcPr>
                  <w:tcW w:w="0" w:type="auto"/>
                </w:tcPr>
                <w:p w14:paraId="2160F6A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0.5 </w:t>
                  </w:r>
                </w:p>
              </w:tc>
            </w:tr>
            <w:tr w:rsidR="0050134B" w:rsidRPr="008A0588" w14:paraId="48047D7F" w14:textId="77777777" w:rsidTr="00675603">
              <w:trPr>
                <w:trHeight w:val="112"/>
              </w:trPr>
              <w:tc>
                <w:tcPr>
                  <w:tcW w:w="0" w:type="auto"/>
                </w:tcPr>
                <w:p w14:paraId="04453A0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Forest of Dean </w:t>
                  </w:r>
                </w:p>
              </w:tc>
              <w:tc>
                <w:tcPr>
                  <w:tcW w:w="0" w:type="auto"/>
                </w:tcPr>
                <w:p w14:paraId="6ECF057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844 </w:t>
                  </w:r>
                </w:p>
              </w:tc>
              <w:tc>
                <w:tcPr>
                  <w:tcW w:w="0" w:type="auto"/>
                </w:tcPr>
                <w:p w14:paraId="17117C8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3.6 </w:t>
                  </w:r>
                </w:p>
              </w:tc>
              <w:tc>
                <w:tcPr>
                  <w:tcW w:w="0" w:type="auto"/>
                </w:tcPr>
                <w:p w14:paraId="14E3EA4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15.8 </w:t>
                  </w:r>
                </w:p>
              </w:tc>
              <w:tc>
                <w:tcPr>
                  <w:tcW w:w="0" w:type="auto"/>
                </w:tcPr>
                <w:p w14:paraId="069FF42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32.5 </w:t>
                  </w:r>
                </w:p>
              </w:tc>
              <w:tc>
                <w:tcPr>
                  <w:tcW w:w="0" w:type="auto"/>
                </w:tcPr>
                <w:p w14:paraId="4166126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29.5 </w:t>
                  </w:r>
                </w:p>
              </w:tc>
              <w:tc>
                <w:tcPr>
                  <w:tcW w:w="0" w:type="auto"/>
                </w:tcPr>
                <w:p w14:paraId="03DD910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15.2 </w:t>
                  </w:r>
                </w:p>
              </w:tc>
              <w:tc>
                <w:tcPr>
                  <w:tcW w:w="0" w:type="auto"/>
                </w:tcPr>
                <w:p w14:paraId="6612751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3.3 </w:t>
                  </w:r>
                </w:p>
              </w:tc>
              <w:tc>
                <w:tcPr>
                  <w:tcW w:w="0" w:type="auto"/>
                </w:tcPr>
                <w:p w14:paraId="6D21E2B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0.2 </w:t>
                  </w:r>
                </w:p>
              </w:tc>
            </w:tr>
            <w:tr w:rsidR="0050134B" w:rsidRPr="008A0588" w14:paraId="48AB1E5C" w14:textId="77777777" w:rsidTr="00675603">
              <w:trPr>
                <w:trHeight w:val="112"/>
              </w:trPr>
              <w:tc>
                <w:tcPr>
                  <w:tcW w:w="0" w:type="auto"/>
                </w:tcPr>
                <w:p w14:paraId="6F4F4F5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Gloucester </w:t>
                  </w:r>
                </w:p>
              </w:tc>
              <w:tc>
                <w:tcPr>
                  <w:tcW w:w="0" w:type="auto"/>
                </w:tcPr>
                <w:p w14:paraId="50A2E2F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1,768 </w:t>
                  </w:r>
                </w:p>
              </w:tc>
              <w:tc>
                <w:tcPr>
                  <w:tcW w:w="0" w:type="auto"/>
                </w:tcPr>
                <w:p w14:paraId="13EAFAD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4.0 </w:t>
                  </w:r>
                </w:p>
              </w:tc>
              <w:tc>
                <w:tcPr>
                  <w:tcW w:w="0" w:type="auto"/>
                </w:tcPr>
                <w:p w14:paraId="38A52E3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16.2 </w:t>
                  </w:r>
                </w:p>
              </w:tc>
              <w:tc>
                <w:tcPr>
                  <w:tcW w:w="0" w:type="auto"/>
                </w:tcPr>
                <w:p w14:paraId="33EBE63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31.6 </w:t>
                  </w:r>
                </w:p>
              </w:tc>
              <w:tc>
                <w:tcPr>
                  <w:tcW w:w="0" w:type="auto"/>
                </w:tcPr>
                <w:p w14:paraId="7BEB1F0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31.6 </w:t>
                  </w:r>
                </w:p>
              </w:tc>
              <w:tc>
                <w:tcPr>
                  <w:tcW w:w="0" w:type="auto"/>
                </w:tcPr>
                <w:p w14:paraId="0612039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13.7 </w:t>
                  </w:r>
                </w:p>
              </w:tc>
              <w:tc>
                <w:tcPr>
                  <w:tcW w:w="0" w:type="auto"/>
                </w:tcPr>
                <w:p w14:paraId="7C21A78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2.7 </w:t>
                  </w:r>
                </w:p>
              </w:tc>
              <w:tc>
                <w:tcPr>
                  <w:tcW w:w="0" w:type="auto"/>
                </w:tcPr>
                <w:p w14:paraId="3224CBC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0.3 </w:t>
                  </w:r>
                </w:p>
              </w:tc>
            </w:tr>
            <w:tr w:rsidR="0050134B" w:rsidRPr="008A0588" w14:paraId="203228A0" w14:textId="77777777" w:rsidTr="00675603">
              <w:trPr>
                <w:trHeight w:val="112"/>
              </w:trPr>
              <w:tc>
                <w:tcPr>
                  <w:tcW w:w="0" w:type="auto"/>
                </w:tcPr>
                <w:p w14:paraId="67B893A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Stroud </w:t>
                  </w:r>
                </w:p>
              </w:tc>
              <w:tc>
                <w:tcPr>
                  <w:tcW w:w="0" w:type="auto"/>
                </w:tcPr>
                <w:p w14:paraId="2F062F0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1,094 </w:t>
                  </w:r>
                </w:p>
              </w:tc>
              <w:tc>
                <w:tcPr>
                  <w:tcW w:w="0" w:type="auto"/>
                </w:tcPr>
                <w:p w14:paraId="1B47484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1.9 </w:t>
                  </w:r>
                </w:p>
              </w:tc>
              <w:tc>
                <w:tcPr>
                  <w:tcW w:w="0" w:type="auto"/>
                </w:tcPr>
                <w:p w14:paraId="18ACCE1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10.3 </w:t>
                  </w:r>
                </w:p>
              </w:tc>
              <w:tc>
                <w:tcPr>
                  <w:tcW w:w="0" w:type="auto"/>
                </w:tcPr>
                <w:p w14:paraId="386B43B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28.6 </w:t>
                  </w:r>
                </w:p>
              </w:tc>
              <w:tc>
                <w:tcPr>
                  <w:tcW w:w="0" w:type="auto"/>
                </w:tcPr>
                <w:p w14:paraId="0610900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34.3 </w:t>
                  </w:r>
                </w:p>
              </w:tc>
              <w:tc>
                <w:tcPr>
                  <w:tcW w:w="0" w:type="auto"/>
                </w:tcPr>
                <w:p w14:paraId="4472354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19.7 </w:t>
                  </w:r>
                </w:p>
              </w:tc>
              <w:tc>
                <w:tcPr>
                  <w:tcW w:w="0" w:type="auto"/>
                </w:tcPr>
                <w:p w14:paraId="6C72013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4.8 </w:t>
                  </w:r>
                </w:p>
              </w:tc>
              <w:tc>
                <w:tcPr>
                  <w:tcW w:w="0" w:type="auto"/>
                </w:tcPr>
                <w:p w14:paraId="6CA5657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0.3 </w:t>
                  </w:r>
                </w:p>
              </w:tc>
            </w:tr>
            <w:tr w:rsidR="0050134B" w:rsidRPr="008A0588" w14:paraId="2056F83C" w14:textId="77777777" w:rsidTr="00675603">
              <w:trPr>
                <w:trHeight w:val="112"/>
              </w:trPr>
              <w:tc>
                <w:tcPr>
                  <w:tcW w:w="0" w:type="auto"/>
                </w:tcPr>
                <w:p w14:paraId="3F4D43F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Tewkesbury </w:t>
                  </w:r>
                </w:p>
              </w:tc>
              <w:tc>
                <w:tcPr>
                  <w:tcW w:w="0" w:type="auto"/>
                </w:tcPr>
                <w:p w14:paraId="12360DCA"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975 </w:t>
                  </w:r>
                </w:p>
              </w:tc>
              <w:tc>
                <w:tcPr>
                  <w:tcW w:w="0" w:type="auto"/>
                </w:tcPr>
                <w:p w14:paraId="3EBBBFC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1.9 </w:t>
                  </w:r>
                </w:p>
              </w:tc>
              <w:tc>
                <w:tcPr>
                  <w:tcW w:w="0" w:type="auto"/>
                </w:tcPr>
                <w:p w14:paraId="43B9BE8A"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11.7 </w:t>
                  </w:r>
                </w:p>
              </w:tc>
              <w:tc>
                <w:tcPr>
                  <w:tcW w:w="0" w:type="auto"/>
                </w:tcPr>
                <w:p w14:paraId="47CF8E4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31.4 </w:t>
                  </w:r>
                </w:p>
              </w:tc>
              <w:tc>
                <w:tcPr>
                  <w:tcW w:w="0" w:type="auto"/>
                </w:tcPr>
                <w:p w14:paraId="0091DA9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33.8 </w:t>
                  </w:r>
                </w:p>
              </w:tc>
              <w:tc>
                <w:tcPr>
                  <w:tcW w:w="0" w:type="auto"/>
                </w:tcPr>
                <w:p w14:paraId="767C81F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17.5 </w:t>
                  </w:r>
                </w:p>
              </w:tc>
              <w:tc>
                <w:tcPr>
                  <w:tcW w:w="0" w:type="auto"/>
                </w:tcPr>
                <w:p w14:paraId="2191CA4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3.5 </w:t>
                  </w:r>
                </w:p>
              </w:tc>
              <w:tc>
                <w:tcPr>
                  <w:tcW w:w="0" w:type="auto"/>
                </w:tcPr>
                <w:p w14:paraId="7109CEF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0.1 </w:t>
                  </w:r>
                </w:p>
              </w:tc>
            </w:tr>
            <w:tr w:rsidR="0050134B" w:rsidRPr="008A0588" w14:paraId="76070754" w14:textId="77777777" w:rsidTr="00675603">
              <w:trPr>
                <w:trHeight w:val="112"/>
              </w:trPr>
              <w:tc>
                <w:tcPr>
                  <w:tcW w:w="0" w:type="auto"/>
                </w:tcPr>
                <w:p w14:paraId="437DE95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b/>
                      <w:bCs/>
                      <w:color w:val="000000"/>
                      <w:sz w:val="16"/>
                      <w:szCs w:val="16"/>
                    </w:rPr>
                    <w:t xml:space="preserve">Gloucestershire </w:t>
                  </w:r>
                </w:p>
              </w:tc>
              <w:tc>
                <w:tcPr>
                  <w:tcW w:w="0" w:type="auto"/>
                </w:tcPr>
                <w:p w14:paraId="506D9CC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b/>
                      <w:bCs/>
                      <w:color w:val="000000"/>
                      <w:sz w:val="16"/>
                      <w:szCs w:val="16"/>
                    </w:rPr>
                    <w:t xml:space="preserve">6,739 </w:t>
                  </w:r>
                </w:p>
              </w:tc>
              <w:tc>
                <w:tcPr>
                  <w:tcW w:w="0" w:type="auto"/>
                </w:tcPr>
                <w:p w14:paraId="18234C0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2.6 </w:t>
                  </w:r>
                </w:p>
              </w:tc>
              <w:tc>
                <w:tcPr>
                  <w:tcW w:w="0" w:type="auto"/>
                </w:tcPr>
                <w:p w14:paraId="1D28F0C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12.8 </w:t>
                  </w:r>
                </w:p>
              </w:tc>
              <w:tc>
                <w:tcPr>
                  <w:tcW w:w="0" w:type="auto"/>
                </w:tcPr>
                <w:p w14:paraId="46A8DCC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29.1 </w:t>
                  </w:r>
                </w:p>
              </w:tc>
              <w:tc>
                <w:tcPr>
                  <w:tcW w:w="0" w:type="auto"/>
                </w:tcPr>
                <w:p w14:paraId="572A8EC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33.3 </w:t>
                  </w:r>
                </w:p>
              </w:tc>
              <w:tc>
                <w:tcPr>
                  <w:tcW w:w="0" w:type="auto"/>
                </w:tcPr>
                <w:p w14:paraId="16B3D23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17.9 </w:t>
                  </w:r>
                </w:p>
              </w:tc>
              <w:tc>
                <w:tcPr>
                  <w:tcW w:w="0" w:type="auto"/>
                </w:tcPr>
                <w:p w14:paraId="0B93653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4.0 </w:t>
                  </w:r>
                </w:p>
              </w:tc>
              <w:tc>
                <w:tcPr>
                  <w:tcW w:w="0" w:type="auto"/>
                </w:tcPr>
                <w:p w14:paraId="309F9AE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0.3 </w:t>
                  </w:r>
                </w:p>
              </w:tc>
            </w:tr>
            <w:tr w:rsidR="0050134B" w:rsidRPr="008A0588" w14:paraId="66E72966" w14:textId="77777777" w:rsidTr="00675603">
              <w:trPr>
                <w:trHeight w:val="112"/>
              </w:trPr>
              <w:tc>
                <w:tcPr>
                  <w:tcW w:w="0" w:type="auto"/>
                </w:tcPr>
                <w:p w14:paraId="06B1192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England </w:t>
                  </w:r>
                </w:p>
              </w:tc>
              <w:tc>
                <w:tcPr>
                  <w:tcW w:w="0" w:type="auto"/>
                </w:tcPr>
                <w:p w14:paraId="531FB05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663,157 </w:t>
                  </w:r>
                </w:p>
              </w:tc>
              <w:tc>
                <w:tcPr>
                  <w:tcW w:w="0" w:type="auto"/>
                </w:tcPr>
                <w:p w14:paraId="01BC96A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3.2 </w:t>
                  </w:r>
                </w:p>
              </w:tc>
              <w:tc>
                <w:tcPr>
                  <w:tcW w:w="0" w:type="auto"/>
                </w:tcPr>
                <w:p w14:paraId="3AED56F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14.6 </w:t>
                  </w:r>
                </w:p>
              </w:tc>
              <w:tc>
                <w:tcPr>
                  <w:tcW w:w="0" w:type="auto"/>
                </w:tcPr>
                <w:p w14:paraId="3E2E460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28.0 </w:t>
                  </w:r>
                </w:p>
              </w:tc>
              <w:tc>
                <w:tcPr>
                  <w:tcW w:w="0" w:type="auto"/>
                </w:tcPr>
                <w:p w14:paraId="10426F6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31.8 </w:t>
                  </w:r>
                </w:p>
              </w:tc>
              <w:tc>
                <w:tcPr>
                  <w:tcW w:w="0" w:type="auto"/>
                </w:tcPr>
                <w:p w14:paraId="5FB7FCC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18.1 </w:t>
                  </w:r>
                </w:p>
              </w:tc>
              <w:tc>
                <w:tcPr>
                  <w:tcW w:w="0" w:type="auto"/>
                </w:tcPr>
                <w:p w14:paraId="306A74D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4.0 </w:t>
                  </w:r>
                </w:p>
              </w:tc>
              <w:tc>
                <w:tcPr>
                  <w:tcW w:w="0" w:type="auto"/>
                </w:tcPr>
                <w:p w14:paraId="7F11BF5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6"/>
                      <w:szCs w:val="16"/>
                    </w:rPr>
                  </w:pPr>
                  <w:r w:rsidRPr="008A0588">
                    <w:rPr>
                      <w:rFonts w:ascii="Arial" w:eastAsiaTheme="minorHAnsi" w:hAnsi="Arial" w:cs="Arial"/>
                      <w:color w:val="000000"/>
                      <w:sz w:val="16"/>
                      <w:szCs w:val="16"/>
                    </w:rPr>
                    <w:t xml:space="preserve">0.3 </w:t>
                  </w:r>
                </w:p>
              </w:tc>
            </w:tr>
          </w:tbl>
          <w:p w14:paraId="4D2C2D5B" w14:textId="77777777" w:rsidR="0050134B" w:rsidRPr="008A0588" w:rsidRDefault="0050134B" w:rsidP="0050134B">
            <w:pPr>
              <w:spacing w:after="200" w:line="276" w:lineRule="auto"/>
              <w:rPr>
                <w:rFonts w:ascii="Arial" w:eastAsiaTheme="minorHAnsi" w:hAnsi="Arial" w:cs="Arial"/>
                <w:sz w:val="24"/>
                <w:szCs w:val="24"/>
              </w:rPr>
            </w:pPr>
            <w:r w:rsidRPr="008A0588">
              <w:rPr>
                <w:rFonts w:ascii="Arial" w:hAnsi="Arial" w:cs="Arial"/>
                <w:bCs/>
                <w:sz w:val="24"/>
                <w:szCs w:val="24"/>
              </w:rPr>
              <w:t xml:space="preserve">We do not have local data on the levels of Community Involvement amongst pregnant women, however research shows </w:t>
            </w:r>
            <w:r w:rsidRPr="008A0588">
              <w:rPr>
                <w:rFonts w:ascii="Arial" w:eastAsiaTheme="minorHAnsi" w:hAnsi="Arial" w:cs="Arial"/>
                <w:sz w:val="24"/>
                <w:szCs w:val="24"/>
              </w:rPr>
              <w:t>the largest proportion of deliveries in Gloucestershire was among the 30–34-year-old age group, continuing the trend of later motherhood.</w:t>
            </w:r>
          </w:p>
          <w:p w14:paraId="79ED8AEB" w14:textId="32D4ED34" w:rsidR="0050134B" w:rsidRPr="008A0588" w:rsidRDefault="0050134B" w:rsidP="0050134B">
            <w:pPr>
              <w:pStyle w:val="NoSpacing"/>
              <w:rPr>
                <w:rFonts w:ascii="Arial" w:hAnsi="Arial" w:cs="Arial"/>
                <w:sz w:val="24"/>
                <w:szCs w:val="24"/>
              </w:rPr>
            </w:pPr>
            <w:r w:rsidRPr="008A0588">
              <w:rPr>
                <w:rFonts w:ascii="Arial" w:hAnsi="Arial" w:cs="Arial"/>
                <w:sz w:val="24"/>
                <w:szCs w:val="24"/>
              </w:rPr>
              <w:t xml:space="preserve"> </w:t>
            </w:r>
            <w:r w:rsidRPr="008A0588">
              <w:rPr>
                <w:rFonts w:ascii="Arial" w:eastAsia="Calibri" w:hAnsi="Arial" w:cs="Arial"/>
                <w:sz w:val="24"/>
                <w:szCs w:val="24"/>
              </w:rPr>
              <w:t>Maternal obesity can lead to chronic conditions such as diabetes is an area of concern for health services.   The communication strategy will include targeting of this group.</w:t>
            </w:r>
          </w:p>
        </w:tc>
      </w:tr>
      <w:tr w:rsidR="0050134B" w:rsidRPr="008A0588" w14:paraId="089CCB80" w14:textId="77777777" w:rsidTr="0050134B">
        <w:tc>
          <w:tcPr>
            <w:tcW w:w="1480" w:type="dxa"/>
          </w:tcPr>
          <w:p w14:paraId="313D504B" w14:textId="77777777" w:rsidR="0050134B" w:rsidRPr="008A0588" w:rsidRDefault="0050134B" w:rsidP="0050134B">
            <w:pPr>
              <w:pStyle w:val="NoSpacing"/>
              <w:jc w:val="center"/>
              <w:rPr>
                <w:rFonts w:ascii="Arial" w:hAnsi="Arial" w:cs="Arial"/>
                <w:sz w:val="24"/>
                <w:szCs w:val="24"/>
              </w:rPr>
            </w:pPr>
            <w:r w:rsidRPr="008A0588">
              <w:rPr>
                <w:rFonts w:ascii="Arial" w:hAnsi="Arial" w:cs="Arial"/>
                <w:sz w:val="24"/>
                <w:szCs w:val="24"/>
              </w:rPr>
              <w:lastRenderedPageBreak/>
              <w:t>Religion and/or belief</w:t>
            </w:r>
          </w:p>
          <w:p w14:paraId="183E1508" w14:textId="77777777" w:rsidR="0050134B" w:rsidRPr="008A0588" w:rsidRDefault="0050134B" w:rsidP="0050134B">
            <w:pPr>
              <w:pStyle w:val="NoSpacing"/>
              <w:jc w:val="center"/>
              <w:rPr>
                <w:rFonts w:ascii="Arial" w:hAnsi="Arial" w:cs="Arial"/>
                <w:sz w:val="24"/>
                <w:szCs w:val="24"/>
              </w:rPr>
            </w:pPr>
            <w:r w:rsidRPr="008A0588">
              <w:rPr>
                <w:rFonts w:ascii="Arial" w:hAnsi="Arial" w:cs="Arial"/>
                <w:i/>
                <w:color w:val="000000"/>
                <w:sz w:val="24"/>
                <w:szCs w:val="24"/>
              </w:rPr>
              <w:t xml:space="preserve">percentage/profile of service </w:t>
            </w:r>
            <w:proofErr w:type="gramStart"/>
            <w:r w:rsidRPr="008A0588">
              <w:rPr>
                <w:rFonts w:ascii="Arial" w:hAnsi="Arial" w:cs="Arial"/>
                <w:i/>
                <w:color w:val="000000"/>
                <w:sz w:val="24"/>
                <w:szCs w:val="24"/>
              </w:rPr>
              <w:t>users</w:t>
            </w:r>
            <w:proofErr w:type="gramEnd"/>
            <w:r w:rsidRPr="008A0588">
              <w:rPr>
                <w:rFonts w:ascii="Arial" w:hAnsi="Arial" w:cs="Arial"/>
                <w:i/>
                <w:color w:val="000000"/>
                <w:sz w:val="24"/>
                <w:szCs w:val="24"/>
              </w:rPr>
              <w:t xml:space="preserve"> religious beliefs</w:t>
            </w:r>
          </w:p>
        </w:tc>
        <w:tc>
          <w:tcPr>
            <w:tcW w:w="7762" w:type="dxa"/>
          </w:tcPr>
          <w:p w14:paraId="5DB113F6"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According to the 2011 Census, 63.5% of residents in Gloucestershire were Christian, making it the most common religion. This was followed by no religion which accounts for 26.7% of the total population. </w:t>
            </w:r>
          </w:p>
          <w:p w14:paraId="6D57A4DF"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Gloucestershire has a higher proportion of people who are Christian, have no religion or have not stated a religion than the national figures. In contrast it has a lower proportion of people who follow a religion other than Christianity, which reflects the ethnic composition of the county. </w:t>
            </w:r>
          </w:p>
          <w:p w14:paraId="565CFD6A" w14:textId="77777777" w:rsidR="0050134B" w:rsidRPr="008A0588" w:rsidRDefault="0050134B" w:rsidP="0050134B">
            <w:pPr>
              <w:autoSpaceDE w:val="0"/>
              <w:autoSpaceDN w:val="0"/>
              <w:adjustRightInd w:val="0"/>
              <w:spacing w:after="200" w:line="276" w:lineRule="auto"/>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At district level: </w:t>
            </w:r>
          </w:p>
          <w:p w14:paraId="4872B5D5" w14:textId="77777777" w:rsidR="0050134B" w:rsidRPr="008A0588" w:rsidRDefault="0050134B" w:rsidP="0050134B">
            <w:pPr>
              <w:numPr>
                <w:ilvl w:val="0"/>
                <w:numId w:val="22"/>
              </w:numPr>
              <w:autoSpaceDE w:val="0"/>
              <w:autoSpaceDN w:val="0"/>
              <w:adjustRightInd w:val="0"/>
              <w:spacing w:after="7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Cheltenham had the lowest proportion of people who are Christian at 58.7% of the total population, this was lower than the county and marginally lower than the national figure. </w:t>
            </w:r>
          </w:p>
          <w:p w14:paraId="73B67C8D" w14:textId="77777777" w:rsidR="0050134B" w:rsidRPr="008A0588" w:rsidRDefault="0050134B" w:rsidP="0050134B">
            <w:pPr>
              <w:numPr>
                <w:ilvl w:val="0"/>
                <w:numId w:val="22"/>
              </w:numPr>
              <w:autoSpaceDE w:val="0"/>
              <w:autoSpaceDN w:val="0"/>
              <w:adjustRightInd w:val="0"/>
              <w:spacing w:after="7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Cotswold had the highest proportion of people who follow Christianity. </w:t>
            </w:r>
          </w:p>
          <w:p w14:paraId="3AD514B3" w14:textId="77777777" w:rsidR="0050134B" w:rsidRPr="008A0588" w:rsidRDefault="0050134B" w:rsidP="0050134B">
            <w:pPr>
              <w:numPr>
                <w:ilvl w:val="0"/>
                <w:numId w:val="22"/>
              </w:numPr>
              <w:autoSpaceDE w:val="0"/>
              <w:autoSpaceDN w:val="0"/>
              <w:adjustRightInd w:val="0"/>
              <w:spacing w:after="7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Cheltenham had the highest proportion of Buddhists, Hindus and people who have no religion. </w:t>
            </w:r>
          </w:p>
          <w:p w14:paraId="1B87EB06" w14:textId="77777777" w:rsidR="0050134B" w:rsidRPr="008A0588" w:rsidRDefault="0050134B" w:rsidP="0050134B">
            <w:pPr>
              <w:numPr>
                <w:ilvl w:val="0"/>
                <w:numId w:val="22"/>
              </w:numPr>
              <w:autoSpaceDE w:val="0"/>
              <w:autoSpaceDN w:val="0"/>
              <w:adjustRightInd w:val="0"/>
              <w:spacing w:after="76"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At 3.2% of the total population Gloucester had the highest proportion of Muslims. </w:t>
            </w:r>
          </w:p>
          <w:p w14:paraId="48501068" w14:textId="77777777" w:rsidR="0050134B" w:rsidRPr="008A0588" w:rsidRDefault="0050134B" w:rsidP="0050134B">
            <w:pPr>
              <w:numPr>
                <w:ilvl w:val="0"/>
                <w:numId w:val="22"/>
              </w:numPr>
              <w:autoSpaceDE w:val="0"/>
              <w:autoSpaceDN w:val="0"/>
              <w:adjustRightInd w:val="0"/>
              <w:spacing w:after="200" w:line="276" w:lineRule="auto"/>
              <w:contextualSpacing/>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Stroud had the highest proportion of people who follow an "Other Religion" and of people who did not state their religion. </w:t>
            </w:r>
          </w:p>
          <w:p w14:paraId="42924DB5" w14:textId="77777777" w:rsidR="0050134B" w:rsidRPr="008A0588" w:rsidRDefault="0050134B" w:rsidP="0050134B">
            <w:pPr>
              <w:spacing w:after="200" w:line="276" w:lineRule="auto"/>
              <w:rPr>
                <w:rFonts w:ascii="Arial" w:hAnsi="Arial" w:cs="Arial"/>
                <w:b/>
                <w:bCs/>
                <w:sz w:val="24"/>
                <w:szCs w:val="24"/>
              </w:rPr>
            </w:pPr>
            <w:r w:rsidRPr="008A0588">
              <w:rPr>
                <w:rFonts w:ascii="Arial" w:hAnsi="Arial" w:cs="Arial"/>
                <w:b/>
                <w:bCs/>
                <w:sz w:val="24"/>
                <w:szCs w:val="24"/>
              </w:rPr>
              <w:t>Table 8: Religion in Gloucestershire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7"/>
              <w:gridCol w:w="798"/>
              <w:gridCol w:w="797"/>
              <w:gridCol w:w="596"/>
              <w:gridCol w:w="664"/>
              <w:gridCol w:w="679"/>
              <w:gridCol w:w="500"/>
              <w:gridCol w:w="574"/>
              <w:gridCol w:w="701"/>
              <w:gridCol w:w="612"/>
            </w:tblGrid>
            <w:tr w:rsidR="0050134B" w:rsidRPr="008A0588" w14:paraId="34D497D4" w14:textId="77777777" w:rsidTr="00E80FA1">
              <w:trPr>
                <w:trHeight w:val="118"/>
              </w:trPr>
              <w:tc>
                <w:tcPr>
                  <w:tcW w:w="0" w:type="auto"/>
                  <w:vMerge w:val="restart"/>
                </w:tcPr>
                <w:p w14:paraId="01BBF02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p>
              </w:tc>
              <w:tc>
                <w:tcPr>
                  <w:tcW w:w="0" w:type="auto"/>
                  <w:gridSpan w:val="9"/>
                </w:tcPr>
                <w:p w14:paraId="21F7A729"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8"/>
                      <w:szCs w:val="18"/>
                    </w:rPr>
                  </w:pPr>
                  <w:r w:rsidRPr="008A0588">
                    <w:rPr>
                      <w:rFonts w:ascii="Arial" w:eastAsiaTheme="minorHAnsi" w:hAnsi="Arial" w:cs="Arial"/>
                      <w:b/>
                      <w:color w:val="000000"/>
                      <w:sz w:val="18"/>
                      <w:szCs w:val="18"/>
                    </w:rPr>
                    <w:t>% of population</w:t>
                  </w:r>
                </w:p>
              </w:tc>
            </w:tr>
            <w:tr w:rsidR="0050134B" w:rsidRPr="008A0588" w14:paraId="5CA5A1A8" w14:textId="77777777" w:rsidTr="00E80FA1">
              <w:trPr>
                <w:trHeight w:val="118"/>
              </w:trPr>
              <w:tc>
                <w:tcPr>
                  <w:tcW w:w="0" w:type="auto"/>
                  <w:vMerge/>
                </w:tcPr>
                <w:p w14:paraId="5AD178E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p>
              </w:tc>
              <w:tc>
                <w:tcPr>
                  <w:tcW w:w="0" w:type="auto"/>
                </w:tcPr>
                <w:p w14:paraId="311739EA"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8"/>
                      <w:szCs w:val="18"/>
                    </w:rPr>
                  </w:pPr>
                  <w:r w:rsidRPr="008A0588">
                    <w:rPr>
                      <w:rFonts w:ascii="Arial" w:eastAsiaTheme="minorHAnsi" w:hAnsi="Arial" w:cs="Arial"/>
                      <w:b/>
                      <w:color w:val="000000"/>
                      <w:sz w:val="18"/>
                      <w:szCs w:val="18"/>
                    </w:rPr>
                    <w:t>Christian</w:t>
                  </w:r>
                </w:p>
              </w:tc>
              <w:tc>
                <w:tcPr>
                  <w:tcW w:w="0" w:type="auto"/>
                </w:tcPr>
                <w:p w14:paraId="6315883E"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8"/>
                      <w:szCs w:val="18"/>
                    </w:rPr>
                  </w:pPr>
                  <w:r w:rsidRPr="008A0588">
                    <w:rPr>
                      <w:rFonts w:ascii="Arial" w:eastAsiaTheme="minorHAnsi" w:hAnsi="Arial" w:cs="Arial"/>
                      <w:b/>
                      <w:color w:val="000000"/>
                      <w:sz w:val="18"/>
                      <w:szCs w:val="18"/>
                    </w:rPr>
                    <w:t>Buddhist</w:t>
                  </w:r>
                </w:p>
              </w:tc>
              <w:tc>
                <w:tcPr>
                  <w:tcW w:w="0" w:type="auto"/>
                </w:tcPr>
                <w:p w14:paraId="4C18A23E"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8"/>
                      <w:szCs w:val="18"/>
                    </w:rPr>
                  </w:pPr>
                  <w:r w:rsidRPr="008A0588">
                    <w:rPr>
                      <w:rFonts w:ascii="Arial" w:eastAsiaTheme="minorHAnsi" w:hAnsi="Arial" w:cs="Arial"/>
                      <w:b/>
                      <w:color w:val="000000"/>
                      <w:sz w:val="18"/>
                      <w:szCs w:val="18"/>
                    </w:rPr>
                    <w:t>Hindu</w:t>
                  </w:r>
                </w:p>
              </w:tc>
              <w:tc>
                <w:tcPr>
                  <w:tcW w:w="0" w:type="auto"/>
                </w:tcPr>
                <w:p w14:paraId="6814F7B1"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8"/>
                      <w:szCs w:val="18"/>
                    </w:rPr>
                  </w:pPr>
                  <w:r w:rsidRPr="008A0588">
                    <w:rPr>
                      <w:rFonts w:ascii="Arial" w:eastAsiaTheme="minorHAnsi" w:hAnsi="Arial" w:cs="Arial"/>
                      <w:b/>
                      <w:color w:val="000000"/>
                      <w:sz w:val="18"/>
                      <w:szCs w:val="18"/>
                    </w:rPr>
                    <w:t>Jewish</w:t>
                  </w:r>
                </w:p>
              </w:tc>
              <w:tc>
                <w:tcPr>
                  <w:tcW w:w="0" w:type="auto"/>
                </w:tcPr>
                <w:p w14:paraId="076F32F9"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8"/>
                      <w:szCs w:val="18"/>
                    </w:rPr>
                  </w:pPr>
                  <w:r w:rsidRPr="008A0588">
                    <w:rPr>
                      <w:rFonts w:ascii="Arial" w:eastAsiaTheme="minorHAnsi" w:hAnsi="Arial" w:cs="Arial"/>
                      <w:b/>
                      <w:color w:val="000000"/>
                      <w:sz w:val="18"/>
                      <w:szCs w:val="18"/>
                    </w:rPr>
                    <w:t>Muslim</w:t>
                  </w:r>
                </w:p>
              </w:tc>
              <w:tc>
                <w:tcPr>
                  <w:tcW w:w="0" w:type="auto"/>
                </w:tcPr>
                <w:p w14:paraId="50031CA0"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8"/>
                      <w:szCs w:val="18"/>
                    </w:rPr>
                  </w:pPr>
                  <w:r w:rsidRPr="008A0588">
                    <w:rPr>
                      <w:rFonts w:ascii="Arial" w:eastAsiaTheme="minorHAnsi" w:hAnsi="Arial" w:cs="Arial"/>
                      <w:b/>
                      <w:color w:val="000000"/>
                      <w:sz w:val="18"/>
                      <w:szCs w:val="18"/>
                    </w:rPr>
                    <w:t>Sikh</w:t>
                  </w:r>
                </w:p>
              </w:tc>
              <w:tc>
                <w:tcPr>
                  <w:tcW w:w="0" w:type="auto"/>
                </w:tcPr>
                <w:p w14:paraId="226DF95F"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8"/>
                      <w:szCs w:val="18"/>
                    </w:rPr>
                  </w:pPr>
                  <w:r w:rsidRPr="008A0588">
                    <w:rPr>
                      <w:rFonts w:ascii="Arial" w:eastAsiaTheme="minorHAnsi" w:hAnsi="Arial" w:cs="Arial"/>
                      <w:b/>
                      <w:color w:val="000000"/>
                      <w:sz w:val="18"/>
                      <w:szCs w:val="18"/>
                    </w:rPr>
                    <w:t>Other</w:t>
                  </w:r>
                </w:p>
              </w:tc>
              <w:tc>
                <w:tcPr>
                  <w:tcW w:w="0" w:type="auto"/>
                </w:tcPr>
                <w:p w14:paraId="700483C8"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8"/>
                      <w:szCs w:val="18"/>
                    </w:rPr>
                  </w:pPr>
                  <w:r w:rsidRPr="008A0588">
                    <w:rPr>
                      <w:rFonts w:ascii="Arial" w:eastAsiaTheme="minorHAnsi" w:hAnsi="Arial" w:cs="Arial"/>
                      <w:b/>
                      <w:color w:val="000000"/>
                      <w:sz w:val="18"/>
                      <w:szCs w:val="18"/>
                    </w:rPr>
                    <w:t>No religion</w:t>
                  </w:r>
                </w:p>
              </w:tc>
              <w:tc>
                <w:tcPr>
                  <w:tcW w:w="0" w:type="auto"/>
                </w:tcPr>
                <w:p w14:paraId="78407A6D" w14:textId="77777777" w:rsidR="0050134B" w:rsidRPr="008A0588" w:rsidRDefault="0050134B" w:rsidP="0050134B">
                  <w:pPr>
                    <w:autoSpaceDE w:val="0"/>
                    <w:autoSpaceDN w:val="0"/>
                    <w:adjustRightInd w:val="0"/>
                    <w:spacing w:after="0" w:line="240" w:lineRule="auto"/>
                    <w:jc w:val="center"/>
                    <w:rPr>
                      <w:rFonts w:ascii="Arial" w:eastAsiaTheme="minorHAnsi" w:hAnsi="Arial" w:cs="Arial"/>
                      <w:b/>
                      <w:color w:val="000000"/>
                      <w:sz w:val="18"/>
                      <w:szCs w:val="18"/>
                    </w:rPr>
                  </w:pPr>
                  <w:r w:rsidRPr="008A0588">
                    <w:rPr>
                      <w:rFonts w:ascii="Arial" w:eastAsiaTheme="minorHAnsi" w:hAnsi="Arial" w:cs="Arial"/>
                      <w:b/>
                      <w:color w:val="000000"/>
                      <w:sz w:val="18"/>
                      <w:szCs w:val="18"/>
                    </w:rPr>
                    <w:t>Not stated</w:t>
                  </w:r>
                </w:p>
              </w:tc>
            </w:tr>
            <w:tr w:rsidR="0050134B" w:rsidRPr="008A0588" w14:paraId="172847F9" w14:textId="77777777" w:rsidTr="00E80FA1">
              <w:trPr>
                <w:trHeight w:val="118"/>
              </w:trPr>
              <w:tc>
                <w:tcPr>
                  <w:tcW w:w="0" w:type="auto"/>
                </w:tcPr>
                <w:p w14:paraId="59377FD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Cheltenham </w:t>
                  </w:r>
                </w:p>
              </w:tc>
              <w:tc>
                <w:tcPr>
                  <w:tcW w:w="0" w:type="auto"/>
                </w:tcPr>
                <w:p w14:paraId="412F9AA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58.7 </w:t>
                  </w:r>
                </w:p>
              </w:tc>
              <w:tc>
                <w:tcPr>
                  <w:tcW w:w="0" w:type="auto"/>
                </w:tcPr>
                <w:p w14:paraId="5A4D63D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0.4 </w:t>
                  </w:r>
                </w:p>
              </w:tc>
              <w:tc>
                <w:tcPr>
                  <w:tcW w:w="0" w:type="auto"/>
                </w:tcPr>
                <w:p w14:paraId="65FD1C0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0.8 </w:t>
                  </w:r>
                </w:p>
              </w:tc>
              <w:tc>
                <w:tcPr>
                  <w:tcW w:w="0" w:type="auto"/>
                </w:tcPr>
                <w:p w14:paraId="3A2842D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0.1 </w:t>
                  </w:r>
                </w:p>
              </w:tc>
              <w:tc>
                <w:tcPr>
                  <w:tcW w:w="0" w:type="auto"/>
                </w:tcPr>
                <w:p w14:paraId="3598B18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0.9 </w:t>
                  </w:r>
                </w:p>
              </w:tc>
              <w:tc>
                <w:tcPr>
                  <w:tcW w:w="0" w:type="auto"/>
                </w:tcPr>
                <w:p w14:paraId="3DDE90A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0.1 </w:t>
                  </w:r>
                </w:p>
              </w:tc>
              <w:tc>
                <w:tcPr>
                  <w:tcW w:w="0" w:type="auto"/>
                </w:tcPr>
                <w:p w14:paraId="1E6155D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0.4 </w:t>
                  </w:r>
                </w:p>
              </w:tc>
              <w:tc>
                <w:tcPr>
                  <w:tcW w:w="0" w:type="auto"/>
                </w:tcPr>
                <w:p w14:paraId="1727629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30.8 </w:t>
                  </w:r>
                </w:p>
              </w:tc>
              <w:tc>
                <w:tcPr>
                  <w:tcW w:w="0" w:type="auto"/>
                </w:tcPr>
                <w:p w14:paraId="5CFDFEE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7.6 </w:t>
                  </w:r>
                </w:p>
              </w:tc>
            </w:tr>
            <w:tr w:rsidR="0050134B" w:rsidRPr="008A0588" w14:paraId="5A2A5BB9" w14:textId="77777777" w:rsidTr="00E80FA1">
              <w:trPr>
                <w:trHeight w:val="118"/>
              </w:trPr>
              <w:tc>
                <w:tcPr>
                  <w:tcW w:w="0" w:type="auto"/>
                </w:tcPr>
                <w:p w14:paraId="7F5DD87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Cotswold </w:t>
                  </w:r>
                </w:p>
              </w:tc>
              <w:tc>
                <w:tcPr>
                  <w:tcW w:w="0" w:type="auto"/>
                </w:tcPr>
                <w:p w14:paraId="4E45881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68.7 </w:t>
                  </w:r>
                </w:p>
              </w:tc>
              <w:tc>
                <w:tcPr>
                  <w:tcW w:w="0" w:type="auto"/>
                </w:tcPr>
                <w:p w14:paraId="5C8201B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0.3 </w:t>
                  </w:r>
                </w:p>
              </w:tc>
              <w:tc>
                <w:tcPr>
                  <w:tcW w:w="0" w:type="auto"/>
                </w:tcPr>
                <w:p w14:paraId="0288A7E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0.1 </w:t>
                  </w:r>
                </w:p>
              </w:tc>
              <w:tc>
                <w:tcPr>
                  <w:tcW w:w="0" w:type="auto"/>
                </w:tcPr>
                <w:p w14:paraId="4F9DAA9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0.1 </w:t>
                  </w:r>
                </w:p>
              </w:tc>
              <w:tc>
                <w:tcPr>
                  <w:tcW w:w="0" w:type="auto"/>
                </w:tcPr>
                <w:p w14:paraId="6EA58D9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0.2 </w:t>
                  </w:r>
                </w:p>
              </w:tc>
              <w:tc>
                <w:tcPr>
                  <w:tcW w:w="0" w:type="auto"/>
                </w:tcPr>
                <w:p w14:paraId="6035AF9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0.0 </w:t>
                  </w:r>
                </w:p>
              </w:tc>
              <w:tc>
                <w:tcPr>
                  <w:tcW w:w="0" w:type="auto"/>
                </w:tcPr>
                <w:p w14:paraId="069D6C7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0.4 </w:t>
                  </w:r>
                </w:p>
              </w:tc>
              <w:tc>
                <w:tcPr>
                  <w:tcW w:w="0" w:type="auto"/>
                </w:tcPr>
                <w:p w14:paraId="60564DA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22.9 </w:t>
                  </w:r>
                </w:p>
              </w:tc>
              <w:tc>
                <w:tcPr>
                  <w:tcW w:w="0" w:type="auto"/>
                </w:tcPr>
                <w:p w14:paraId="69ED92E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7.3 </w:t>
                  </w:r>
                </w:p>
              </w:tc>
            </w:tr>
            <w:tr w:rsidR="0050134B" w:rsidRPr="008A0588" w14:paraId="78DD7A65" w14:textId="77777777" w:rsidTr="00E80FA1">
              <w:trPr>
                <w:trHeight w:val="118"/>
              </w:trPr>
              <w:tc>
                <w:tcPr>
                  <w:tcW w:w="0" w:type="auto"/>
                </w:tcPr>
                <w:p w14:paraId="260DA8F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Forest of Dean </w:t>
                  </w:r>
                </w:p>
              </w:tc>
              <w:tc>
                <w:tcPr>
                  <w:tcW w:w="0" w:type="auto"/>
                </w:tcPr>
                <w:p w14:paraId="7516EC2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65.8 </w:t>
                  </w:r>
                </w:p>
              </w:tc>
              <w:tc>
                <w:tcPr>
                  <w:tcW w:w="0" w:type="auto"/>
                </w:tcPr>
                <w:p w14:paraId="0B6DB23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0.2 </w:t>
                  </w:r>
                </w:p>
              </w:tc>
              <w:tc>
                <w:tcPr>
                  <w:tcW w:w="0" w:type="auto"/>
                </w:tcPr>
                <w:p w14:paraId="0A5B989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0.1 </w:t>
                  </w:r>
                </w:p>
              </w:tc>
              <w:tc>
                <w:tcPr>
                  <w:tcW w:w="0" w:type="auto"/>
                </w:tcPr>
                <w:p w14:paraId="76F8B44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0.1 </w:t>
                  </w:r>
                </w:p>
              </w:tc>
              <w:tc>
                <w:tcPr>
                  <w:tcW w:w="0" w:type="auto"/>
                </w:tcPr>
                <w:p w14:paraId="3E2A3F6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0.1 </w:t>
                  </w:r>
                </w:p>
              </w:tc>
              <w:tc>
                <w:tcPr>
                  <w:tcW w:w="0" w:type="auto"/>
                </w:tcPr>
                <w:p w14:paraId="75CEF9E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0.1 </w:t>
                  </w:r>
                </w:p>
              </w:tc>
              <w:tc>
                <w:tcPr>
                  <w:tcW w:w="0" w:type="auto"/>
                </w:tcPr>
                <w:p w14:paraId="2056088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0.5 </w:t>
                  </w:r>
                </w:p>
              </w:tc>
              <w:tc>
                <w:tcPr>
                  <w:tcW w:w="0" w:type="auto"/>
                </w:tcPr>
                <w:p w14:paraId="1F93105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25.2 </w:t>
                  </w:r>
                </w:p>
              </w:tc>
              <w:tc>
                <w:tcPr>
                  <w:tcW w:w="0" w:type="auto"/>
                </w:tcPr>
                <w:p w14:paraId="67E5E05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7.9 </w:t>
                  </w:r>
                </w:p>
              </w:tc>
            </w:tr>
            <w:tr w:rsidR="0050134B" w:rsidRPr="008A0588" w14:paraId="53D45ABB" w14:textId="77777777" w:rsidTr="00E80FA1">
              <w:trPr>
                <w:trHeight w:val="118"/>
              </w:trPr>
              <w:tc>
                <w:tcPr>
                  <w:tcW w:w="0" w:type="auto"/>
                </w:tcPr>
                <w:p w14:paraId="63AD656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Gloucester </w:t>
                  </w:r>
                </w:p>
              </w:tc>
              <w:tc>
                <w:tcPr>
                  <w:tcW w:w="0" w:type="auto"/>
                </w:tcPr>
                <w:p w14:paraId="0E1741A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62.4 </w:t>
                  </w:r>
                </w:p>
              </w:tc>
              <w:tc>
                <w:tcPr>
                  <w:tcW w:w="0" w:type="auto"/>
                </w:tcPr>
                <w:p w14:paraId="2D3DC64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0.3 </w:t>
                  </w:r>
                </w:p>
              </w:tc>
              <w:tc>
                <w:tcPr>
                  <w:tcW w:w="0" w:type="auto"/>
                </w:tcPr>
                <w:p w14:paraId="35ED921A"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0.6 </w:t>
                  </w:r>
                </w:p>
              </w:tc>
              <w:tc>
                <w:tcPr>
                  <w:tcW w:w="0" w:type="auto"/>
                </w:tcPr>
                <w:p w14:paraId="760ABB4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0.0 </w:t>
                  </w:r>
                </w:p>
              </w:tc>
              <w:tc>
                <w:tcPr>
                  <w:tcW w:w="0" w:type="auto"/>
                </w:tcPr>
                <w:p w14:paraId="14BF3F6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3.2 </w:t>
                  </w:r>
                </w:p>
              </w:tc>
              <w:tc>
                <w:tcPr>
                  <w:tcW w:w="0" w:type="auto"/>
                </w:tcPr>
                <w:p w14:paraId="07EF22B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0.1 </w:t>
                  </w:r>
                </w:p>
              </w:tc>
              <w:tc>
                <w:tcPr>
                  <w:tcW w:w="0" w:type="auto"/>
                </w:tcPr>
                <w:p w14:paraId="7C137BFA"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0.4 </w:t>
                  </w:r>
                </w:p>
              </w:tc>
              <w:tc>
                <w:tcPr>
                  <w:tcW w:w="0" w:type="auto"/>
                </w:tcPr>
                <w:p w14:paraId="12881A3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26.2 </w:t>
                  </w:r>
                </w:p>
              </w:tc>
              <w:tc>
                <w:tcPr>
                  <w:tcW w:w="0" w:type="auto"/>
                </w:tcPr>
                <w:p w14:paraId="0A615A5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6.9 </w:t>
                  </w:r>
                </w:p>
              </w:tc>
            </w:tr>
            <w:tr w:rsidR="0050134B" w:rsidRPr="008A0588" w14:paraId="4CDCB04C" w14:textId="77777777" w:rsidTr="00E80FA1">
              <w:trPr>
                <w:trHeight w:val="118"/>
              </w:trPr>
              <w:tc>
                <w:tcPr>
                  <w:tcW w:w="0" w:type="auto"/>
                </w:tcPr>
                <w:p w14:paraId="14A9939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Stroud </w:t>
                  </w:r>
                </w:p>
              </w:tc>
              <w:tc>
                <w:tcPr>
                  <w:tcW w:w="0" w:type="auto"/>
                </w:tcPr>
                <w:p w14:paraId="488F277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62.0 </w:t>
                  </w:r>
                </w:p>
              </w:tc>
              <w:tc>
                <w:tcPr>
                  <w:tcW w:w="0" w:type="auto"/>
                </w:tcPr>
                <w:p w14:paraId="36EB1CB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0.3 </w:t>
                  </w:r>
                </w:p>
              </w:tc>
              <w:tc>
                <w:tcPr>
                  <w:tcW w:w="0" w:type="auto"/>
                </w:tcPr>
                <w:p w14:paraId="74B9495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0.1 </w:t>
                  </w:r>
                </w:p>
              </w:tc>
              <w:tc>
                <w:tcPr>
                  <w:tcW w:w="0" w:type="auto"/>
                </w:tcPr>
                <w:p w14:paraId="033F2C3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0.1 </w:t>
                  </w:r>
                </w:p>
              </w:tc>
              <w:tc>
                <w:tcPr>
                  <w:tcW w:w="0" w:type="auto"/>
                </w:tcPr>
                <w:p w14:paraId="298F972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0.2 </w:t>
                  </w:r>
                </w:p>
              </w:tc>
              <w:tc>
                <w:tcPr>
                  <w:tcW w:w="0" w:type="auto"/>
                </w:tcPr>
                <w:p w14:paraId="04A6082A"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0.0 </w:t>
                  </w:r>
                </w:p>
              </w:tc>
              <w:tc>
                <w:tcPr>
                  <w:tcW w:w="0" w:type="auto"/>
                </w:tcPr>
                <w:p w14:paraId="7093F3B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0.8 </w:t>
                  </w:r>
                </w:p>
              </w:tc>
              <w:tc>
                <w:tcPr>
                  <w:tcW w:w="0" w:type="auto"/>
                </w:tcPr>
                <w:p w14:paraId="76F8D59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28.3 </w:t>
                  </w:r>
                </w:p>
              </w:tc>
              <w:tc>
                <w:tcPr>
                  <w:tcW w:w="0" w:type="auto"/>
                </w:tcPr>
                <w:p w14:paraId="432711A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8.1 </w:t>
                  </w:r>
                </w:p>
              </w:tc>
            </w:tr>
            <w:tr w:rsidR="0050134B" w:rsidRPr="008A0588" w14:paraId="1E4C2676" w14:textId="77777777" w:rsidTr="00E80FA1">
              <w:trPr>
                <w:trHeight w:val="118"/>
              </w:trPr>
              <w:tc>
                <w:tcPr>
                  <w:tcW w:w="0" w:type="auto"/>
                </w:tcPr>
                <w:p w14:paraId="496426C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Tewkesbury </w:t>
                  </w:r>
                </w:p>
              </w:tc>
              <w:tc>
                <w:tcPr>
                  <w:tcW w:w="0" w:type="auto"/>
                </w:tcPr>
                <w:p w14:paraId="223091F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66.6 </w:t>
                  </w:r>
                </w:p>
              </w:tc>
              <w:tc>
                <w:tcPr>
                  <w:tcW w:w="0" w:type="auto"/>
                </w:tcPr>
                <w:p w14:paraId="3C5C52E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0.2 </w:t>
                  </w:r>
                </w:p>
              </w:tc>
              <w:tc>
                <w:tcPr>
                  <w:tcW w:w="0" w:type="auto"/>
                </w:tcPr>
                <w:p w14:paraId="3CE514C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0.3 </w:t>
                  </w:r>
                </w:p>
              </w:tc>
              <w:tc>
                <w:tcPr>
                  <w:tcW w:w="0" w:type="auto"/>
                </w:tcPr>
                <w:p w14:paraId="3B5BCEB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0.1 </w:t>
                  </w:r>
                </w:p>
              </w:tc>
              <w:tc>
                <w:tcPr>
                  <w:tcW w:w="0" w:type="auto"/>
                </w:tcPr>
                <w:p w14:paraId="4C1739C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0.3 </w:t>
                  </w:r>
                </w:p>
              </w:tc>
              <w:tc>
                <w:tcPr>
                  <w:tcW w:w="0" w:type="auto"/>
                </w:tcPr>
                <w:p w14:paraId="32111AB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0.1 </w:t>
                  </w:r>
                </w:p>
              </w:tc>
              <w:tc>
                <w:tcPr>
                  <w:tcW w:w="0" w:type="auto"/>
                </w:tcPr>
                <w:p w14:paraId="553B46A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0.3 </w:t>
                  </w:r>
                </w:p>
              </w:tc>
              <w:tc>
                <w:tcPr>
                  <w:tcW w:w="0" w:type="auto"/>
                </w:tcPr>
                <w:p w14:paraId="5E137DB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25.0 </w:t>
                  </w:r>
                </w:p>
              </w:tc>
              <w:tc>
                <w:tcPr>
                  <w:tcW w:w="0" w:type="auto"/>
                </w:tcPr>
                <w:p w14:paraId="2CCBB78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7.1 </w:t>
                  </w:r>
                </w:p>
              </w:tc>
            </w:tr>
            <w:tr w:rsidR="0050134B" w:rsidRPr="008A0588" w14:paraId="779D979D" w14:textId="77777777" w:rsidTr="00E80FA1">
              <w:trPr>
                <w:trHeight w:val="118"/>
              </w:trPr>
              <w:tc>
                <w:tcPr>
                  <w:tcW w:w="0" w:type="auto"/>
                </w:tcPr>
                <w:p w14:paraId="6A6C38B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b/>
                      <w:bCs/>
                      <w:color w:val="000000"/>
                      <w:sz w:val="18"/>
                      <w:szCs w:val="18"/>
                    </w:rPr>
                    <w:t xml:space="preserve">Gloucestershire </w:t>
                  </w:r>
                </w:p>
              </w:tc>
              <w:tc>
                <w:tcPr>
                  <w:tcW w:w="0" w:type="auto"/>
                </w:tcPr>
                <w:p w14:paraId="54C9632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b/>
                      <w:bCs/>
                      <w:color w:val="000000"/>
                      <w:sz w:val="18"/>
                      <w:szCs w:val="18"/>
                    </w:rPr>
                    <w:t xml:space="preserve">63.5 </w:t>
                  </w:r>
                </w:p>
              </w:tc>
              <w:tc>
                <w:tcPr>
                  <w:tcW w:w="0" w:type="auto"/>
                </w:tcPr>
                <w:p w14:paraId="4CEDCDB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b/>
                      <w:bCs/>
                      <w:color w:val="000000"/>
                      <w:sz w:val="18"/>
                      <w:szCs w:val="18"/>
                    </w:rPr>
                    <w:t xml:space="preserve">0.3 </w:t>
                  </w:r>
                </w:p>
              </w:tc>
              <w:tc>
                <w:tcPr>
                  <w:tcW w:w="0" w:type="auto"/>
                </w:tcPr>
                <w:p w14:paraId="59FA040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b/>
                      <w:bCs/>
                      <w:color w:val="000000"/>
                      <w:sz w:val="18"/>
                      <w:szCs w:val="18"/>
                    </w:rPr>
                    <w:t xml:space="preserve">0.4 </w:t>
                  </w:r>
                </w:p>
              </w:tc>
              <w:tc>
                <w:tcPr>
                  <w:tcW w:w="0" w:type="auto"/>
                </w:tcPr>
                <w:p w14:paraId="677967D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b/>
                      <w:bCs/>
                      <w:color w:val="000000"/>
                      <w:sz w:val="18"/>
                      <w:szCs w:val="18"/>
                    </w:rPr>
                    <w:t xml:space="preserve">0.1 </w:t>
                  </w:r>
                </w:p>
              </w:tc>
              <w:tc>
                <w:tcPr>
                  <w:tcW w:w="0" w:type="auto"/>
                </w:tcPr>
                <w:p w14:paraId="37929BF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b/>
                      <w:bCs/>
                      <w:color w:val="000000"/>
                      <w:sz w:val="18"/>
                      <w:szCs w:val="18"/>
                    </w:rPr>
                    <w:t xml:space="preserve">1.0 </w:t>
                  </w:r>
                </w:p>
              </w:tc>
              <w:tc>
                <w:tcPr>
                  <w:tcW w:w="0" w:type="auto"/>
                </w:tcPr>
                <w:p w14:paraId="0E77522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b/>
                      <w:bCs/>
                      <w:color w:val="000000"/>
                      <w:sz w:val="18"/>
                      <w:szCs w:val="18"/>
                    </w:rPr>
                    <w:t xml:space="preserve">0.1 </w:t>
                  </w:r>
                </w:p>
              </w:tc>
              <w:tc>
                <w:tcPr>
                  <w:tcW w:w="0" w:type="auto"/>
                </w:tcPr>
                <w:p w14:paraId="1296F40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b/>
                      <w:bCs/>
                      <w:color w:val="000000"/>
                      <w:sz w:val="18"/>
                      <w:szCs w:val="18"/>
                    </w:rPr>
                    <w:t xml:space="preserve">0.5 </w:t>
                  </w:r>
                </w:p>
              </w:tc>
              <w:tc>
                <w:tcPr>
                  <w:tcW w:w="0" w:type="auto"/>
                </w:tcPr>
                <w:p w14:paraId="441BF52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b/>
                      <w:bCs/>
                      <w:color w:val="000000"/>
                      <w:sz w:val="18"/>
                      <w:szCs w:val="18"/>
                    </w:rPr>
                    <w:t xml:space="preserve">26.7 </w:t>
                  </w:r>
                </w:p>
              </w:tc>
              <w:tc>
                <w:tcPr>
                  <w:tcW w:w="0" w:type="auto"/>
                </w:tcPr>
                <w:p w14:paraId="7F97A4E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b/>
                      <w:bCs/>
                      <w:color w:val="000000"/>
                      <w:sz w:val="18"/>
                      <w:szCs w:val="18"/>
                    </w:rPr>
                    <w:t xml:space="preserve">7.5 </w:t>
                  </w:r>
                </w:p>
              </w:tc>
            </w:tr>
            <w:tr w:rsidR="0050134B" w:rsidRPr="008A0588" w14:paraId="3A3FFDE7" w14:textId="77777777" w:rsidTr="00E80FA1">
              <w:trPr>
                <w:trHeight w:val="122"/>
              </w:trPr>
              <w:tc>
                <w:tcPr>
                  <w:tcW w:w="0" w:type="auto"/>
                </w:tcPr>
                <w:p w14:paraId="73CE6BA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England </w:t>
                  </w:r>
                </w:p>
              </w:tc>
              <w:tc>
                <w:tcPr>
                  <w:tcW w:w="0" w:type="auto"/>
                </w:tcPr>
                <w:p w14:paraId="5105BF9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59.4 </w:t>
                  </w:r>
                </w:p>
              </w:tc>
              <w:tc>
                <w:tcPr>
                  <w:tcW w:w="0" w:type="auto"/>
                </w:tcPr>
                <w:p w14:paraId="6494B5F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0.5 </w:t>
                  </w:r>
                </w:p>
              </w:tc>
              <w:tc>
                <w:tcPr>
                  <w:tcW w:w="0" w:type="auto"/>
                </w:tcPr>
                <w:p w14:paraId="3814921A"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1.5 </w:t>
                  </w:r>
                </w:p>
              </w:tc>
              <w:tc>
                <w:tcPr>
                  <w:tcW w:w="0" w:type="auto"/>
                </w:tcPr>
                <w:p w14:paraId="0835C81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0.5 </w:t>
                  </w:r>
                </w:p>
              </w:tc>
              <w:tc>
                <w:tcPr>
                  <w:tcW w:w="0" w:type="auto"/>
                </w:tcPr>
                <w:p w14:paraId="1249C94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5.0 </w:t>
                  </w:r>
                </w:p>
              </w:tc>
              <w:tc>
                <w:tcPr>
                  <w:tcW w:w="0" w:type="auto"/>
                </w:tcPr>
                <w:p w14:paraId="33BADDF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0.8 </w:t>
                  </w:r>
                </w:p>
              </w:tc>
              <w:tc>
                <w:tcPr>
                  <w:tcW w:w="0" w:type="auto"/>
                </w:tcPr>
                <w:p w14:paraId="22E12EC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0.4 </w:t>
                  </w:r>
                </w:p>
              </w:tc>
              <w:tc>
                <w:tcPr>
                  <w:tcW w:w="0" w:type="auto"/>
                </w:tcPr>
                <w:p w14:paraId="33CC8C6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24.7 </w:t>
                  </w:r>
                </w:p>
              </w:tc>
              <w:tc>
                <w:tcPr>
                  <w:tcW w:w="0" w:type="auto"/>
                </w:tcPr>
                <w:p w14:paraId="4932BB1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7.2 </w:t>
                  </w:r>
                </w:p>
              </w:tc>
            </w:tr>
          </w:tbl>
          <w:p w14:paraId="43FC68A0" w14:textId="77777777" w:rsidR="0050134B" w:rsidRPr="008A0588" w:rsidRDefault="0050134B" w:rsidP="0050134B">
            <w:pPr>
              <w:spacing w:after="200" w:line="276" w:lineRule="auto"/>
              <w:rPr>
                <w:rFonts w:ascii="Arial" w:hAnsi="Arial" w:cs="Arial"/>
                <w:sz w:val="24"/>
                <w:szCs w:val="24"/>
              </w:rPr>
            </w:pPr>
            <w:r w:rsidRPr="008A0588">
              <w:rPr>
                <w:rFonts w:ascii="Arial" w:hAnsi="Arial" w:cs="Arial"/>
                <w:sz w:val="24"/>
                <w:szCs w:val="24"/>
              </w:rPr>
              <w:t xml:space="preserve">Christianity is the most common religion across all age </w:t>
            </w:r>
            <w:proofErr w:type="gramStart"/>
            <w:r w:rsidRPr="008A0588">
              <w:rPr>
                <w:rFonts w:ascii="Arial" w:hAnsi="Arial" w:cs="Arial"/>
                <w:sz w:val="24"/>
                <w:szCs w:val="24"/>
              </w:rPr>
              <w:t>groups,</w:t>
            </w:r>
            <w:proofErr w:type="gramEnd"/>
            <w:r w:rsidRPr="008A0588">
              <w:rPr>
                <w:rFonts w:ascii="Arial" w:hAnsi="Arial" w:cs="Arial"/>
                <w:sz w:val="24"/>
                <w:szCs w:val="24"/>
              </w:rPr>
              <w:t xml:space="preserve"> however it is less common amongst those aged 0-19, with 55.7% of 0-19 year olds reporting they are Christian compared to 82.3% of those aged 65+. Those aged 0-19 are more likely to report no religion than older age groups. This trend is reflected at a regional, national and district level (please see the dynamic report for more information).</w:t>
            </w:r>
          </w:p>
          <w:p w14:paraId="20B987D5" w14:textId="45469692" w:rsidR="0050134B" w:rsidRPr="008A0588" w:rsidRDefault="0050134B" w:rsidP="0050134B">
            <w:pPr>
              <w:pStyle w:val="NoSpacing"/>
              <w:rPr>
                <w:rFonts w:ascii="Arial" w:hAnsi="Arial" w:cs="Arial"/>
                <w:sz w:val="24"/>
                <w:szCs w:val="24"/>
              </w:rPr>
            </w:pPr>
            <w:r w:rsidRPr="008A0588">
              <w:rPr>
                <w:rFonts w:ascii="Arial" w:eastAsia="Calibri" w:hAnsi="Arial" w:cs="Arial"/>
                <w:color w:val="000000" w:themeColor="text1"/>
                <w:sz w:val="24"/>
                <w:szCs w:val="24"/>
              </w:rPr>
              <w:t xml:space="preserve">The county has diverse faith groups including </w:t>
            </w:r>
            <w:proofErr w:type="gramStart"/>
            <w:r w:rsidRPr="008A0588">
              <w:rPr>
                <w:rFonts w:ascii="Arial" w:eastAsia="Calibri" w:hAnsi="Arial" w:cs="Arial"/>
                <w:color w:val="000000" w:themeColor="text1"/>
                <w:sz w:val="24"/>
                <w:szCs w:val="24"/>
              </w:rPr>
              <w:t>a large number of</w:t>
            </w:r>
            <w:proofErr w:type="gramEnd"/>
            <w:r w:rsidRPr="008A0588">
              <w:rPr>
                <w:rFonts w:ascii="Arial" w:eastAsia="Calibri" w:hAnsi="Arial" w:cs="Arial"/>
                <w:color w:val="000000" w:themeColor="text1"/>
                <w:sz w:val="24"/>
                <w:szCs w:val="24"/>
              </w:rPr>
              <w:t xml:space="preserve"> Christian churches catering for those from different religious backgrounds.  In </w:t>
            </w:r>
            <w:proofErr w:type="gramStart"/>
            <w:r w:rsidRPr="008A0588">
              <w:rPr>
                <w:rFonts w:ascii="Arial" w:eastAsia="Calibri" w:hAnsi="Arial" w:cs="Arial"/>
                <w:color w:val="000000" w:themeColor="text1"/>
                <w:sz w:val="24"/>
                <w:szCs w:val="24"/>
              </w:rPr>
              <w:t>addition</w:t>
            </w:r>
            <w:proofErr w:type="gramEnd"/>
            <w:r w:rsidRPr="008A0588">
              <w:rPr>
                <w:rFonts w:ascii="Arial" w:eastAsia="Calibri" w:hAnsi="Arial" w:cs="Arial"/>
                <w:color w:val="000000" w:themeColor="text1"/>
                <w:sz w:val="24"/>
                <w:szCs w:val="24"/>
              </w:rPr>
              <w:t xml:space="preserve"> both Gloucester and Cheltenham have significant population from the Muslim and Hindu community.  Engaging with religious institutions and diverse faiths will be an action in the communication plan</w:t>
            </w:r>
          </w:p>
        </w:tc>
      </w:tr>
      <w:tr w:rsidR="0050134B" w:rsidRPr="008A0588" w14:paraId="6FC9DA1D" w14:textId="77777777" w:rsidTr="0050134B">
        <w:tc>
          <w:tcPr>
            <w:tcW w:w="1480" w:type="dxa"/>
          </w:tcPr>
          <w:p w14:paraId="0237AE2B" w14:textId="77777777" w:rsidR="0050134B" w:rsidRPr="008A0588" w:rsidRDefault="0050134B" w:rsidP="0050134B">
            <w:pPr>
              <w:pStyle w:val="NoSpacing"/>
              <w:jc w:val="center"/>
              <w:rPr>
                <w:rFonts w:ascii="Arial" w:hAnsi="Arial" w:cs="Arial"/>
                <w:sz w:val="24"/>
                <w:szCs w:val="24"/>
              </w:rPr>
            </w:pPr>
            <w:r w:rsidRPr="008A0588">
              <w:rPr>
                <w:rFonts w:ascii="Arial" w:hAnsi="Arial" w:cs="Arial"/>
                <w:sz w:val="24"/>
                <w:szCs w:val="24"/>
              </w:rPr>
              <w:lastRenderedPageBreak/>
              <w:t>Sexual orientation</w:t>
            </w:r>
          </w:p>
          <w:p w14:paraId="2D2151BB" w14:textId="77777777" w:rsidR="0050134B" w:rsidRPr="008A0588" w:rsidRDefault="0050134B" w:rsidP="0050134B">
            <w:pPr>
              <w:pStyle w:val="NoSpacing"/>
              <w:jc w:val="center"/>
              <w:rPr>
                <w:rFonts w:ascii="Arial" w:hAnsi="Arial" w:cs="Arial"/>
                <w:sz w:val="24"/>
                <w:szCs w:val="24"/>
              </w:rPr>
            </w:pPr>
            <w:r w:rsidRPr="008A0588">
              <w:rPr>
                <w:rFonts w:ascii="Arial" w:hAnsi="Arial" w:cs="Arial"/>
                <w:i/>
                <w:color w:val="000000"/>
                <w:sz w:val="24"/>
                <w:szCs w:val="24"/>
              </w:rPr>
              <w:t>percentage/profile of service users who are lesbian, gay, bisexual, heterosexual</w:t>
            </w:r>
          </w:p>
        </w:tc>
        <w:tc>
          <w:tcPr>
            <w:tcW w:w="7762" w:type="dxa"/>
          </w:tcPr>
          <w:p w14:paraId="7BEEE269" w14:textId="77777777" w:rsidR="0050134B" w:rsidRPr="008A0588" w:rsidRDefault="0050134B" w:rsidP="0050134B">
            <w:pPr>
              <w:autoSpaceDE w:val="0"/>
              <w:autoSpaceDN w:val="0"/>
              <w:adjustRightInd w:val="0"/>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Sexual Orientation </w:t>
            </w:r>
          </w:p>
          <w:p w14:paraId="1670C45E" w14:textId="77777777" w:rsidR="0050134B" w:rsidRPr="008A0588" w:rsidRDefault="0050134B" w:rsidP="0050134B">
            <w:pPr>
              <w:rPr>
                <w:rFonts w:ascii="Arial" w:eastAsiaTheme="minorHAnsi" w:hAnsi="Arial" w:cs="Arial"/>
                <w:color w:val="000000"/>
                <w:sz w:val="24"/>
                <w:szCs w:val="24"/>
              </w:rPr>
            </w:pPr>
            <w:r w:rsidRPr="008A0588">
              <w:rPr>
                <w:rFonts w:ascii="Arial" w:eastAsiaTheme="minorHAnsi" w:hAnsi="Arial" w:cs="Arial"/>
                <w:color w:val="000000"/>
                <w:sz w:val="24"/>
                <w:szCs w:val="24"/>
              </w:rPr>
              <w:t>The ‘protected characteristic’ of sexual orientation refers to those individuals who are attracted to those of the opposite sex, the same sex or either sex. There is a substantial body of evidence demonstrating that lesbian, gay, bisexual and trans people experience discrimination and marginalisation in their daily lives including in health care, social care, housing, and education. People who are lesbian, gay or bisexual (LGB) are more likely to have experienced depression or anxiety, attempted suicide or had suicidal thoughts and self-harmed than men and women in general. LGB people who are over 55 are more likely than heterosexual people over 55 to live alone and are more likely than heterosexual people to say that they expect to rely on health and social care providers as they get older60. LGB people also report that health and social care providers often assume that they are heterosexual, for example, ignoring their partners or giving inappropriate advice about preventing pregnancy61; one survey of LGB people over 55 found that nearly half would be uncomfortable being out to care home staff. The Office for National Statistics report that LGB people report a lower quality of life than the UK average across</w:t>
            </w:r>
            <w:r w:rsidRPr="008A0588">
              <w:rPr>
                <w:rFonts w:ascii="Arial" w:hAnsi="Arial" w:cs="Arial"/>
                <w:color w:val="000000"/>
                <w:sz w:val="24"/>
                <w:szCs w:val="24"/>
              </w:rPr>
              <w:t xml:space="preserve"> </w:t>
            </w:r>
            <w:r w:rsidRPr="008A0588">
              <w:rPr>
                <w:rFonts w:ascii="Arial" w:eastAsiaTheme="minorHAnsi" w:hAnsi="Arial" w:cs="Arial"/>
                <w:color w:val="000000"/>
                <w:sz w:val="24"/>
                <w:szCs w:val="24"/>
              </w:rPr>
              <w:t>all their measures of quality of life.</w:t>
            </w:r>
          </w:p>
          <w:p w14:paraId="7F2A051D" w14:textId="77777777" w:rsidR="0050134B" w:rsidRPr="008A0588" w:rsidRDefault="0050134B" w:rsidP="0050134B">
            <w:pPr>
              <w:rPr>
                <w:rFonts w:ascii="Arial" w:eastAsiaTheme="minorHAnsi" w:hAnsi="Arial" w:cs="Arial"/>
                <w:color w:val="000000"/>
                <w:sz w:val="24"/>
                <w:szCs w:val="24"/>
              </w:rPr>
            </w:pPr>
          </w:p>
          <w:p w14:paraId="0A1327DE" w14:textId="77777777" w:rsidR="0050134B" w:rsidRPr="008A0588" w:rsidRDefault="0050134B" w:rsidP="0050134B">
            <w:pPr>
              <w:autoSpaceDE w:val="0"/>
              <w:autoSpaceDN w:val="0"/>
              <w:adjustRightInd w:val="0"/>
              <w:rPr>
                <w:rFonts w:ascii="Arial" w:eastAsiaTheme="minorHAnsi" w:hAnsi="Arial" w:cs="Arial"/>
                <w:color w:val="000000"/>
                <w:sz w:val="24"/>
                <w:szCs w:val="24"/>
              </w:rPr>
            </w:pPr>
            <w:r w:rsidRPr="008A0588">
              <w:rPr>
                <w:rFonts w:ascii="Arial" w:eastAsiaTheme="minorHAnsi" w:hAnsi="Arial" w:cs="Arial"/>
                <w:b/>
                <w:bCs/>
                <w:color w:val="000000"/>
                <w:sz w:val="24"/>
                <w:szCs w:val="24"/>
              </w:rPr>
              <w:t xml:space="preserve">Current population </w:t>
            </w:r>
          </w:p>
          <w:p w14:paraId="1BED2CB8" w14:textId="77777777" w:rsidR="0050134B" w:rsidRPr="008A0588" w:rsidRDefault="0050134B" w:rsidP="0050134B">
            <w:pPr>
              <w:autoSpaceDE w:val="0"/>
              <w:autoSpaceDN w:val="0"/>
              <w:adjustRightInd w:val="0"/>
              <w:rPr>
                <w:rFonts w:ascii="Arial" w:eastAsiaTheme="minorHAnsi" w:hAnsi="Arial" w:cs="Arial"/>
                <w:color w:val="000000"/>
                <w:sz w:val="24"/>
                <w:szCs w:val="24"/>
              </w:rPr>
            </w:pPr>
            <w:r w:rsidRPr="008A0588">
              <w:rPr>
                <w:rFonts w:ascii="Arial" w:eastAsiaTheme="minorHAnsi" w:hAnsi="Arial" w:cs="Arial"/>
                <w:color w:val="000000"/>
                <w:sz w:val="24"/>
                <w:szCs w:val="24"/>
              </w:rPr>
              <w:lastRenderedPageBreak/>
              <w:t xml:space="preserve">There are no definitive data on sexual orientation at a local or national level. Estimates used by the Department of Trade and Industry in 2003, and quoted by Stonewall, suggest around 5-7% of the population aged 16 and over are lesbian, gay or bisexual. If this figure were applied to Gloucestershire, it would mean somewhere between 25,600 and 35,800 people in the county are LGB. A more recent estimate from the 2016 ONS Annual Population Survey (APS) suggests that 1.9% of the England population aged 16 and over is LGB64: if this figure </w:t>
            </w:r>
            <w:proofErr w:type="gramStart"/>
            <w:r w:rsidRPr="008A0588">
              <w:rPr>
                <w:rFonts w:ascii="Arial" w:eastAsiaTheme="minorHAnsi" w:hAnsi="Arial" w:cs="Arial"/>
                <w:color w:val="000000"/>
                <w:sz w:val="24"/>
                <w:szCs w:val="24"/>
              </w:rPr>
              <w:t>was</w:t>
            </w:r>
            <w:proofErr w:type="gramEnd"/>
            <w:r w:rsidRPr="008A0588">
              <w:rPr>
                <w:rFonts w:ascii="Arial" w:eastAsiaTheme="minorHAnsi" w:hAnsi="Arial" w:cs="Arial"/>
                <w:color w:val="000000"/>
                <w:sz w:val="24"/>
                <w:szCs w:val="24"/>
              </w:rPr>
              <w:t xml:space="preserve"> applied to Gloucestershire, it would mean that there are approximately 9,700 LGB people in the county. </w:t>
            </w:r>
          </w:p>
          <w:p w14:paraId="74D943BD" w14:textId="77777777" w:rsidR="0050134B" w:rsidRPr="008A0588" w:rsidRDefault="0050134B" w:rsidP="0050134B">
            <w:pPr>
              <w:autoSpaceDE w:val="0"/>
              <w:autoSpaceDN w:val="0"/>
              <w:adjustRightInd w:val="0"/>
              <w:rPr>
                <w:rFonts w:ascii="Arial" w:eastAsiaTheme="minorHAnsi" w:hAnsi="Arial" w:cs="Arial"/>
                <w:color w:val="000000"/>
                <w:sz w:val="24"/>
                <w:szCs w:val="24"/>
              </w:rPr>
            </w:pPr>
          </w:p>
          <w:p w14:paraId="4E08B301" w14:textId="77777777" w:rsidR="0050134B" w:rsidRPr="008A0588" w:rsidRDefault="0050134B" w:rsidP="0050134B">
            <w:pPr>
              <w:rPr>
                <w:rFonts w:ascii="Arial" w:eastAsiaTheme="minorHAnsi" w:hAnsi="Arial" w:cs="Arial"/>
                <w:color w:val="000000"/>
                <w:sz w:val="24"/>
                <w:szCs w:val="24"/>
              </w:rPr>
            </w:pPr>
            <w:r w:rsidRPr="008A0588">
              <w:rPr>
                <w:rFonts w:ascii="Arial" w:eastAsiaTheme="minorHAnsi" w:hAnsi="Arial" w:cs="Arial"/>
                <w:color w:val="000000"/>
                <w:sz w:val="24"/>
                <w:szCs w:val="24"/>
              </w:rPr>
              <w:t>The APS also found that 2.3% of males compared with 1.6% of females identified as LGB in 2016, and that young adults were more likely to identify as LGB than older age groups (4.1% of people aged 16 to 24 compared with 0.7% of people aged 65 or over). There were also regional variations, with London having the highest percentage (2.7%) and the East of England the lowest (1.2%). The proportion of people in the Southwest identifying as LGB was 2.1%. These regional variations may be associated with regional differences in the age structure of populations.</w:t>
            </w:r>
          </w:p>
          <w:p w14:paraId="3EC80541" w14:textId="77777777" w:rsidR="0050134B" w:rsidRPr="008A0588" w:rsidRDefault="0050134B" w:rsidP="0050134B">
            <w:pPr>
              <w:rPr>
                <w:rFonts w:ascii="Arial" w:eastAsiaTheme="minorHAnsi" w:hAnsi="Arial" w:cs="Arial"/>
                <w:color w:val="000000"/>
                <w:sz w:val="24"/>
                <w:szCs w:val="24"/>
              </w:rPr>
            </w:pPr>
          </w:p>
          <w:p w14:paraId="1A7E6AED" w14:textId="77777777" w:rsidR="0050134B" w:rsidRPr="008A0588" w:rsidRDefault="0050134B" w:rsidP="0050134B">
            <w:pPr>
              <w:rPr>
                <w:rFonts w:ascii="Arial" w:eastAsiaTheme="minorHAnsi" w:hAnsi="Arial" w:cs="Arial"/>
                <w:b/>
                <w:color w:val="000000"/>
                <w:sz w:val="24"/>
                <w:szCs w:val="24"/>
              </w:rPr>
            </w:pPr>
            <w:r w:rsidRPr="008A0588">
              <w:rPr>
                <w:rFonts w:ascii="Arial" w:eastAsiaTheme="minorHAnsi" w:hAnsi="Arial" w:cs="Arial"/>
                <w:b/>
                <w:color w:val="000000"/>
                <w:sz w:val="24"/>
                <w:szCs w:val="24"/>
              </w:rPr>
              <w:t xml:space="preserve">Table 9: Stonewall Estimates of the number of Lesbian, Gay and bisexual people living in Gloucestershire.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7"/>
              <w:gridCol w:w="1129"/>
              <w:gridCol w:w="418"/>
              <w:gridCol w:w="1121"/>
              <w:gridCol w:w="416"/>
            </w:tblGrid>
            <w:tr w:rsidR="0050134B" w:rsidRPr="008A0588" w14:paraId="20CFC452" w14:textId="77777777" w:rsidTr="00E77032">
              <w:trPr>
                <w:trHeight w:val="112"/>
              </w:trPr>
              <w:tc>
                <w:tcPr>
                  <w:tcW w:w="0" w:type="auto"/>
                  <w:vMerge w:val="restart"/>
                </w:tcPr>
                <w:p w14:paraId="7ED8D78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p>
              </w:tc>
              <w:tc>
                <w:tcPr>
                  <w:tcW w:w="0" w:type="auto"/>
                  <w:gridSpan w:val="2"/>
                </w:tcPr>
                <w:p w14:paraId="5FD1DA58"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8"/>
                      <w:szCs w:val="18"/>
                    </w:rPr>
                  </w:pPr>
                  <w:r w:rsidRPr="008A0588">
                    <w:rPr>
                      <w:rFonts w:ascii="Arial" w:eastAsiaTheme="minorHAnsi" w:hAnsi="Arial" w:cs="Arial"/>
                      <w:b/>
                      <w:color w:val="000000"/>
                      <w:sz w:val="18"/>
                      <w:szCs w:val="18"/>
                    </w:rPr>
                    <w:t>Lower Estimate</w:t>
                  </w:r>
                </w:p>
              </w:tc>
              <w:tc>
                <w:tcPr>
                  <w:tcW w:w="0" w:type="auto"/>
                  <w:gridSpan w:val="2"/>
                </w:tcPr>
                <w:p w14:paraId="10B23CB6"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8"/>
                      <w:szCs w:val="18"/>
                    </w:rPr>
                  </w:pPr>
                  <w:r w:rsidRPr="008A0588">
                    <w:rPr>
                      <w:rFonts w:ascii="Arial" w:eastAsiaTheme="minorHAnsi" w:hAnsi="Arial" w:cs="Arial"/>
                      <w:b/>
                      <w:color w:val="000000"/>
                      <w:sz w:val="18"/>
                      <w:szCs w:val="18"/>
                    </w:rPr>
                    <w:t>Upper Estimate</w:t>
                  </w:r>
                </w:p>
              </w:tc>
            </w:tr>
            <w:tr w:rsidR="0050134B" w:rsidRPr="008A0588" w14:paraId="4C401177" w14:textId="77777777" w:rsidTr="00E77032">
              <w:trPr>
                <w:trHeight w:val="112"/>
              </w:trPr>
              <w:tc>
                <w:tcPr>
                  <w:tcW w:w="0" w:type="auto"/>
                  <w:vMerge/>
                </w:tcPr>
                <w:p w14:paraId="5DAB4C1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p>
              </w:tc>
              <w:tc>
                <w:tcPr>
                  <w:tcW w:w="0" w:type="auto"/>
                </w:tcPr>
                <w:p w14:paraId="0F92E114"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8"/>
                      <w:szCs w:val="18"/>
                    </w:rPr>
                  </w:pPr>
                  <w:r w:rsidRPr="008A0588">
                    <w:rPr>
                      <w:rFonts w:ascii="Arial" w:eastAsiaTheme="minorHAnsi" w:hAnsi="Arial" w:cs="Arial"/>
                      <w:b/>
                      <w:color w:val="000000"/>
                      <w:sz w:val="18"/>
                      <w:szCs w:val="18"/>
                    </w:rPr>
                    <w:t>N</w:t>
                  </w:r>
                </w:p>
              </w:tc>
              <w:tc>
                <w:tcPr>
                  <w:tcW w:w="0" w:type="auto"/>
                </w:tcPr>
                <w:p w14:paraId="10D18420"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8"/>
                      <w:szCs w:val="18"/>
                    </w:rPr>
                  </w:pPr>
                  <w:r w:rsidRPr="008A0588">
                    <w:rPr>
                      <w:rFonts w:ascii="Arial" w:eastAsiaTheme="minorHAnsi" w:hAnsi="Arial" w:cs="Arial"/>
                      <w:b/>
                      <w:color w:val="000000"/>
                      <w:sz w:val="18"/>
                      <w:szCs w:val="18"/>
                    </w:rPr>
                    <w:t>%</w:t>
                  </w:r>
                </w:p>
              </w:tc>
              <w:tc>
                <w:tcPr>
                  <w:tcW w:w="0" w:type="auto"/>
                </w:tcPr>
                <w:p w14:paraId="50C67A85"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8"/>
                      <w:szCs w:val="18"/>
                    </w:rPr>
                  </w:pPr>
                  <w:r w:rsidRPr="008A0588">
                    <w:rPr>
                      <w:rFonts w:ascii="Arial" w:eastAsiaTheme="minorHAnsi" w:hAnsi="Arial" w:cs="Arial"/>
                      <w:b/>
                      <w:color w:val="000000"/>
                      <w:sz w:val="18"/>
                      <w:szCs w:val="18"/>
                    </w:rPr>
                    <w:t>N</w:t>
                  </w:r>
                </w:p>
              </w:tc>
              <w:tc>
                <w:tcPr>
                  <w:tcW w:w="0" w:type="auto"/>
                </w:tcPr>
                <w:p w14:paraId="69571150" w14:textId="77777777" w:rsidR="0050134B" w:rsidRPr="008A0588" w:rsidRDefault="0050134B" w:rsidP="0050134B">
                  <w:pPr>
                    <w:autoSpaceDE w:val="0"/>
                    <w:autoSpaceDN w:val="0"/>
                    <w:adjustRightInd w:val="0"/>
                    <w:spacing w:after="0" w:line="240" w:lineRule="auto"/>
                    <w:rPr>
                      <w:rFonts w:ascii="Arial" w:eastAsiaTheme="minorHAnsi" w:hAnsi="Arial" w:cs="Arial"/>
                      <w:b/>
                      <w:color w:val="000000"/>
                      <w:sz w:val="18"/>
                      <w:szCs w:val="18"/>
                    </w:rPr>
                  </w:pPr>
                  <w:r w:rsidRPr="008A0588">
                    <w:rPr>
                      <w:rFonts w:ascii="Arial" w:eastAsiaTheme="minorHAnsi" w:hAnsi="Arial" w:cs="Arial"/>
                      <w:b/>
                      <w:color w:val="000000"/>
                      <w:sz w:val="18"/>
                      <w:szCs w:val="18"/>
                    </w:rPr>
                    <w:t>%</w:t>
                  </w:r>
                </w:p>
              </w:tc>
            </w:tr>
            <w:tr w:rsidR="0050134B" w:rsidRPr="008A0588" w14:paraId="41EDF5C3" w14:textId="77777777" w:rsidTr="00E77032">
              <w:trPr>
                <w:trHeight w:val="112"/>
              </w:trPr>
              <w:tc>
                <w:tcPr>
                  <w:tcW w:w="0" w:type="auto"/>
                </w:tcPr>
                <w:p w14:paraId="50EACF2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Cheltenham </w:t>
                  </w:r>
                </w:p>
              </w:tc>
              <w:tc>
                <w:tcPr>
                  <w:tcW w:w="0" w:type="auto"/>
                </w:tcPr>
                <w:p w14:paraId="5B1B0674"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4,800 </w:t>
                  </w:r>
                </w:p>
              </w:tc>
              <w:tc>
                <w:tcPr>
                  <w:tcW w:w="0" w:type="auto"/>
                </w:tcPr>
                <w:p w14:paraId="36D37BD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5 </w:t>
                  </w:r>
                </w:p>
              </w:tc>
              <w:tc>
                <w:tcPr>
                  <w:tcW w:w="0" w:type="auto"/>
                </w:tcPr>
                <w:p w14:paraId="6A41B51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6,800 </w:t>
                  </w:r>
                </w:p>
              </w:tc>
              <w:tc>
                <w:tcPr>
                  <w:tcW w:w="0" w:type="auto"/>
                </w:tcPr>
                <w:p w14:paraId="75CC83E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7 </w:t>
                  </w:r>
                </w:p>
              </w:tc>
            </w:tr>
            <w:tr w:rsidR="0050134B" w:rsidRPr="008A0588" w14:paraId="3CBA2516" w14:textId="77777777" w:rsidTr="00E77032">
              <w:trPr>
                <w:trHeight w:val="112"/>
              </w:trPr>
              <w:tc>
                <w:tcPr>
                  <w:tcW w:w="0" w:type="auto"/>
                </w:tcPr>
                <w:p w14:paraId="60FA0B9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Cotswold </w:t>
                  </w:r>
                </w:p>
              </w:tc>
              <w:tc>
                <w:tcPr>
                  <w:tcW w:w="0" w:type="auto"/>
                </w:tcPr>
                <w:p w14:paraId="739B59D9"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3,600 </w:t>
                  </w:r>
                </w:p>
              </w:tc>
              <w:tc>
                <w:tcPr>
                  <w:tcW w:w="0" w:type="auto"/>
                </w:tcPr>
                <w:p w14:paraId="29D2CA4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5 </w:t>
                  </w:r>
                </w:p>
              </w:tc>
              <w:tc>
                <w:tcPr>
                  <w:tcW w:w="0" w:type="auto"/>
                </w:tcPr>
                <w:p w14:paraId="16A7B82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5,000 </w:t>
                  </w:r>
                </w:p>
              </w:tc>
              <w:tc>
                <w:tcPr>
                  <w:tcW w:w="0" w:type="auto"/>
                </w:tcPr>
                <w:p w14:paraId="3B5165C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7 </w:t>
                  </w:r>
                </w:p>
              </w:tc>
            </w:tr>
            <w:tr w:rsidR="0050134B" w:rsidRPr="008A0588" w14:paraId="5FBA4D08" w14:textId="77777777" w:rsidTr="00E77032">
              <w:trPr>
                <w:trHeight w:val="112"/>
              </w:trPr>
              <w:tc>
                <w:tcPr>
                  <w:tcW w:w="0" w:type="auto"/>
                </w:tcPr>
                <w:p w14:paraId="4C2D93C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Forest of Dean </w:t>
                  </w:r>
                </w:p>
              </w:tc>
              <w:tc>
                <w:tcPr>
                  <w:tcW w:w="0" w:type="auto"/>
                </w:tcPr>
                <w:p w14:paraId="0B8A605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3,600 </w:t>
                  </w:r>
                </w:p>
              </w:tc>
              <w:tc>
                <w:tcPr>
                  <w:tcW w:w="0" w:type="auto"/>
                </w:tcPr>
                <w:p w14:paraId="569F459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5 </w:t>
                  </w:r>
                </w:p>
              </w:tc>
              <w:tc>
                <w:tcPr>
                  <w:tcW w:w="0" w:type="auto"/>
                </w:tcPr>
                <w:p w14:paraId="373DBD7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5,000 </w:t>
                  </w:r>
                </w:p>
              </w:tc>
              <w:tc>
                <w:tcPr>
                  <w:tcW w:w="0" w:type="auto"/>
                </w:tcPr>
                <w:p w14:paraId="5699A77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7 </w:t>
                  </w:r>
                </w:p>
              </w:tc>
            </w:tr>
            <w:tr w:rsidR="0050134B" w:rsidRPr="008A0588" w14:paraId="6973D920" w14:textId="77777777" w:rsidTr="00E77032">
              <w:trPr>
                <w:trHeight w:val="112"/>
              </w:trPr>
              <w:tc>
                <w:tcPr>
                  <w:tcW w:w="0" w:type="auto"/>
                </w:tcPr>
                <w:p w14:paraId="092A0CB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Gloucester </w:t>
                  </w:r>
                </w:p>
              </w:tc>
              <w:tc>
                <w:tcPr>
                  <w:tcW w:w="0" w:type="auto"/>
                </w:tcPr>
                <w:p w14:paraId="2D369608"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5,100 </w:t>
                  </w:r>
                </w:p>
              </w:tc>
              <w:tc>
                <w:tcPr>
                  <w:tcW w:w="0" w:type="auto"/>
                </w:tcPr>
                <w:p w14:paraId="22268AAC"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5 </w:t>
                  </w:r>
                </w:p>
              </w:tc>
              <w:tc>
                <w:tcPr>
                  <w:tcW w:w="0" w:type="auto"/>
                </w:tcPr>
                <w:p w14:paraId="3BA2B330"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7,200 </w:t>
                  </w:r>
                </w:p>
              </w:tc>
              <w:tc>
                <w:tcPr>
                  <w:tcW w:w="0" w:type="auto"/>
                </w:tcPr>
                <w:p w14:paraId="6BC115F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7 </w:t>
                  </w:r>
                </w:p>
              </w:tc>
            </w:tr>
            <w:tr w:rsidR="0050134B" w:rsidRPr="008A0588" w14:paraId="6E50F25E" w14:textId="77777777" w:rsidTr="00E77032">
              <w:trPr>
                <w:trHeight w:val="112"/>
              </w:trPr>
              <w:tc>
                <w:tcPr>
                  <w:tcW w:w="0" w:type="auto"/>
                </w:tcPr>
                <w:p w14:paraId="1C5D965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Stroud </w:t>
                  </w:r>
                </w:p>
              </w:tc>
              <w:tc>
                <w:tcPr>
                  <w:tcW w:w="0" w:type="auto"/>
                </w:tcPr>
                <w:p w14:paraId="4D5D48C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4,800 </w:t>
                  </w:r>
                </w:p>
              </w:tc>
              <w:tc>
                <w:tcPr>
                  <w:tcW w:w="0" w:type="auto"/>
                </w:tcPr>
                <w:p w14:paraId="0EBE6EA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5 </w:t>
                  </w:r>
                </w:p>
              </w:tc>
              <w:tc>
                <w:tcPr>
                  <w:tcW w:w="0" w:type="auto"/>
                </w:tcPr>
                <w:p w14:paraId="3AA7235B"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6,700 </w:t>
                  </w:r>
                </w:p>
              </w:tc>
              <w:tc>
                <w:tcPr>
                  <w:tcW w:w="0" w:type="auto"/>
                </w:tcPr>
                <w:p w14:paraId="3904201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7 </w:t>
                  </w:r>
                </w:p>
              </w:tc>
            </w:tr>
            <w:tr w:rsidR="0050134B" w:rsidRPr="008A0588" w14:paraId="3AC2ECF2" w14:textId="77777777" w:rsidTr="00E77032">
              <w:trPr>
                <w:trHeight w:val="112"/>
              </w:trPr>
              <w:tc>
                <w:tcPr>
                  <w:tcW w:w="0" w:type="auto"/>
                </w:tcPr>
                <w:p w14:paraId="326EE75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Tewkesbury </w:t>
                  </w:r>
                </w:p>
              </w:tc>
              <w:tc>
                <w:tcPr>
                  <w:tcW w:w="0" w:type="auto"/>
                </w:tcPr>
                <w:p w14:paraId="63AD39A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3,600 </w:t>
                  </w:r>
                </w:p>
              </w:tc>
              <w:tc>
                <w:tcPr>
                  <w:tcW w:w="0" w:type="auto"/>
                </w:tcPr>
                <w:p w14:paraId="0788FDE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5 </w:t>
                  </w:r>
                </w:p>
              </w:tc>
              <w:tc>
                <w:tcPr>
                  <w:tcW w:w="0" w:type="auto"/>
                </w:tcPr>
                <w:p w14:paraId="2D825387"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5,100 </w:t>
                  </w:r>
                </w:p>
              </w:tc>
              <w:tc>
                <w:tcPr>
                  <w:tcW w:w="0" w:type="auto"/>
                </w:tcPr>
                <w:p w14:paraId="7BCB2121"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7 </w:t>
                  </w:r>
                </w:p>
              </w:tc>
            </w:tr>
            <w:tr w:rsidR="0050134B" w:rsidRPr="008A0588" w14:paraId="77A0F24D" w14:textId="77777777" w:rsidTr="00E77032">
              <w:trPr>
                <w:trHeight w:val="112"/>
              </w:trPr>
              <w:tc>
                <w:tcPr>
                  <w:tcW w:w="0" w:type="auto"/>
                </w:tcPr>
                <w:p w14:paraId="6308C06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b/>
                      <w:bCs/>
                      <w:color w:val="000000"/>
                      <w:sz w:val="18"/>
                      <w:szCs w:val="18"/>
                    </w:rPr>
                    <w:t xml:space="preserve">Gloucestershire </w:t>
                  </w:r>
                </w:p>
              </w:tc>
              <w:tc>
                <w:tcPr>
                  <w:tcW w:w="0" w:type="auto"/>
                </w:tcPr>
                <w:p w14:paraId="61CAFE7F"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b/>
                      <w:bCs/>
                      <w:color w:val="000000"/>
                      <w:sz w:val="18"/>
                      <w:szCs w:val="18"/>
                    </w:rPr>
                    <w:t xml:space="preserve">25,600 </w:t>
                  </w:r>
                </w:p>
              </w:tc>
              <w:tc>
                <w:tcPr>
                  <w:tcW w:w="0" w:type="auto"/>
                </w:tcPr>
                <w:p w14:paraId="4392335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b/>
                      <w:bCs/>
                      <w:color w:val="000000"/>
                      <w:sz w:val="18"/>
                      <w:szCs w:val="18"/>
                    </w:rPr>
                    <w:t xml:space="preserve">5 </w:t>
                  </w:r>
                </w:p>
              </w:tc>
              <w:tc>
                <w:tcPr>
                  <w:tcW w:w="0" w:type="auto"/>
                </w:tcPr>
                <w:p w14:paraId="5AC95FD5"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b/>
                      <w:bCs/>
                      <w:color w:val="000000"/>
                      <w:sz w:val="18"/>
                      <w:szCs w:val="18"/>
                    </w:rPr>
                    <w:t xml:space="preserve">35,800 </w:t>
                  </w:r>
                </w:p>
              </w:tc>
              <w:tc>
                <w:tcPr>
                  <w:tcW w:w="0" w:type="auto"/>
                </w:tcPr>
                <w:p w14:paraId="7A6E618A"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b/>
                      <w:bCs/>
                      <w:color w:val="000000"/>
                      <w:sz w:val="18"/>
                      <w:szCs w:val="18"/>
                    </w:rPr>
                    <w:t xml:space="preserve">7 </w:t>
                  </w:r>
                </w:p>
              </w:tc>
            </w:tr>
            <w:tr w:rsidR="0050134B" w:rsidRPr="008A0588" w14:paraId="25E4D995" w14:textId="77777777" w:rsidTr="00E77032">
              <w:trPr>
                <w:trHeight w:val="112"/>
              </w:trPr>
              <w:tc>
                <w:tcPr>
                  <w:tcW w:w="0" w:type="auto"/>
                </w:tcPr>
                <w:p w14:paraId="747C67E2"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England </w:t>
                  </w:r>
                </w:p>
              </w:tc>
              <w:tc>
                <w:tcPr>
                  <w:tcW w:w="0" w:type="auto"/>
                </w:tcPr>
                <w:p w14:paraId="63AA494D"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2,236,900 </w:t>
                  </w:r>
                </w:p>
              </w:tc>
              <w:tc>
                <w:tcPr>
                  <w:tcW w:w="0" w:type="auto"/>
                </w:tcPr>
                <w:p w14:paraId="16CB0716"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5 </w:t>
                  </w:r>
                </w:p>
              </w:tc>
              <w:tc>
                <w:tcPr>
                  <w:tcW w:w="0" w:type="auto"/>
                </w:tcPr>
                <w:p w14:paraId="05DB90FE"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3,131,700 </w:t>
                  </w:r>
                </w:p>
              </w:tc>
              <w:tc>
                <w:tcPr>
                  <w:tcW w:w="0" w:type="auto"/>
                </w:tcPr>
                <w:p w14:paraId="53560403" w14:textId="77777777" w:rsidR="0050134B" w:rsidRPr="008A0588" w:rsidRDefault="0050134B" w:rsidP="0050134B">
                  <w:pPr>
                    <w:autoSpaceDE w:val="0"/>
                    <w:autoSpaceDN w:val="0"/>
                    <w:adjustRightInd w:val="0"/>
                    <w:spacing w:after="0" w:line="240" w:lineRule="auto"/>
                    <w:rPr>
                      <w:rFonts w:ascii="Arial" w:eastAsiaTheme="minorHAnsi" w:hAnsi="Arial" w:cs="Arial"/>
                      <w:color w:val="000000"/>
                      <w:sz w:val="18"/>
                      <w:szCs w:val="18"/>
                    </w:rPr>
                  </w:pPr>
                  <w:r w:rsidRPr="008A0588">
                    <w:rPr>
                      <w:rFonts w:ascii="Arial" w:eastAsiaTheme="minorHAnsi" w:hAnsi="Arial" w:cs="Arial"/>
                      <w:color w:val="000000"/>
                      <w:sz w:val="18"/>
                      <w:szCs w:val="18"/>
                    </w:rPr>
                    <w:t xml:space="preserve">7 </w:t>
                  </w:r>
                </w:p>
              </w:tc>
            </w:tr>
          </w:tbl>
          <w:p w14:paraId="577BF195" w14:textId="77777777" w:rsidR="0050134B" w:rsidRPr="008A0588" w:rsidRDefault="0050134B" w:rsidP="0050134B">
            <w:pPr>
              <w:rPr>
                <w:rFonts w:ascii="Arial" w:eastAsiaTheme="minorHAnsi" w:hAnsi="Arial" w:cs="Arial"/>
                <w:color w:val="000000"/>
                <w:sz w:val="24"/>
                <w:szCs w:val="24"/>
              </w:rPr>
            </w:pPr>
          </w:p>
          <w:p w14:paraId="48EFD3C5" w14:textId="77777777" w:rsidR="0050134B" w:rsidRPr="008A0588" w:rsidRDefault="0050134B" w:rsidP="0050134B">
            <w:pPr>
              <w:autoSpaceDE w:val="0"/>
              <w:autoSpaceDN w:val="0"/>
              <w:adjustRightInd w:val="0"/>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The ONS is currently carrying out further research and consultation to determine how and whether to meet the need for information on ‘sexual identity’. </w:t>
            </w:r>
          </w:p>
          <w:p w14:paraId="339C02F6" w14:textId="77777777" w:rsidR="0050134B" w:rsidRPr="008A0588" w:rsidRDefault="0050134B" w:rsidP="0050134B">
            <w:pPr>
              <w:pStyle w:val="NoSpacing"/>
              <w:rPr>
                <w:rFonts w:ascii="Arial" w:hAnsi="Arial" w:cs="Arial"/>
                <w:sz w:val="24"/>
                <w:szCs w:val="24"/>
              </w:rPr>
            </w:pPr>
          </w:p>
          <w:p w14:paraId="032A5B68" w14:textId="77777777" w:rsidR="0050134B" w:rsidRPr="008A0588" w:rsidRDefault="0050134B" w:rsidP="0050134B">
            <w:pPr>
              <w:rPr>
                <w:rFonts w:ascii="Arial" w:eastAsiaTheme="minorHAnsi" w:hAnsi="Arial" w:cs="Arial"/>
                <w:color w:val="000000"/>
                <w:sz w:val="24"/>
                <w:szCs w:val="24"/>
              </w:rPr>
            </w:pPr>
            <w:r w:rsidRPr="008A0588">
              <w:rPr>
                <w:rFonts w:ascii="Arial" w:eastAsiaTheme="minorHAnsi" w:hAnsi="Arial" w:cs="Arial"/>
                <w:color w:val="000000"/>
                <w:sz w:val="24"/>
                <w:szCs w:val="24"/>
              </w:rPr>
              <w:t xml:space="preserve">Information derived from local surveys found considerable variation in the proportion of respondents identifying themselves as lesbian, gay and bisexual. A survey of 8,722 patients attending GP surgeries in Gloucestershire found 1.9% of respondents identified themselves as lesbian, gay or bisexual68. A smaller scale survey conducted by Gloucestershire County Council to ask people about the Council’s budget, found 3.8% of respondents identified themselves as </w:t>
            </w:r>
            <w:r w:rsidRPr="008A0588">
              <w:rPr>
                <w:rFonts w:ascii="Arial" w:hAnsi="Arial" w:cs="Arial"/>
                <w:sz w:val="24"/>
                <w:szCs w:val="24"/>
              </w:rPr>
              <w:t>lesbian, gay and bisexual69. A consultation asking libraries users about their protected characteristics saw this increase to 8.5% of respondents70.</w:t>
            </w:r>
          </w:p>
          <w:p w14:paraId="0B015590" w14:textId="77777777" w:rsidR="0050134B" w:rsidRPr="008A0588" w:rsidRDefault="0050134B" w:rsidP="0050134B">
            <w:pPr>
              <w:rPr>
                <w:rFonts w:ascii="Arial" w:eastAsiaTheme="minorHAnsi" w:hAnsi="Arial" w:cs="Arial"/>
                <w:color w:val="000000"/>
                <w:sz w:val="24"/>
                <w:szCs w:val="24"/>
              </w:rPr>
            </w:pPr>
          </w:p>
          <w:p w14:paraId="4D3C324E" w14:textId="77777777" w:rsidR="0050134B" w:rsidRPr="008A0588" w:rsidRDefault="0050134B" w:rsidP="0050134B">
            <w:pPr>
              <w:autoSpaceDE w:val="0"/>
              <w:autoSpaceDN w:val="0"/>
              <w:adjustRightInd w:val="0"/>
              <w:rPr>
                <w:rFonts w:ascii="Arial" w:hAnsi="Arial" w:cs="Arial"/>
                <w:color w:val="000000"/>
                <w:sz w:val="24"/>
                <w:szCs w:val="24"/>
              </w:rPr>
            </w:pPr>
            <w:r w:rsidRPr="008A0588">
              <w:rPr>
                <w:rFonts w:ascii="Arial" w:eastAsiaTheme="minorHAnsi" w:hAnsi="Arial" w:cs="Arial"/>
                <w:sz w:val="24"/>
                <w:szCs w:val="24"/>
              </w:rPr>
              <w:lastRenderedPageBreak/>
              <w:t xml:space="preserve">Research suggests </w:t>
            </w:r>
            <w:r w:rsidRPr="008A0588">
              <w:rPr>
                <w:rFonts w:ascii="Arial" w:hAnsi="Arial" w:cs="Arial"/>
                <w:sz w:val="24"/>
                <w:szCs w:val="24"/>
              </w:rPr>
              <w:t xml:space="preserve">LGB&amp;T individuals </w:t>
            </w:r>
            <w:r w:rsidRPr="008A0588">
              <w:rPr>
                <w:rFonts w:ascii="Arial" w:hAnsi="Arial" w:cs="Arial"/>
                <w:color w:val="000000"/>
                <w:sz w:val="24"/>
                <w:szCs w:val="24"/>
              </w:rPr>
              <w:t>often experience discrimination and marginalisation that impacts on wider factors such as education, housing stability and perceptions and experiences of crime and violence, meaning that these groups experience specific inequalities as a result.</w:t>
            </w:r>
          </w:p>
          <w:p w14:paraId="1962C5A0" w14:textId="77777777" w:rsidR="0050134B" w:rsidRPr="008A0588" w:rsidRDefault="0050134B" w:rsidP="0050134B">
            <w:pPr>
              <w:autoSpaceDE w:val="0"/>
              <w:autoSpaceDN w:val="0"/>
              <w:adjustRightInd w:val="0"/>
              <w:rPr>
                <w:rFonts w:ascii="Arial" w:hAnsi="Arial" w:cs="Arial"/>
                <w:color w:val="000000"/>
                <w:sz w:val="24"/>
                <w:szCs w:val="24"/>
              </w:rPr>
            </w:pPr>
          </w:p>
          <w:p w14:paraId="7D4459DF" w14:textId="77777777" w:rsidR="0050134B" w:rsidRPr="008A0588" w:rsidRDefault="0050134B" w:rsidP="0050134B">
            <w:pPr>
              <w:pStyle w:val="ListParagraph"/>
              <w:numPr>
                <w:ilvl w:val="0"/>
                <w:numId w:val="24"/>
              </w:numPr>
              <w:spacing w:after="200" w:line="276" w:lineRule="auto"/>
              <w:rPr>
                <w:rFonts w:ascii="Arial" w:eastAsiaTheme="minorHAnsi" w:hAnsi="Arial" w:cs="Arial"/>
                <w:sz w:val="24"/>
                <w:szCs w:val="24"/>
              </w:rPr>
            </w:pPr>
            <w:r w:rsidRPr="008A0588">
              <w:rPr>
                <w:rFonts w:ascii="Arial" w:hAnsi="Arial" w:cs="Arial"/>
                <w:sz w:val="24"/>
                <w:szCs w:val="24"/>
              </w:rPr>
              <w:t>63% of gay and bisexual men</w:t>
            </w:r>
            <w:r w:rsidRPr="008A0588">
              <w:rPr>
                <w:rStyle w:val="A13"/>
                <w:rFonts w:ascii="Arial" w:hAnsi="Arial" w:cs="Arial"/>
                <w:sz w:val="24"/>
                <w:szCs w:val="24"/>
              </w:rPr>
              <w:t xml:space="preserve"> </w:t>
            </w:r>
            <w:r w:rsidRPr="008A0588">
              <w:rPr>
                <w:rFonts w:ascii="Arial" w:hAnsi="Arial" w:cs="Arial"/>
                <w:sz w:val="24"/>
                <w:szCs w:val="24"/>
              </w:rPr>
              <w:t>and 39% of lesbian and bisexual women</w:t>
            </w:r>
            <w:r w:rsidRPr="008A0588">
              <w:rPr>
                <w:rStyle w:val="A13"/>
                <w:rFonts w:ascii="Arial" w:hAnsi="Arial" w:cs="Arial"/>
                <w:sz w:val="24"/>
                <w:szCs w:val="24"/>
              </w:rPr>
              <w:t xml:space="preserve"> </w:t>
            </w:r>
            <w:r w:rsidRPr="008A0588">
              <w:rPr>
                <w:rFonts w:ascii="Arial" w:hAnsi="Arial" w:cs="Arial"/>
                <w:sz w:val="24"/>
                <w:szCs w:val="24"/>
              </w:rPr>
              <w:t>living with a disability had experienced domestic violence from a family member, partner or ex-partner since the age of 16yrs</w:t>
            </w:r>
          </w:p>
          <w:p w14:paraId="4238BC8B" w14:textId="77777777" w:rsidR="0050134B" w:rsidRPr="008A0588" w:rsidRDefault="0050134B" w:rsidP="0050134B">
            <w:pPr>
              <w:pStyle w:val="ListParagraph"/>
              <w:numPr>
                <w:ilvl w:val="0"/>
                <w:numId w:val="23"/>
              </w:numPr>
              <w:spacing w:after="200" w:line="276" w:lineRule="auto"/>
              <w:rPr>
                <w:rFonts w:ascii="Arial" w:eastAsiaTheme="minorHAnsi" w:hAnsi="Arial" w:cs="Arial"/>
                <w:sz w:val="24"/>
                <w:szCs w:val="24"/>
              </w:rPr>
            </w:pPr>
            <w:r w:rsidRPr="008A0588">
              <w:rPr>
                <w:rFonts w:ascii="Arial" w:hAnsi="Arial" w:cs="Arial"/>
                <w:sz w:val="24"/>
                <w:szCs w:val="24"/>
              </w:rPr>
              <w:t>Six per cent of the UK population has witnessed verbal homophobic bullying in the workplace and 2% has witnessed homophobic physical violence.</w:t>
            </w:r>
          </w:p>
          <w:p w14:paraId="15A5F624" w14:textId="77777777" w:rsidR="0050134B" w:rsidRPr="008A0588" w:rsidRDefault="0050134B" w:rsidP="0050134B">
            <w:pPr>
              <w:pStyle w:val="ListParagraph"/>
              <w:numPr>
                <w:ilvl w:val="0"/>
                <w:numId w:val="23"/>
              </w:numPr>
              <w:spacing w:after="200" w:line="276" w:lineRule="auto"/>
              <w:rPr>
                <w:rFonts w:ascii="Arial" w:eastAsiaTheme="minorHAnsi" w:hAnsi="Arial" w:cs="Arial"/>
                <w:sz w:val="24"/>
                <w:szCs w:val="24"/>
              </w:rPr>
            </w:pPr>
            <w:r w:rsidRPr="008A0588">
              <w:rPr>
                <w:rFonts w:ascii="Arial" w:eastAsiaTheme="minorHAnsi" w:hAnsi="Arial" w:cs="Arial"/>
                <w:sz w:val="24"/>
                <w:szCs w:val="24"/>
              </w:rPr>
              <w:t>49 per cent of lesbian, gay and bisexual people worry about their mental health compared to 37 per cent of heterosexual people.</w:t>
            </w:r>
          </w:p>
          <w:p w14:paraId="1AE08E29" w14:textId="77777777" w:rsidR="0050134B" w:rsidRPr="008A0588" w:rsidRDefault="0050134B" w:rsidP="0050134B">
            <w:pPr>
              <w:pStyle w:val="ListParagraph"/>
              <w:numPr>
                <w:ilvl w:val="0"/>
                <w:numId w:val="23"/>
              </w:numPr>
              <w:spacing w:after="200" w:line="276" w:lineRule="auto"/>
              <w:rPr>
                <w:rFonts w:ascii="Arial" w:eastAsiaTheme="minorHAnsi" w:hAnsi="Arial" w:cs="Arial"/>
                <w:sz w:val="24"/>
                <w:szCs w:val="24"/>
              </w:rPr>
            </w:pPr>
            <w:r w:rsidRPr="008A0588">
              <w:rPr>
                <w:rFonts w:ascii="Arial" w:hAnsi="Arial" w:cs="Arial"/>
                <w:color w:val="000000"/>
                <w:sz w:val="24"/>
                <w:szCs w:val="24"/>
              </w:rPr>
              <w:t>Young people may not benefit from the support offered by secondary education settings and therefore would be potentially more vulnerable and distanced from services, unless specific effort is made to engage LGB&amp;T youth.</w:t>
            </w:r>
          </w:p>
          <w:p w14:paraId="33BA6E85" w14:textId="77777777" w:rsidR="0050134B" w:rsidRPr="008A0588" w:rsidRDefault="0050134B" w:rsidP="0050134B">
            <w:pPr>
              <w:pStyle w:val="ListParagraph"/>
              <w:rPr>
                <w:rFonts w:ascii="Arial" w:eastAsiaTheme="minorHAnsi" w:hAnsi="Arial" w:cs="Arial"/>
                <w:sz w:val="24"/>
                <w:szCs w:val="24"/>
              </w:rPr>
            </w:pPr>
          </w:p>
          <w:p w14:paraId="018BEB2D" w14:textId="122EC3EE" w:rsidR="0050134B" w:rsidRPr="008A0588" w:rsidRDefault="0050134B" w:rsidP="0050134B">
            <w:pPr>
              <w:pStyle w:val="NoSpacing"/>
              <w:rPr>
                <w:rFonts w:ascii="Arial" w:hAnsi="Arial" w:cs="Arial"/>
                <w:sz w:val="24"/>
                <w:szCs w:val="24"/>
              </w:rPr>
            </w:pPr>
            <w:r w:rsidRPr="008A0588">
              <w:rPr>
                <w:rFonts w:ascii="Arial" w:hAnsi="Arial" w:cs="Arial"/>
                <w:sz w:val="24"/>
                <w:szCs w:val="24"/>
              </w:rPr>
              <w:t>The communication plan will include action to understand how these national trends relate to gay, lesbian, and bi-sexual people locally.</w:t>
            </w:r>
          </w:p>
        </w:tc>
      </w:tr>
    </w:tbl>
    <w:p w14:paraId="0305A3D5" w14:textId="77777777" w:rsidR="0050134B" w:rsidRPr="008A0588" w:rsidRDefault="0050134B" w:rsidP="0050134B">
      <w:pPr>
        <w:spacing w:before="240" w:after="240" w:line="240" w:lineRule="auto"/>
        <w:rPr>
          <w:rFonts w:ascii="Arial" w:hAnsi="Arial" w:cs="Arial"/>
          <w:b/>
          <w:sz w:val="24"/>
          <w:szCs w:val="24"/>
        </w:rPr>
      </w:pPr>
      <w:r w:rsidRPr="008A0588">
        <w:rPr>
          <w:rFonts w:ascii="Arial" w:hAnsi="Arial" w:cs="Arial"/>
          <w:b/>
          <w:sz w:val="24"/>
          <w:szCs w:val="24"/>
        </w:rPr>
        <w:lastRenderedPageBreak/>
        <w:t>Sources:</w:t>
      </w:r>
    </w:p>
    <w:p w14:paraId="0A6AE512" w14:textId="77777777" w:rsidR="0050134B" w:rsidRPr="008A0588" w:rsidRDefault="0050134B" w:rsidP="0050134B">
      <w:pPr>
        <w:numPr>
          <w:ilvl w:val="0"/>
          <w:numId w:val="25"/>
        </w:numPr>
        <w:shd w:val="clear" w:color="auto" w:fill="FFFFFF"/>
        <w:spacing w:before="240" w:after="240" w:line="240" w:lineRule="auto"/>
        <w:rPr>
          <w:rFonts w:ascii="Arial" w:eastAsia="Times New Roman" w:hAnsi="Arial" w:cs="Arial"/>
          <w:sz w:val="24"/>
          <w:szCs w:val="24"/>
          <w:u w:val="single"/>
          <w:lang w:eastAsia="en-GB"/>
        </w:rPr>
      </w:pPr>
      <w:r w:rsidRPr="008A0588">
        <w:rPr>
          <w:rFonts w:ascii="Arial" w:eastAsia="Times New Roman" w:hAnsi="Arial" w:cs="Arial"/>
          <w:sz w:val="24"/>
          <w:szCs w:val="24"/>
          <w:lang w:eastAsia="en-GB"/>
        </w:rPr>
        <w:t>Adults and older people</w:t>
      </w:r>
      <w:r w:rsidRPr="008A0588">
        <w:rPr>
          <w:rFonts w:ascii="Arial" w:eastAsia="Times New Roman" w:hAnsi="Arial" w:cs="Arial"/>
          <w:sz w:val="24"/>
          <w:szCs w:val="24"/>
          <w:u w:val="single"/>
          <w:lang w:eastAsia="en-GB"/>
        </w:rPr>
        <w:t xml:space="preserve"> - Adults and Older People - </w:t>
      </w:r>
      <w:hyperlink r:id="rId10" w:history="1">
        <w:r w:rsidRPr="008A0588">
          <w:rPr>
            <w:rFonts w:ascii="Arial" w:eastAsia="Times New Roman" w:hAnsi="Arial" w:cs="Arial"/>
            <w:sz w:val="24"/>
            <w:szCs w:val="24"/>
            <w:u w:val="single"/>
            <w:lang w:eastAsia="en-GB"/>
          </w:rPr>
          <w:t>https://inform.gloucestershire.gov.uk/adults-and-older-people/</w:t>
        </w:r>
      </w:hyperlink>
      <w:r w:rsidRPr="008A0588">
        <w:rPr>
          <w:rFonts w:ascii="Arial" w:eastAsia="Times New Roman" w:hAnsi="Arial" w:cs="Arial"/>
          <w:sz w:val="24"/>
          <w:szCs w:val="24"/>
          <w:u w:val="single"/>
          <w:lang w:eastAsia="en-GB"/>
        </w:rPr>
        <w:t xml:space="preserve"> </w:t>
      </w:r>
    </w:p>
    <w:p w14:paraId="41E289FB" w14:textId="77777777" w:rsidR="0050134B" w:rsidRPr="008A0588" w:rsidRDefault="0050134B" w:rsidP="0050134B">
      <w:pPr>
        <w:numPr>
          <w:ilvl w:val="0"/>
          <w:numId w:val="25"/>
        </w:numPr>
        <w:spacing w:before="240" w:after="240" w:line="240" w:lineRule="auto"/>
        <w:contextualSpacing/>
        <w:rPr>
          <w:rFonts w:ascii="Arial" w:hAnsi="Arial" w:cs="Arial"/>
          <w:sz w:val="24"/>
          <w:szCs w:val="24"/>
        </w:rPr>
      </w:pPr>
      <w:r w:rsidRPr="008A0588">
        <w:rPr>
          <w:rFonts w:ascii="Arial" w:hAnsi="Arial" w:cs="Arial"/>
          <w:sz w:val="24"/>
          <w:szCs w:val="24"/>
        </w:rPr>
        <w:t xml:space="preserve">Change4Life national programme promoting healthy lifestyle </w:t>
      </w:r>
      <w:hyperlink r:id="rId11" w:history="1">
        <w:r w:rsidRPr="008A0588">
          <w:rPr>
            <w:rFonts w:ascii="Arial" w:hAnsi="Arial" w:cs="Arial"/>
            <w:sz w:val="24"/>
            <w:szCs w:val="24"/>
            <w:u w:val="single"/>
          </w:rPr>
          <w:t>http://www.glos-care.nhs.uk</w:t>
        </w:r>
      </w:hyperlink>
    </w:p>
    <w:p w14:paraId="2AD4339F" w14:textId="77777777" w:rsidR="0050134B" w:rsidRPr="008A0588" w:rsidRDefault="0050134B" w:rsidP="0050134B">
      <w:pPr>
        <w:numPr>
          <w:ilvl w:val="0"/>
          <w:numId w:val="25"/>
        </w:numPr>
        <w:shd w:val="clear" w:color="auto" w:fill="FFFFFF"/>
        <w:spacing w:before="240" w:after="240" w:line="240" w:lineRule="auto"/>
        <w:rPr>
          <w:rFonts w:ascii="Arial" w:eastAsia="Times New Roman" w:hAnsi="Arial" w:cs="Arial"/>
          <w:sz w:val="24"/>
          <w:szCs w:val="24"/>
          <w:u w:val="single"/>
          <w:lang w:eastAsia="en-GB"/>
        </w:rPr>
      </w:pPr>
      <w:r w:rsidRPr="008A0588">
        <w:rPr>
          <w:rFonts w:ascii="Arial" w:eastAsiaTheme="minorHAnsi" w:hAnsi="Arial" w:cs="Arial"/>
          <w:sz w:val="24"/>
          <w:szCs w:val="24"/>
          <w:lang w:eastAsia="en-GB"/>
        </w:rPr>
        <w:t>Children and young people -</w:t>
      </w:r>
      <w:r w:rsidRPr="008A0588">
        <w:rPr>
          <w:rFonts w:ascii="Arial" w:eastAsia="Times New Roman" w:hAnsi="Arial" w:cs="Arial"/>
          <w:sz w:val="24"/>
          <w:szCs w:val="24"/>
          <w:lang w:eastAsia="en-GB"/>
        </w:rPr>
        <w:t xml:space="preserve"> </w:t>
      </w:r>
      <w:hyperlink r:id="rId12" w:history="1">
        <w:r w:rsidRPr="008A0588">
          <w:rPr>
            <w:rFonts w:ascii="Arial" w:eastAsia="Times New Roman" w:hAnsi="Arial" w:cs="Arial"/>
            <w:sz w:val="24"/>
            <w:szCs w:val="24"/>
            <w:u w:val="single"/>
            <w:lang w:eastAsia="en-GB"/>
          </w:rPr>
          <w:t>https://inform.gloucestershire.gov.uk/children-and-young-people/</w:t>
        </w:r>
      </w:hyperlink>
      <w:r w:rsidRPr="008A0588">
        <w:rPr>
          <w:rFonts w:ascii="Arial" w:eastAsia="Times New Roman" w:hAnsi="Arial" w:cs="Arial"/>
          <w:sz w:val="24"/>
          <w:szCs w:val="24"/>
          <w:u w:val="single"/>
          <w:lang w:eastAsia="en-GB"/>
        </w:rPr>
        <w:t xml:space="preserve"> </w:t>
      </w:r>
    </w:p>
    <w:p w14:paraId="29CD3653" w14:textId="77777777" w:rsidR="0050134B" w:rsidRPr="008A0588" w:rsidRDefault="0050134B" w:rsidP="0050134B">
      <w:pPr>
        <w:numPr>
          <w:ilvl w:val="0"/>
          <w:numId w:val="25"/>
        </w:numPr>
        <w:spacing w:before="240" w:after="240" w:line="240" w:lineRule="auto"/>
        <w:contextualSpacing/>
        <w:rPr>
          <w:rFonts w:ascii="Arial" w:hAnsi="Arial" w:cs="Arial"/>
          <w:sz w:val="24"/>
          <w:szCs w:val="24"/>
          <w:u w:val="single"/>
        </w:rPr>
      </w:pPr>
      <w:r w:rsidRPr="008A0588">
        <w:rPr>
          <w:rFonts w:ascii="Arial" w:hAnsi="Arial" w:cs="Arial"/>
          <w:sz w:val="24"/>
          <w:szCs w:val="24"/>
        </w:rPr>
        <w:t xml:space="preserve">Disability Facts and Figures, Social and Cultural Activities - </w:t>
      </w:r>
      <w:hyperlink r:id="rId13" w:anchor="leisure-social-and-cultural-activities" w:history="1">
        <w:r w:rsidRPr="008A0588">
          <w:rPr>
            <w:rFonts w:ascii="Arial" w:hAnsi="Arial" w:cs="Arial"/>
            <w:sz w:val="24"/>
            <w:szCs w:val="24"/>
            <w:u w:val="single"/>
          </w:rPr>
          <w:t>https://www.gov.uk/government/publications/disability-facts-and-figures/disability-facts-and-figures#leisure-social-and-cultural-activities</w:t>
        </w:r>
      </w:hyperlink>
      <w:r w:rsidRPr="008A0588">
        <w:rPr>
          <w:rFonts w:ascii="Arial" w:hAnsi="Arial" w:cs="Arial"/>
          <w:sz w:val="24"/>
          <w:szCs w:val="24"/>
          <w:u w:val="single"/>
        </w:rPr>
        <w:t xml:space="preserve"> </w:t>
      </w:r>
    </w:p>
    <w:p w14:paraId="40A9E6A5" w14:textId="77777777" w:rsidR="0050134B" w:rsidRPr="008A0588" w:rsidRDefault="0050134B" w:rsidP="0050134B">
      <w:pPr>
        <w:spacing w:before="240" w:after="240" w:line="240" w:lineRule="auto"/>
        <w:ind w:left="720"/>
        <w:contextualSpacing/>
        <w:rPr>
          <w:rFonts w:ascii="Arial" w:hAnsi="Arial" w:cs="Arial"/>
          <w:sz w:val="24"/>
          <w:szCs w:val="24"/>
          <w:u w:val="single"/>
        </w:rPr>
      </w:pPr>
    </w:p>
    <w:p w14:paraId="51020F46" w14:textId="1E1D00DD" w:rsidR="0050134B" w:rsidRPr="008A0588" w:rsidRDefault="0050134B" w:rsidP="0050134B">
      <w:pPr>
        <w:numPr>
          <w:ilvl w:val="0"/>
          <w:numId w:val="25"/>
        </w:numPr>
        <w:spacing w:before="240" w:after="240" w:line="240" w:lineRule="auto"/>
        <w:contextualSpacing/>
        <w:rPr>
          <w:rFonts w:ascii="Arial" w:hAnsi="Arial" w:cs="Arial"/>
          <w:sz w:val="24"/>
          <w:szCs w:val="24"/>
          <w:u w:val="single"/>
        </w:rPr>
      </w:pPr>
      <w:r w:rsidRPr="008A0588">
        <w:rPr>
          <w:rFonts w:ascii="Arial" w:hAnsi="Arial" w:cs="Arial"/>
          <w:sz w:val="24"/>
          <w:szCs w:val="24"/>
        </w:rPr>
        <w:t>Equality Act -</w:t>
      </w:r>
      <w:r w:rsidRPr="008A0588">
        <w:rPr>
          <w:rFonts w:ascii="Arial" w:hAnsi="Arial" w:cs="Arial"/>
          <w:sz w:val="24"/>
          <w:szCs w:val="24"/>
          <w:u w:val="single"/>
        </w:rPr>
        <w:t xml:space="preserve"> </w:t>
      </w:r>
      <w:hyperlink r:id="rId14" w:history="1">
        <w:r w:rsidR="008A0588" w:rsidRPr="005E4AB4">
          <w:rPr>
            <w:rStyle w:val="Hyperlink"/>
            <w:rFonts w:ascii="Arial" w:hAnsi="Arial" w:cs="Arial"/>
            <w:sz w:val="24"/>
            <w:szCs w:val="24"/>
          </w:rPr>
          <w:t>https://www.gov.uk/definition-of-disability-under-equality-act-2010</w:t>
        </w:r>
      </w:hyperlink>
      <w:r w:rsidR="008A0588">
        <w:rPr>
          <w:rFonts w:ascii="Arial" w:hAnsi="Arial" w:cs="Arial"/>
          <w:sz w:val="24"/>
          <w:szCs w:val="24"/>
          <w:u w:val="single"/>
        </w:rPr>
        <w:t xml:space="preserve"> </w:t>
      </w:r>
    </w:p>
    <w:p w14:paraId="5710C745" w14:textId="1942104C" w:rsidR="0050134B" w:rsidRPr="008A0588" w:rsidRDefault="0050134B" w:rsidP="0050134B">
      <w:pPr>
        <w:numPr>
          <w:ilvl w:val="0"/>
          <w:numId w:val="25"/>
        </w:numPr>
        <w:shd w:val="clear" w:color="auto" w:fill="FFFFFF"/>
        <w:spacing w:before="240" w:after="240" w:line="240" w:lineRule="auto"/>
        <w:rPr>
          <w:rFonts w:ascii="Arial" w:eastAsia="Times New Roman" w:hAnsi="Arial" w:cs="Arial"/>
          <w:sz w:val="24"/>
          <w:szCs w:val="24"/>
          <w:u w:val="single"/>
          <w:lang w:eastAsia="en-GB"/>
        </w:rPr>
      </w:pPr>
      <w:r w:rsidRPr="008A0588">
        <w:rPr>
          <w:rFonts w:ascii="Arial" w:eastAsia="Times New Roman" w:hAnsi="Arial" w:cs="Arial"/>
          <w:sz w:val="24"/>
          <w:szCs w:val="24"/>
          <w:lang w:eastAsia="en-GB"/>
        </w:rPr>
        <w:t xml:space="preserve">Equality and Diversity - </w:t>
      </w:r>
      <w:hyperlink r:id="rId15" w:history="1">
        <w:r w:rsidR="00963B2C" w:rsidRPr="005E4AB4">
          <w:rPr>
            <w:rStyle w:val="Hyperlink"/>
            <w:rFonts w:ascii="Arial" w:eastAsia="Times New Roman" w:hAnsi="Arial" w:cs="Arial"/>
            <w:sz w:val="24"/>
            <w:szCs w:val="24"/>
            <w:lang w:eastAsia="en-GB"/>
          </w:rPr>
          <w:t>https://inform.gloucestershire.gov.uk/equality-and-diversity/</w:t>
        </w:r>
      </w:hyperlink>
      <w:r w:rsidR="00963B2C">
        <w:rPr>
          <w:rFonts w:ascii="Arial" w:eastAsia="Times New Roman" w:hAnsi="Arial" w:cs="Arial"/>
          <w:sz w:val="24"/>
          <w:szCs w:val="24"/>
          <w:u w:val="single"/>
          <w:lang w:eastAsia="en-GB"/>
        </w:rPr>
        <w:t xml:space="preserve"> </w:t>
      </w:r>
      <w:r w:rsidR="008A0588">
        <w:rPr>
          <w:rFonts w:ascii="Arial" w:eastAsia="Times New Roman" w:hAnsi="Arial" w:cs="Arial"/>
          <w:sz w:val="24"/>
          <w:szCs w:val="24"/>
          <w:u w:val="single"/>
          <w:lang w:eastAsia="en-GB"/>
        </w:rPr>
        <w:t xml:space="preserve"> </w:t>
      </w:r>
      <w:r w:rsidRPr="008A0588">
        <w:rPr>
          <w:rFonts w:ascii="Arial" w:eastAsia="Times New Roman" w:hAnsi="Arial" w:cs="Arial"/>
          <w:sz w:val="24"/>
          <w:szCs w:val="24"/>
          <w:lang w:eastAsia="en-GB"/>
        </w:rPr>
        <w:t xml:space="preserve"> </w:t>
      </w:r>
      <w:r w:rsidR="008A0588">
        <w:rPr>
          <w:rFonts w:ascii="Arial" w:eastAsia="Times New Roman" w:hAnsi="Arial" w:cs="Arial"/>
          <w:sz w:val="24"/>
          <w:szCs w:val="24"/>
          <w:lang w:eastAsia="en-GB"/>
        </w:rPr>
        <w:t xml:space="preserve"> </w:t>
      </w:r>
    </w:p>
    <w:p w14:paraId="39B98FE9" w14:textId="1CF0ED34" w:rsidR="0050134B" w:rsidRPr="008A0588" w:rsidRDefault="0050134B" w:rsidP="0050134B">
      <w:pPr>
        <w:numPr>
          <w:ilvl w:val="0"/>
          <w:numId w:val="25"/>
        </w:numPr>
        <w:shd w:val="clear" w:color="auto" w:fill="FFFFFF"/>
        <w:spacing w:before="240" w:after="240" w:line="240" w:lineRule="auto"/>
        <w:rPr>
          <w:rFonts w:ascii="Arial" w:eastAsia="Times New Roman" w:hAnsi="Arial" w:cs="Arial"/>
          <w:sz w:val="24"/>
          <w:szCs w:val="24"/>
          <w:u w:val="single"/>
          <w:lang w:eastAsia="en-GB"/>
        </w:rPr>
      </w:pPr>
      <w:r w:rsidRPr="008A0588">
        <w:rPr>
          <w:rFonts w:ascii="Arial" w:eastAsia="Times New Roman" w:hAnsi="Arial" w:cs="Arial"/>
          <w:sz w:val="24"/>
          <w:szCs w:val="24"/>
          <w:lang w:eastAsia="en-GB"/>
        </w:rPr>
        <w:t>Joint Health and Wellbeing Strategy -</w:t>
      </w:r>
      <w:r w:rsidRPr="008A0588">
        <w:rPr>
          <w:rFonts w:ascii="Arial" w:eastAsia="Times New Roman" w:hAnsi="Arial" w:cs="Arial"/>
          <w:sz w:val="24"/>
          <w:szCs w:val="24"/>
          <w:u w:val="single"/>
          <w:lang w:eastAsia="en-GB"/>
        </w:rPr>
        <w:t xml:space="preserve"> Joint Health &amp; Wellbeing Strategy - </w:t>
      </w:r>
      <w:hyperlink r:id="rId16" w:history="1">
        <w:r w:rsidR="00963B2C" w:rsidRPr="005E4AB4">
          <w:rPr>
            <w:rStyle w:val="Hyperlink"/>
            <w:rFonts w:ascii="Arial" w:eastAsia="Times New Roman" w:hAnsi="Arial" w:cs="Arial"/>
            <w:sz w:val="24"/>
            <w:szCs w:val="24"/>
            <w:lang w:eastAsia="en-GB"/>
          </w:rPr>
          <w:t>https://www.gloucestershire.gov.uk/council-and-democracy/latest-news-from-council-and-partners/joint-health-and-wellbeing-strategy/</w:t>
        </w:r>
      </w:hyperlink>
      <w:r w:rsidR="00963B2C">
        <w:rPr>
          <w:rFonts w:ascii="Arial" w:eastAsia="Times New Roman" w:hAnsi="Arial" w:cs="Arial"/>
          <w:sz w:val="24"/>
          <w:szCs w:val="24"/>
          <w:u w:val="single"/>
          <w:lang w:eastAsia="en-GB"/>
        </w:rPr>
        <w:t xml:space="preserve"> </w:t>
      </w:r>
      <w:r w:rsidRPr="008A0588">
        <w:rPr>
          <w:rFonts w:ascii="Arial" w:eastAsia="Times New Roman" w:hAnsi="Arial" w:cs="Arial"/>
          <w:sz w:val="24"/>
          <w:szCs w:val="24"/>
          <w:u w:val="single"/>
          <w:lang w:eastAsia="en-GB"/>
        </w:rPr>
        <w:t xml:space="preserve"> </w:t>
      </w:r>
    </w:p>
    <w:p w14:paraId="6C09C3AA" w14:textId="15CFEE1A" w:rsidR="00963B2C" w:rsidRDefault="0050134B" w:rsidP="0050134B">
      <w:pPr>
        <w:numPr>
          <w:ilvl w:val="0"/>
          <w:numId w:val="25"/>
        </w:numPr>
        <w:spacing w:before="240" w:after="240" w:line="240" w:lineRule="auto"/>
        <w:contextualSpacing/>
        <w:rPr>
          <w:rFonts w:ascii="Arial" w:hAnsi="Arial" w:cs="Arial"/>
          <w:sz w:val="24"/>
          <w:szCs w:val="24"/>
          <w:u w:val="single"/>
        </w:rPr>
      </w:pPr>
      <w:r w:rsidRPr="008A0588">
        <w:rPr>
          <w:rFonts w:ascii="Arial" w:hAnsi="Arial" w:cs="Arial"/>
          <w:sz w:val="24"/>
          <w:szCs w:val="24"/>
        </w:rPr>
        <w:lastRenderedPageBreak/>
        <w:t xml:space="preserve">LGBT Framework - </w:t>
      </w:r>
      <w:r w:rsidR="00963B2C">
        <w:rPr>
          <w:rFonts w:ascii="Arial" w:hAnsi="Arial" w:cs="Arial"/>
          <w:sz w:val="24"/>
          <w:szCs w:val="24"/>
          <w:u w:val="single"/>
        </w:rPr>
        <w:t xml:space="preserve"> </w:t>
      </w:r>
      <w:hyperlink r:id="rId17" w:history="1">
        <w:r w:rsidR="00963B2C" w:rsidRPr="005E4AB4">
          <w:rPr>
            <w:rStyle w:val="Hyperlink"/>
            <w:rFonts w:ascii="Arial" w:hAnsi="Arial" w:cs="Arial"/>
            <w:sz w:val="24"/>
            <w:szCs w:val="24"/>
          </w:rPr>
          <w:t>https://www.london.gov.uk/sites/default/files/LGBT%20Public%20Health%20Outcomes%20Framework%20Companion%20Doc.pdf</w:t>
        </w:r>
      </w:hyperlink>
    </w:p>
    <w:p w14:paraId="16798ED7" w14:textId="77777777" w:rsidR="0050134B" w:rsidRPr="008A0588" w:rsidRDefault="0050134B" w:rsidP="0050134B">
      <w:pPr>
        <w:spacing w:before="240" w:after="240" w:line="240" w:lineRule="auto"/>
        <w:ind w:left="720"/>
        <w:contextualSpacing/>
        <w:rPr>
          <w:rFonts w:ascii="Arial" w:hAnsi="Arial" w:cs="Arial"/>
          <w:sz w:val="24"/>
          <w:szCs w:val="24"/>
          <w:u w:val="single"/>
        </w:rPr>
      </w:pPr>
    </w:p>
    <w:p w14:paraId="3364C570" w14:textId="13614C29" w:rsidR="00963B2C" w:rsidRDefault="0050134B" w:rsidP="00963B2C">
      <w:pPr>
        <w:numPr>
          <w:ilvl w:val="0"/>
          <w:numId w:val="25"/>
        </w:numPr>
        <w:spacing w:before="240" w:after="240" w:line="240" w:lineRule="auto"/>
        <w:contextualSpacing/>
        <w:rPr>
          <w:rFonts w:ascii="Arial" w:hAnsi="Arial" w:cs="Arial"/>
          <w:sz w:val="24"/>
          <w:szCs w:val="24"/>
          <w:u w:val="single"/>
        </w:rPr>
      </w:pPr>
      <w:r w:rsidRPr="008A0588">
        <w:rPr>
          <w:rFonts w:ascii="Arial" w:hAnsi="Arial" w:cs="Arial"/>
          <w:sz w:val="24"/>
          <w:szCs w:val="24"/>
        </w:rPr>
        <w:t xml:space="preserve">Our Communities, Our Health – Improving the health and wellbeing of vulnerable people in Gloucestershire, Annual Report of the Director of Public Health 2016-17 </w:t>
      </w:r>
      <w:r w:rsidR="00963B2C">
        <w:rPr>
          <w:rFonts w:ascii="Arial" w:hAnsi="Arial" w:cs="Arial"/>
          <w:sz w:val="24"/>
          <w:szCs w:val="24"/>
        </w:rPr>
        <w:t>–</w:t>
      </w:r>
      <w:r w:rsidRPr="008A0588">
        <w:rPr>
          <w:rFonts w:ascii="Arial" w:hAnsi="Arial" w:cs="Arial"/>
          <w:sz w:val="24"/>
          <w:szCs w:val="24"/>
        </w:rPr>
        <w:t xml:space="preserve"> </w:t>
      </w:r>
    </w:p>
    <w:p w14:paraId="38AF8C15" w14:textId="16D2EF53" w:rsidR="00963B2C" w:rsidRPr="00963B2C" w:rsidRDefault="004B55EC" w:rsidP="00963B2C">
      <w:pPr>
        <w:spacing w:before="240" w:after="240" w:line="240" w:lineRule="auto"/>
        <w:ind w:left="720"/>
        <w:contextualSpacing/>
        <w:rPr>
          <w:rFonts w:ascii="Arial" w:hAnsi="Arial" w:cs="Arial"/>
          <w:sz w:val="24"/>
          <w:szCs w:val="24"/>
          <w:u w:val="single"/>
        </w:rPr>
      </w:pPr>
      <w:hyperlink r:id="rId18" w:history="1">
        <w:r w:rsidR="00963B2C" w:rsidRPr="005E4AB4">
          <w:rPr>
            <w:rStyle w:val="Hyperlink"/>
            <w:rFonts w:ascii="Arial" w:hAnsi="Arial" w:cs="Arial"/>
            <w:sz w:val="24"/>
            <w:szCs w:val="24"/>
          </w:rPr>
          <w:t>https://www.gloucestershire.gov.uk/media/1518094/gcc_2040-director-of-public-health-annual-report_dev6.pdf</w:t>
        </w:r>
      </w:hyperlink>
      <w:r w:rsidR="00963B2C">
        <w:rPr>
          <w:rFonts w:ascii="Arial" w:hAnsi="Arial" w:cs="Arial"/>
          <w:sz w:val="24"/>
          <w:szCs w:val="24"/>
          <w:u w:val="single"/>
        </w:rPr>
        <w:t xml:space="preserve"> </w:t>
      </w:r>
    </w:p>
    <w:p w14:paraId="7C5D6E9F" w14:textId="77777777" w:rsidR="0050134B" w:rsidRPr="008A0588" w:rsidRDefault="0050134B" w:rsidP="0050134B">
      <w:pPr>
        <w:ind w:left="720"/>
        <w:contextualSpacing/>
        <w:rPr>
          <w:rFonts w:ascii="Arial" w:hAnsi="Arial" w:cs="Arial"/>
          <w:sz w:val="24"/>
          <w:szCs w:val="24"/>
        </w:rPr>
      </w:pPr>
    </w:p>
    <w:p w14:paraId="2769D2CF" w14:textId="5FA0F87A" w:rsidR="0050134B" w:rsidRPr="008A0588" w:rsidRDefault="0050134B" w:rsidP="0050134B">
      <w:pPr>
        <w:numPr>
          <w:ilvl w:val="0"/>
          <w:numId w:val="25"/>
        </w:numPr>
        <w:spacing w:before="240" w:after="240" w:line="240" w:lineRule="auto"/>
        <w:contextualSpacing/>
        <w:rPr>
          <w:rFonts w:ascii="Arial" w:hAnsi="Arial" w:cs="Arial"/>
          <w:sz w:val="24"/>
          <w:szCs w:val="24"/>
          <w:u w:val="single"/>
        </w:rPr>
      </w:pPr>
      <w:r w:rsidRPr="008A0588">
        <w:rPr>
          <w:rFonts w:ascii="Arial" w:hAnsi="Arial" w:cs="Arial"/>
          <w:sz w:val="24"/>
          <w:szCs w:val="24"/>
        </w:rPr>
        <w:t xml:space="preserve">PHE – Reducing Social Isolation: </w:t>
      </w:r>
      <w:r w:rsidR="00963B2C">
        <w:rPr>
          <w:rFonts w:ascii="Arial" w:hAnsi="Arial" w:cs="Arial"/>
          <w:sz w:val="24"/>
          <w:szCs w:val="24"/>
        </w:rPr>
        <w:t xml:space="preserve"> </w:t>
      </w:r>
      <w:hyperlink r:id="rId19" w:history="1">
        <w:r w:rsidR="00963B2C" w:rsidRPr="005E4AB4">
          <w:rPr>
            <w:rStyle w:val="Hyperlink"/>
            <w:rFonts w:ascii="Arial" w:hAnsi="Arial" w:cs="Arial"/>
            <w:sz w:val="24"/>
            <w:szCs w:val="24"/>
          </w:rPr>
          <w:t>https://www.gov.uk/government/uploads/system/uploads/attachment_data/file/461120/3a_Social_isolation-Full-revised.pdf</w:t>
        </w:r>
      </w:hyperlink>
      <w:r w:rsidRPr="008A0588">
        <w:rPr>
          <w:rFonts w:ascii="Arial" w:hAnsi="Arial" w:cs="Arial"/>
          <w:sz w:val="24"/>
          <w:szCs w:val="24"/>
          <w:u w:val="single"/>
        </w:rPr>
        <w:t xml:space="preserve"> </w:t>
      </w:r>
    </w:p>
    <w:p w14:paraId="21C90B38" w14:textId="77777777" w:rsidR="0050134B" w:rsidRPr="008A0588" w:rsidRDefault="0050134B" w:rsidP="0050134B">
      <w:pPr>
        <w:ind w:left="720"/>
        <w:contextualSpacing/>
        <w:rPr>
          <w:rFonts w:ascii="Arial" w:hAnsi="Arial" w:cs="Arial"/>
          <w:sz w:val="24"/>
          <w:szCs w:val="24"/>
          <w:u w:val="single"/>
        </w:rPr>
      </w:pPr>
    </w:p>
    <w:p w14:paraId="5C1746F1" w14:textId="53AAF22E" w:rsidR="00963B2C" w:rsidRDefault="0050134B" w:rsidP="0050134B">
      <w:pPr>
        <w:pStyle w:val="NoSpacing"/>
        <w:rPr>
          <w:rFonts w:ascii="Arial" w:eastAsia="Calibri" w:hAnsi="Arial" w:cs="Arial"/>
          <w:sz w:val="24"/>
          <w:szCs w:val="24"/>
          <w:u w:val="single"/>
        </w:rPr>
      </w:pPr>
      <w:r w:rsidRPr="008A0588">
        <w:rPr>
          <w:rFonts w:ascii="Arial" w:eastAsia="Calibri" w:hAnsi="Arial" w:cs="Arial"/>
          <w:sz w:val="24"/>
          <w:szCs w:val="24"/>
        </w:rPr>
        <w:t xml:space="preserve">The Active People survey data Sport England- includes a local profiling tool to get a profile of sports participation in local areas  </w:t>
      </w:r>
      <w:hyperlink r:id="rId20" w:history="1">
        <w:r w:rsidR="00963B2C" w:rsidRPr="005E4AB4">
          <w:rPr>
            <w:rStyle w:val="Hyperlink"/>
            <w:rFonts w:ascii="Arial" w:eastAsia="Calibri" w:hAnsi="Arial" w:cs="Arial"/>
            <w:sz w:val="24"/>
            <w:szCs w:val="24"/>
          </w:rPr>
          <w:t>http://www.sportengland.org/our-work/local-work/local-government/local-sport-profile/</w:t>
        </w:r>
      </w:hyperlink>
    </w:p>
    <w:p w14:paraId="3F0F873E" w14:textId="77777777" w:rsidR="0050134B" w:rsidRPr="008A0588" w:rsidRDefault="0050134B" w:rsidP="0050134B">
      <w:pPr>
        <w:pStyle w:val="NoSpacing"/>
        <w:rPr>
          <w:rFonts w:ascii="Arial" w:hAnsi="Arial" w:cs="Arial"/>
          <w:sz w:val="24"/>
          <w:szCs w:val="24"/>
        </w:rPr>
      </w:pPr>
    </w:p>
    <w:p w14:paraId="30F35B63" w14:textId="77777777" w:rsidR="0050134B" w:rsidRPr="008A0588" w:rsidRDefault="0050134B" w:rsidP="004B16ED">
      <w:pPr>
        <w:pStyle w:val="NoSpacing"/>
        <w:rPr>
          <w:rFonts w:ascii="Arial" w:hAnsi="Arial" w:cs="Arial"/>
          <w:sz w:val="24"/>
          <w:szCs w:val="24"/>
        </w:rPr>
      </w:pPr>
    </w:p>
    <w:p w14:paraId="70FD9F85" w14:textId="77777777" w:rsidR="004B16ED" w:rsidRPr="008A0588" w:rsidRDefault="004B16ED" w:rsidP="004B16ED">
      <w:pPr>
        <w:pStyle w:val="NoSpacing"/>
        <w:rPr>
          <w:rFonts w:ascii="Arial" w:hAnsi="Arial" w:cs="Arial"/>
          <w:b/>
          <w:sz w:val="24"/>
          <w:szCs w:val="24"/>
        </w:rPr>
      </w:pPr>
      <w:r w:rsidRPr="008A0588">
        <w:rPr>
          <w:rFonts w:ascii="Arial" w:hAnsi="Arial" w:cs="Arial"/>
          <w:b/>
          <w:sz w:val="24"/>
          <w:szCs w:val="24"/>
        </w:rPr>
        <w:t>Appendix 2 – GCC Workforce Data</w:t>
      </w:r>
    </w:p>
    <w:p w14:paraId="4CDDACF3" w14:textId="77777777" w:rsidR="00BE6D03" w:rsidRPr="008A0588" w:rsidRDefault="00BE6D03" w:rsidP="004B16ED">
      <w:pPr>
        <w:pStyle w:val="NoSpacing"/>
        <w:rPr>
          <w:rFonts w:ascii="Arial" w:hAnsi="Arial" w:cs="Arial"/>
          <w:sz w:val="24"/>
          <w:szCs w:val="24"/>
        </w:rPr>
      </w:pPr>
    </w:p>
    <w:p w14:paraId="6F40B506" w14:textId="77777777" w:rsidR="00BE6D03" w:rsidRPr="008A0588" w:rsidRDefault="00BE6D03" w:rsidP="004B16ED">
      <w:pPr>
        <w:pStyle w:val="NoSpacing"/>
        <w:rPr>
          <w:rFonts w:ascii="Arial" w:hAnsi="Arial" w:cs="Arial"/>
          <w:sz w:val="24"/>
          <w:szCs w:val="24"/>
        </w:rPr>
      </w:pPr>
      <w:r w:rsidRPr="008A0588">
        <w:rPr>
          <w:rFonts w:ascii="Arial" w:hAnsi="Arial" w:cs="Arial"/>
          <w:sz w:val="24"/>
          <w:szCs w:val="24"/>
        </w:rPr>
        <w:t>Details of Gloucestershire County Council staff affected by the proposed activity</w:t>
      </w:r>
    </w:p>
    <w:p w14:paraId="206DA3B6" w14:textId="77777777" w:rsidR="004B16ED" w:rsidRPr="008A0588" w:rsidRDefault="004B16ED" w:rsidP="004B16ED">
      <w:pPr>
        <w:pStyle w:val="NoSpacing"/>
        <w:rPr>
          <w:rFonts w:ascii="Arial" w:hAnsi="Arial" w:cs="Arial"/>
          <w:sz w:val="24"/>
          <w:szCs w:val="24"/>
        </w:rPr>
      </w:pPr>
    </w:p>
    <w:tbl>
      <w:tblPr>
        <w:tblStyle w:val="TableGrid"/>
        <w:tblW w:w="0" w:type="auto"/>
        <w:tblCellMar>
          <w:top w:w="85" w:type="dxa"/>
          <w:bottom w:w="85" w:type="dxa"/>
        </w:tblCellMar>
        <w:tblLook w:val="04A0" w:firstRow="1" w:lastRow="0" w:firstColumn="1" w:lastColumn="0" w:noHBand="0" w:noVBand="1"/>
      </w:tblPr>
      <w:tblGrid>
        <w:gridCol w:w="2352"/>
        <w:gridCol w:w="6664"/>
      </w:tblGrid>
      <w:tr w:rsidR="007D738C" w:rsidRPr="008A0588" w14:paraId="6BCD8A5C" w14:textId="77777777" w:rsidTr="008125CB">
        <w:tc>
          <w:tcPr>
            <w:tcW w:w="2376" w:type="dxa"/>
            <w:tcBorders>
              <w:bottom w:val="single" w:sz="4" w:space="0" w:color="auto"/>
            </w:tcBorders>
            <w:shd w:val="clear" w:color="auto" w:fill="D9D9D9" w:themeFill="background1" w:themeFillShade="D9"/>
          </w:tcPr>
          <w:p w14:paraId="292E52C3" w14:textId="77777777" w:rsidR="007D738C" w:rsidRPr="008A0588" w:rsidRDefault="007D738C" w:rsidP="008125CB">
            <w:pPr>
              <w:pStyle w:val="NoSpacing"/>
              <w:jc w:val="center"/>
              <w:rPr>
                <w:rFonts w:ascii="Arial" w:hAnsi="Arial" w:cs="Arial"/>
                <w:sz w:val="24"/>
                <w:szCs w:val="24"/>
              </w:rPr>
            </w:pPr>
            <w:r w:rsidRPr="008A0588">
              <w:rPr>
                <w:rFonts w:ascii="Arial" w:hAnsi="Arial" w:cs="Arial"/>
                <w:sz w:val="24"/>
                <w:szCs w:val="24"/>
              </w:rPr>
              <w:t>Protected Characteristic</w:t>
            </w:r>
          </w:p>
        </w:tc>
        <w:tc>
          <w:tcPr>
            <w:tcW w:w="6866" w:type="dxa"/>
            <w:tcBorders>
              <w:bottom w:val="single" w:sz="4" w:space="0" w:color="auto"/>
            </w:tcBorders>
            <w:shd w:val="clear" w:color="auto" w:fill="D9D9D9" w:themeFill="background1" w:themeFillShade="D9"/>
            <w:vAlign w:val="center"/>
          </w:tcPr>
          <w:p w14:paraId="7129CDEA" w14:textId="77777777" w:rsidR="007D738C" w:rsidRPr="008A0588" w:rsidRDefault="00F05794" w:rsidP="008125CB">
            <w:pPr>
              <w:pStyle w:val="NoSpacing"/>
              <w:jc w:val="center"/>
              <w:rPr>
                <w:rFonts w:ascii="Arial" w:hAnsi="Arial" w:cs="Arial"/>
                <w:sz w:val="24"/>
                <w:szCs w:val="24"/>
              </w:rPr>
            </w:pPr>
            <w:r w:rsidRPr="008A0588">
              <w:rPr>
                <w:rFonts w:ascii="Arial" w:hAnsi="Arial" w:cs="Arial"/>
                <w:sz w:val="24"/>
                <w:szCs w:val="24"/>
              </w:rPr>
              <w:t>Total number of GCC staff affected:</w:t>
            </w:r>
          </w:p>
        </w:tc>
      </w:tr>
      <w:tr w:rsidR="007D738C" w:rsidRPr="008A0588" w14:paraId="6C8F08D2" w14:textId="77777777" w:rsidTr="008125CB">
        <w:tc>
          <w:tcPr>
            <w:tcW w:w="2376" w:type="dxa"/>
            <w:tcBorders>
              <w:top w:val="single" w:sz="4" w:space="0" w:color="auto"/>
              <w:left w:val="nil"/>
              <w:bottom w:val="single" w:sz="4" w:space="0" w:color="auto"/>
              <w:right w:val="nil"/>
            </w:tcBorders>
          </w:tcPr>
          <w:p w14:paraId="4741CB1B" w14:textId="77777777" w:rsidR="007D738C" w:rsidRPr="008A0588" w:rsidRDefault="007D738C" w:rsidP="008125CB">
            <w:pPr>
              <w:pStyle w:val="NoSpacing"/>
              <w:jc w:val="center"/>
              <w:rPr>
                <w:rFonts w:ascii="Arial" w:hAnsi="Arial" w:cs="Arial"/>
                <w:sz w:val="24"/>
                <w:szCs w:val="24"/>
              </w:rPr>
            </w:pPr>
          </w:p>
        </w:tc>
        <w:tc>
          <w:tcPr>
            <w:tcW w:w="6866" w:type="dxa"/>
            <w:tcBorders>
              <w:top w:val="single" w:sz="4" w:space="0" w:color="auto"/>
              <w:left w:val="nil"/>
              <w:bottom w:val="single" w:sz="4" w:space="0" w:color="auto"/>
              <w:right w:val="nil"/>
            </w:tcBorders>
          </w:tcPr>
          <w:p w14:paraId="4219A300" w14:textId="77777777" w:rsidR="007D738C" w:rsidRPr="008A0588" w:rsidRDefault="007D738C" w:rsidP="008125CB">
            <w:pPr>
              <w:pStyle w:val="NoSpacing"/>
              <w:rPr>
                <w:rFonts w:ascii="Arial" w:hAnsi="Arial" w:cs="Arial"/>
                <w:sz w:val="24"/>
                <w:szCs w:val="24"/>
              </w:rPr>
            </w:pPr>
          </w:p>
        </w:tc>
      </w:tr>
      <w:tr w:rsidR="007D738C" w:rsidRPr="008A0588" w14:paraId="37DCC943" w14:textId="77777777" w:rsidTr="008125CB">
        <w:tc>
          <w:tcPr>
            <w:tcW w:w="2376" w:type="dxa"/>
            <w:tcBorders>
              <w:top w:val="single" w:sz="4" w:space="0" w:color="auto"/>
            </w:tcBorders>
          </w:tcPr>
          <w:p w14:paraId="4652479D" w14:textId="77777777" w:rsidR="007D738C" w:rsidRPr="008A0588" w:rsidRDefault="007D738C" w:rsidP="008125CB">
            <w:pPr>
              <w:pStyle w:val="NoSpacing"/>
              <w:jc w:val="center"/>
              <w:rPr>
                <w:rFonts w:ascii="Arial" w:hAnsi="Arial" w:cs="Arial"/>
                <w:sz w:val="24"/>
                <w:szCs w:val="24"/>
              </w:rPr>
            </w:pPr>
            <w:r w:rsidRPr="008A0588">
              <w:rPr>
                <w:rFonts w:ascii="Arial" w:hAnsi="Arial" w:cs="Arial"/>
                <w:sz w:val="24"/>
                <w:szCs w:val="24"/>
              </w:rPr>
              <w:t>Age</w:t>
            </w:r>
          </w:p>
          <w:p w14:paraId="5D923E74" w14:textId="77777777" w:rsidR="007D738C" w:rsidRPr="008A0588" w:rsidRDefault="007D738C" w:rsidP="008125CB">
            <w:pPr>
              <w:pStyle w:val="NoSpacing"/>
              <w:jc w:val="center"/>
              <w:rPr>
                <w:rFonts w:ascii="Arial" w:hAnsi="Arial" w:cs="Arial"/>
                <w:sz w:val="24"/>
                <w:szCs w:val="24"/>
              </w:rPr>
            </w:pPr>
          </w:p>
        </w:tc>
        <w:tc>
          <w:tcPr>
            <w:tcW w:w="6866" w:type="dxa"/>
            <w:tcBorders>
              <w:top w:val="single" w:sz="4" w:space="0" w:color="auto"/>
            </w:tcBorders>
          </w:tcPr>
          <w:p w14:paraId="4E72E1F9" w14:textId="77777777" w:rsidR="007D738C" w:rsidRPr="008A0588" w:rsidRDefault="007D738C" w:rsidP="008125CB">
            <w:pPr>
              <w:pStyle w:val="NoSpacing"/>
              <w:rPr>
                <w:rFonts w:ascii="Arial" w:hAnsi="Arial" w:cs="Arial"/>
                <w:sz w:val="24"/>
                <w:szCs w:val="24"/>
              </w:rPr>
            </w:pPr>
          </w:p>
          <w:p w14:paraId="7994534D" w14:textId="77777777" w:rsidR="0050134B" w:rsidRPr="008A0588" w:rsidRDefault="0050134B" w:rsidP="0050134B">
            <w:pPr>
              <w:rPr>
                <w:rFonts w:ascii="Arial" w:eastAsiaTheme="minorHAnsi" w:hAnsi="Arial" w:cs="Arial"/>
                <w:sz w:val="24"/>
                <w:szCs w:val="24"/>
              </w:rPr>
            </w:pPr>
            <w:r w:rsidRPr="008A0588">
              <w:rPr>
                <w:rFonts w:ascii="Arial" w:eastAsiaTheme="minorHAnsi" w:hAnsi="Arial" w:cs="Arial"/>
                <w:sz w:val="24"/>
                <w:szCs w:val="24"/>
              </w:rPr>
              <w:t>GCC staff are not affected</w:t>
            </w:r>
          </w:p>
          <w:p w14:paraId="2853F4A3" w14:textId="77777777" w:rsidR="007D738C" w:rsidRPr="008A0588" w:rsidRDefault="007D738C" w:rsidP="008125CB">
            <w:pPr>
              <w:pStyle w:val="NoSpacing"/>
              <w:rPr>
                <w:rFonts w:ascii="Arial" w:hAnsi="Arial" w:cs="Arial"/>
                <w:sz w:val="24"/>
                <w:szCs w:val="24"/>
              </w:rPr>
            </w:pPr>
          </w:p>
        </w:tc>
      </w:tr>
      <w:tr w:rsidR="007D738C" w:rsidRPr="008A0588" w14:paraId="16DBFA2A" w14:textId="77777777" w:rsidTr="008125CB">
        <w:tc>
          <w:tcPr>
            <w:tcW w:w="2376" w:type="dxa"/>
          </w:tcPr>
          <w:p w14:paraId="2C21E416" w14:textId="77777777" w:rsidR="007D738C" w:rsidRPr="008A0588" w:rsidRDefault="007D738C" w:rsidP="008125CB">
            <w:pPr>
              <w:pStyle w:val="NoSpacing"/>
              <w:jc w:val="center"/>
              <w:rPr>
                <w:rFonts w:ascii="Arial" w:hAnsi="Arial" w:cs="Arial"/>
                <w:sz w:val="24"/>
                <w:szCs w:val="24"/>
              </w:rPr>
            </w:pPr>
            <w:r w:rsidRPr="008A0588">
              <w:rPr>
                <w:rFonts w:ascii="Arial" w:hAnsi="Arial" w:cs="Arial"/>
                <w:sz w:val="24"/>
                <w:szCs w:val="24"/>
              </w:rPr>
              <w:t>Disability</w:t>
            </w:r>
          </w:p>
          <w:p w14:paraId="2B37E42E" w14:textId="77777777" w:rsidR="007D738C" w:rsidRPr="008A0588" w:rsidRDefault="007D738C" w:rsidP="008125CB">
            <w:pPr>
              <w:pStyle w:val="NoSpacing"/>
              <w:jc w:val="center"/>
              <w:rPr>
                <w:rFonts w:ascii="Arial" w:hAnsi="Arial" w:cs="Arial"/>
                <w:sz w:val="24"/>
                <w:szCs w:val="24"/>
              </w:rPr>
            </w:pPr>
          </w:p>
        </w:tc>
        <w:tc>
          <w:tcPr>
            <w:tcW w:w="6866" w:type="dxa"/>
          </w:tcPr>
          <w:p w14:paraId="4A4CAF4D" w14:textId="77777777" w:rsidR="0050134B" w:rsidRPr="008A0588" w:rsidRDefault="0050134B" w:rsidP="0050134B">
            <w:pPr>
              <w:rPr>
                <w:rFonts w:ascii="Arial" w:eastAsiaTheme="minorHAnsi" w:hAnsi="Arial" w:cs="Arial"/>
                <w:sz w:val="24"/>
                <w:szCs w:val="24"/>
              </w:rPr>
            </w:pPr>
            <w:r w:rsidRPr="008A0588">
              <w:rPr>
                <w:rFonts w:ascii="Arial" w:eastAsiaTheme="minorHAnsi" w:hAnsi="Arial" w:cs="Arial"/>
                <w:sz w:val="24"/>
                <w:szCs w:val="24"/>
              </w:rPr>
              <w:t>GCC staff are not affected</w:t>
            </w:r>
          </w:p>
          <w:p w14:paraId="1A39776E" w14:textId="77777777" w:rsidR="007D738C" w:rsidRPr="008A0588" w:rsidRDefault="007D738C" w:rsidP="008125CB">
            <w:pPr>
              <w:pStyle w:val="NoSpacing"/>
              <w:rPr>
                <w:rFonts w:ascii="Arial" w:hAnsi="Arial" w:cs="Arial"/>
                <w:sz w:val="24"/>
                <w:szCs w:val="24"/>
              </w:rPr>
            </w:pPr>
          </w:p>
          <w:p w14:paraId="29A76BB6" w14:textId="77777777" w:rsidR="007D738C" w:rsidRPr="008A0588" w:rsidRDefault="007D738C" w:rsidP="008125CB">
            <w:pPr>
              <w:pStyle w:val="NoSpacing"/>
              <w:rPr>
                <w:rFonts w:ascii="Arial" w:hAnsi="Arial" w:cs="Arial"/>
                <w:sz w:val="24"/>
                <w:szCs w:val="24"/>
              </w:rPr>
            </w:pPr>
          </w:p>
        </w:tc>
      </w:tr>
      <w:tr w:rsidR="007D738C" w:rsidRPr="008A0588" w14:paraId="7C382FE1" w14:textId="77777777" w:rsidTr="008125CB">
        <w:tc>
          <w:tcPr>
            <w:tcW w:w="2376" w:type="dxa"/>
          </w:tcPr>
          <w:p w14:paraId="1018D6F5" w14:textId="77777777" w:rsidR="007D738C" w:rsidRPr="008A0588" w:rsidRDefault="007D738C" w:rsidP="008125CB">
            <w:pPr>
              <w:pStyle w:val="NoSpacing"/>
              <w:jc w:val="center"/>
              <w:rPr>
                <w:rFonts w:ascii="Arial" w:hAnsi="Arial" w:cs="Arial"/>
                <w:sz w:val="24"/>
                <w:szCs w:val="24"/>
              </w:rPr>
            </w:pPr>
            <w:r w:rsidRPr="008A0588">
              <w:rPr>
                <w:rFonts w:ascii="Arial" w:hAnsi="Arial" w:cs="Arial"/>
                <w:sz w:val="24"/>
                <w:szCs w:val="24"/>
              </w:rPr>
              <w:t>Sex</w:t>
            </w:r>
          </w:p>
          <w:p w14:paraId="23FB233D" w14:textId="77777777" w:rsidR="007D738C" w:rsidRPr="008A0588" w:rsidRDefault="007D738C" w:rsidP="008125CB">
            <w:pPr>
              <w:pStyle w:val="NoSpacing"/>
              <w:jc w:val="center"/>
              <w:rPr>
                <w:rFonts w:ascii="Arial" w:hAnsi="Arial" w:cs="Arial"/>
                <w:sz w:val="24"/>
                <w:szCs w:val="24"/>
              </w:rPr>
            </w:pPr>
          </w:p>
        </w:tc>
        <w:tc>
          <w:tcPr>
            <w:tcW w:w="6866" w:type="dxa"/>
          </w:tcPr>
          <w:p w14:paraId="7AEE0066" w14:textId="77777777" w:rsidR="0050134B" w:rsidRPr="008A0588" w:rsidRDefault="0050134B" w:rsidP="0050134B">
            <w:pPr>
              <w:rPr>
                <w:rFonts w:ascii="Arial" w:eastAsiaTheme="minorHAnsi" w:hAnsi="Arial" w:cs="Arial"/>
                <w:sz w:val="24"/>
                <w:szCs w:val="24"/>
              </w:rPr>
            </w:pPr>
            <w:r w:rsidRPr="008A0588">
              <w:rPr>
                <w:rFonts w:ascii="Arial" w:eastAsiaTheme="minorHAnsi" w:hAnsi="Arial" w:cs="Arial"/>
                <w:sz w:val="24"/>
                <w:szCs w:val="24"/>
              </w:rPr>
              <w:t>GCC staff are not affected</w:t>
            </w:r>
          </w:p>
          <w:p w14:paraId="74839168" w14:textId="77777777" w:rsidR="007D738C" w:rsidRPr="008A0588" w:rsidRDefault="007D738C" w:rsidP="008125CB">
            <w:pPr>
              <w:pStyle w:val="NoSpacing"/>
              <w:rPr>
                <w:rFonts w:ascii="Arial" w:hAnsi="Arial" w:cs="Arial"/>
                <w:sz w:val="24"/>
                <w:szCs w:val="24"/>
              </w:rPr>
            </w:pPr>
          </w:p>
          <w:p w14:paraId="766E3019" w14:textId="77777777" w:rsidR="007D738C" w:rsidRPr="008A0588" w:rsidRDefault="007D738C" w:rsidP="008125CB">
            <w:pPr>
              <w:pStyle w:val="NoSpacing"/>
              <w:rPr>
                <w:rFonts w:ascii="Arial" w:hAnsi="Arial" w:cs="Arial"/>
                <w:sz w:val="24"/>
                <w:szCs w:val="24"/>
              </w:rPr>
            </w:pPr>
          </w:p>
        </w:tc>
      </w:tr>
      <w:tr w:rsidR="007D738C" w:rsidRPr="008A0588" w14:paraId="19DC5627" w14:textId="77777777" w:rsidTr="008125CB">
        <w:tc>
          <w:tcPr>
            <w:tcW w:w="2376" w:type="dxa"/>
          </w:tcPr>
          <w:p w14:paraId="1291D43C" w14:textId="77777777" w:rsidR="007D738C" w:rsidRPr="008A0588" w:rsidRDefault="007D738C" w:rsidP="008125CB">
            <w:pPr>
              <w:pStyle w:val="NoSpacing"/>
              <w:jc w:val="center"/>
              <w:rPr>
                <w:rFonts w:ascii="Arial" w:hAnsi="Arial" w:cs="Arial"/>
                <w:sz w:val="24"/>
                <w:szCs w:val="24"/>
              </w:rPr>
            </w:pPr>
            <w:r w:rsidRPr="008A0588">
              <w:rPr>
                <w:rFonts w:ascii="Arial" w:hAnsi="Arial" w:cs="Arial"/>
                <w:sz w:val="24"/>
                <w:szCs w:val="24"/>
              </w:rPr>
              <w:t>Race</w:t>
            </w:r>
          </w:p>
          <w:p w14:paraId="7F87C142" w14:textId="77777777" w:rsidR="007D738C" w:rsidRPr="008A0588" w:rsidRDefault="007D738C" w:rsidP="008125CB">
            <w:pPr>
              <w:pStyle w:val="NoSpacing"/>
              <w:jc w:val="center"/>
              <w:rPr>
                <w:rFonts w:ascii="Arial" w:hAnsi="Arial" w:cs="Arial"/>
                <w:sz w:val="24"/>
                <w:szCs w:val="24"/>
              </w:rPr>
            </w:pPr>
          </w:p>
        </w:tc>
        <w:tc>
          <w:tcPr>
            <w:tcW w:w="6866" w:type="dxa"/>
          </w:tcPr>
          <w:p w14:paraId="17924AAF" w14:textId="77777777" w:rsidR="0050134B" w:rsidRPr="008A0588" w:rsidRDefault="0050134B" w:rsidP="0050134B">
            <w:pPr>
              <w:rPr>
                <w:rFonts w:ascii="Arial" w:eastAsiaTheme="minorHAnsi" w:hAnsi="Arial" w:cs="Arial"/>
                <w:sz w:val="24"/>
                <w:szCs w:val="24"/>
              </w:rPr>
            </w:pPr>
            <w:r w:rsidRPr="008A0588">
              <w:rPr>
                <w:rFonts w:ascii="Arial" w:eastAsiaTheme="minorHAnsi" w:hAnsi="Arial" w:cs="Arial"/>
                <w:sz w:val="24"/>
                <w:szCs w:val="24"/>
              </w:rPr>
              <w:t>GCC staff are not affected</w:t>
            </w:r>
          </w:p>
          <w:p w14:paraId="160DFB6A" w14:textId="77777777" w:rsidR="007D738C" w:rsidRPr="008A0588" w:rsidRDefault="007D738C" w:rsidP="008125CB">
            <w:pPr>
              <w:pStyle w:val="NoSpacing"/>
              <w:rPr>
                <w:rFonts w:ascii="Arial" w:hAnsi="Arial" w:cs="Arial"/>
                <w:sz w:val="24"/>
                <w:szCs w:val="24"/>
              </w:rPr>
            </w:pPr>
          </w:p>
          <w:p w14:paraId="3172BD7E" w14:textId="77777777" w:rsidR="007D738C" w:rsidRPr="008A0588" w:rsidRDefault="007D738C" w:rsidP="008125CB">
            <w:pPr>
              <w:pStyle w:val="NoSpacing"/>
              <w:rPr>
                <w:rFonts w:ascii="Arial" w:hAnsi="Arial" w:cs="Arial"/>
                <w:sz w:val="24"/>
                <w:szCs w:val="24"/>
              </w:rPr>
            </w:pPr>
          </w:p>
        </w:tc>
      </w:tr>
      <w:tr w:rsidR="007D738C" w:rsidRPr="008A0588" w14:paraId="52F46388" w14:textId="77777777" w:rsidTr="008125CB">
        <w:tc>
          <w:tcPr>
            <w:tcW w:w="2376" w:type="dxa"/>
          </w:tcPr>
          <w:p w14:paraId="34E1E5AB" w14:textId="77777777" w:rsidR="007D738C" w:rsidRPr="008A0588" w:rsidRDefault="007D738C" w:rsidP="007D738C">
            <w:pPr>
              <w:pStyle w:val="NoSpacing"/>
              <w:jc w:val="center"/>
              <w:rPr>
                <w:rFonts w:ascii="Arial" w:hAnsi="Arial" w:cs="Arial"/>
                <w:sz w:val="24"/>
                <w:szCs w:val="24"/>
              </w:rPr>
            </w:pPr>
            <w:r w:rsidRPr="008A0588">
              <w:rPr>
                <w:rFonts w:ascii="Arial" w:hAnsi="Arial" w:cs="Arial"/>
                <w:sz w:val="24"/>
                <w:szCs w:val="24"/>
              </w:rPr>
              <w:t>Gender reassignment</w:t>
            </w:r>
          </w:p>
        </w:tc>
        <w:tc>
          <w:tcPr>
            <w:tcW w:w="6866" w:type="dxa"/>
          </w:tcPr>
          <w:p w14:paraId="6247D857" w14:textId="77777777" w:rsidR="0050134B" w:rsidRPr="008A0588" w:rsidRDefault="0050134B" w:rsidP="0050134B">
            <w:pPr>
              <w:rPr>
                <w:rFonts w:ascii="Arial" w:eastAsiaTheme="minorHAnsi" w:hAnsi="Arial" w:cs="Arial"/>
                <w:sz w:val="24"/>
                <w:szCs w:val="24"/>
              </w:rPr>
            </w:pPr>
            <w:r w:rsidRPr="008A0588">
              <w:rPr>
                <w:rFonts w:ascii="Arial" w:eastAsiaTheme="minorHAnsi" w:hAnsi="Arial" w:cs="Arial"/>
                <w:sz w:val="24"/>
                <w:szCs w:val="24"/>
              </w:rPr>
              <w:t>GCC staff are not affected</w:t>
            </w:r>
          </w:p>
          <w:p w14:paraId="5934A03F" w14:textId="77777777" w:rsidR="007D738C" w:rsidRPr="008A0588" w:rsidRDefault="007D738C" w:rsidP="008125CB">
            <w:pPr>
              <w:pStyle w:val="NoSpacing"/>
              <w:rPr>
                <w:rFonts w:ascii="Arial" w:hAnsi="Arial" w:cs="Arial"/>
                <w:sz w:val="24"/>
                <w:szCs w:val="24"/>
              </w:rPr>
            </w:pPr>
          </w:p>
        </w:tc>
      </w:tr>
      <w:tr w:rsidR="007D738C" w:rsidRPr="008A0588" w14:paraId="5B048DC4" w14:textId="77777777" w:rsidTr="008125CB">
        <w:tc>
          <w:tcPr>
            <w:tcW w:w="2376" w:type="dxa"/>
          </w:tcPr>
          <w:p w14:paraId="049B3FA9" w14:textId="77777777" w:rsidR="007D738C" w:rsidRPr="008A0588" w:rsidRDefault="007D738C" w:rsidP="007D738C">
            <w:pPr>
              <w:pStyle w:val="NoSpacing"/>
              <w:jc w:val="center"/>
              <w:rPr>
                <w:rFonts w:ascii="Arial" w:hAnsi="Arial" w:cs="Arial"/>
                <w:sz w:val="24"/>
                <w:szCs w:val="24"/>
              </w:rPr>
            </w:pPr>
            <w:r w:rsidRPr="008A0588">
              <w:rPr>
                <w:rFonts w:ascii="Arial" w:hAnsi="Arial" w:cs="Arial"/>
                <w:sz w:val="24"/>
                <w:szCs w:val="24"/>
              </w:rPr>
              <w:t>Marriage &amp; civil partnership</w:t>
            </w:r>
          </w:p>
        </w:tc>
        <w:tc>
          <w:tcPr>
            <w:tcW w:w="6866" w:type="dxa"/>
          </w:tcPr>
          <w:p w14:paraId="7943675B" w14:textId="77777777" w:rsidR="0050134B" w:rsidRPr="008A0588" w:rsidRDefault="0050134B" w:rsidP="0050134B">
            <w:pPr>
              <w:rPr>
                <w:rFonts w:ascii="Arial" w:eastAsiaTheme="minorHAnsi" w:hAnsi="Arial" w:cs="Arial"/>
                <w:sz w:val="24"/>
                <w:szCs w:val="24"/>
              </w:rPr>
            </w:pPr>
            <w:r w:rsidRPr="008A0588">
              <w:rPr>
                <w:rFonts w:ascii="Arial" w:eastAsiaTheme="minorHAnsi" w:hAnsi="Arial" w:cs="Arial"/>
                <w:sz w:val="24"/>
                <w:szCs w:val="24"/>
              </w:rPr>
              <w:t>GCC staff are not affected</w:t>
            </w:r>
          </w:p>
          <w:p w14:paraId="52E5F569" w14:textId="77777777" w:rsidR="007D738C" w:rsidRPr="008A0588" w:rsidRDefault="007D738C" w:rsidP="008125CB">
            <w:pPr>
              <w:pStyle w:val="NoSpacing"/>
              <w:rPr>
                <w:rFonts w:ascii="Arial" w:hAnsi="Arial" w:cs="Arial"/>
                <w:sz w:val="24"/>
                <w:szCs w:val="24"/>
              </w:rPr>
            </w:pPr>
          </w:p>
        </w:tc>
      </w:tr>
      <w:tr w:rsidR="007D738C" w:rsidRPr="008A0588" w14:paraId="5F428595" w14:textId="77777777" w:rsidTr="008125CB">
        <w:tc>
          <w:tcPr>
            <w:tcW w:w="2376" w:type="dxa"/>
          </w:tcPr>
          <w:p w14:paraId="58BF8320" w14:textId="77777777" w:rsidR="007D738C" w:rsidRPr="008A0588" w:rsidRDefault="007D738C" w:rsidP="007D738C">
            <w:pPr>
              <w:pStyle w:val="NoSpacing"/>
              <w:jc w:val="center"/>
              <w:rPr>
                <w:rFonts w:ascii="Arial" w:hAnsi="Arial" w:cs="Arial"/>
                <w:sz w:val="24"/>
                <w:szCs w:val="24"/>
              </w:rPr>
            </w:pPr>
            <w:r w:rsidRPr="008A0588">
              <w:rPr>
                <w:rFonts w:ascii="Arial" w:hAnsi="Arial" w:cs="Arial"/>
                <w:sz w:val="24"/>
                <w:szCs w:val="24"/>
              </w:rPr>
              <w:lastRenderedPageBreak/>
              <w:t>Pregnancy &amp; maternity</w:t>
            </w:r>
          </w:p>
        </w:tc>
        <w:tc>
          <w:tcPr>
            <w:tcW w:w="6866" w:type="dxa"/>
          </w:tcPr>
          <w:p w14:paraId="29E10186" w14:textId="77777777" w:rsidR="0050134B" w:rsidRPr="008A0588" w:rsidRDefault="0050134B" w:rsidP="0050134B">
            <w:pPr>
              <w:rPr>
                <w:rFonts w:ascii="Arial" w:eastAsiaTheme="minorHAnsi" w:hAnsi="Arial" w:cs="Arial"/>
                <w:sz w:val="24"/>
                <w:szCs w:val="24"/>
              </w:rPr>
            </w:pPr>
            <w:r w:rsidRPr="008A0588">
              <w:rPr>
                <w:rFonts w:ascii="Arial" w:eastAsiaTheme="minorHAnsi" w:hAnsi="Arial" w:cs="Arial"/>
                <w:sz w:val="24"/>
                <w:szCs w:val="24"/>
              </w:rPr>
              <w:t>GCC staff are not affected</w:t>
            </w:r>
          </w:p>
          <w:p w14:paraId="4616442E" w14:textId="77777777" w:rsidR="007D738C" w:rsidRPr="008A0588" w:rsidRDefault="007D738C" w:rsidP="008125CB">
            <w:pPr>
              <w:pStyle w:val="NoSpacing"/>
              <w:rPr>
                <w:rFonts w:ascii="Arial" w:hAnsi="Arial" w:cs="Arial"/>
                <w:sz w:val="24"/>
                <w:szCs w:val="24"/>
              </w:rPr>
            </w:pPr>
          </w:p>
        </w:tc>
      </w:tr>
      <w:tr w:rsidR="007D738C" w:rsidRPr="008A0588" w14:paraId="67E633DB" w14:textId="77777777" w:rsidTr="008125CB">
        <w:tc>
          <w:tcPr>
            <w:tcW w:w="2376" w:type="dxa"/>
          </w:tcPr>
          <w:p w14:paraId="160B7C0C" w14:textId="77777777" w:rsidR="007D738C" w:rsidRPr="008A0588" w:rsidRDefault="007D738C" w:rsidP="007D738C">
            <w:pPr>
              <w:pStyle w:val="NoSpacing"/>
              <w:jc w:val="center"/>
              <w:rPr>
                <w:rFonts w:ascii="Arial" w:hAnsi="Arial" w:cs="Arial"/>
                <w:sz w:val="24"/>
                <w:szCs w:val="24"/>
              </w:rPr>
            </w:pPr>
            <w:r w:rsidRPr="008A0588">
              <w:rPr>
                <w:rFonts w:ascii="Arial" w:hAnsi="Arial" w:cs="Arial"/>
                <w:sz w:val="24"/>
                <w:szCs w:val="24"/>
              </w:rPr>
              <w:t>Religion and/or belief</w:t>
            </w:r>
          </w:p>
        </w:tc>
        <w:tc>
          <w:tcPr>
            <w:tcW w:w="6866" w:type="dxa"/>
          </w:tcPr>
          <w:p w14:paraId="38044813" w14:textId="77777777" w:rsidR="0050134B" w:rsidRPr="008A0588" w:rsidRDefault="0050134B" w:rsidP="0050134B">
            <w:pPr>
              <w:rPr>
                <w:rFonts w:ascii="Arial" w:eastAsiaTheme="minorHAnsi" w:hAnsi="Arial" w:cs="Arial"/>
                <w:sz w:val="24"/>
                <w:szCs w:val="24"/>
              </w:rPr>
            </w:pPr>
            <w:r w:rsidRPr="008A0588">
              <w:rPr>
                <w:rFonts w:ascii="Arial" w:eastAsiaTheme="minorHAnsi" w:hAnsi="Arial" w:cs="Arial"/>
                <w:sz w:val="24"/>
                <w:szCs w:val="24"/>
              </w:rPr>
              <w:t>GCC staff are not affected</w:t>
            </w:r>
          </w:p>
          <w:p w14:paraId="51A2A6CF" w14:textId="77777777" w:rsidR="007D738C" w:rsidRPr="008A0588" w:rsidRDefault="007D738C" w:rsidP="008125CB">
            <w:pPr>
              <w:pStyle w:val="NoSpacing"/>
              <w:rPr>
                <w:rFonts w:ascii="Arial" w:hAnsi="Arial" w:cs="Arial"/>
                <w:sz w:val="24"/>
                <w:szCs w:val="24"/>
              </w:rPr>
            </w:pPr>
          </w:p>
        </w:tc>
      </w:tr>
      <w:tr w:rsidR="007D738C" w:rsidRPr="008A0588" w14:paraId="79ACC7E5" w14:textId="77777777" w:rsidTr="008125CB">
        <w:tc>
          <w:tcPr>
            <w:tcW w:w="2376" w:type="dxa"/>
          </w:tcPr>
          <w:p w14:paraId="05603E8A" w14:textId="77777777" w:rsidR="007D738C" w:rsidRPr="008A0588" w:rsidRDefault="007D738C" w:rsidP="008125CB">
            <w:pPr>
              <w:pStyle w:val="NoSpacing"/>
              <w:jc w:val="center"/>
              <w:rPr>
                <w:rFonts w:ascii="Arial" w:hAnsi="Arial" w:cs="Arial"/>
                <w:sz w:val="24"/>
                <w:szCs w:val="24"/>
              </w:rPr>
            </w:pPr>
            <w:r w:rsidRPr="008A0588">
              <w:rPr>
                <w:rFonts w:ascii="Arial" w:hAnsi="Arial" w:cs="Arial"/>
                <w:sz w:val="24"/>
                <w:szCs w:val="24"/>
              </w:rPr>
              <w:t>Sexual orientation</w:t>
            </w:r>
          </w:p>
          <w:p w14:paraId="584BEFC6" w14:textId="77777777" w:rsidR="007D738C" w:rsidRPr="008A0588" w:rsidRDefault="007D738C" w:rsidP="007D738C">
            <w:pPr>
              <w:pStyle w:val="NoSpacing"/>
              <w:jc w:val="center"/>
              <w:rPr>
                <w:rFonts w:ascii="Arial" w:hAnsi="Arial" w:cs="Arial"/>
                <w:sz w:val="24"/>
                <w:szCs w:val="24"/>
              </w:rPr>
            </w:pPr>
          </w:p>
        </w:tc>
        <w:tc>
          <w:tcPr>
            <w:tcW w:w="6866" w:type="dxa"/>
          </w:tcPr>
          <w:p w14:paraId="174DC4F1" w14:textId="77777777" w:rsidR="0050134B" w:rsidRPr="008A0588" w:rsidRDefault="0050134B" w:rsidP="0050134B">
            <w:pPr>
              <w:rPr>
                <w:rFonts w:ascii="Arial" w:eastAsiaTheme="minorHAnsi" w:hAnsi="Arial" w:cs="Arial"/>
                <w:sz w:val="24"/>
                <w:szCs w:val="24"/>
              </w:rPr>
            </w:pPr>
            <w:r w:rsidRPr="008A0588">
              <w:rPr>
                <w:rFonts w:ascii="Arial" w:eastAsiaTheme="minorHAnsi" w:hAnsi="Arial" w:cs="Arial"/>
                <w:sz w:val="24"/>
                <w:szCs w:val="24"/>
              </w:rPr>
              <w:t>GCC staff are not affected</w:t>
            </w:r>
          </w:p>
          <w:p w14:paraId="743A6F3F" w14:textId="77777777" w:rsidR="007D738C" w:rsidRPr="008A0588" w:rsidRDefault="007D738C" w:rsidP="008125CB">
            <w:pPr>
              <w:pStyle w:val="NoSpacing"/>
              <w:rPr>
                <w:rFonts w:ascii="Arial" w:hAnsi="Arial" w:cs="Arial"/>
                <w:sz w:val="24"/>
                <w:szCs w:val="24"/>
              </w:rPr>
            </w:pPr>
          </w:p>
          <w:p w14:paraId="00CAA872" w14:textId="77777777" w:rsidR="007D738C" w:rsidRPr="008A0588" w:rsidRDefault="007D738C" w:rsidP="008125CB">
            <w:pPr>
              <w:pStyle w:val="NoSpacing"/>
              <w:rPr>
                <w:rFonts w:ascii="Arial" w:hAnsi="Arial" w:cs="Arial"/>
                <w:sz w:val="24"/>
                <w:szCs w:val="24"/>
              </w:rPr>
            </w:pPr>
          </w:p>
        </w:tc>
      </w:tr>
    </w:tbl>
    <w:p w14:paraId="747D9C04" w14:textId="77777777" w:rsidR="007D738C" w:rsidRPr="008A0588" w:rsidRDefault="007D738C" w:rsidP="004B16ED">
      <w:pPr>
        <w:pStyle w:val="NoSpacing"/>
        <w:rPr>
          <w:rFonts w:ascii="Arial" w:hAnsi="Arial" w:cs="Arial"/>
          <w:sz w:val="24"/>
          <w:szCs w:val="24"/>
        </w:rPr>
      </w:pPr>
    </w:p>
    <w:p w14:paraId="11D74C8D" w14:textId="77777777" w:rsidR="00BE6D03" w:rsidRPr="008A0588" w:rsidRDefault="00BE6D03" w:rsidP="004B16ED">
      <w:pPr>
        <w:pStyle w:val="NoSpacing"/>
        <w:rPr>
          <w:rFonts w:ascii="Arial" w:hAnsi="Arial" w:cs="Arial"/>
          <w:sz w:val="24"/>
          <w:szCs w:val="24"/>
        </w:rPr>
      </w:pPr>
    </w:p>
    <w:p w14:paraId="0BA083E2" w14:textId="77777777" w:rsidR="00BE6D03" w:rsidRPr="008A0588" w:rsidRDefault="00BE6D03" w:rsidP="004B16ED">
      <w:pPr>
        <w:pStyle w:val="NoSpacing"/>
        <w:rPr>
          <w:rFonts w:ascii="Arial" w:hAnsi="Arial" w:cs="Arial"/>
          <w:sz w:val="24"/>
          <w:szCs w:val="24"/>
        </w:rPr>
      </w:pPr>
    </w:p>
    <w:p w14:paraId="27F03398" w14:textId="77777777" w:rsidR="00BE6D03" w:rsidRPr="008A0588" w:rsidRDefault="00BE6D03" w:rsidP="004B16ED">
      <w:pPr>
        <w:pStyle w:val="NoSpacing"/>
        <w:rPr>
          <w:rFonts w:ascii="Arial" w:hAnsi="Arial" w:cs="Arial"/>
          <w:sz w:val="24"/>
          <w:szCs w:val="24"/>
        </w:rPr>
      </w:pPr>
    </w:p>
    <w:p w14:paraId="44F8146D" w14:textId="77777777" w:rsidR="00BE6D03" w:rsidRPr="008A0588" w:rsidRDefault="00BE6D03" w:rsidP="004B16ED">
      <w:pPr>
        <w:pStyle w:val="NoSpacing"/>
        <w:rPr>
          <w:rFonts w:ascii="Arial" w:hAnsi="Arial" w:cs="Arial"/>
          <w:sz w:val="24"/>
          <w:szCs w:val="24"/>
        </w:rPr>
      </w:pPr>
    </w:p>
    <w:p w14:paraId="7C347B00" w14:textId="77777777" w:rsidR="00FE6B8C" w:rsidRPr="008A0588" w:rsidRDefault="00FE6B8C" w:rsidP="004B16ED">
      <w:pPr>
        <w:pStyle w:val="NoSpacing"/>
        <w:rPr>
          <w:rFonts w:ascii="Arial" w:hAnsi="Arial" w:cs="Arial"/>
          <w:sz w:val="24"/>
          <w:szCs w:val="24"/>
        </w:rPr>
      </w:pPr>
    </w:p>
    <w:p w14:paraId="045FB44D" w14:textId="77777777" w:rsidR="00BE6D03" w:rsidRPr="008A0588" w:rsidRDefault="00BE6D03" w:rsidP="00BE6D03">
      <w:pPr>
        <w:pStyle w:val="NoSpacing"/>
        <w:pBdr>
          <w:bottom w:val="single" w:sz="4" w:space="1" w:color="auto"/>
        </w:pBdr>
        <w:rPr>
          <w:rFonts w:ascii="Arial" w:hAnsi="Arial" w:cs="Arial"/>
          <w:sz w:val="24"/>
          <w:szCs w:val="24"/>
        </w:rPr>
      </w:pPr>
    </w:p>
    <w:p w14:paraId="6694A6D7" w14:textId="77777777" w:rsidR="00BE6D03" w:rsidRPr="008A0588" w:rsidRDefault="00BE6D03" w:rsidP="00BE6D03">
      <w:pPr>
        <w:pStyle w:val="NoSpacing"/>
        <w:pBdr>
          <w:bottom w:val="single" w:sz="4" w:space="1" w:color="auto"/>
        </w:pBdr>
        <w:rPr>
          <w:rFonts w:ascii="Arial" w:hAnsi="Arial" w:cs="Arial"/>
          <w:sz w:val="24"/>
          <w:szCs w:val="24"/>
        </w:rPr>
      </w:pPr>
    </w:p>
    <w:p w14:paraId="6FD18123" w14:textId="77777777" w:rsidR="00AD218F" w:rsidRPr="008A0588" w:rsidRDefault="00AD218F" w:rsidP="00BE6D03">
      <w:pPr>
        <w:pStyle w:val="NoSpacing"/>
        <w:pBdr>
          <w:bottom w:val="single" w:sz="4" w:space="1" w:color="auto"/>
        </w:pBdr>
        <w:rPr>
          <w:rFonts w:ascii="Arial" w:hAnsi="Arial" w:cs="Arial"/>
          <w:sz w:val="24"/>
          <w:szCs w:val="24"/>
        </w:rPr>
      </w:pPr>
    </w:p>
    <w:sectPr w:rsidR="00AD218F" w:rsidRPr="008A058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B060C" w14:textId="77777777" w:rsidR="004B55EC" w:rsidRDefault="004B55EC" w:rsidP="004B55EC">
      <w:pPr>
        <w:spacing w:after="0" w:line="240" w:lineRule="auto"/>
      </w:pPr>
      <w:r>
        <w:separator/>
      </w:r>
    </w:p>
  </w:endnote>
  <w:endnote w:type="continuationSeparator" w:id="0">
    <w:p w14:paraId="5C129EC1" w14:textId="77777777" w:rsidR="004B55EC" w:rsidRDefault="004B55EC" w:rsidP="004B55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0510A" w14:textId="77777777" w:rsidR="004B55EC" w:rsidRDefault="004B55EC" w:rsidP="004B55EC">
      <w:pPr>
        <w:spacing w:after="0" w:line="240" w:lineRule="auto"/>
      </w:pPr>
      <w:r>
        <w:separator/>
      </w:r>
    </w:p>
  </w:footnote>
  <w:footnote w:type="continuationSeparator" w:id="0">
    <w:p w14:paraId="5DF0982A" w14:textId="77777777" w:rsidR="004B55EC" w:rsidRDefault="004B55EC" w:rsidP="004B55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3B44"/>
    <w:multiLevelType w:val="hybridMultilevel"/>
    <w:tmpl w:val="2376B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7E42B6"/>
    <w:multiLevelType w:val="hybridMultilevel"/>
    <w:tmpl w:val="24264C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BF01A68"/>
    <w:multiLevelType w:val="hybridMultilevel"/>
    <w:tmpl w:val="3D16D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C33708"/>
    <w:multiLevelType w:val="hybridMultilevel"/>
    <w:tmpl w:val="BDAAC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423C7"/>
    <w:multiLevelType w:val="hybridMultilevel"/>
    <w:tmpl w:val="77429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50624"/>
    <w:multiLevelType w:val="hybridMultilevel"/>
    <w:tmpl w:val="A4109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094FFF"/>
    <w:multiLevelType w:val="hybridMultilevel"/>
    <w:tmpl w:val="5484C0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1A2138"/>
    <w:multiLevelType w:val="hybridMultilevel"/>
    <w:tmpl w:val="4776E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857B5C"/>
    <w:multiLevelType w:val="hybridMultilevel"/>
    <w:tmpl w:val="3306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476725"/>
    <w:multiLevelType w:val="hybridMultilevel"/>
    <w:tmpl w:val="72F48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B11384"/>
    <w:multiLevelType w:val="hybridMultilevel"/>
    <w:tmpl w:val="C62C3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394FFB"/>
    <w:multiLevelType w:val="hybridMultilevel"/>
    <w:tmpl w:val="30B4D1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FC80FD3"/>
    <w:multiLevelType w:val="hybridMultilevel"/>
    <w:tmpl w:val="95763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2A1796"/>
    <w:multiLevelType w:val="hybridMultilevel"/>
    <w:tmpl w:val="3ADC9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CF50F1"/>
    <w:multiLevelType w:val="hybridMultilevel"/>
    <w:tmpl w:val="EA323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DF6287"/>
    <w:multiLevelType w:val="hybridMultilevel"/>
    <w:tmpl w:val="36C0E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B879DF"/>
    <w:multiLevelType w:val="hybridMultilevel"/>
    <w:tmpl w:val="D862A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797EAB"/>
    <w:multiLevelType w:val="hybridMultilevel"/>
    <w:tmpl w:val="8F2CF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E22A2E"/>
    <w:multiLevelType w:val="hybridMultilevel"/>
    <w:tmpl w:val="E8EEB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B3D0143"/>
    <w:multiLevelType w:val="hybridMultilevel"/>
    <w:tmpl w:val="A52644DE"/>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07D74F1"/>
    <w:multiLevelType w:val="hybridMultilevel"/>
    <w:tmpl w:val="08A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C46816"/>
    <w:multiLevelType w:val="hybridMultilevel"/>
    <w:tmpl w:val="E8CEE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8B1261"/>
    <w:multiLevelType w:val="hybridMultilevel"/>
    <w:tmpl w:val="68DAD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736820"/>
    <w:multiLevelType w:val="hybridMultilevel"/>
    <w:tmpl w:val="E3060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9A497E"/>
    <w:multiLevelType w:val="hybridMultilevel"/>
    <w:tmpl w:val="4C1C4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C7F60B4"/>
    <w:multiLevelType w:val="hybridMultilevel"/>
    <w:tmpl w:val="693EF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4143161">
    <w:abstractNumId w:val="0"/>
  </w:num>
  <w:num w:numId="2" w16cid:durableId="1829860644">
    <w:abstractNumId w:val="1"/>
  </w:num>
  <w:num w:numId="3" w16cid:durableId="1507787959">
    <w:abstractNumId w:val="25"/>
  </w:num>
  <w:num w:numId="4" w16cid:durableId="2060594066">
    <w:abstractNumId w:val="6"/>
  </w:num>
  <w:num w:numId="5" w16cid:durableId="1798834002">
    <w:abstractNumId w:val="21"/>
  </w:num>
  <w:num w:numId="6" w16cid:durableId="38870665">
    <w:abstractNumId w:val="11"/>
  </w:num>
  <w:num w:numId="7" w16cid:durableId="839665215">
    <w:abstractNumId w:val="12"/>
  </w:num>
  <w:num w:numId="8" w16cid:durableId="1681934226">
    <w:abstractNumId w:val="17"/>
  </w:num>
  <w:num w:numId="9" w16cid:durableId="428895114">
    <w:abstractNumId w:val="18"/>
  </w:num>
  <w:num w:numId="10" w16cid:durableId="574514336">
    <w:abstractNumId w:val="16"/>
  </w:num>
  <w:num w:numId="11" w16cid:durableId="686448596">
    <w:abstractNumId w:val="14"/>
  </w:num>
  <w:num w:numId="12" w16cid:durableId="601567531">
    <w:abstractNumId w:val="10"/>
  </w:num>
  <w:num w:numId="13" w16cid:durableId="473184033">
    <w:abstractNumId w:val="9"/>
  </w:num>
  <w:num w:numId="14" w16cid:durableId="1365981976">
    <w:abstractNumId w:val="5"/>
  </w:num>
  <w:num w:numId="15" w16cid:durableId="737169942">
    <w:abstractNumId w:val="22"/>
  </w:num>
  <w:num w:numId="16" w16cid:durableId="1378820005">
    <w:abstractNumId w:val="24"/>
  </w:num>
  <w:num w:numId="17" w16cid:durableId="1765345687">
    <w:abstractNumId w:val="2"/>
  </w:num>
  <w:num w:numId="18" w16cid:durableId="453064106">
    <w:abstractNumId w:val="15"/>
  </w:num>
  <w:num w:numId="19" w16cid:durableId="1858080262">
    <w:abstractNumId w:val="7"/>
  </w:num>
  <w:num w:numId="20" w16cid:durableId="1827895815">
    <w:abstractNumId w:val="3"/>
  </w:num>
  <w:num w:numId="21" w16cid:durableId="408312511">
    <w:abstractNumId w:val="20"/>
  </w:num>
  <w:num w:numId="22" w16cid:durableId="1305770490">
    <w:abstractNumId w:val="23"/>
  </w:num>
  <w:num w:numId="23" w16cid:durableId="1350765180">
    <w:abstractNumId w:val="4"/>
  </w:num>
  <w:num w:numId="24" w16cid:durableId="632910162">
    <w:abstractNumId w:val="13"/>
  </w:num>
  <w:num w:numId="25" w16cid:durableId="1413235733">
    <w:abstractNumId w:val="8"/>
  </w:num>
  <w:num w:numId="26" w16cid:durableId="171981398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3A4"/>
    <w:rsid w:val="00017880"/>
    <w:rsid w:val="00027AEB"/>
    <w:rsid w:val="0003060C"/>
    <w:rsid w:val="00030F20"/>
    <w:rsid w:val="00095A78"/>
    <w:rsid w:val="000D6BC5"/>
    <w:rsid w:val="00120849"/>
    <w:rsid w:val="001331A2"/>
    <w:rsid w:val="00137104"/>
    <w:rsid w:val="0018202A"/>
    <w:rsid w:val="00190CF2"/>
    <w:rsid w:val="001A2F90"/>
    <w:rsid w:val="001C1E75"/>
    <w:rsid w:val="00213744"/>
    <w:rsid w:val="0025029F"/>
    <w:rsid w:val="002D3090"/>
    <w:rsid w:val="002E0F98"/>
    <w:rsid w:val="003044AF"/>
    <w:rsid w:val="0032374D"/>
    <w:rsid w:val="00356F32"/>
    <w:rsid w:val="00384F94"/>
    <w:rsid w:val="00390D0D"/>
    <w:rsid w:val="0041221A"/>
    <w:rsid w:val="00427561"/>
    <w:rsid w:val="00441C65"/>
    <w:rsid w:val="0045435B"/>
    <w:rsid w:val="004548FC"/>
    <w:rsid w:val="00467514"/>
    <w:rsid w:val="004967A5"/>
    <w:rsid w:val="004B16ED"/>
    <w:rsid w:val="004B55EC"/>
    <w:rsid w:val="0050134B"/>
    <w:rsid w:val="00502342"/>
    <w:rsid w:val="0050537B"/>
    <w:rsid w:val="005367B3"/>
    <w:rsid w:val="00562810"/>
    <w:rsid w:val="0057334A"/>
    <w:rsid w:val="00592912"/>
    <w:rsid w:val="005E1E8B"/>
    <w:rsid w:val="00646EDB"/>
    <w:rsid w:val="00662666"/>
    <w:rsid w:val="006B2F4D"/>
    <w:rsid w:val="006B4ACD"/>
    <w:rsid w:val="006F1BF7"/>
    <w:rsid w:val="00701FAE"/>
    <w:rsid w:val="00711370"/>
    <w:rsid w:val="00755206"/>
    <w:rsid w:val="00797BA1"/>
    <w:rsid w:val="007B79B5"/>
    <w:rsid w:val="007D738C"/>
    <w:rsid w:val="008024E5"/>
    <w:rsid w:val="008058EF"/>
    <w:rsid w:val="008124BB"/>
    <w:rsid w:val="00812E19"/>
    <w:rsid w:val="008237D8"/>
    <w:rsid w:val="00862B95"/>
    <w:rsid w:val="0087157D"/>
    <w:rsid w:val="00895104"/>
    <w:rsid w:val="008A0588"/>
    <w:rsid w:val="008A780C"/>
    <w:rsid w:val="008F6EA7"/>
    <w:rsid w:val="0094387C"/>
    <w:rsid w:val="00963B2C"/>
    <w:rsid w:val="00975545"/>
    <w:rsid w:val="009A4066"/>
    <w:rsid w:val="009D53A4"/>
    <w:rsid w:val="009F4AA0"/>
    <w:rsid w:val="00A125B7"/>
    <w:rsid w:val="00A33087"/>
    <w:rsid w:val="00A360CE"/>
    <w:rsid w:val="00A664E2"/>
    <w:rsid w:val="00A90D8B"/>
    <w:rsid w:val="00AD218F"/>
    <w:rsid w:val="00AD2A1C"/>
    <w:rsid w:val="00AF3DF6"/>
    <w:rsid w:val="00AF505C"/>
    <w:rsid w:val="00B02866"/>
    <w:rsid w:val="00B65556"/>
    <w:rsid w:val="00B8052B"/>
    <w:rsid w:val="00BC0BEC"/>
    <w:rsid w:val="00BC3041"/>
    <w:rsid w:val="00BE6D03"/>
    <w:rsid w:val="00BF5609"/>
    <w:rsid w:val="00C058C5"/>
    <w:rsid w:val="00C06BFC"/>
    <w:rsid w:val="00C54E38"/>
    <w:rsid w:val="00CA0BA7"/>
    <w:rsid w:val="00CA4754"/>
    <w:rsid w:val="00CB19E5"/>
    <w:rsid w:val="00CC6039"/>
    <w:rsid w:val="00CF3F02"/>
    <w:rsid w:val="00D2175A"/>
    <w:rsid w:val="00D7439E"/>
    <w:rsid w:val="00D86750"/>
    <w:rsid w:val="00D9316F"/>
    <w:rsid w:val="00DC1D6A"/>
    <w:rsid w:val="00DE6D7D"/>
    <w:rsid w:val="00E05156"/>
    <w:rsid w:val="00E06996"/>
    <w:rsid w:val="00E171D7"/>
    <w:rsid w:val="00E26CBF"/>
    <w:rsid w:val="00E2741B"/>
    <w:rsid w:val="00E559EA"/>
    <w:rsid w:val="00E64E16"/>
    <w:rsid w:val="00EE2BBC"/>
    <w:rsid w:val="00EE474D"/>
    <w:rsid w:val="00F05794"/>
    <w:rsid w:val="00F05D2D"/>
    <w:rsid w:val="00F0633A"/>
    <w:rsid w:val="00F126D5"/>
    <w:rsid w:val="00F417FF"/>
    <w:rsid w:val="00F5108C"/>
    <w:rsid w:val="00F647FA"/>
    <w:rsid w:val="00F75569"/>
    <w:rsid w:val="00F933D9"/>
    <w:rsid w:val="00FC5D19"/>
    <w:rsid w:val="00FE6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8C93B"/>
  <w15:docId w15:val="{F10A8FF6-E45E-4F12-9E18-D61EFE0A8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57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D53A4"/>
    <w:pPr>
      <w:spacing w:after="0" w:line="240" w:lineRule="auto"/>
    </w:pPr>
  </w:style>
  <w:style w:type="table" w:styleId="TableGrid">
    <w:name w:val="Table Grid"/>
    <w:basedOn w:val="TableNormal"/>
    <w:uiPriority w:val="59"/>
    <w:rsid w:val="001C1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024E5"/>
    <w:pPr>
      <w:ind w:left="720"/>
      <w:contextualSpacing/>
    </w:pPr>
  </w:style>
  <w:style w:type="paragraph" w:styleId="Header">
    <w:name w:val="header"/>
    <w:basedOn w:val="Normal"/>
    <w:link w:val="HeaderChar"/>
    <w:uiPriority w:val="99"/>
    <w:semiHidden/>
    <w:rsid w:val="00F647FA"/>
    <w:pPr>
      <w:tabs>
        <w:tab w:val="center" w:pos="4153"/>
        <w:tab w:val="right" w:pos="8306"/>
      </w:tabs>
      <w:spacing w:after="0" w:line="240" w:lineRule="auto"/>
    </w:pPr>
    <w:rPr>
      <w:rFonts w:ascii="Times New Roman" w:eastAsia="Times New Roman" w:hAnsi="Times New Roman"/>
      <w:sz w:val="24"/>
      <w:szCs w:val="20"/>
    </w:rPr>
  </w:style>
  <w:style w:type="character" w:customStyle="1" w:styleId="HeaderChar">
    <w:name w:val="Header Char"/>
    <w:basedOn w:val="DefaultParagraphFont"/>
    <w:link w:val="Header"/>
    <w:uiPriority w:val="99"/>
    <w:semiHidden/>
    <w:rsid w:val="00F647F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647FA"/>
    <w:rPr>
      <w:color w:val="0000FF" w:themeColor="hyperlink"/>
      <w:u w:val="single"/>
    </w:rPr>
  </w:style>
  <w:style w:type="character" w:styleId="FollowedHyperlink">
    <w:name w:val="FollowedHyperlink"/>
    <w:basedOn w:val="DefaultParagraphFont"/>
    <w:uiPriority w:val="99"/>
    <w:semiHidden/>
    <w:unhideWhenUsed/>
    <w:rsid w:val="00F647FA"/>
    <w:rPr>
      <w:color w:val="800080" w:themeColor="followedHyperlink"/>
      <w:u w:val="single"/>
    </w:rPr>
  </w:style>
  <w:style w:type="character" w:customStyle="1" w:styleId="ListParagraphChar">
    <w:name w:val="List Paragraph Char"/>
    <w:basedOn w:val="DefaultParagraphFont"/>
    <w:link w:val="ListParagraph"/>
    <w:uiPriority w:val="34"/>
    <w:rsid w:val="0050134B"/>
    <w:rPr>
      <w:rFonts w:ascii="Calibri" w:eastAsia="Calibri" w:hAnsi="Calibri" w:cs="Times New Roman"/>
    </w:rPr>
  </w:style>
  <w:style w:type="character" w:customStyle="1" w:styleId="A13">
    <w:name w:val="A13"/>
    <w:uiPriority w:val="99"/>
    <w:rsid w:val="0050134B"/>
    <w:rPr>
      <w:rFonts w:cs="Myriad Pro"/>
      <w:color w:val="000000"/>
      <w:sz w:val="12"/>
      <w:szCs w:val="12"/>
      <w:u w:val="single"/>
    </w:rPr>
  </w:style>
  <w:style w:type="character" w:styleId="UnresolvedMention">
    <w:name w:val="Unresolved Mention"/>
    <w:basedOn w:val="DefaultParagraphFont"/>
    <w:uiPriority w:val="99"/>
    <w:semiHidden/>
    <w:unhideWhenUsed/>
    <w:rsid w:val="008A0588"/>
    <w:rPr>
      <w:color w:val="605E5C"/>
      <w:shd w:val="clear" w:color="auto" w:fill="E1DFDD"/>
    </w:rPr>
  </w:style>
  <w:style w:type="paragraph" w:styleId="Footer">
    <w:name w:val="footer"/>
    <w:basedOn w:val="Normal"/>
    <w:link w:val="FooterChar"/>
    <w:uiPriority w:val="99"/>
    <w:unhideWhenUsed/>
    <w:rsid w:val="004B55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55E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62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disability-facts-and-figures/disability-facts-and-figures" TargetMode="External"/><Relationship Id="rId18" Type="http://schemas.openxmlformats.org/officeDocument/2006/relationships/hyperlink" Target="https://www.gloucestershire.gov.uk/media/1518094/gcc_2040-director-of-public-health-annual-report_dev6.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firstlep.com/about-us/skills-for-business/" TargetMode="External"/><Relationship Id="rId12" Type="http://schemas.openxmlformats.org/officeDocument/2006/relationships/hyperlink" Target="https://inform.gloucestershire.gov.uk/children-and-young-people/" TargetMode="External"/><Relationship Id="rId17" Type="http://schemas.openxmlformats.org/officeDocument/2006/relationships/hyperlink" Target="https://www.london.gov.uk/sites/default/files/LGBT%20Public%20Health%20Outcomes%20Framework%20Companion%20Doc.pdf" TargetMode="External"/><Relationship Id="rId2" Type="http://schemas.openxmlformats.org/officeDocument/2006/relationships/styles" Target="styles.xml"/><Relationship Id="rId16" Type="http://schemas.openxmlformats.org/officeDocument/2006/relationships/hyperlink" Target="https://www.gloucestershire.gov.uk/council-and-democracy/latest-news-from-council-and-partners/joint-health-and-wellbeing-strategy/" TargetMode="External"/><Relationship Id="rId20" Type="http://schemas.openxmlformats.org/officeDocument/2006/relationships/hyperlink" Target="http://www.sportengland.org/our-work/local-work/local-government/local-sport-profil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los-care.nhs.uk" TargetMode="External"/><Relationship Id="rId5" Type="http://schemas.openxmlformats.org/officeDocument/2006/relationships/footnotes" Target="footnotes.xml"/><Relationship Id="rId15" Type="http://schemas.openxmlformats.org/officeDocument/2006/relationships/hyperlink" Target="https://inform.gloucestershire.gov.uk/equality-and-diversity/" TargetMode="External"/><Relationship Id="rId10" Type="http://schemas.openxmlformats.org/officeDocument/2006/relationships/hyperlink" Target="https://inform.gloucestershire.gov.uk/adults-and-older-people/" TargetMode="External"/><Relationship Id="rId19" Type="http://schemas.openxmlformats.org/officeDocument/2006/relationships/hyperlink" Target="https://www.gov.uk/government/uploads/system/uploads/attachment_data/file/461120/3a_Social_isolation-Full-revised.pdf"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www.gov.uk/definition-of-disability-under-equality-act-201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28</Pages>
  <Words>8097</Words>
  <Characters>46157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Gloucestershire County Council</Company>
  <LinksUpToDate>false</LinksUpToDate>
  <CharactersWithSpaces>54146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DEANE, Felicity</dc:creator>
  <cp:lastModifiedBy>RICHES, Liz</cp:lastModifiedBy>
  <cp:revision>5</cp:revision>
  <cp:lastPrinted>2022-05-25T10:21:00Z</cp:lastPrinted>
  <dcterms:created xsi:type="dcterms:W3CDTF">2022-08-26T09:09:00Z</dcterms:created>
  <dcterms:modified xsi:type="dcterms:W3CDTF">2022-08-26T09:11:00Z</dcterms:modified>
</cp:coreProperties>
</file>