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5209" w14:textId="77777777" w:rsidR="007F0EB6" w:rsidRDefault="007F0EB6" w:rsidP="007F0EB6">
      <w:pPr>
        <w:pStyle w:val="Heading1"/>
        <w:spacing w:after="240" w:line="276" w:lineRule="auto"/>
      </w:pPr>
      <w:r>
        <w:t>Grassroots Neighbourhood Fund – Councillor Grant Scheme</w:t>
      </w:r>
    </w:p>
    <w:p w14:paraId="5AB3BDC6" w14:textId="744B6144" w:rsidR="00182904" w:rsidRDefault="004009E3" w:rsidP="007F0EB6">
      <w:pPr>
        <w:pStyle w:val="Heading1"/>
        <w:spacing w:before="0" w:line="276" w:lineRule="auto"/>
        <w:rPr>
          <w:sz w:val="20"/>
        </w:rPr>
      </w:pPr>
      <w:r>
        <w:t>Privacy Notice</w:t>
      </w:r>
      <w:r w:rsidR="00914117">
        <w:rPr>
          <w:sz w:val="20"/>
        </w:rPr>
        <w:t xml:space="preserve"> </w:t>
      </w:r>
    </w:p>
    <w:p w14:paraId="5F1ACD80" w14:textId="77777777" w:rsidR="00B3404A" w:rsidRDefault="00B3404A" w:rsidP="008E02AD">
      <w:pPr>
        <w:spacing w:line="276" w:lineRule="auto"/>
        <w:rPr>
          <w:lang w:eastAsia="en-US"/>
        </w:rPr>
      </w:pPr>
    </w:p>
    <w:p w14:paraId="3653899E" w14:textId="7BB4B899" w:rsidR="008E02AD" w:rsidRDefault="008E02AD" w:rsidP="008E02AD">
      <w:pPr>
        <w:spacing w:line="276" w:lineRule="auto"/>
        <w:rPr>
          <w:lang w:eastAsia="en-US"/>
        </w:rPr>
      </w:pPr>
      <w:r>
        <w:rPr>
          <w:lang w:eastAsia="en-US"/>
        </w:rPr>
        <w:t xml:space="preserve">Gloucestershire County Council </w:t>
      </w:r>
      <w:r w:rsidR="00362F5F">
        <w:rPr>
          <w:lang w:eastAsia="en-US"/>
        </w:rPr>
        <w:t xml:space="preserve">[the council] </w:t>
      </w:r>
      <w:r>
        <w:rPr>
          <w:lang w:eastAsia="en-US"/>
        </w:rPr>
        <w:t>is the data controller for the personal in</w:t>
      </w:r>
      <w:r w:rsidR="00237899">
        <w:rPr>
          <w:lang w:eastAsia="en-US"/>
        </w:rPr>
        <w:t xml:space="preserve">formation we collect from you. All information processed by the </w:t>
      </w:r>
      <w:r w:rsidR="00362F5F">
        <w:rPr>
          <w:lang w:eastAsia="en-US"/>
        </w:rPr>
        <w:t>c</w:t>
      </w:r>
      <w:r w:rsidR="00237899">
        <w:rPr>
          <w:lang w:eastAsia="en-US"/>
        </w:rPr>
        <w:t>ouncil is cover</w:t>
      </w:r>
      <w:r w:rsidR="00053565">
        <w:rPr>
          <w:lang w:eastAsia="en-US"/>
        </w:rPr>
        <w:t>ed</w:t>
      </w:r>
      <w:r w:rsidR="00237899">
        <w:rPr>
          <w:lang w:eastAsia="en-US"/>
        </w:rPr>
        <w:t xml:space="preserve"> by our </w:t>
      </w:r>
      <w:hyperlink r:id="rId11" w:history="1">
        <w:r w:rsidR="00237899" w:rsidRPr="0021122F">
          <w:rPr>
            <w:rStyle w:val="Hyperlink"/>
            <w:lang w:eastAsia="en-US"/>
          </w:rPr>
          <w:t>Data Protection Policy</w:t>
        </w:r>
      </w:hyperlink>
      <w:r w:rsidR="0021122F">
        <w:rPr>
          <w:lang w:eastAsia="en-US"/>
        </w:rPr>
        <w:t>.</w:t>
      </w:r>
      <w:r w:rsidR="00237899">
        <w:rPr>
          <w:lang w:eastAsia="en-US"/>
        </w:rPr>
        <w:t xml:space="preserve"> </w:t>
      </w:r>
      <w:r w:rsidR="0021122F">
        <w:rPr>
          <w:lang w:eastAsia="en-US"/>
        </w:rPr>
        <w:t xml:space="preserve"> For an overview of how the council will use your personal data please visit our </w:t>
      </w:r>
      <w:hyperlink r:id="rId12" w:history="1">
        <w:r w:rsidR="0021122F" w:rsidRPr="0021122F">
          <w:rPr>
            <w:rStyle w:val="Hyperlink"/>
            <w:lang w:eastAsia="en-US"/>
          </w:rPr>
          <w:t>privacy notice pages</w:t>
        </w:r>
      </w:hyperlink>
      <w:r w:rsidR="0021122F">
        <w:rPr>
          <w:lang w:eastAsia="en-US"/>
        </w:rPr>
        <w:t>.</w:t>
      </w:r>
    </w:p>
    <w:p w14:paraId="3DD34B7D" w14:textId="77777777" w:rsidR="008E02AD" w:rsidRDefault="008E02AD" w:rsidP="008E02AD">
      <w:pPr>
        <w:rPr>
          <w:lang w:eastAsia="en-US"/>
        </w:rPr>
      </w:pPr>
    </w:p>
    <w:p w14:paraId="2A55D4E4" w14:textId="77777777" w:rsidR="000E2D9D" w:rsidRDefault="00D351A1" w:rsidP="008E02AD">
      <w:pPr>
        <w:contextualSpacing/>
        <w:rPr>
          <w:rFonts w:cstheme="minorHAnsi"/>
        </w:rPr>
      </w:pPr>
      <w:r w:rsidRPr="00D351A1">
        <w:rPr>
          <w:rFonts w:cstheme="minorHAnsi"/>
        </w:rPr>
        <w:t xml:space="preserve">This privacy notice is designed to help you understand how we use personal information when delivering our </w:t>
      </w:r>
      <w:r>
        <w:rPr>
          <w:rFonts w:cstheme="minorHAnsi"/>
        </w:rPr>
        <w:t>services. The details below will outline</w:t>
      </w:r>
    </w:p>
    <w:p w14:paraId="3B86C7A2" w14:textId="77777777" w:rsidR="000E2D9D" w:rsidRDefault="000E2D9D" w:rsidP="008E02AD">
      <w:pPr>
        <w:contextualSpacing/>
        <w:rPr>
          <w:rFonts w:cstheme="minorHAnsi"/>
        </w:rPr>
      </w:pPr>
    </w:p>
    <w:p w14:paraId="227F68FF" w14:textId="626AE4B0" w:rsidR="000E2D9D" w:rsidRDefault="000E2D9D" w:rsidP="000E2D9D">
      <w:pPr>
        <w:pStyle w:val="ListParagraph"/>
        <w:numPr>
          <w:ilvl w:val="0"/>
          <w:numId w:val="18"/>
        </w:numPr>
        <w:rPr>
          <w:rFonts w:cstheme="minorHAnsi"/>
          <w:lang w:eastAsia="en-US"/>
        </w:rPr>
      </w:pPr>
      <w:r>
        <w:rPr>
          <w:rFonts w:cstheme="minorHAnsi"/>
        </w:rPr>
        <w:t>Why we collect and use your information</w:t>
      </w:r>
      <w:r w:rsidR="0021122F">
        <w:rPr>
          <w:rFonts w:cstheme="minorHAnsi"/>
        </w:rPr>
        <w:t>;</w:t>
      </w:r>
    </w:p>
    <w:p w14:paraId="4ED7AB59" w14:textId="776E1916" w:rsidR="0021122F" w:rsidRDefault="0021122F" w:rsidP="000E2D9D">
      <w:pPr>
        <w:pStyle w:val="ListParagraph"/>
        <w:numPr>
          <w:ilvl w:val="0"/>
          <w:numId w:val="18"/>
        </w:numPr>
        <w:rPr>
          <w:rFonts w:cstheme="minorHAnsi"/>
          <w:lang w:eastAsia="en-US"/>
        </w:rPr>
      </w:pPr>
      <w:r>
        <w:rPr>
          <w:rFonts w:cstheme="minorHAnsi"/>
          <w:lang w:eastAsia="en-US"/>
        </w:rPr>
        <w:t>Where we get your data from and who we will share it with;</w:t>
      </w:r>
    </w:p>
    <w:p w14:paraId="4CBA6A90" w14:textId="3F8A2F5B" w:rsidR="000E2D9D" w:rsidRDefault="0021122F" w:rsidP="000E2D9D">
      <w:pPr>
        <w:pStyle w:val="ListParagraph"/>
        <w:numPr>
          <w:ilvl w:val="0"/>
          <w:numId w:val="18"/>
        </w:numPr>
        <w:rPr>
          <w:rFonts w:cstheme="minorHAnsi"/>
          <w:lang w:eastAsia="en-US"/>
        </w:rPr>
      </w:pPr>
      <w:r>
        <w:rPr>
          <w:rFonts w:cstheme="minorHAnsi"/>
        </w:rPr>
        <w:t>What gives us the right to use</w:t>
      </w:r>
      <w:r w:rsidR="000E2D9D">
        <w:rPr>
          <w:rFonts w:cstheme="minorHAnsi"/>
        </w:rPr>
        <w:t xml:space="preserve"> your information</w:t>
      </w:r>
      <w:r>
        <w:rPr>
          <w:rFonts w:cstheme="minorHAnsi"/>
        </w:rPr>
        <w:t>;</w:t>
      </w:r>
      <w:r w:rsidR="000E2D9D">
        <w:rPr>
          <w:rFonts w:cstheme="minorHAnsi"/>
        </w:rPr>
        <w:t xml:space="preserve"> </w:t>
      </w:r>
    </w:p>
    <w:p w14:paraId="0658B898" w14:textId="0A3BB4FE" w:rsidR="000E2D9D" w:rsidRDefault="000E2D9D" w:rsidP="000E2D9D">
      <w:pPr>
        <w:pStyle w:val="ListParagraph"/>
        <w:numPr>
          <w:ilvl w:val="0"/>
          <w:numId w:val="18"/>
        </w:numPr>
        <w:rPr>
          <w:rFonts w:cstheme="minorHAnsi"/>
          <w:lang w:eastAsia="en-US"/>
        </w:rPr>
      </w:pPr>
      <w:r>
        <w:rPr>
          <w:rFonts w:cstheme="minorHAnsi"/>
        </w:rPr>
        <w:t>How long we will keep your information</w:t>
      </w:r>
      <w:r w:rsidR="0021122F">
        <w:rPr>
          <w:rFonts w:cstheme="minorHAnsi"/>
        </w:rPr>
        <w:t>;</w:t>
      </w:r>
      <w:r>
        <w:rPr>
          <w:rFonts w:cstheme="minorHAnsi"/>
        </w:rPr>
        <w:t xml:space="preserve"> </w:t>
      </w:r>
      <w:r w:rsidR="0021122F">
        <w:rPr>
          <w:rFonts w:cstheme="minorHAnsi"/>
        </w:rPr>
        <w:t>and</w:t>
      </w:r>
    </w:p>
    <w:p w14:paraId="526F984D" w14:textId="6C5AD5ED" w:rsidR="00C00F73" w:rsidRPr="00A76A67" w:rsidRDefault="000E2D9D" w:rsidP="00C00F73">
      <w:pPr>
        <w:pStyle w:val="ListParagraph"/>
        <w:numPr>
          <w:ilvl w:val="0"/>
          <w:numId w:val="18"/>
        </w:numPr>
        <w:rPr>
          <w:rFonts w:cstheme="minorHAnsi"/>
          <w:lang w:eastAsia="en-US"/>
        </w:rPr>
      </w:pPr>
      <w:r>
        <w:rPr>
          <w:rFonts w:cstheme="minorHAnsi"/>
          <w:lang w:eastAsia="en-US"/>
        </w:rPr>
        <w:t>Your rights</w:t>
      </w:r>
      <w:r w:rsidR="0021122F">
        <w:rPr>
          <w:rFonts w:cstheme="minorHAnsi"/>
          <w:lang w:eastAsia="en-US"/>
        </w:rPr>
        <w:t>.</w:t>
      </w:r>
    </w:p>
    <w:p w14:paraId="610CE5B1" w14:textId="4D585E7F" w:rsidR="00FA1DC6" w:rsidRDefault="00D74220" w:rsidP="00362F5F">
      <w:pPr>
        <w:pStyle w:val="Heading2"/>
      </w:pPr>
      <w:r>
        <w:t xml:space="preserve">1: </w:t>
      </w:r>
      <w:r w:rsidR="00FA1DC6" w:rsidRPr="000E2D9D">
        <w:t>Why</w:t>
      </w:r>
      <w:r w:rsidR="00B9266F" w:rsidRPr="000E2D9D">
        <w:t xml:space="preserve"> we collect and use your </w:t>
      </w:r>
      <w:r w:rsidR="000E2D9D">
        <w:t>information</w:t>
      </w:r>
    </w:p>
    <w:p w14:paraId="6F4C1F56" w14:textId="77777777" w:rsidR="00A76A67" w:rsidRDefault="00A76A67" w:rsidP="00A76A67">
      <w:pPr>
        <w:rPr>
          <w:lang w:eastAsia="en-US"/>
        </w:rPr>
      </w:pPr>
    </w:p>
    <w:p w14:paraId="1A1504B0" w14:textId="64774F38" w:rsidR="009A1E43" w:rsidRDefault="00A52004" w:rsidP="002F0855">
      <w:pPr>
        <w:contextualSpacing/>
        <w:rPr>
          <w:rFonts w:cstheme="minorHAnsi"/>
        </w:rPr>
      </w:pPr>
      <w:r>
        <w:rPr>
          <w:rFonts w:cstheme="minorHAnsi"/>
        </w:rPr>
        <w:t>The table below outlines</w:t>
      </w:r>
      <w:r w:rsidR="009A1E43">
        <w:rPr>
          <w:rFonts w:cstheme="minorHAnsi"/>
        </w:rPr>
        <w:t>:</w:t>
      </w:r>
    </w:p>
    <w:p w14:paraId="36C3E985" w14:textId="0D98FAD4" w:rsidR="009A1E43" w:rsidRDefault="009A1E43" w:rsidP="002F0855">
      <w:pPr>
        <w:contextualSpacing/>
        <w:rPr>
          <w:rFonts w:cstheme="minorHAnsi"/>
        </w:rPr>
      </w:pPr>
    </w:p>
    <w:p w14:paraId="4E06A341" w14:textId="599A7388" w:rsidR="009A1E43" w:rsidRPr="00A52004" w:rsidRDefault="00B31770" w:rsidP="00A52004">
      <w:pPr>
        <w:pStyle w:val="ListParagraph"/>
        <w:numPr>
          <w:ilvl w:val="0"/>
          <w:numId w:val="18"/>
        </w:numPr>
        <w:rPr>
          <w:rFonts w:cstheme="minorHAnsi"/>
        </w:rPr>
      </w:pPr>
      <w:r w:rsidRPr="00A52004">
        <w:rPr>
          <w:rFonts w:cstheme="minorHAnsi"/>
        </w:rPr>
        <w:t>What</w:t>
      </w:r>
      <w:r w:rsidR="00FA1DC6" w:rsidRPr="00A52004">
        <w:rPr>
          <w:rFonts w:cstheme="minorHAnsi"/>
        </w:rPr>
        <w:t xml:space="preserve"> we use your information for</w:t>
      </w:r>
      <w:r w:rsidR="00253808">
        <w:rPr>
          <w:rFonts w:cstheme="minorHAnsi"/>
        </w:rPr>
        <w:t>;</w:t>
      </w:r>
      <w:r w:rsidR="006171DF" w:rsidRPr="00A52004">
        <w:rPr>
          <w:rFonts w:cstheme="minorHAnsi"/>
        </w:rPr>
        <w:t xml:space="preserve"> </w:t>
      </w:r>
    </w:p>
    <w:p w14:paraId="464E7847" w14:textId="3D950430" w:rsidR="009A1E43" w:rsidRPr="00A52004" w:rsidRDefault="00253808" w:rsidP="00A52004">
      <w:pPr>
        <w:pStyle w:val="ListParagraph"/>
        <w:numPr>
          <w:ilvl w:val="0"/>
          <w:numId w:val="18"/>
        </w:numPr>
        <w:rPr>
          <w:rFonts w:cstheme="minorHAnsi"/>
        </w:rPr>
      </w:pPr>
      <w:r>
        <w:rPr>
          <w:rFonts w:cstheme="minorHAnsi"/>
        </w:rPr>
        <w:t xml:space="preserve">What gives us the right to use your data - </w:t>
      </w:r>
      <w:r w:rsidR="002F0855" w:rsidRPr="00A52004">
        <w:rPr>
          <w:rFonts w:cstheme="minorHAnsi"/>
        </w:rPr>
        <w:t xml:space="preserve">the legal </w:t>
      </w:r>
      <w:r w:rsidR="006171DF" w:rsidRPr="00A52004">
        <w:rPr>
          <w:rFonts w:cstheme="minorHAnsi"/>
        </w:rPr>
        <w:t>basis</w:t>
      </w:r>
      <w:r>
        <w:rPr>
          <w:rFonts w:cstheme="minorHAnsi"/>
        </w:rPr>
        <w:t>;</w:t>
      </w:r>
    </w:p>
    <w:p w14:paraId="177E6FE6" w14:textId="18CE7384" w:rsidR="009A1E43" w:rsidRPr="00A52004" w:rsidRDefault="00253808" w:rsidP="00A52004">
      <w:pPr>
        <w:pStyle w:val="ListParagraph"/>
        <w:numPr>
          <w:ilvl w:val="0"/>
          <w:numId w:val="18"/>
        </w:numPr>
        <w:rPr>
          <w:rFonts w:cstheme="minorHAnsi"/>
        </w:rPr>
      </w:pPr>
      <w:r>
        <w:rPr>
          <w:rFonts w:cstheme="minorHAnsi"/>
        </w:rPr>
        <w:t>D</w:t>
      </w:r>
      <w:r w:rsidRPr="00A52004">
        <w:rPr>
          <w:rFonts w:cstheme="minorHAnsi"/>
        </w:rPr>
        <w:t xml:space="preserve">etails </w:t>
      </w:r>
      <w:r w:rsidR="00FA1DC6" w:rsidRPr="00A52004">
        <w:rPr>
          <w:rFonts w:cstheme="minorHAnsi"/>
        </w:rPr>
        <w:t xml:space="preserve">of the legal </w:t>
      </w:r>
      <w:r w:rsidR="00470F7D" w:rsidRPr="00A52004">
        <w:rPr>
          <w:rFonts w:cstheme="minorHAnsi"/>
        </w:rPr>
        <w:t>conditions</w:t>
      </w:r>
      <w:r>
        <w:rPr>
          <w:rFonts w:cstheme="minorHAnsi"/>
        </w:rPr>
        <w:t>;</w:t>
      </w:r>
      <w:r w:rsidR="00470F7D" w:rsidRPr="00A52004">
        <w:rPr>
          <w:rFonts w:cstheme="minorHAnsi"/>
        </w:rPr>
        <w:t xml:space="preserve"> and</w:t>
      </w:r>
      <w:r w:rsidR="00B9266F" w:rsidRPr="00A52004">
        <w:rPr>
          <w:rFonts w:cstheme="minorHAnsi"/>
        </w:rPr>
        <w:t xml:space="preserve"> </w:t>
      </w:r>
    </w:p>
    <w:p w14:paraId="2EB4224E" w14:textId="05D6B7D3" w:rsidR="002F0855" w:rsidRPr="00A52004" w:rsidRDefault="00253808" w:rsidP="00A52004">
      <w:pPr>
        <w:pStyle w:val="ListParagraph"/>
        <w:numPr>
          <w:ilvl w:val="0"/>
          <w:numId w:val="18"/>
        </w:numPr>
        <w:rPr>
          <w:rFonts w:cstheme="minorHAnsi"/>
        </w:rPr>
      </w:pPr>
      <w:r>
        <w:rPr>
          <w:rFonts w:cstheme="minorHAnsi"/>
        </w:rPr>
        <w:t>O</w:t>
      </w:r>
      <w:r w:rsidR="00B9266F" w:rsidRPr="00A52004">
        <w:rPr>
          <w:rFonts w:cstheme="minorHAnsi"/>
        </w:rPr>
        <w:t>ur</w:t>
      </w:r>
      <w:r w:rsidR="006171DF" w:rsidRPr="00A52004">
        <w:rPr>
          <w:rFonts w:cstheme="minorHAnsi"/>
        </w:rPr>
        <w:t xml:space="preserve"> </w:t>
      </w:r>
      <w:r>
        <w:rPr>
          <w:rFonts w:cstheme="minorHAnsi"/>
        </w:rPr>
        <w:t>reasons</w:t>
      </w:r>
      <w:r w:rsidR="00B9266F" w:rsidRPr="00A52004">
        <w:rPr>
          <w:rFonts w:cstheme="minorHAnsi"/>
        </w:rPr>
        <w:t xml:space="preserve"> for using</w:t>
      </w:r>
      <w:r w:rsidR="002F0855" w:rsidRPr="00A52004">
        <w:rPr>
          <w:rFonts w:cstheme="minorHAnsi"/>
        </w:rPr>
        <w:t xml:space="preserve"> your</w:t>
      </w:r>
      <w:r w:rsidR="00854EE8" w:rsidRPr="00A52004">
        <w:rPr>
          <w:rFonts w:cstheme="minorHAnsi"/>
        </w:rPr>
        <w:t xml:space="preserve"> data</w:t>
      </w:r>
      <w:r w:rsidR="002F0855" w:rsidRPr="00A52004">
        <w:rPr>
          <w:rFonts w:cstheme="minorHAnsi"/>
        </w:rPr>
        <w:t xml:space="preserve">.  </w:t>
      </w:r>
    </w:p>
    <w:p w14:paraId="517EB0F7" w14:textId="77777777" w:rsidR="00854EE8" w:rsidRDefault="00854EE8" w:rsidP="002F0855">
      <w:pPr>
        <w:contextualSpacing/>
        <w:rPr>
          <w:rFonts w:cstheme="minorHAnsi"/>
        </w:rPr>
      </w:pPr>
    </w:p>
    <w:p w14:paraId="0457D837" w14:textId="77777777" w:rsidR="00854EE8" w:rsidRDefault="00854EE8" w:rsidP="002F0855">
      <w:pPr>
        <w:contextualSpacing/>
        <w:rPr>
          <w:rFonts w:cstheme="minorHAnsi"/>
        </w:rPr>
      </w:pPr>
    </w:p>
    <w:p w14:paraId="1CDBAD5C" w14:textId="23CDF6DA" w:rsidR="00854EE8" w:rsidRDefault="00854EE8" w:rsidP="00854EE8">
      <w:pPr>
        <w:rPr>
          <w:b/>
          <w:lang w:eastAsia="en-US"/>
        </w:rPr>
      </w:pPr>
      <w:r>
        <w:rPr>
          <w:b/>
          <w:lang w:eastAsia="en-US"/>
        </w:rPr>
        <w:t xml:space="preserve">Personal and Special Category Data </w:t>
      </w:r>
    </w:p>
    <w:p w14:paraId="1178D9A6" w14:textId="77777777" w:rsidR="00A15BD2" w:rsidRDefault="00A15BD2" w:rsidP="00854EE8">
      <w:pPr>
        <w:rPr>
          <w:b/>
          <w:lang w:eastAsia="en-US"/>
        </w:rPr>
      </w:pPr>
    </w:p>
    <w:p w14:paraId="4C04D504" w14:textId="77777777" w:rsidR="00074362" w:rsidRDefault="00074362" w:rsidP="002F0855">
      <w:pPr>
        <w:contextualSpacing/>
        <w:rPr>
          <w:rFonts w:cstheme="minorHAnsi"/>
        </w:rPr>
      </w:pPr>
    </w:p>
    <w:tbl>
      <w:tblPr>
        <w:tblStyle w:val="TableGrid"/>
        <w:tblW w:w="0" w:type="auto"/>
        <w:tblLook w:val="04A0" w:firstRow="1" w:lastRow="0" w:firstColumn="1" w:lastColumn="0" w:noHBand="0" w:noVBand="1"/>
      </w:tblPr>
      <w:tblGrid>
        <w:gridCol w:w="1658"/>
        <w:gridCol w:w="1782"/>
        <w:gridCol w:w="1217"/>
        <w:gridCol w:w="1217"/>
        <w:gridCol w:w="3142"/>
      </w:tblGrid>
      <w:tr w:rsidR="007D5D40" w14:paraId="3A0AE3D3" w14:textId="77777777" w:rsidTr="00DF7676">
        <w:tc>
          <w:tcPr>
            <w:tcW w:w="1685" w:type="dxa"/>
            <w:vMerge w:val="restart"/>
            <w:shd w:val="clear" w:color="auto" w:fill="8DB3E2" w:themeFill="text2" w:themeFillTint="66"/>
          </w:tcPr>
          <w:p w14:paraId="63BB9997" w14:textId="77777777" w:rsidR="00253808" w:rsidRDefault="00253808" w:rsidP="002F0855">
            <w:pPr>
              <w:contextualSpacing/>
              <w:rPr>
                <w:rFonts w:cstheme="minorHAnsi"/>
                <w:b/>
                <w:sz w:val="20"/>
                <w:szCs w:val="20"/>
              </w:rPr>
            </w:pPr>
          </w:p>
          <w:p w14:paraId="33DC4981" w14:textId="77777777" w:rsidR="00253808" w:rsidRDefault="00253808" w:rsidP="002F0855">
            <w:pPr>
              <w:contextualSpacing/>
              <w:rPr>
                <w:rFonts w:cstheme="minorHAnsi"/>
                <w:b/>
                <w:sz w:val="20"/>
                <w:szCs w:val="20"/>
              </w:rPr>
            </w:pPr>
          </w:p>
          <w:p w14:paraId="0CF71888" w14:textId="77777777" w:rsidR="00253808" w:rsidRDefault="00253808" w:rsidP="002F0855">
            <w:pPr>
              <w:contextualSpacing/>
              <w:rPr>
                <w:rFonts w:cstheme="minorHAnsi"/>
                <w:b/>
                <w:sz w:val="20"/>
                <w:szCs w:val="20"/>
              </w:rPr>
            </w:pPr>
          </w:p>
          <w:p w14:paraId="2CB12369" w14:textId="1956CA82" w:rsidR="00253808" w:rsidRPr="007A7C3D" w:rsidRDefault="00253808" w:rsidP="002F0855">
            <w:pPr>
              <w:contextualSpacing/>
              <w:rPr>
                <w:rFonts w:cstheme="minorHAnsi"/>
                <w:b/>
              </w:rPr>
            </w:pPr>
            <w:r w:rsidRPr="007A7C3D">
              <w:rPr>
                <w:rFonts w:cstheme="minorHAnsi"/>
                <w:b/>
              </w:rPr>
              <w:t>The use</w:t>
            </w:r>
          </w:p>
        </w:tc>
        <w:tc>
          <w:tcPr>
            <w:tcW w:w="4235" w:type="dxa"/>
            <w:gridSpan w:val="3"/>
            <w:shd w:val="clear" w:color="auto" w:fill="8DB3E2" w:themeFill="text2" w:themeFillTint="66"/>
          </w:tcPr>
          <w:p w14:paraId="6DCC135F" w14:textId="7146AD50" w:rsidR="00253808" w:rsidRPr="00030DC8" w:rsidRDefault="00253808" w:rsidP="005C2307">
            <w:pPr>
              <w:contextualSpacing/>
              <w:jc w:val="center"/>
              <w:rPr>
                <w:rFonts w:cstheme="minorHAnsi"/>
                <w:b/>
                <w:sz w:val="20"/>
                <w:szCs w:val="20"/>
              </w:rPr>
            </w:pPr>
          </w:p>
          <w:p w14:paraId="673DDBD3" w14:textId="4DB6FB7D" w:rsidR="00253808" w:rsidRPr="007A7C3D" w:rsidRDefault="00253808" w:rsidP="005C2307">
            <w:pPr>
              <w:contextualSpacing/>
              <w:jc w:val="center"/>
              <w:rPr>
                <w:rFonts w:cstheme="minorHAnsi"/>
                <w:b/>
              </w:rPr>
            </w:pPr>
            <w:r w:rsidRPr="007A7C3D">
              <w:rPr>
                <w:rFonts w:cstheme="minorHAnsi"/>
                <w:b/>
              </w:rPr>
              <w:t>The right (lawful basis) for using your data</w:t>
            </w:r>
          </w:p>
        </w:tc>
        <w:tc>
          <w:tcPr>
            <w:tcW w:w="3322" w:type="dxa"/>
            <w:vMerge w:val="restart"/>
            <w:shd w:val="clear" w:color="auto" w:fill="8DB3E2" w:themeFill="text2" w:themeFillTint="66"/>
          </w:tcPr>
          <w:p w14:paraId="1C2BE9BF" w14:textId="77777777" w:rsidR="00253808" w:rsidRDefault="00253808" w:rsidP="002F0855">
            <w:pPr>
              <w:contextualSpacing/>
              <w:rPr>
                <w:rFonts w:cstheme="minorHAnsi"/>
                <w:b/>
                <w:sz w:val="20"/>
                <w:szCs w:val="20"/>
              </w:rPr>
            </w:pPr>
          </w:p>
          <w:p w14:paraId="7D121CFD" w14:textId="77777777" w:rsidR="00253808" w:rsidRDefault="00253808" w:rsidP="002F0855">
            <w:pPr>
              <w:contextualSpacing/>
              <w:rPr>
                <w:rFonts w:cstheme="minorHAnsi"/>
                <w:b/>
                <w:sz w:val="20"/>
                <w:szCs w:val="20"/>
              </w:rPr>
            </w:pPr>
          </w:p>
          <w:p w14:paraId="2AB9EECC" w14:textId="5C2A6F85" w:rsidR="00253808" w:rsidRPr="007A7C3D" w:rsidRDefault="00253808" w:rsidP="002F0855">
            <w:pPr>
              <w:contextualSpacing/>
              <w:rPr>
                <w:rFonts w:cstheme="minorHAnsi"/>
                <w:b/>
              </w:rPr>
            </w:pPr>
            <w:r w:rsidRPr="007A7C3D">
              <w:rPr>
                <w:rFonts w:cstheme="minorHAnsi"/>
                <w:b/>
              </w:rPr>
              <w:t>The reasons why we need to use your data</w:t>
            </w:r>
          </w:p>
        </w:tc>
      </w:tr>
      <w:tr w:rsidR="007D5D40" w14:paraId="178BD9FD" w14:textId="77777777" w:rsidTr="00DF7676">
        <w:tc>
          <w:tcPr>
            <w:tcW w:w="1685" w:type="dxa"/>
            <w:vMerge/>
            <w:shd w:val="clear" w:color="auto" w:fill="8DB3E2" w:themeFill="text2" w:themeFillTint="66"/>
          </w:tcPr>
          <w:p w14:paraId="694BF02F" w14:textId="77777777" w:rsidR="00253808" w:rsidDel="00253808" w:rsidRDefault="00253808" w:rsidP="00253808">
            <w:pPr>
              <w:contextualSpacing/>
              <w:rPr>
                <w:rFonts w:cstheme="minorHAnsi"/>
                <w:b/>
                <w:sz w:val="20"/>
                <w:szCs w:val="20"/>
              </w:rPr>
            </w:pPr>
          </w:p>
        </w:tc>
        <w:tc>
          <w:tcPr>
            <w:tcW w:w="1807" w:type="dxa"/>
            <w:shd w:val="clear" w:color="auto" w:fill="8DB3E2" w:themeFill="text2" w:themeFillTint="66"/>
          </w:tcPr>
          <w:p w14:paraId="214A27A6" w14:textId="39192A84" w:rsidR="00253808" w:rsidRPr="007A7C3D" w:rsidRDefault="00253808" w:rsidP="00253808">
            <w:pPr>
              <w:contextualSpacing/>
              <w:rPr>
                <w:rFonts w:cstheme="minorHAnsi"/>
                <w:b/>
              </w:rPr>
            </w:pPr>
            <w:r w:rsidRPr="007A7C3D">
              <w:rPr>
                <w:rFonts w:cstheme="minorHAnsi"/>
                <w:b/>
              </w:rPr>
              <w:t>Personal data (Article 6 GDPR)</w:t>
            </w:r>
          </w:p>
        </w:tc>
        <w:tc>
          <w:tcPr>
            <w:tcW w:w="1217" w:type="dxa"/>
            <w:shd w:val="clear" w:color="auto" w:fill="8DB3E2" w:themeFill="text2" w:themeFillTint="66"/>
          </w:tcPr>
          <w:p w14:paraId="09C181A4" w14:textId="1EB2687B" w:rsidR="00253808" w:rsidRPr="007A7C3D" w:rsidRDefault="00253808" w:rsidP="00253808">
            <w:pPr>
              <w:contextualSpacing/>
              <w:rPr>
                <w:rFonts w:cstheme="minorHAnsi"/>
                <w:b/>
              </w:rPr>
            </w:pPr>
            <w:r w:rsidRPr="007A7C3D">
              <w:rPr>
                <w:rFonts w:cstheme="minorHAnsi"/>
                <w:b/>
              </w:rPr>
              <w:t>Special category data</w:t>
            </w:r>
          </w:p>
          <w:p w14:paraId="34DFC659" w14:textId="09348046" w:rsidR="00253808" w:rsidRDefault="00253808" w:rsidP="00253808">
            <w:pPr>
              <w:contextualSpacing/>
              <w:rPr>
                <w:rFonts w:cstheme="minorHAnsi"/>
                <w:b/>
                <w:sz w:val="20"/>
                <w:szCs w:val="20"/>
              </w:rPr>
            </w:pPr>
            <w:r w:rsidRPr="007A7C3D">
              <w:rPr>
                <w:rFonts w:cstheme="minorHAnsi"/>
                <w:b/>
              </w:rPr>
              <w:t>(Article 9 GDPR)</w:t>
            </w:r>
          </w:p>
        </w:tc>
        <w:tc>
          <w:tcPr>
            <w:tcW w:w="1211" w:type="dxa"/>
            <w:shd w:val="clear" w:color="auto" w:fill="8DB3E2" w:themeFill="text2" w:themeFillTint="66"/>
          </w:tcPr>
          <w:p w14:paraId="38707C4F" w14:textId="77777777" w:rsidR="00253808" w:rsidRPr="007A7C3D" w:rsidRDefault="00253808" w:rsidP="00253808">
            <w:pPr>
              <w:contextualSpacing/>
              <w:rPr>
                <w:rFonts w:cstheme="minorHAnsi"/>
                <w:b/>
              </w:rPr>
            </w:pPr>
            <w:r w:rsidRPr="007A7C3D">
              <w:rPr>
                <w:rFonts w:cstheme="minorHAnsi"/>
                <w:b/>
              </w:rPr>
              <w:t>Special category data</w:t>
            </w:r>
          </w:p>
          <w:p w14:paraId="07C92345" w14:textId="6B136176" w:rsidR="00253808" w:rsidRDefault="00253808" w:rsidP="00253808">
            <w:pPr>
              <w:contextualSpacing/>
              <w:rPr>
                <w:rFonts w:cstheme="minorHAnsi"/>
                <w:b/>
                <w:sz w:val="20"/>
                <w:szCs w:val="20"/>
              </w:rPr>
            </w:pPr>
            <w:r w:rsidRPr="007A7C3D">
              <w:rPr>
                <w:rFonts w:cstheme="minorHAnsi"/>
                <w:b/>
              </w:rPr>
              <w:t>(DPA 2018)</w:t>
            </w:r>
          </w:p>
        </w:tc>
        <w:tc>
          <w:tcPr>
            <w:tcW w:w="3322" w:type="dxa"/>
            <w:vMerge/>
            <w:shd w:val="clear" w:color="auto" w:fill="8DB3E2" w:themeFill="text2" w:themeFillTint="66"/>
          </w:tcPr>
          <w:p w14:paraId="4A5AC6DD" w14:textId="77777777" w:rsidR="00253808" w:rsidRPr="00030DC8" w:rsidRDefault="00253808" w:rsidP="00253808">
            <w:pPr>
              <w:contextualSpacing/>
              <w:rPr>
                <w:rFonts w:cstheme="minorHAnsi"/>
                <w:b/>
                <w:sz w:val="20"/>
                <w:szCs w:val="20"/>
              </w:rPr>
            </w:pPr>
          </w:p>
        </w:tc>
      </w:tr>
      <w:tr w:rsidR="007D5D40" w14:paraId="3777F224" w14:textId="77777777" w:rsidTr="00DF7676">
        <w:tc>
          <w:tcPr>
            <w:tcW w:w="1685" w:type="dxa"/>
          </w:tcPr>
          <w:p w14:paraId="3ABE4CD7" w14:textId="0CE67F89" w:rsidR="00253808" w:rsidRPr="00345E60" w:rsidRDefault="000D3BDC" w:rsidP="00253808">
            <w:pPr>
              <w:contextualSpacing/>
              <w:rPr>
                <w:rFonts w:cstheme="minorHAnsi"/>
                <w:iCs/>
                <w:sz w:val="20"/>
                <w:szCs w:val="20"/>
                <w:highlight w:val="yellow"/>
              </w:rPr>
            </w:pPr>
            <w:r w:rsidRPr="00BB6E75">
              <w:rPr>
                <w:rFonts w:cstheme="minorHAnsi"/>
                <w:iCs/>
              </w:rPr>
              <w:t xml:space="preserve">To </w:t>
            </w:r>
            <w:r w:rsidR="00DF7676">
              <w:rPr>
                <w:rFonts w:cstheme="minorHAnsi"/>
                <w:iCs/>
              </w:rPr>
              <w:t>correspond with you</w:t>
            </w:r>
            <w:r w:rsidRPr="00BB6E75">
              <w:rPr>
                <w:rFonts w:cstheme="minorHAnsi"/>
                <w:iCs/>
              </w:rPr>
              <w:t xml:space="preserve"> about your grant </w:t>
            </w:r>
            <w:r w:rsidR="00BB6E75" w:rsidRPr="00BB6E75">
              <w:rPr>
                <w:rFonts w:cstheme="minorHAnsi"/>
                <w:iCs/>
              </w:rPr>
              <w:t xml:space="preserve">application. </w:t>
            </w:r>
          </w:p>
        </w:tc>
        <w:tc>
          <w:tcPr>
            <w:tcW w:w="1807" w:type="dxa"/>
          </w:tcPr>
          <w:p w14:paraId="4AD51871" w14:textId="77777777" w:rsidR="00345E60" w:rsidRPr="00345E60" w:rsidRDefault="00345E60" w:rsidP="00345E60">
            <w:pPr>
              <w:contextualSpacing/>
              <w:rPr>
                <w:rFonts w:cstheme="minorHAnsi"/>
              </w:rPr>
            </w:pPr>
            <w:r w:rsidRPr="00345E60">
              <w:rPr>
                <w:rFonts w:cstheme="minorHAnsi"/>
              </w:rPr>
              <w:t xml:space="preserve">Article 6 1(e): Processing is necessary for the performance of task carried </w:t>
            </w:r>
            <w:r w:rsidRPr="00345E60">
              <w:rPr>
                <w:rFonts w:cstheme="minorHAnsi"/>
              </w:rPr>
              <w:lastRenderedPageBreak/>
              <w:t xml:space="preserve">out in the </w:t>
            </w:r>
          </w:p>
          <w:p w14:paraId="31969691" w14:textId="6C177CD7" w:rsidR="00253808" w:rsidRDefault="00345E60" w:rsidP="00345E60">
            <w:pPr>
              <w:contextualSpacing/>
              <w:rPr>
                <w:rFonts w:cstheme="minorHAnsi"/>
              </w:rPr>
            </w:pPr>
            <w:r w:rsidRPr="00345E60">
              <w:rPr>
                <w:rFonts w:cstheme="minorHAnsi"/>
              </w:rPr>
              <w:t>public interest.</w:t>
            </w:r>
          </w:p>
        </w:tc>
        <w:tc>
          <w:tcPr>
            <w:tcW w:w="1217" w:type="dxa"/>
          </w:tcPr>
          <w:p w14:paraId="791B16EF" w14:textId="37B2289E" w:rsidR="00253808" w:rsidRDefault="00C30518" w:rsidP="00253808">
            <w:pPr>
              <w:contextualSpacing/>
              <w:rPr>
                <w:rFonts w:cstheme="minorHAnsi"/>
              </w:rPr>
            </w:pPr>
            <w:r>
              <w:rPr>
                <w:rFonts w:cstheme="minorHAnsi"/>
              </w:rPr>
              <w:lastRenderedPageBreak/>
              <w:t>N/A</w:t>
            </w:r>
          </w:p>
        </w:tc>
        <w:tc>
          <w:tcPr>
            <w:tcW w:w="1211" w:type="dxa"/>
          </w:tcPr>
          <w:p w14:paraId="58754F83" w14:textId="5004455C" w:rsidR="00253808" w:rsidRDefault="00C30518" w:rsidP="00253808">
            <w:pPr>
              <w:contextualSpacing/>
              <w:rPr>
                <w:rFonts w:cstheme="minorHAnsi"/>
              </w:rPr>
            </w:pPr>
            <w:r>
              <w:rPr>
                <w:rFonts w:cstheme="minorHAnsi"/>
              </w:rPr>
              <w:t>N/A</w:t>
            </w:r>
          </w:p>
        </w:tc>
        <w:tc>
          <w:tcPr>
            <w:tcW w:w="3322" w:type="dxa"/>
          </w:tcPr>
          <w:p w14:paraId="319FFA9B" w14:textId="77777777" w:rsidR="00B90837" w:rsidRPr="00B90837" w:rsidRDefault="00B90837" w:rsidP="00B90837">
            <w:pPr>
              <w:contextualSpacing/>
              <w:rPr>
                <w:rFonts w:cstheme="minorHAnsi"/>
              </w:rPr>
            </w:pPr>
            <w:r w:rsidRPr="00B90837">
              <w:rPr>
                <w:rFonts w:cstheme="minorHAnsi"/>
              </w:rPr>
              <w:t xml:space="preserve">In line with Section 2B of the Health &amp; Social Care Act 2012: Functions of local </w:t>
            </w:r>
          </w:p>
          <w:p w14:paraId="615DE94B" w14:textId="77777777" w:rsidR="00B90837" w:rsidRPr="00B90837" w:rsidRDefault="00B90837" w:rsidP="00B90837">
            <w:pPr>
              <w:contextualSpacing/>
              <w:rPr>
                <w:rFonts w:cstheme="minorHAnsi"/>
              </w:rPr>
            </w:pPr>
            <w:r w:rsidRPr="00B90837">
              <w:rPr>
                <w:rFonts w:cstheme="minorHAnsi"/>
              </w:rPr>
              <w:t>authorities and Secretary of State as to improvement of public health:</w:t>
            </w:r>
          </w:p>
          <w:p w14:paraId="6ACBCC0B" w14:textId="77777777" w:rsidR="00B90837" w:rsidRPr="00B90837" w:rsidRDefault="00B90837" w:rsidP="00B90837">
            <w:pPr>
              <w:contextualSpacing/>
              <w:rPr>
                <w:rFonts w:cstheme="minorHAnsi"/>
              </w:rPr>
            </w:pPr>
            <w:r w:rsidRPr="00B90837">
              <w:rPr>
                <w:rFonts w:cstheme="minorHAnsi"/>
              </w:rPr>
              <w:lastRenderedPageBreak/>
              <w:t xml:space="preserve">(1)Each local authority must take such steps as it considers appropriate for </w:t>
            </w:r>
          </w:p>
          <w:p w14:paraId="275FAE1F" w14:textId="77777777" w:rsidR="00B90837" w:rsidRPr="00B90837" w:rsidRDefault="00B90837" w:rsidP="00B90837">
            <w:pPr>
              <w:contextualSpacing/>
              <w:rPr>
                <w:rFonts w:cstheme="minorHAnsi"/>
              </w:rPr>
            </w:pPr>
            <w:r w:rsidRPr="00B90837">
              <w:rPr>
                <w:rFonts w:cstheme="minorHAnsi"/>
              </w:rPr>
              <w:t>improving the health of the people in its area.</w:t>
            </w:r>
          </w:p>
          <w:p w14:paraId="1CA792F0" w14:textId="77777777" w:rsidR="00B90837" w:rsidRPr="00B90837" w:rsidRDefault="00B90837" w:rsidP="00B90837">
            <w:pPr>
              <w:contextualSpacing/>
              <w:rPr>
                <w:rFonts w:cstheme="minorHAnsi"/>
              </w:rPr>
            </w:pPr>
            <w:r w:rsidRPr="00B90837">
              <w:rPr>
                <w:rFonts w:cstheme="minorHAnsi"/>
              </w:rPr>
              <w:t xml:space="preserve">(4)The steps that may be taken under subsection (1) also include providing grants or </w:t>
            </w:r>
          </w:p>
          <w:p w14:paraId="1F4BBBFF" w14:textId="325B492F" w:rsidR="00253808" w:rsidRDefault="00B90837" w:rsidP="00B90837">
            <w:pPr>
              <w:contextualSpacing/>
              <w:rPr>
                <w:rFonts w:cstheme="minorHAnsi"/>
              </w:rPr>
            </w:pPr>
            <w:r w:rsidRPr="00B90837">
              <w:rPr>
                <w:rFonts w:cstheme="minorHAnsi"/>
              </w:rPr>
              <w:t xml:space="preserve">loans (on such terms as the local authority considers </w:t>
            </w:r>
            <w:r w:rsidR="00DF7676" w:rsidRPr="00B90837">
              <w:rPr>
                <w:rFonts w:cstheme="minorHAnsi"/>
              </w:rPr>
              <w:t>appropriate</w:t>
            </w:r>
            <w:r w:rsidR="00DF7676">
              <w:rPr>
                <w:rFonts w:cstheme="minorHAnsi"/>
              </w:rPr>
              <w:t>).</w:t>
            </w:r>
          </w:p>
        </w:tc>
      </w:tr>
    </w:tbl>
    <w:p w14:paraId="706CE1ED" w14:textId="77777777" w:rsidR="00074362" w:rsidRDefault="00074362" w:rsidP="002F0855">
      <w:pPr>
        <w:contextualSpacing/>
        <w:rPr>
          <w:rFonts w:cstheme="minorHAnsi"/>
        </w:rPr>
      </w:pPr>
    </w:p>
    <w:p w14:paraId="0244D475" w14:textId="2A4CCFE8" w:rsidR="00237899" w:rsidRDefault="00053565" w:rsidP="00237899">
      <w:pPr>
        <w:rPr>
          <w:rStyle w:val="Hyperlink"/>
          <w:lang w:eastAsia="en-US"/>
        </w:rPr>
      </w:pPr>
      <w:r>
        <w:t xml:space="preserve">For further information on how we process special category information please </w:t>
      </w:r>
      <w:r w:rsidR="00237899">
        <w:t xml:space="preserve">see our </w:t>
      </w:r>
      <w:hyperlink r:id="rId13" w:history="1">
        <w:r w:rsidR="00237899" w:rsidRPr="00053565">
          <w:rPr>
            <w:rStyle w:val="Hyperlink"/>
          </w:rPr>
          <w:t>Special Category Data Policy</w:t>
        </w:r>
      </w:hyperlink>
      <w:r>
        <w:t xml:space="preserve"> .</w:t>
      </w:r>
    </w:p>
    <w:p w14:paraId="2A65A195" w14:textId="77777777" w:rsidR="00067627" w:rsidRDefault="00067627" w:rsidP="00B947D2"/>
    <w:p w14:paraId="17F49371" w14:textId="3EE4E292" w:rsidR="009863A5" w:rsidRDefault="00D74220" w:rsidP="00362F5F">
      <w:pPr>
        <w:pStyle w:val="Heading2"/>
      </w:pPr>
      <w:r>
        <w:t xml:space="preserve">2: What </w:t>
      </w:r>
      <w:r w:rsidR="00CF634B">
        <w:t>information we collect about you</w:t>
      </w:r>
    </w:p>
    <w:p w14:paraId="45A8B16E" w14:textId="77777777" w:rsidR="00A76A67" w:rsidRDefault="00A76A67" w:rsidP="00A76A67">
      <w:pPr>
        <w:rPr>
          <w:lang w:eastAsia="en-US"/>
        </w:rPr>
      </w:pPr>
    </w:p>
    <w:p w14:paraId="069F0DAD" w14:textId="18D5F6CE" w:rsidR="00D74220" w:rsidRDefault="009863A5" w:rsidP="00D74220">
      <w:pPr>
        <w:spacing w:line="276" w:lineRule="auto"/>
        <w:rPr>
          <w:lang w:eastAsia="en-US"/>
        </w:rPr>
      </w:pPr>
      <w:r>
        <w:rPr>
          <w:lang w:eastAsia="en-US"/>
        </w:rPr>
        <w:t xml:space="preserve">Gloucestershire County Council will collect personal information </w:t>
      </w:r>
      <w:r w:rsidR="00362F5F">
        <w:rPr>
          <w:lang w:eastAsia="en-US"/>
        </w:rPr>
        <w:t xml:space="preserve">that </w:t>
      </w:r>
      <w:r>
        <w:rPr>
          <w:lang w:eastAsia="en-US"/>
        </w:rPr>
        <w:t>we need to perform our functions. We will collect</w:t>
      </w:r>
      <w:r w:rsidR="00180FF7">
        <w:rPr>
          <w:lang w:eastAsia="en-US"/>
        </w:rPr>
        <w:t>:</w:t>
      </w:r>
    </w:p>
    <w:p w14:paraId="28214DAE" w14:textId="00DE2C66" w:rsidR="00CF33D0" w:rsidRPr="00CF33D0" w:rsidRDefault="00180FF7" w:rsidP="00CF33D0">
      <w:pPr>
        <w:pStyle w:val="ListParagraph"/>
        <w:numPr>
          <w:ilvl w:val="0"/>
          <w:numId w:val="19"/>
        </w:numPr>
        <w:spacing w:line="276" w:lineRule="auto"/>
        <w:rPr>
          <w:lang w:eastAsia="en-US"/>
        </w:rPr>
      </w:pPr>
      <w:r>
        <w:rPr>
          <w:iCs/>
          <w:lang w:eastAsia="en-US"/>
        </w:rPr>
        <w:t>Applicant name</w:t>
      </w:r>
    </w:p>
    <w:p w14:paraId="6027D667" w14:textId="3DC4D7EC" w:rsidR="00CF33D0" w:rsidRPr="00CF33D0" w:rsidRDefault="00180FF7" w:rsidP="00CF33D0">
      <w:pPr>
        <w:pStyle w:val="ListParagraph"/>
        <w:numPr>
          <w:ilvl w:val="0"/>
          <w:numId w:val="19"/>
        </w:numPr>
        <w:spacing w:line="276" w:lineRule="auto"/>
        <w:rPr>
          <w:lang w:eastAsia="en-US"/>
        </w:rPr>
      </w:pPr>
      <w:r>
        <w:rPr>
          <w:iCs/>
          <w:lang w:eastAsia="en-US"/>
        </w:rPr>
        <w:t>A</w:t>
      </w:r>
      <w:r w:rsidR="00157DDB">
        <w:rPr>
          <w:iCs/>
          <w:lang w:eastAsia="en-US"/>
        </w:rPr>
        <w:t>pplicant position in the organisation</w:t>
      </w:r>
    </w:p>
    <w:p w14:paraId="4D4B31E8" w14:textId="006EC2F7" w:rsidR="00CF33D0" w:rsidRDefault="00157DDB" w:rsidP="00CF33D0">
      <w:pPr>
        <w:pStyle w:val="ListParagraph"/>
        <w:numPr>
          <w:ilvl w:val="0"/>
          <w:numId w:val="19"/>
        </w:numPr>
        <w:spacing w:line="276" w:lineRule="auto"/>
        <w:rPr>
          <w:lang w:eastAsia="en-US"/>
        </w:rPr>
      </w:pPr>
      <w:r>
        <w:rPr>
          <w:lang w:eastAsia="en-US"/>
        </w:rPr>
        <w:t>Organisation address, telephone number and email address</w:t>
      </w:r>
    </w:p>
    <w:p w14:paraId="5C96ECE5" w14:textId="608973DD" w:rsidR="00D6341D" w:rsidRDefault="00D6341D" w:rsidP="00CF33D0">
      <w:pPr>
        <w:pStyle w:val="ListParagraph"/>
        <w:numPr>
          <w:ilvl w:val="0"/>
          <w:numId w:val="19"/>
        </w:numPr>
        <w:spacing w:line="276" w:lineRule="auto"/>
        <w:rPr>
          <w:lang w:eastAsia="en-US"/>
        </w:rPr>
      </w:pPr>
      <w:r>
        <w:rPr>
          <w:lang w:eastAsia="en-US"/>
        </w:rPr>
        <w:t xml:space="preserve">The legal status of your organisation </w:t>
      </w:r>
    </w:p>
    <w:p w14:paraId="565890A1" w14:textId="24DBB1B0" w:rsidR="00FE2165" w:rsidRDefault="00FE2165" w:rsidP="00CF33D0">
      <w:pPr>
        <w:pStyle w:val="ListParagraph"/>
        <w:numPr>
          <w:ilvl w:val="0"/>
          <w:numId w:val="19"/>
        </w:numPr>
        <w:spacing w:line="276" w:lineRule="auto"/>
        <w:rPr>
          <w:lang w:eastAsia="en-US"/>
        </w:rPr>
      </w:pPr>
      <w:r>
        <w:rPr>
          <w:lang w:eastAsia="en-US"/>
        </w:rPr>
        <w:t>The current activities of your organisation and how these are managed</w:t>
      </w:r>
    </w:p>
    <w:p w14:paraId="36E636C8" w14:textId="4EF5B938" w:rsidR="00157DDB" w:rsidRPr="00CF33D0" w:rsidRDefault="00157DDB" w:rsidP="00CF33D0">
      <w:pPr>
        <w:pStyle w:val="ListParagraph"/>
        <w:numPr>
          <w:ilvl w:val="0"/>
          <w:numId w:val="19"/>
        </w:numPr>
        <w:spacing w:line="276" w:lineRule="auto"/>
        <w:rPr>
          <w:lang w:eastAsia="en-US"/>
        </w:rPr>
      </w:pPr>
      <w:r>
        <w:rPr>
          <w:lang w:eastAsia="en-US"/>
        </w:rPr>
        <w:t xml:space="preserve">We will also collect any required additional </w:t>
      </w:r>
      <w:r w:rsidR="00DB461B">
        <w:rPr>
          <w:lang w:eastAsia="en-US"/>
        </w:rPr>
        <w:t xml:space="preserve">supporting information including financial information about the organisation. </w:t>
      </w:r>
    </w:p>
    <w:p w14:paraId="58C6662C" w14:textId="77777777" w:rsidR="00CF33D0" w:rsidRDefault="00CF33D0" w:rsidP="00D74220">
      <w:pPr>
        <w:pStyle w:val="Heading1"/>
        <w:spacing w:before="0"/>
        <w:contextualSpacing/>
        <w:rPr>
          <w:szCs w:val="32"/>
        </w:rPr>
      </w:pPr>
    </w:p>
    <w:p w14:paraId="5E39EC3C" w14:textId="7035F05D" w:rsidR="00D74220" w:rsidRDefault="00D74220" w:rsidP="00362F5F">
      <w:pPr>
        <w:pStyle w:val="Heading2"/>
      </w:pPr>
      <w:r w:rsidRPr="00A45F2E">
        <w:t>3. Where we get your data from and who we share it with</w:t>
      </w:r>
    </w:p>
    <w:p w14:paraId="0AE572C0" w14:textId="77777777" w:rsidR="00A76A67" w:rsidRDefault="00A76A67" w:rsidP="00A76A67">
      <w:pPr>
        <w:rPr>
          <w:lang w:eastAsia="en-US"/>
        </w:rPr>
      </w:pPr>
    </w:p>
    <w:p w14:paraId="5D832161" w14:textId="3AFE6248" w:rsidR="00136CC8" w:rsidRPr="00C62D0F" w:rsidRDefault="00136CC8" w:rsidP="00D74220">
      <w:pPr>
        <w:rPr>
          <w:lang w:eastAsia="en-US"/>
        </w:rPr>
      </w:pPr>
      <w:r>
        <w:rPr>
          <w:lang w:eastAsia="en-US"/>
        </w:rPr>
        <w:t>The personal information we collect, use and share comes from a variety of sources. We also sometimes need to share your personal information with other people and organisations</w:t>
      </w:r>
      <w:r w:rsidR="00954E41">
        <w:rPr>
          <w:lang w:eastAsia="en-US"/>
        </w:rPr>
        <w:t>, for example to provide you with a service to meet your needs</w:t>
      </w:r>
      <w:r>
        <w:rPr>
          <w:lang w:eastAsia="en-US"/>
        </w:rPr>
        <w:t>. Our sources and recipients of personal data are:</w:t>
      </w:r>
    </w:p>
    <w:p w14:paraId="4BFD85D1" w14:textId="77777777" w:rsidR="00136CC8" w:rsidRDefault="00136CC8" w:rsidP="00E029DE">
      <w:pPr>
        <w:spacing w:line="276" w:lineRule="auto"/>
      </w:pPr>
    </w:p>
    <w:p w14:paraId="67118F2A" w14:textId="58037B91" w:rsidR="00136CC8" w:rsidRDefault="00E029DE" w:rsidP="00E029DE">
      <w:pPr>
        <w:spacing w:line="276" w:lineRule="auto"/>
      </w:pPr>
      <w:r>
        <w:t>Sources:</w:t>
      </w:r>
    </w:p>
    <w:p w14:paraId="7862E5EF" w14:textId="75458D49" w:rsidR="004A57B9" w:rsidRPr="00D2561F" w:rsidRDefault="004A57B9" w:rsidP="006B35EE">
      <w:pPr>
        <w:pStyle w:val="ListParagraph"/>
        <w:numPr>
          <w:ilvl w:val="0"/>
          <w:numId w:val="7"/>
        </w:numPr>
        <w:spacing w:line="276" w:lineRule="auto"/>
        <w:rPr>
          <w:b/>
          <w:iCs/>
        </w:rPr>
      </w:pPr>
      <w:r w:rsidRPr="00D2561F">
        <w:rPr>
          <w:iCs/>
        </w:rPr>
        <w:t>Directly from you</w:t>
      </w:r>
      <w:r w:rsidR="00D2561F">
        <w:rPr>
          <w:iCs/>
        </w:rPr>
        <w:t xml:space="preserve">r </w:t>
      </w:r>
      <w:r w:rsidR="006B4DE1">
        <w:rPr>
          <w:iCs/>
        </w:rPr>
        <w:t xml:space="preserve">application form. </w:t>
      </w:r>
    </w:p>
    <w:p w14:paraId="3C691D6E" w14:textId="77777777" w:rsidR="0022266C" w:rsidRDefault="0022266C" w:rsidP="00D74220">
      <w:pPr>
        <w:pStyle w:val="ListParagraph"/>
        <w:spacing w:line="276" w:lineRule="auto"/>
        <w:ind w:left="0"/>
        <w:rPr>
          <w:rFonts w:ascii="Arial" w:eastAsia="Times New Roman" w:hAnsi="Arial" w:cs="Arial"/>
          <w:lang w:eastAsia="en-US"/>
        </w:rPr>
      </w:pPr>
    </w:p>
    <w:p w14:paraId="27AE1C5F" w14:textId="7DDC42A9" w:rsidR="00136CC8" w:rsidRDefault="00E029DE" w:rsidP="00D74220">
      <w:pPr>
        <w:pStyle w:val="ListParagraph"/>
        <w:spacing w:line="276" w:lineRule="auto"/>
        <w:ind w:left="0"/>
      </w:pPr>
      <w:r>
        <w:t>Recipients</w:t>
      </w:r>
    </w:p>
    <w:p w14:paraId="2A2FEB28" w14:textId="774FA422" w:rsidR="00E029DE" w:rsidRPr="00982467" w:rsidRDefault="00982467" w:rsidP="00982467">
      <w:pPr>
        <w:pStyle w:val="ListParagraph"/>
        <w:numPr>
          <w:ilvl w:val="0"/>
          <w:numId w:val="7"/>
        </w:numPr>
        <w:spacing w:line="276" w:lineRule="auto"/>
        <w:rPr>
          <w:rFonts w:ascii="Arial" w:eastAsia="Times New Roman" w:hAnsi="Arial" w:cs="Arial"/>
          <w:iCs/>
          <w:lang w:eastAsia="en-US"/>
        </w:rPr>
      </w:pPr>
      <w:r w:rsidRPr="00982467">
        <w:rPr>
          <w:rFonts w:ascii="Arial" w:eastAsia="Times New Roman" w:hAnsi="Arial" w:cs="Arial"/>
          <w:iCs/>
          <w:lang w:eastAsia="en-US"/>
        </w:rPr>
        <w:t>Gloucestershire County Council.</w:t>
      </w:r>
    </w:p>
    <w:p w14:paraId="7484C50E" w14:textId="77777777" w:rsidR="00982467" w:rsidRDefault="00982467" w:rsidP="00982467">
      <w:pPr>
        <w:pStyle w:val="ListParagraph"/>
        <w:spacing w:line="276" w:lineRule="auto"/>
        <w:rPr>
          <w:rFonts w:ascii="Arial" w:eastAsia="Times New Roman" w:hAnsi="Arial" w:cs="Arial"/>
          <w:lang w:eastAsia="en-US"/>
        </w:rPr>
      </w:pPr>
    </w:p>
    <w:p w14:paraId="0CEEE985" w14:textId="3DBF394A" w:rsidR="00C543E7" w:rsidRDefault="00515B07" w:rsidP="00515B07">
      <w:pPr>
        <w:spacing w:line="276" w:lineRule="auto"/>
        <w:rPr>
          <w:rFonts w:ascii="Arial" w:eastAsia="Times New Roman" w:hAnsi="Arial" w:cs="Arial"/>
          <w:lang w:eastAsia="en-US"/>
        </w:rPr>
      </w:pPr>
      <w:r w:rsidRPr="00515B07">
        <w:rPr>
          <w:rFonts w:ascii="Arial" w:eastAsia="Times New Roman" w:hAnsi="Arial" w:cs="Arial"/>
          <w:lang w:eastAsia="en-US"/>
        </w:rPr>
        <w:t xml:space="preserve">To ensure that the </w:t>
      </w:r>
      <w:r>
        <w:rPr>
          <w:rFonts w:ascii="Arial" w:eastAsia="Times New Roman" w:hAnsi="Arial" w:cs="Arial"/>
          <w:lang w:eastAsia="en-US"/>
        </w:rPr>
        <w:t>Grassroots Neighbourhood Fund</w:t>
      </w:r>
      <w:r w:rsidRPr="00515B07">
        <w:rPr>
          <w:rFonts w:ascii="Arial" w:eastAsia="Times New Roman" w:hAnsi="Arial" w:cs="Arial"/>
          <w:lang w:eastAsia="en-US"/>
        </w:rPr>
        <w:t xml:space="preserve"> Grant Scheme is transparent we will make information about which projects have been funded publicly available on the council website. All expenditure from county council funds is considered to be </w:t>
      </w:r>
      <w:r w:rsidRPr="00515B07">
        <w:rPr>
          <w:rFonts w:ascii="Arial" w:eastAsia="Times New Roman" w:hAnsi="Arial" w:cs="Arial"/>
          <w:lang w:eastAsia="en-US"/>
        </w:rPr>
        <w:lastRenderedPageBreak/>
        <w:t>information that is available to the public. Therefore, details of any spending made from the fund will be provided to any internal or external enquirer upon request.</w:t>
      </w:r>
    </w:p>
    <w:p w14:paraId="51F6DAAD" w14:textId="77777777" w:rsidR="00C543E7" w:rsidRDefault="00C543E7" w:rsidP="00C543E7">
      <w:pPr>
        <w:pStyle w:val="ListParagraph"/>
        <w:spacing w:line="276" w:lineRule="auto"/>
        <w:ind w:left="0"/>
        <w:rPr>
          <w:rFonts w:ascii="Arial" w:eastAsia="Times New Roman" w:hAnsi="Arial" w:cs="Arial"/>
          <w:lang w:eastAsia="en-US"/>
        </w:rPr>
      </w:pPr>
    </w:p>
    <w:p w14:paraId="41A31CCA" w14:textId="4674E12A" w:rsidR="00D74220" w:rsidRDefault="00D74220" w:rsidP="00D74220">
      <w:pPr>
        <w:pStyle w:val="ListParagraph"/>
        <w:spacing w:line="276" w:lineRule="auto"/>
        <w:ind w:left="0"/>
        <w:rPr>
          <w:rFonts w:ascii="Arial" w:eastAsia="Times New Roman" w:hAnsi="Arial" w:cs="Arial"/>
          <w:lang w:eastAsia="en-US"/>
        </w:rPr>
      </w:pPr>
      <w:r w:rsidRPr="00AF4262">
        <w:rPr>
          <w:rFonts w:ascii="Arial" w:eastAsia="Times New Roman" w:hAnsi="Arial" w:cs="Arial"/>
          <w:lang w:eastAsia="en-US"/>
        </w:rPr>
        <w:t xml:space="preserve">Your personal data may also be </w:t>
      </w:r>
      <w:r w:rsidR="004060CF">
        <w:rPr>
          <w:rFonts w:ascii="Arial" w:eastAsia="Times New Roman" w:hAnsi="Arial" w:cs="Arial"/>
          <w:lang w:eastAsia="en-US"/>
        </w:rPr>
        <w:t xml:space="preserve">used by the council or </w:t>
      </w:r>
      <w:r w:rsidRPr="00AF4262">
        <w:rPr>
          <w:rFonts w:ascii="Arial" w:eastAsia="Times New Roman" w:hAnsi="Arial" w:cs="Arial"/>
          <w:lang w:eastAsia="en-US"/>
        </w:rPr>
        <w:t>shared with regulatory and statutory bodies</w:t>
      </w:r>
      <w:r w:rsidR="004060CF">
        <w:rPr>
          <w:rFonts w:ascii="Arial" w:eastAsia="Times New Roman" w:hAnsi="Arial" w:cs="Arial"/>
          <w:lang w:eastAsia="en-US"/>
        </w:rPr>
        <w:t>, to</w:t>
      </w:r>
      <w:r w:rsidRPr="00AF4262">
        <w:rPr>
          <w:rFonts w:ascii="Arial" w:eastAsia="Times New Roman" w:hAnsi="Arial" w:cs="Arial"/>
          <w:lang w:eastAsia="en-US"/>
        </w:rPr>
        <w:t xml:space="preserve"> assess council performance and financial spend, as well as where required by law, such as to prevent and detect crime or fraudulent activity.</w:t>
      </w:r>
    </w:p>
    <w:p w14:paraId="3DDF88B0" w14:textId="06E0385C" w:rsidR="135013A5" w:rsidRDefault="004060CF" w:rsidP="000845A6">
      <w:pPr>
        <w:shd w:val="clear" w:color="auto" w:fill="FFFFFF" w:themeFill="background1"/>
        <w:spacing w:before="100" w:beforeAutospacing="1" w:after="100" w:afterAutospacing="1"/>
        <w:rPr>
          <w:rFonts w:ascii="Arial" w:eastAsia="Times New Roman" w:hAnsi="Arial" w:cs="Arial"/>
          <w:color w:val="333333"/>
        </w:rPr>
      </w:pPr>
      <w:r w:rsidRPr="00954E41">
        <w:t>We also use your personal information</w:t>
      </w:r>
      <w:r w:rsidRPr="00954E41">
        <w:rPr>
          <w:i/>
        </w:rPr>
        <w:t xml:space="preserve"> </w:t>
      </w:r>
      <w:r w:rsidRPr="00954E41">
        <w:rPr>
          <w:rFonts w:ascii="Arial" w:eastAsia="Times New Roman" w:hAnsi="Arial" w:cs="Arial"/>
          <w:color w:val="333333"/>
        </w:rPr>
        <w:t>to</w:t>
      </w:r>
      <w:r w:rsidR="00954E41">
        <w:rPr>
          <w:rFonts w:ascii="Arial" w:eastAsia="Times New Roman" w:hAnsi="Arial" w:cs="Arial"/>
          <w:color w:val="333333"/>
        </w:rPr>
        <w:t xml:space="preserve"> a</w:t>
      </w:r>
      <w:r w:rsidRPr="004060CF">
        <w:rPr>
          <w:rFonts w:ascii="Arial" w:eastAsia="Times New Roman" w:hAnsi="Arial" w:cs="Arial"/>
          <w:color w:val="333333"/>
        </w:rPr>
        <w:t>ssess whether our services are making a difference</w:t>
      </w:r>
      <w:r>
        <w:rPr>
          <w:rFonts w:ascii="Arial" w:eastAsia="Times New Roman" w:hAnsi="Arial" w:cs="Arial"/>
          <w:color w:val="333333"/>
        </w:rPr>
        <w:t>, to d</w:t>
      </w:r>
      <w:r w:rsidRPr="004060CF">
        <w:rPr>
          <w:rFonts w:ascii="Arial" w:eastAsia="Times New Roman" w:hAnsi="Arial" w:cs="Arial"/>
          <w:color w:val="333333"/>
        </w:rPr>
        <w:t>evelop and improve services</w:t>
      </w:r>
      <w:r w:rsidR="00954E41">
        <w:rPr>
          <w:rFonts w:ascii="Arial" w:eastAsia="Times New Roman" w:hAnsi="Arial" w:cs="Arial"/>
          <w:color w:val="333333"/>
        </w:rPr>
        <w:t xml:space="preserve">, </w:t>
      </w:r>
      <w:r w:rsidRPr="004060CF">
        <w:rPr>
          <w:rFonts w:ascii="Arial" w:eastAsia="Times New Roman" w:hAnsi="Arial" w:cs="Arial"/>
          <w:color w:val="333333"/>
        </w:rPr>
        <w:t>measure how well the council as a whole is doing and</w:t>
      </w:r>
      <w:r w:rsidR="00954E41">
        <w:rPr>
          <w:rFonts w:ascii="Arial" w:eastAsia="Times New Roman" w:hAnsi="Arial" w:cs="Arial"/>
          <w:color w:val="333333"/>
        </w:rPr>
        <w:t xml:space="preserve"> a</w:t>
      </w:r>
      <w:r w:rsidRPr="004060CF">
        <w:rPr>
          <w:rFonts w:ascii="Arial" w:eastAsia="Times New Roman" w:hAnsi="Arial" w:cs="Arial"/>
          <w:color w:val="333333"/>
        </w:rPr>
        <w:t>dminister and protect public funds</w:t>
      </w:r>
      <w:r w:rsidR="00150755">
        <w:rPr>
          <w:rFonts w:ascii="Arial" w:eastAsia="Times New Roman" w:hAnsi="Arial" w:cs="Arial"/>
          <w:color w:val="333333"/>
        </w:rPr>
        <w:t>.</w:t>
      </w:r>
    </w:p>
    <w:p w14:paraId="6ABE5213" w14:textId="156299C7" w:rsidR="00C8394E" w:rsidRPr="00A76A67" w:rsidRDefault="00D74220" w:rsidP="004F152E">
      <w:pPr>
        <w:spacing w:line="276" w:lineRule="auto"/>
      </w:pPr>
      <w:r>
        <w:t>Gloucestershire County Council uses third party suppliers to provide Information Technology and Communications solutions, support and hosting services. These organisations may process your personal data only where it is necessary as part of the service they provide.  These organisations are contractually obliged to handle and protect your data in line with data protection legislation and council policies.</w:t>
      </w:r>
    </w:p>
    <w:p w14:paraId="2B2FFB90" w14:textId="77777777" w:rsidR="009863A5" w:rsidRPr="000E2D9D" w:rsidRDefault="009863A5" w:rsidP="009863A5">
      <w:pPr>
        <w:spacing w:line="276" w:lineRule="auto"/>
        <w:rPr>
          <w:u w:val="single"/>
          <w:lang w:eastAsia="en-US"/>
        </w:rPr>
      </w:pPr>
    </w:p>
    <w:p w14:paraId="6AD299B4" w14:textId="6DC60451" w:rsidR="009863A5" w:rsidRDefault="00D74220" w:rsidP="00362F5F">
      <w:pPr>
        <w:pStyle w:val="Heading2"/>
      </w:pPr>
      <w:r w:rsidRPr="00A45F2E">
        <w:t xml:space="preserve">4. </w:t>
      </w:r>
      <w:r w:rsidR="009863A5" w:rsidRPr="00A45F2E">
        <w:t>How lo</w:t>
      </w:r>
      <w:r w:rsidR="003B6D54" w:rsidRPr="00A45F2E">
        <w:t>ng we keep your information for</w:t>
      </w:r>
    </w:p>
    <w:p w14:paraId="5F2BF28C" w14:textId="77777777" w:rsidR="00A76A67" w:rsidRPr="00A76A67" w:rsidRDefault="00A76A67" w:rsidP="00A76A67">
      <w:pPr>
        <w:rPr>
          <w:lang w:eastAsia="en-US"/>
        </w:rPr>
      </w:pPr>
    </w:p>
    <w:p w14:paraId="50DC5127" w14:textId="77777777" w:rsidR="000C4A9B" w:rsidRPr="000C4A9B" w:rsidRDefault="009863A5" w:rsidP="000C4A9B">
      <w:pPr>
        <w:spacing w:line="276" w:lineRule="auto"/>
      </w:pPr>
      <w:r>
        <w:t>Gloucestershire County Council will keep your pers</w:t>
      </w:r>
      <w:r w:rsidRPr="00D26F37">
        <w:t>onal data for</w:t>
      </w:r>
      <w:r w:rsidR="003800F7" w:rsidRPr="00D26F37">
        <w:t xml:space="preserve"> </w:t>
      </w:r>
      <w:r w:rsidR="005C2307" w:rsidRPr="00D26F37">
        <w:softHyphen/>
      </w:r>
      <w:r w:rsidR="005C2307" w:rsidRPr="00D26F37">
        <w:softHyphen/>
      </w:r>
      <w:r w:rsidR="00D26F37" w:rsidRPr="00D26F37">
        <w:t>the financial year that the records relate to plus a further 6 years</w:t>
      </w:r>
      <w:r w:rsidR="00D26F37" w:rsidRPr="000C4A9B">
        <w:t xml:space="preserve">. </w:t>
      </w:r>
      <w:r w:rsidR="000C4A9B" w:rsidRPr="000C4A9B">
        <w:t xml:space="preserve">We are required to keep this </w:t>
      </w:r>
    </w:p>
    <w:p w14:paraId="2F22302B" w14:textId="77777777" w:rsidR="000C4A9B" w:rsidRPr="000C4A9B" w:rsidRDefault="000C4A9B" w:rsidP="000C4A9B">
      <w:pPr>
        <w:spacing w:line="276" w:lineRule="auto"/>
      </w:pPr>
      <w:r w:rsidRPr="000C4A9B">
        <w:t xml:space="preserve">information for this long for corporate decision making and HMRC compliance </w:t>
      </w:r>
    </w:p>
    <w:p w14:paraId="4D9EA3C8" w14:textId="77777777" w:rsidR="000C4A9B" w:rsidRPr="000C4A9B" w:rsidRDefault="000C4A9B" w:rsidP="000C4A9B">
      <w:pPr>
        <w:spacing w:line="276" w:lineRule="auto"/>
      </w:pPr>
      <w:r w:rsidRPr="000C4A9B">
        <w:t xml:space="preserve">purposes and to comply with the Financial Services Act 1986 and Limitation Act </w:t>
      </w:r>
    </w:p>
    <w:p w14:paraId="2C5F78CA" w14:textId="59FE1868" w:rsidR="009863A5" w:rsidRPr="000C4A9B" w:rsidRDefault="000C4A9B" w:rsidP="000C4A9B">
      <w:pPr>
        <w:spacing w:line="276" w:lineRule="auto"/>
        <w:rPr>
          <w:i/>
        </w:rPr>
      </w:pPr>
      <w:r w:rsidRPr="000C4A9B">
        <w:t>1980.</w:t>
      </w:r>
    </w:p>
    <w:p w14:paraId="65A9B486" w14:textId="77777777" w:rsidR="009863A5" w:rsidRDefault="009863A5" w:rsidP="009863A5">
      <w:pPr>
        <w:spacing w:line="276" w:lineRule="auto"/>
      </w:pPr>
    </w:p>
    <w:p w14:paraId="42FA9990" w14:textId="6DD4D134" w:rsidR="009863A5" w:rsidRDefault="007628F8" w:rsidP="009863A5">
      <w:pPr>
        <w:spacing w:line="276" w:lineRule="auto"/>
      </w:pPr>
      <w:r>
        <w:t xml:space="preserve">We </w:t>
      </w:r>
      <w:r w:rsidR="000E2D9D">
        <w:t xml:space="preserve">may keep your information for longer than is stated in certain circumstances such as if you have an open complaint about the services received, for evidence to defend a legal claim or if we are required to by </w:t>
      </w:r>
      <w:r w:rsidR="004F768E">
        <w:t>l</w:t>
      </w:r>
      <w:r w:rsidR="000E2D9D">
        <w:t>aw.</w:t>
      </w:r>
    </w:p>
    <w:p w14:paraId="185EEDEB" w14:textId="77777777" w:rsidR="000E2D9D" w:rsidRDefault="000E2D9D" w:rsidP="009863A5">
      <w:pPr>
        <w:spacing w:line="276" w:lineRule="auto"/>
      </w:pPr>
    </w:p>
    <w:p w14:paraId="2CA0CE6D" w14:textId="0FAFF7F9" w:rsidR="00C8394E" w:rsidRDefault="009863A5" w:rsidP="009863A5">
      <w:pPr>
        <w:spacing w:line="276" w:lineRule="auto"/>
      </w:pPr>
      <w:r>
        <w:t>To find further information on how long we keep yo</w:t>
      </w:r>
      <w:r w:rsidR="003B6D54">
        <w:t>ur information, you can read our</w:t>
      </w:r>
      <w:r>
        <w:t xml:space="preserve"> retention and disposal schedule at </w:t>
      </w:r>
      <w:hyperlink r:id="rId14" w:history="1">
        <w:r w:rsidRPr="00E871DA">
          <w:rPr>
            <w:rStyle w:val="Hyperlink"/>
          </w:rPr>
          <w:t>www.gloucestershire.gov.uk/retention</w:t>
        </w:r>
      </w:hyperlink>
      <w:r>
        <w:t xml:space="preserve">. </w:t>
      </w:r>
    </w:p>
    <w:p w14:paraId="72268378" w14:textId="77777777" w:rsidR="00C62D0F" w:rsidRDefault="00C62D0F" w:rsidP="00C62D0F"/>
    <w:p w14:paraId="2A4615D0" w14:textId="1D1A03AE" w:rsidR="00A15BD2" w:rsidRDefault="00D74220" w:rsidP="00362F5F">
      <w:pPr>
        <w:pStyle w:val="Heading2"/>
      </w:pPr>
      <w:r w:rsidRPr="00A45F2E">
        <w:t xml:space="preserve">5. </w:t>
      </w:r>
      <w:r w:rsidR="00A15BD2" w:rsidRPr="00A45F2E">
        <w:t>How to contact us</w:t>
      </w:r>
    </w:p>
    <w:p w14:paraId="0143334D" w14:textId="77777777" w:rsidR="00D74220" w:rsidRDefault="00D74220" w:rsidP="00A15BD2">
      <w:pPr>
        <w:spacing w:line="276" w:lineRule="auto"/>
        <w:rPr>
          <w:b/>
          <w:lang w:eastAsia="en-US"/>
        </w:rPr>
      </w:pPr>
    </w:p>
    <w:p w14:paraId="5DBF898E" w14:textId="77777777" w:rsidR="00A15BD2" w:rsidRDefault="00A15BD2" w:rsidP="00A15BD2">
      <w:pPr>
        <w:spacing w:line="276" w:lineRule="auto"/>
        <w:rPr>
          <w:lang w:eastAsia="en-US"/>
        </w:rPr>
      </w:pPr>
      <w:r>
        <w:rPr>
          <w:lang w:eastAsia="en-US"/>
        </w:rPr>
        <w:t>Please contact us if you have any questions about this privacy notice:</w:t>
      </w:r>
    </w:p>
    <w:p w14:paraId="39C6F82C" w14:textId="77777777" w:rsidR="00165C19" w:rsidRDefault="00165C19" w:rsidP="00A15BD2">
      <w:pPr>
        <w:spacing w:line="276" w:lineRule="auto"/>
        <w:rPr>
          <w:lang w:eastAsia="en-US"/>
        </w:rPr>
      </w:pPr>
    </w:p>
    <w:p w14:paraId="4286E6CE" w14:textId="08D6ED35" w:rsidR="00066D2B" w:rsidRDefault="00066D2B" w:rsidP="44375F25">
      <w:pPr>
        <w:spacing w:line="276" w:lineRule="auto"/>
        <w:rPr>
          <w:b/>
          <w:bCs/>
          <w:lang w:eastAsia="en-US"/>
        </w:rPr>
      </w:pPr>
      <w:r w:rsidRPr="44375F25">
        <w:rPr>
          <w:b/>
          <w:bCs/>
          <w:lang w:eastAsia="en-US"/>
        </w:rPr>
        <w:t>By email:</w:t>
      </w:r>
    </w:p>
    <w:p w14:paraId="7589E001" w14:textId="77777777" w:rsidR="00D17963" w:rsidRDefault="00D17963" w:rsidP="00A15BD2">
      <w:pPr>
        <w:spacing w:line="276" w:lineRule="auto"/>
        <w:rPr>
          <w:b/>
          <w:bCs/>
          <w:lang w:eastAsia="en-US"/>
        </w:rPr>
      </w:pPr>
    </w:p>
    <w:p w14:paraId="12B8E242" w14:textId="6370A6EC" w:rsidR="00D17963" w:rsidRPr="00E61FA3" w:rsidRDefault="00E61FA3" w:rsidP="00A15BD2">
      <w:pPr>
        <w:spacing w:line="276" w:lineRule="auto"/>
        <w:rPr>
          <w:lang w:eastAsia="en-US"/>
        </w:rPr>
      </w:pPr>
      <w:r w:rsidRPr="00E61FA3">
        <w:rPr>
          <w:lang w:eastAsia="en-US"/>
        </w:rPr>
        <w:t>GNF@gloucestershire.gov.uk</w:t>
      </w:r>
    </w:p>
    <w:p w14:paraId="3BB1043F" w14:textId="1A6F9B50" w:rsidR="00066D2B" w:rsidRPr="00D962D1" w:rsidRDefault="00066D2B" w:rsidP="00A15BD2">
      <w:pPr>
        <w:spacing w:line="276" w:lineRule="auto"/>
        <w:rPr>
          <w:b/>
          <w:bCs/>
          <w:lang w:eastAsia="en-US"/>
        </w:rPr>
      </w:pPr>
    </w:p>
    <w:p w14:paraId="68A26A4E" w14:textId="6EFDD549" w:rsidR="00066D2B" w:rsidRDefault="00066D2B" w:rsidP="00A15BD2">
      <w:pPr>
        <w:spacing w:line="276" w:lineRule="auto"/>
        <w:rPr>
          <w:b/>
          <w:bCs/>
          <w:lang w:eastAsia="en-US"/>
        </w:rPr>
      </w:pPr>
      <w:r w:rsidRPr="00D962D1">
        <w:rPr>
          <w:b/>
          <w:bCs/>
          <w:lang w:eastAsia="en-US"/>
        </w:rPr>
        <w:t xml:space="preserve">In writing: </w:t>
      </w:r>
    </w:p>
    <w:p w14:paraId="7DC7CE2F" w14:textId="77777777" w:rsidR="00D962D1" w:rsidRDefault="00D962D1" w:rsidP="00A15BD2">
      <w:pPr>
        <w:spacing w:line="276" w:lineRule="auto"/>
        <w:rPr>
          <w:b/>
          <w:bCs/>
          <w:lang w:eastAsia="en-US"/>
        </w:rPr>
      </w:pPr>
    </w:p>
    <w:p w14:paraId="76F3CFA6" w14:textId="2A7AAEA6" w:rsidR="007633FD" w:rsidRPr="007633FD" w:rsidRDefault="007633FD" w:rsidP="00A15BD2">
      <w:pPr>
        <w:spacing w:line="276" w:lineRule="auto"/>
        <w:rPr>
          <w:lang w:eastAsia="en-US"/>
        </w:rPr>
      </w:pPr>
      <w:r w:rsidRPr="007633FD">
        <w:rPr>
          <w:lang w:eastAsia="en-US"/>
        </w:rPr>
        <w:t>Grassroots Neighbourhood Fund – Councillor Scheme</w:t>
      </w:r>
    </w:p>
    <w:p w14:paraId="4EDE1C1D" w14:textId="0722E15E" w:rsidR="007633FD" w:rsidRPr="007633FD" w:rsidRDefault="007633FD" w:rsidP="00A15BD2">
      <w:pPr>
        <w:spacing w:line="276" w:lineRule="auto"/>
        <w:rPr>
          <w:lang w:eastAsia="en-US"/>
        </w:rPr>
      </w:pPr>
      <w:r w:rsidRPr="007633FD">
        <w:rPr>
          <w:lang w:eastAsia="en-US"/>
        </w:rPr>
        <w:lastRenderedPageBreak/>
        <w:t>Public Health and Communities Hub</w:t>
      </w:r>
    </w:p>
    <w:p w14:paraId="24A8F728" w14:textId="00532558" w:rsidR="007633FD" w:rsidRPr="007633FD" w:rsidRDefault="007633FD" w:rsidP="00A15BD2">
      <w:pPr>
        <w:spacing w:line="276" w:lineRule="auto"/>
        <w:rPr>
          <w:lang w:eastAsia="en-US"/>
        </w:rPr>
      </w:pPr>
      <w:r w:rsidRPr="007633FD">
        <w:rPr>
          <w:lang w:eastAsia="en-US"/>
        </w:rPr>
        <w:t xml:space="preserve">Gloucestershire County Council </w:t>
      </w:r>
    </w:p>
    <w:p w14:paraId="0691B077" w14:textId="3DCE8B9B" w:rsidR="007633FD" w:rsidRPr="007633FD" w:rsidRDefault="007633FD" w:rsidP="00A15BD2">
      <w:pPr>
        <w:spacing w:line="276" w:lineRule="auto"/>
        <w:rPr>
          <w:lang w:eastAsia="en-US"/>
        </w:rPr>
      </w:pPr>
      <w:r w:rsidRPr="007633FD">
        <w:rPr>
          <w:lang w:eastAsia="en-US"/>
        </w:rPr>
        <w:t>Block 4, Floor 2</w:t>
      </w:r>
    </w:p>
    <w:p w14:paraId="0C1DBCE7" w14:textId="0A83B9E5" w:rsidR="007633FD" w:rsidRPr="007633FD" w:rsidRDefault="007633FD" w:rsidP="00A15BD2">
      <w:pPr>
        <w:spacing w:line="276" w:lineRule="auto"/>
        <w:rPr>
          <w:lang w:eastAsia="en-US"/>
        </w:rPr>
      </w:pPr>
      <w:r w:rsidRPr="007633FD">
        <w:rPr>
          <w:lang w:eastAsia="en-US"/>
        </w:rPr>
        <w:t>Shire Hall</w:t>
      </w:r>
    </w:p>
    <w:p w14:paraId="0001CDB5" w14:textId="36C57909" w:rsidR="007633FD" w:rsidRPr="007633FD" w:rsidRDefault="007633FD" w:rsidP="00A15BD2">
      <w:pPr>
        <w:spacing w:line="276" w:lineRule="auto"/>
        <w:rPr>
          <w:lang w:eastAsia="en-US"/>
        </w:rPr>
      </w:pPr>
      <w:r w:rsidRPr="007633FD">
        <w:rPr>
          <w:lang w:eastAsia="en-US"/>
        </w:rPr>
        <w:t>Westgate Street</w:t>
      </w:r>
    </w:p>
    <w:p w14:paraId="1DD62437" w14:textId="67FD7B6E" w:rsidR="007633FD" w:rsidRPr="007633FD" w:rsidRDefault="007633FD" w:rsidP="00A15BD2">
      <w:pPr>
        <w:spacing w:line="276" w:lineRule="auto"/>
        <w:rPr>
          <w:lang w:eastAsia="en-US"/>
        </w:rPr>
      </w:pPr>
      <w:r w:rsidRPr="007633FD">
        <w:rPr>
          <w:lang w:eastAsia="en-US"/>
        </w:rPr>
        <w:t>Gloucester</w:t>
      </w:r>
    </w:p>
    <w:p w14:paraId="5EAD797D" w14:textId="73A74E59" w:rsidR="007633FD" w:rsidRPr="007633FD" w:rsidRDefault="007633FD" w:rsidP="00A15BD2">
      <w:pPr>
        <w:spacing w:line="276" w:lineRule="auto"/>
        <w:rPr>
          <w:lang w:eastAsia="en-US"/>
        </w:rPr>
      </w:pPr>
      <w:r w:rsidRPr="007633FD">
        <w:rPr>
          <w:lang w:eastAsia="en-US"/>
        </w:rPr>
        <w:t>GL1 2TG</w:t>
      </w:r>
    </w:p>
    <w:p w14:paraId="022D98A8" w14:textId="77777777" w:rsidR="00A15BD2" w:rsidRPr="00C62D0F" w:rsidRDefault="00A15BD2" w:rsidP="00C62D0F"/>
    <w:p w14:paraId="258659EC" w14:textId="36E90175" w:rsidR="00B57636" w:rsidRDefault="00D74220" w:rsidP="00D17963">
      <w:pPr>
        <w:pStyle w:val="Heading2"/>
      </w:pPr>
      <w:r>
        <w:t xml:space="preserve">6. </w:t>
      </w:r>
      <w:r w:rsidR="00C62D0F" w:rsidRPr="00E62342">
        <w:t xml:space="preserve">Your rights </w:t>
      </w:r>
    </w:p>
    <w:p w14:paraId="58E889F1" w14:textId="77777777" w:rsidR="00D17963" w:rsidRPr="00D17963" w:rsidRDefault="00D17963" w:rsidP="00D17963">
      <w:pPr>
        <w:rPr>
          <w:lang w:eastAsia="en-US"/>
        </w:rPr>
      </w:pPr>
    </w:p>
    <w:p w14:paraId="41A3F72E" w14:textId="5FBDFE5D" w:rsidR="00616124" w:rsidRDefault="00616124" w:rsidP="00616124">
      <w:pPr>
        <w:rPr>
          <w:lang w:eastAsia="en-US"/>
        </w:rPr>
      </w:pPr>
      <w:r>
        <w:rPr>
          <w:lang w:eastAsia="en-US"/>
        </w:rPr>
        <w:t xml:space="preserve">The below information will outline the rights you have </w:t>
      </w:r>
      <w:r w:rsidR="00D74220">
        <w:rPr>
          <w:lang w:eastAsia="en-US"/>
        </w:rPr>
        <w:t xml:space="preserve">that are applicable to this particular use of your information, briefly explain what they mean and tell you what to do if you want to use your rights. </w:t>
      </w:r>
    </w:p>
    <w:p w14:paraId="64FE5382" w14:textId="77777777" w:rsidR="006B22BD" w:rsidRPr="00616124" w:rsidRDefault="006B22BD" w:rsidP="00616124">
      <w:pPr>
        <w:rPr>
          <w:lang w:eastAsia="en-US"/>
        </w:rPr>
      </w:pPr>
    </w:p>
    <w:tbl>
      <w:tblPr>
        <w:tblStyle w:val="TableGrid"/>
        <w:tblW w:w="0" w:type="auto"/>
        <w:tblLook w:val="04A0" w:firstRow="1" w:lastRow="0" w:firstColumn="1" w:lastColumn="0" w:noHBand="0" w:noVBand="1"/>
      </w:tblPr>
      <w:tblGrid>
        <w:gridCol w:w="1560"/>
        <w:gridCol w:w="1417"/>
        <w:gridCol w:w="1418"/>
        <w:gridCol w:w="1701"/>
        <w:gridCol w:w="1275"/>
        <w:gridCol w:w="1196"/>
      </w:tblGrid>
      <w:tr w:rsidR="0035719F" w14:paraId="3D2A4685" w14:textId="77777777" w:rsidTr="007763A9">
        <w:tc>
          <w:tcPr>
            <w:tcW w:w="8567" w:type="dxa"/>
            <w:gridSpan w:val="6"/>
            <w:shd w:val="clear" w:color="auto" w:fill="8DB3E2" w:themeFill="text2" w:themeFillTint="66"/>
          </w:tcPr>
          <w:p w14:paraId="7BD1DD78" w14:textId="6C2ADBA9" w:rsidR="0035719F" w:rsidRPr="0035719F" w:rsidRDefault="007763A9" w:rsidP="00F43EE4">
            <w:pPr>
              <w:pStyle w:val="Heading1"/>
              <w:spacing w:before="0"/>
              <w:contextualSpacing/>
              <w:jc w:val="center"/>
              <w:rPr>
                <w:sz w:val="24"/>
                <w:szCs w:val="24"/>
              </w:rPr>
            </w:pPr>
            <w:r w:rsidRPr="007763A9">
              <w:rPr>
                <w:sz w:val="24"/>
                <w:szCs w:val="24"/>
              </w:rPr>
              <w:t xml:space="preserve">Applicable </w:t>
            </w:r>
            <w:r w:rsidR="0035719F" w:rsidRPr="007763A9">
              <w:rPr>
                <w:sz w:val="24"/>
                <w:szCs w:val="24"/>
              </w:rPr>
              <w:t>Data Subject Rights</w:t>
            </w:r>
            <w:r w:rsidRPr="007763A9">
              <w:rPr>
                <w:sz w:val="24"/>
                <w:szCs w:val="24"/>
              </w:rPr>
              <w:t xml:space="preserve"> by Lawful Basis</w:t>
            </w:r>
          </w:p>
        </w:tc>
      </w:tr>
      <w:tr w:rsidR="0035719F" w14:paraId="0788D4B1" w14:textId="77777777" w:rsidTr="007763A9">
        <w:tc>
          <w:tcPr>
            <w:tcW w:w="1560" w:type="dxa"/>
            <w:shd w:val="clear" w:color="auto" w:fill="FFFFFF" w:themeFill="background1"/>
          </w:tcPr>
          <w:p w14:paraId="663EB868" w14:textId="4F58E128" w:rsidR="0035719F" w:rsidRPr="0044451C" w:rsidRDefault="0035719F" w:rsidP="00774243">
            <w:pPr>
              <w:pStyle w:val="Heading1"/>
              <w:spacing w:before="0"/>
              <w:contextualSpacing/>
              <w:rPr>
                <w:b w:val="0"/>
                <w:i/>
                <w:color w:val="FFFFFF" w:themeColor="background1"/>
                <w:sz w:val="24"/>
                <w:szCs w:val="24"/>
              </w:rPr>
            </w:pPr>
          </w:p>
        </w:tc>
        <w:tc>
          <w:tcPr>
            <w:tcW w:w="1417" w:type="dxa"/>
            <w:shd w:val="clear" w:color="auto" w:fill="D6E3BC" w:themeFill="accent3" w:themeFillTint="66"/>
          </w:tcPr>
          <w:p w14:paraId="0F3565AB" w14:textId="4EBBDADD" w:rsidR="0035719F" w:rsidRPr="00F43EE4" w:rsidRDefault="0035719F" w:rsidP="00774243">
            <w:pPr>
              <w:pStyle w:val="Heading1"/>
              <w:spacing w:before="0"/>
              <w:contextualSpacing/>
              <w:rPr>
                <w:b w:val="0"/>
                <w:sz w:val="24"/>
                <w:szCs w:val="24"/>
              </w:rPr>
            </w:pPr>
            <w:r w:rsidRPr="00F43EE4">
              <w:rPr>
                <w:b w:val="0"/>
                <w:sz w:val="24"/>
                <w:szCs w:val="24"/>
              </w:rPr>
              <w:t>Right to withdraw consent</w:t>
            </w:r>
          </w:p>
        </w:tc>
        <w:tc>
          <w:tcPr>
            <w:tcW w:w="1418" w:type="dxa"/>
            <w:shd w:val="clear" w:color="auto" w:fill="D6E3BC" w:themeFill="accent3" w:themeFillTint="66"/>
          </w:tcPr>
          <w:p w14:paraId="0E8A1C94" w14:textId="342CB14C" w:rsidR="0035719F" w:rsidRPr="00F43EE4" w:rsidRDefault="0035719F" w:rsidP="00774243">
            <w:pPr>
              <w:pStyle w:val="Heading1"/>
              <w:spacing w:before="0"/>
              <w:contextualSpacing/>
              <w:rPr>
                <w:b w:val="0"/>
                <w:sz w:val="24"/>
                <w:szCs w:val="24"/>
              </w:rPr>
            </w:pPr>
            <w:r w:rsidRPr="00F43EE4">
              <w:rPr>
                <w:b w:val="0"/>
                <w:sz w:val="24"/>
                <w:szCs w:val="24"/>
              </w:rPr>
              <w:t>Right of Access</w:t>
            </w:r>
          </w:p>
        </w:tc>
        <w:tc>
          <w:tcPr>
            <w:tcW w:w="1701" w:type="dxa"/>
            <w:shd w:val="clear" w:color="auto" w:fill="D6E3BC" w:themeFill="accent3" w:themeFillTint="66"/>
          </w:tcPr>
          <w:p w14:paraId="637709DE" w14:textId="17C840FB" w:rsidR="0035719F" w:rsidRPr="00F43EE4" w:rsidRDefault="0035719F" w:rsidP="00774243">
            <w:pPr>
              <w:pStyle w:val="Heading1"/>
              <w:spacing w:before="0"/>
              <w:contextualSpacing/>
              <w:rPr>
                <w:b w:val="0"/>
                <w:sz w:val="24"/>
                <w:szCs w:val="24"/>
              </w:rPr>
            </w:pPr>
            <w:r w:rsidRPr="00F43EE4">
              <w:rPr>
                <w:b w:val="0"/>
                <w:sz w:val="24"/>
                <w:szCs w:val="24"/>
              </w:rPr>
              <w:t>Correction of inaccurate information</w:t>
            </w:r>
          </w:p>
        </w:tc>
        <w:tc>
          <w:tcPr>
            <w:tcW w:w="1275" w:type="dxa"/>
            <w:shd w:val="clear" w:color="auto" w:fill="D6E3BC" w:themeFill="accent3" w:themeFillTint="66"/>
          </w:tcPr>
          <w:p w14:paraId="68C27B03" w14:textId="787197D9" w:rsidR="0035719F" w:rsidRPr="00F43EE4" w:rsidRDefault="0035719F" w:rsidP="00774243">
            <w:pPr>
              <w:pStyle w:val="Heading1"/>
              <w:spacing w:before="0"/>
              <w:contextualSpacing/>
              <w:rPr>
                <w:b w:val="0"/>
                <w:sz w:val="24"/>
                <w:szCs w:val="24"/>
              </w:rPr>
            </w:pPr>
            <w:r w:rsidRPr="00F43EE4">
              <w:rPr>
                <w:b w:val="0"/>
                <w:sz w:val="24"/>
                <w:szCs w:val="24"/>
              </w:rPr>
              <w:t>Right to be forgotten</w:t>
            </w:r>
          </w:p>
        </w:tc>
        <w:tc>
          <w:tcPr>
            <w:tcW w:w="1196" w:type="dxa"/>
            <w:shd w:val="clear" w:color="auto" w:fill="D6E3BC" w:themeFill="accent3" w:themeFillTint="66"/>
          </w:tcPr>
          <w:p w14:paraId="07F61B7A" w14:textId="6F235E24" w:rsidR="0035719F" w:rsidRPr="00F43EE4" w:rsidRDefault="0035719F" w:rsidP="00774243">
            <w:pPr>
              <w:pStyle w:val="Heading1"/>
              <w:spacing w:before="0"/>
              <w:contextualSpacing/>
              <w:rPr>
                <w:b w:val="0"/>
                <w:sz w:val="24"/>
                <w:szCs w:val="24"/>
              </w:rPr>
            </w:pPr>
            <w:r w:rsidRPr="00F43EE4">
              <w:rPr>
                <w:b w:val="0"/>
                <w:sz w:val="24"/>
                <w:szCs w:val="24"/>
              </w:rPr>
              <w:t>Right to object</w:t>
            </w:r>
          </w:p>
        </w:tc>
      </w:tr>
      <w:tr w:rsidR="0035719F" w14:paraId="74D2EDFD" w14:textId="77777777" w:rsidTr="007763A9">
        <w:tc>
          <w:tcPr>
            <w:tcW w:w="1560" w:type="dxa"/>
            <w:shd w:val="clear" w:color="auto" w:fill="FABF8F" w:themeFill="accent6" w:themeFillTint="99"/>
          </w:tcPr>
          <w:p w14:paraId="275434B6" w14:textId="07D836D2" w:rsidR="0035719F" w:rsidRPr="007763A9" w:rsidRDefault="0035719F" w:rsidP="00774243">
            <w:pPr>
              <w:pStyle w:val="Heading1"/>
              <w:spacing w:before="0"/>
              <w:contextualSpacing/>
              <w:rPr>
                <w:b w:val="0"/>
                <w:sz w:val="24"/>
                <w:szCs w:val="24"/>
              </w:rPr>
            </w:pPr>
            <w:r w:rsidRPr="007763A9">
              <w:rPr>
                <w:b w:val="0"/>
                <w:sz w:val="24"/>
                <w:szCs w:val="24"/>
              </w:rPr>
              <w:t>Consent</w:t>
            </w:r>
          </w:p>
        </w:tc>
        <w:tc>
          <w:tcPr>
            <w:tcW w:w="1417" w:type="dxa"/>
          </w:tcPr>
          <w:p w14:paraId="6476FC9D" w14:textId="02DEAA2E"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418" w:type="dxa"/>
          </w:tcPr>
          <w:p w14:paraId="43C5EC5A" w14:textId="33336B45"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701" w:type="dxa"/>
          </w:tcPr>
          <w:p w14:paraId="1B08FFF4" w14:textId="56A717A0"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275" w:type="dxa"/>
          </w:tcPr>
          <w:p w14:paraId="43500384" w14:textId="634232A2"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196" w:type="dxa"/>
          </w:tcPr>
          <w:p w14:paraId="6FA3AA8E" w14:textId="649899FF" w:rsidR="0035719F" w:rsidRDefault="00B52C9F" w:rsidP="0044451C">
            <w:pPr>
              <w:pStyle w:val="Heading1"/>
              <w:spacing w:before="0"/>
              <w:contextualSpacing/>
              <w:jc w:val="center"/>
            </w:pPr>
            <w:r w:rsidRPr="00A47FEB">
              <w:rPr>
                <w:rFonts w:ascii="Wingdings" w:eastAsia="Wingdings" w:hAnsi="Wingdings" w:cs="Wingdings"/>
                <w:sz w:val="40"/>
              </w:rPr>
              <w:t>û</w:t>
            </w:r>
          </w:p>
        </w:tc>
      </w:tr>
      <w:tr w:rsidR="0035719F" w14:paraId="0B0587E1" w14:textId="77777777" w:rsidTr="007763A9">
        <w:tc>
          <w:tcPr>
            <w:tcW w:w="1560" w:type="dxa"/>
            <w:shd w:val="clear" w:color="auto" w:fill="FABF8F" w:themeFill="accent6" w:themeFillTint="99"/>
          </w:tcPr>
          <w:p w14:paraId="00B415A1" w14:textId="5FE6EE6B" w:rsidR="0035719F" w:rsidRPr="007763A9" w:rsidRDefault="0035719F" w:rsidP="00774243">
            <w:pPr>
              <w:pStyle w:val="Heading1"/>
              <w:spacing w:before="0"/>
              <w:contextualSpacing/>
              <w:rPr>
                <w:b w:val="0"/>
                <w:sz w:val="24"/>
                <w:szCs w:val="24"/>
              </w:rPr>
            </w:pPr>
            <w:r w:rsidRPr="007763A9">
              <w:rPr>
                <w:b w:val="0"/>
                <w:sz w:val="24"/>
                <w:szCs w:val="24"/>
              </w:rPr>
              <w:t>Legal Obligation</w:t>
            </w:r>
          </w:p>
        </w:tc>
        <w:tc>
          <w:tcPr>
            <w:tcW w:w="1417" w:type="dxa"/>
          </w:tcPr>
          <w:p w14:paraId="17AE64DB" w14:textId="5BCA68D4" w:rsidR="0035719F" w:rsidRDefault="0044451C" w:rsidP="0044451C">
            <w:pPr>
              <w:pStyle w:val="Heading1"/>
              <w:spacing w:before="0"/>
              <w:contextualSpacing/>
              <w:jc w:val="center"/>
            </w:pPr>
            <w:r w:rsidRPr="00A47FEB">
              <w:rPr>
                <w:rFonts w:ascii="Wingdings" w:eastAsia="Wingdings" w:hAnsi="Wingdings" w:cs="Wingdings"/>
                <w:sz w:val="40"/>
              </w:rPr>
              <w:t>û</w:t>
            </w:r>
          </w:p>
        </w:tc>
        <w:tc>
          <w:tcPr>
            <w:tcW w:w="1418" w:type="dxa"/>
          </w:tcPr>
          <w:p w14:paraId="185FF536" w14:textId="7356B656"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701" w:type="dxa"/>
          </w:tcPr>
          <w:p w14:paraId="344EDAD1" w14:textId="609E08A3"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275" w:type="dxa"/>
          </w:tcPr>
          <w:p w14:paraId="502D5CFA" w14:textId="20360179"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196" w:type="dxa"/>
          </w:tcPr>
          <w:p w14:paraId="7754CB3B" w14:textId="365DA5CC" w:rsidR="0035719F" w:rsidRDefault="0044451C" w:rsidP="0044451C">
            <w:pPr>
              <w:pStyle w:val="Heading1"/>
              <w:spacing w:before="0"/>
              <w:contextualSpacing/>
              <w:jc w:val="center"/>
            </w:pPr>
            <w:r w:rsidRPr="00A47FEB">
              <w:rPr>
                <w:rFonts w:ascii="Wingdings" w:eastAsia="Wingdings" w:hAnsi="Wingdings" w:cs="Wingdings"/>
                <w:sz w:val="40"/>
              </w:rPr>
              <w:t>û</w:t>
            </w:r>
          </w:p>
        </w:tc>
      </w:tr>
      <w:tr w:rsidR="0035719F" w14:paraId="27BCF2F9" w14:textId="77777777" w:rsidTr="007763A9">
        <w:tc>
          <w:tcPr>
            <w:tcW w:w="1560" w:type="dxa"/>
            <w:shd w:val="clear" w:color="auto" w:fill="FABF8F" w:themeFill="accent6" w:themeFillTint="99"/>
          </w:tcPr>
          <w:p w14:paraId="6E3A7683" w14:textId="1B7B014F" w:rsidR="0035719F" w:rsidRPr="007763A9" w:rsidRDefault="0035719F" w:rsidP="00774243">
            <w:pPr>
              <w:pStyle w:val="Heading1"/>
              <w:spacing w:before="0"/>
              <w:contextualSpacing/>
              <w:rPr>
                <w:b w:val="0"/>
                <w:sz w:val="24"/>
                <w:szCs w:val="24"/>
              </w:rPr>
            </w:pPr>
            <w:r w:rsidRPr="007763A9">
              <w:rPr>
                <w:b w:val="0"/>
                <w:sz w:val="24"/>
                <w:szCs w:val="24"/>
              </w:rPr>
              <w:t>Vital Interests</w:t>
            </w:r>
          </w:p>
        </w:tc>
        <w:tc>
          <w:tcPr>
            <w:tcW w:w="1417" w:type="dxa"/>
          </w:tcPr>
          <w:p w14:paraId="53E16D22" w14:textId="7F247C95" w:rsidR="0035719F" w:rsidRDefault="0044451C" w:rsidP="0044451C">
            <w:pPr>
              <w:pStyle w:val="Heading1"/>
              <w:spacing w:before="0"/>
              <w:contextualSpacing/>
              <w:jc w:val="center"/>
            </w:pPr>
            <w:r w:rsidRPr="00A47FEB">
              <w:rPr>
                <w:rFonts w:ascii="Wingdings" w:eastAsia="Wingdings" w:hAnsi="Wingdings" w:cs="Wingdings"/>
                <w:sz w:val="40"/>
              </w:rPr>
              <w:t>û</w:t>
            </w:r>
          </w:p>
        </w:tc>
        <w:tc>
          <w:tcPr>
            <w:tcW w:w="1418" w:type="dxa"/>
          </w:tcPr>
          <w:p w14:paraId="0A24A0C6" w14:textId="016D6EC3"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701" w:type="dxa"/>
          </w:tcPr>
          <w:p w14:paraId="3A38833A" w14:textId="5E3ED02E"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275" w:type="dxa"/>
          </w:tcPr>
          <w:p w14:paraId="250F23DC" w14:textId="737F820F"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196" w:type="dxa"/>
          </w:tcPr>
          <w:p w14:paraId="50DF75F4" w14:textId="1BCC6A26" w:rsidR="0035719F" w:rsidRDefault="00B52C9F" w:rsidP="0044451C">
            <w:pPr>
              <w:pStyle w:val="Heading1"/>
              <w:spacing w:before="0"/>
              <w:contextualSpacing/>
              <w:jc w:val="center"/>
            </w:pPr>
            <w:r w:rsidRPr="00A47FEB">
              <w:rPr>
                <w:rFonts w:ascii="Wingdings" w:eastAsia="Wingdings" w:hAnsi="Wingdings" w:cs="Wingdings"/>
                <w:sz w:val="40"/>
              </w:rPr>
              <w:t>û</w:t>
            </w:r>
          </w:p>
        </w:tc>
      </w:tr>
      <w:tr w:rsidR="0035719F" w14:paraId="2BB9FFE2" w14:textId="77777777" w:rsidTr="007763A9">
        <w:tc>
          <w:tcPr>
            <w:tcW w:w="1560" w:type="dxa"/>
            <w:shd w:val="clear" w:color="auto" w:fill="FABF8F" w:themeFill="accent6" w:themeFillTint="99"/>
          </w:tcPr>
          <w:p w14:paraId="16C2126D" w14:textId="07054177" w:rsidR="0035719F" w:rsidRPr="007763A9" w:rsidRDefault="0035719F" w:rsidP="0044451C">
            <w:pPr>
              <w:pStyle w:val="Heading1"/>
              <w:spacing w:before="0"/>
              <w:contextualSpacing/>
              <w:rPr>
                <w:b w:val="0"/>
                <w:sz w:val="24"/>
                <w:szCs w:val="24"/>
              </w:rPr>
            </w:pPr>
            <w:r w:rsidRPr="007763A9">
              <w:rPr>
                <w:b w:val="0"/>
                <w:sz w:val="24"/>
                <w:szCs w:val="24"/>
              </w:rPr>
              <w:t xml:space="preserve">Public </w:t>
            </w:r>
            <w:r w:rsidR="0044451C">
              <w:rPr>
                <w:b w:val="0"/>
                <w:sz w:val="24"/>
                <w:szCs w:val="24"/>
              </w:rPr>
              <w:t>Task</w:t>
            </w:r>
          </w:p>
        </w:tc>
        <w:tc>
          <w:tcPr>
            <w:tcW w:w="1417" w:type="dxa"/>
          </w:tcPr>
          <w:p w14:paraId="2E499C84" w14:textId="35CC4BBA" w:rsidR="0035719F" w:rsidRDefault="0044451C" w:rsidP="0044451C">
            <w:pPr>
              <w:pStyle w:val="Heading1"/>
              <w:spacing w:before="0"/>
              <w:contextualSpacing/>
              <w:jc w:val="center"/>
            </w:pPr>
            <w:r w:rsidRPr="00A47FEB">
              <w:rPr>
                <w:rFonts w:ascii="Wingdings" w:eastAsia="Wingdings" w:hAnsi="Wingdings" w:cs="Wingdings"/>
                <w:sz w:val="40"/>
              </w:rPr>
              <w:t>û</w:t>
            </w:r>
          </w:p>
        </w:tc>
        <w:tc>
          <w:tcPr>
            <w:tcW w:w="1418" w:type="dxa"/>
          </w:tcPr>
          <w:p w14:paraId="59064147" w14:textId="2AC56E66"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701" w:type="dxa"/>
          </w:tcPr>
          <w:p w14:paraId="60032C04" w14:textId="7328FD64" w:rsidR="0035719F" w:rsidRDefault="0044451C" w:rsidP="0044451C">
            <w:pPr>
              <w:pStyle w:val="Heading1"/>
              <w:spacing w:before="0"/>
              <w:contextualSpacing/>
              <w:jc w:val="center"/>
            </w:pPr>
            <w:r w:rsidRPr="00A47FEB">
              <w:rPr>
                <w:rFonts w:ascii="Wingdings" w:eastAsia="Wingdings" w:hAnsi="Wingdings" w:cs="Wingdings"/>
                <w:sz w:val="40"/>
              </w:rPr>
              <w:t>ü</w:t>
            </w:r>
          </w:p>
        </w:tc>
        <w:tc>
          <w:tcPr>
            <w:tcW w:w="1275" w:type="dxa"/>
          </w:tcPr>
          <w:p w14:paraId="74BC6C84" w14:textId="65825DA6" w:rsidR="0035719F" w:rsidRDefault="0044451C" w:rsidP="0044451C">
            <w:pPr>
              <w:pStyle w:val="Heading1"/>
              <w:spacing w:before="0"/>
              <w:contextualSpacing/>
              <w:jc w:val="center"/>
            </w:pPr>
            <w:r w:rsidRPr="00A47FEB">
              <w:rPr>
                <w:rFonts w:ascii="Wingdings" w:eastAsia="Wingdings" w:hAnsi="Wingdings" w:cs="Wingdings"/>
                <w:sz w:val="40"/>
              </w:rPr>
              <w:t>û</w:t>
            </w:r>
          </w:p>
        </w:tc>
        <w:tc>
          <w:tcPr>
            <w:tcW w:w="1196" w:type="dxa"/>
          </w:tcPr>
          <w:p w14:paraId="7B9C06B3" w14:textId="068DEA54" w:rsidR="0035719F" w:rsidRDefault="0044451C" w:rsidP="0044451C">
            <w:pPr>
              <w:pStyle w:val="Heading1"/>
              <w:spacing w:before="0"/>
              <w:contextualSpacing/>
              <w:jc w:val="center"/>
            </w:pPr>
            <w:r w:rsidRPr="00A47FEB">
              <w:rPr>
                <w:rFonts w:ascii="Wingdings" w:eastAsia="Wingdings" w:hAnsi="Wingdings" w:cs="Wingdings"/>
                <w:sz w:val="40"/>
              </w:rPr>
              <w:t>ü</w:t>
            </w:r>
          </w:p>
        </w:tc>
      </w:tr>
    </w:tbl>
    <w:p w14:paraId="0C659330" w14:textId="794C9342" w:rsidR="00DF4A0B" w:rsidRDefault="00DF4A0B" w:rsidP="009B0941">
      <w:pPr>
        <w:spacing w:line="276" w:lineRule="auto"/>
        <w:rPr>
          <w:lang w:eastAsia="en-US"/>
        </w:rPr>
      </w:pPr>
    </w:p>
    <w:p w14:paraId="09BA33BB" w14:textId="13A4E913" w:rsidR="00A51FD9" w:rsidRDefault="00A51FD9" w:rsidP="009B0941">
      <w:pPr>
        <w:spacing w:line="276" w:lineRule="auto"/>
        <w:rPr>
          <w:lang w:eastAsia="en-US"/>
        </w:rPr>
      </w:pPr>
      <w:r>
        <w:rPr>
          <w:lang w:eastAsia="en-US"/>
        </w:rPr>
        <w:t xml:space="preserve">You can visit our website for more details about your </w:t>
      </w:r>
      <w:hyperlink r:id="rId15" w:history="1">
        <w:r w:rsidRPr="00A51FD9">
          <w:rPr>
            <w:rStyle w:val="Hyperlink"/>
            <w:lang w:eastAsia="en-US"/>
          </w:rPr>
          <w:t>information rights</w:t>
        </w:r>
      </w:hyperlink>
      <w:r>
        <w:rPr>
          <w:lang w:eastAsia="en-US"/>
        </w:rPr>
        <w:t>.</w:t>
      </w:r>
    </w:p>
    <w:p w14:paraId="2FCC3FDA" w14:textId="1A828D8F" w:rsidR="00AF5501" w:rsidRDefault="00D74220" w:rsidP="00362F5F">
      <w:pPr>
        <w:pStyle w:val="Heading2"/>
      </w:pPr>
      <w:r w:rsidRPr="00A45F2E">
        <w:t xml:space="preserve">7. </w:t>
      </w:r>
      <w:r w:rsidR="00AF5501" w:rsidRPr="00A45F2E">
        <w:t>Using your rights</w:t>
      </w:r>
    </w:p>
    <w:p w14:paraId="31CB08F4" w14:textId="77777777" w:rsidR="00D74220" w:rsidRPr="00AF5501" w:rsidRDefault="00D74220" w:rsidP="009B0941">
      <w:pPr>
        <w:spacing w:line="276" w:lineRule="auto"/>
        <w:rPr>
          <w:b/>
          <w:lang w:eastAsia="en-US"/>
        </w:rPr>
      </w:pPr>
    </w:p>
    <w:p w14:paraId="49BA5680" w14:textId="77660CFE" w:rsidR="00DF4A0B" w:rsidRDefault="00DF4A0B" w:rsidP="009B0941">
      <w:pPr>
        <w:spacing w:line="276" w:lineRule="auto"/>
        <w:rPr>
          <w:lang w:eastAsia="en-US"/>
        </w:rPr>
      </w:pPr>
      <w:r>
        <w:rPr>
          <w:lang w:eastAsia="en-US"/>
        </w:rPr>
        <w:t>If you wish to use any o</w:t>
      </w:r>
      <w:r w:rsidR="00D74220">
        <w:rPr>
          <w:lang w:eastAsia="en-US"/>
        </w:rPr>
        <w:t>f your</w:t>
      </w:r>
      <w:r>
        <w:rPr>
          <w:lang w:eastAsia="en-US"/>
        </w:rPr>
        <w:t xml:space="preserve"> rights,</w:t>
      </w:r>
      <w:r w:rsidR="00D74220">
        <w:rPr>
          <w:lang w:eastAsia="en-US"/>
        </w:rPr>
        <w:t xml:space="preserve"> detailed in section 6,</w:t>
      </w:r>
      <w:r>
        <w:rPr>
          <w:lang w:eastAsia="en-US"/>
        </w:rPr>
        <w:t xml:space="preserve"> please </w:t>
      </w:r>
      <w:r w:rsidR="00E233AC">
        <w:rPr>
          <w:lang w:eastAsia="en-US"/>
        </w:rPr>
        <w:t>contact us using one of the methods below:</w:t>
      </w:r>
    </w:p>
    <w:p w14:paraId="44596858" w14:textId="77777777" w:rsidR="00D74220" w:rsidRDefault="00D74220" w:rsidP="009B0941">
      <w:pPr>
        <w:spacing w:line="276" w:lineRule="auto"/>
        <w:rPr>
          <w:lang w:eastAsia="en-US"/>
        </w:rPr>
      </w:pPr>
    </w:p>
    <w:p w14:paraId="0C955135" w14:textId="0054EC29" w:rsidR="00E233AC" w:rsidRDefault="00E233AC" w:rsidP="00774243">
      <w:pPr>
        <w:pStyle w:val="NormalWeb"/>
        <w:shd w:val="clear" w:color="auto" w:fill="FFFFFF"/>
        <w:spacing w:before="0" w:beforeAutospacing="0" w:after="150" w:afterAutospacing="0"/>
        <w:rPr>
          <w:rFonts w:ascii="Arial" w:hAnsi="Arial" w:cs="Arial"/>
          <w:color w:val="333333"/>
        </w:rPr>
      </w:pPr>
      <w:r>
        <w:rPr>
          <w:rStyle w:val="Strong"/>
          <w:rFonts w:ascii="Arial" w:eastAsiaTheme="majorEastAsia" w:hAnsi="Arial" w:cs="Arial"/>
          <w:color w:val="333333"/>
        </w:rPr>
        <w:t>Online</w:t>
      </w:r>
      <w:r w:rsidR="00A51FD9">
        <w:rPr>
          <w:rStyle w:val="Strong"/>
          <w:rFonts w:ascii="Arial" w:eastAsiaTheme="majorEastAsia" w:hAnsi="Arial" w:cs="Arial"/>
          <w:color w:val="333333"/>
        </w:rPr>
        <w:t xml:space="preserve"> at</w:t>
      </w:r>
      <w:r w:rsidR="0092477E">
        <w:t xml:space="preserve"> </w:t>
      </w:r>
      <w:hyperlink r:id="rId16" w:history="1">
        <w:r w:rsidR="00A51FD9">
          <w:rPr>
            <w:rStyle w:val="Hyperlink"/>
            <w:rFonts w:asciiTheme="minorHAnsi" w:hAnsiTheme="minorHAnsi" w:cstheme="minorHAnsi"/>
          </w:rPr>
          <w:t>your information rights</w:t>
        </w:r>
      </w:hyperlink>
      <w:r w:rsidR="0092477E" w:rsidRPr="0092477E">
        <w:rPr>
          <w:rFonts w:asciiTheme="minorHAnsi" w:hAnsiTheme="minorHAnsi" w:cstheme="minorHAnsi"/>
        </w:rPr>
        <w:t xml:space="preserve"> </w:t>
      </w:r>
    </w:p>
    <w:p w14:paraId="3834A707" w14:textId="61138FE1" w:rsidR="000C4D0C" w:rsidRPr="000C4D0C" w:rsidRDefault="00D74220" w:rsidP="00D74220">
      <w:pPr>
        <w:pStyle w:val="NormalWeb"/>
        <w:shd w:val="clear" w:color="auto" w:fill="FFFFFF"/>
        <w:spacing w:before="0" w:beforeAutospacing="0" w:after="150" w:afterAutospacing="0"/>
        <w:rPr>
          <w:rFonts w:ascii="Arial" w:hAnsi="Arial" w:cs="Arial"/>
          <w:color w:val="0000FF" w:themeColor="hyperlink"/>
          <w:u w:val="single"/>
        </w:rPr>
      </w:pPr>
      <w:r>
        <w:rPr>
          <w:rStyle w:val="Strong"/>
          <w:rFonts w:ascii="Arial" w:eastAsiaTheme="majorEastAsia" w:hAnsi="Arial" w:cs="Arial"/>
          <w:color w:val="333333"/>
        </w:rPr>
        <w:t>Emai</w:t>
      </w:r>
      <w:r w:rsidR="00A51FD9">
        <w:rPr>
          <w:rStyle w:val="Strong"/>
          <w:rFonts w:ascii="Arial" w:eastAsiaTheme="majorEastAsia" w:hAnsi="Arial" w:cs="Arial"/>
          <w:color w:val="333333"/>
        </w:rPr>
        <w:t>l to</w:t>
      </w:r>
      <w:r>
        <w:rPr>
          <w:rFonts w:ascii="Arial" w:hAnsi="Arial" w:cs="Arial"/>
          <w:color w:val="333333"/>
        </w:rPr>
        <w:t> </w:t>
      </w:r>
      <w:hyperlink r:id="rId17" w:history="1">
        <w:r w:rsidRPr="00190E6E">
          <w:rPr>
            <w:rStyle w:val="Hyperlink"/>
            <w:rFonts w:ascii="Arial" w:hAnsi="Arial" w:cs="Arial"/>
          </w:rPr>
          <w:t>Managemyrequests@gloucestershire.gov.uk</w:t>
        </w:r>
      </w:hyperlink>
    </w:p>
    <w:p w14:paraId="0D29649C" w14:textId="7411E661" w:rsidR="00D74220" w:rsidRDefault="00E233AC" w:rsidP="00A45F2E">
      <w:pPr>
        <w:pStyle w:val="NormalWeb"/>
        <w:shd w:val="clear" w:color="auto" w:fill="FFFFFF"/>
        <w:spacing w:before="0" w:beforeAutospacing="0" w:after="150" w:afterAutospacing="0"/>
        <w:rPr>
          <w:rStyle w:val="Strong"/>
          <w:rFonts w:ascii="Arial" w:eastAsiaTheme="majorEastAsia" w:hAnsi="Arial" w:cs="Arial"/>
          <w:color w:val="333333"/>
        </w:rPr>
      </w:pPr>
      <w:r>
        <w:rPr>
          <w:rStyle w:val="Strong"/>
          <w:rFonts w:ascii="Arial" w:eastAsiaTheme="majorEastAsia" w:hAnsi="Arial" w:cs="Arial"/>
          <w:color w:val="333333"/>
        </w:rPr>
        <w:t>In Writing</w:t>
      </w:r>
      <w:r w:rsidR="00A51FD9">
        <w:rPr>
          <w:rStyle w:val="Strong"/>
          <w:rFonts w:ascii="Arial" w:eastAsiaTheme="majorEastAsia" w:hAnsi="Arial" w:cs="Arial"/>
          <w:color w:val="333333"/>
        </w:rPr>
        <w:t xml:space="preserve"> to</w:t>
      </w:r>
    </w:p>
    <w:p w14:paraId="57591686" w14:textId="6FD7EE25" w:rsidR="00530542" w:rsidRPr="00530542" w:rsidRDefault="00E233AC" w:rsidP="00A45F2E">
      <w:pPr>
        <w:pStyle w:val="NormalWeb"/>
        <w:shd w:val="clear" w:color="auto" w:fill="FFFFFF"/>
        <w:spacing w:before="0" w:beforeAutospacing="0" w:after="150" w:afterAutospacing="0"/>
        <w:ind w:left="720"/>
        <w:rPr>
          <w:rStyle w:val="Strong"/>
          <w:rFonts w:ascii="Arial" w:hAnsi="Arial" w:cs="Arial"/>
          <w:b w:val="0"/>
          <w:bCs w:val="0"/>
          <w:color w:val="333333"/>
        </w:rPr>
      </w:pPr>
      <w:r>
        <w:rPr>
          <w:rFonts w:ascii="Arial" w:hAnsi="Arial" w:cs="Arial"/>
          <w:color w:val="333333"/>
        </w:rPr>
        <w:t>Information Management Service </w:t>
      </w:r>
      <w:r>
        <w:rPr>
          <w:rFonts w:ascii="Arial" w:hAnsi="Arial" w:cs="Arial"/>
          <w:color w:val="333333"/>
        </w:rPr>
        <w:br/>
        <w:t>Gloucestershire County Council</w:t>
      </w:r>
      <w:r>
        <w:rPr>
          <w:rFonts w:ascii="Arial" w:hAnsi="Arial" w:cs="Arial"/>
          <w:color w:val="333333"/>
        </w:rPr>
        <w:br/>
        <w:t>First Floor, Block 4(a)</w:t>
      </w:r>
      <w:r>
        <w:rPr>
          <w:rFonts w:ascii="Arial" w:hAnsi="Arial" w:cs="Arial"/>
          <w:color w:val="333333"/>
        </w:rPr>
        <w:br/>
        <w:t>Shire Hall, Westgate Street </w:t>
      </w:r>
      <w:r>
        <w:rPr>
          <w:rFonts w:ascii="Arial" w:hAnsi="Arial" w:cs="Arial"/>
          <w:color w:val="333333"/>
        </w:rPr>
        <w:br/>
        <w:t>Gloucester</w:t>
      </w:r>
      <w:r>
        <w:rPr>
          <w:rFonts w:ascii="Arial" w:hAnsi="Arial" w:cs="Arial"/>
          <w:color w:val="333333"/>
        </w:rPr>
        <w:br/>
        <w:t>GL1 2TG   </w:t>
      </w:r>
    </w:p>
    <w:p w14:paraId="09605785" w14:textId="77777777" w:rsidR="00530542" w:rsidRDefault="00530542" w:rsidP="009B0941">
      <w:pPr>
        <w:spacing w:line="276" w:lineRule="auto"/>
        <w:rPr>
          <w:lang w:eastAsia="en-US"/>
        </w:rPr>
      </w:pPr>
    </w:p>
    <w:p w14:paraId="35C212C9" w14:textId="2D53026D" w:rsidR="00C103BC" w:rsidRDefault="00D5225A" w:rsidP="009B0941">
      <w:pPr>
        <w:spacing w:line="276" w:lineRule="auto"/>
        <w:rPr>
          <w:lang w:eastAsia="en-US"/>
        </w:rPr>
      </w:pPr>
      <w:r>
        <w:rPr>
          <w:lang w:eastAsia="en-US"/>
        </w:rPr>
        <w:lastRenderedPageBreak/>
        <w:t xml:space="preserve">You can contact the council’s Data Protection Officer, via the Information Management Service, </w:t>
      </w:r>
      <w:r w:rsidR="002C1301">
        <w:rPr>
          <w:lang w:eastAsia="en-US"/>
        </w:rPr>
        <w:t>by email</w:t>
      </w:r>
      <w:r>
        <w:rPr>
          <w:lang w:eastAsia="en-US"/>
        </w:rPr>
        <w:t>ing</w:t>
      </w:r>
      <w:r w:rsidR="002C1301">
        <w:rPr>
          <w:lang w:eastAsia="en-US"/>
        </w:rPr>
        <w:t xml:space="preserve"> </w:t>
      </w:r>
      <w:hyperlink r:id="rId18" w:history="1">
        <w:r w:rsidR="00AC3A57" w:rsidRPr="000B2802">
          <w:rPr>
            <w:rStyle w:val="Hyperlink"/>
            <w:lang w:eastAsia="en-US"/>
          </w:rPr>
          <w:t>dpo@gloucestershire.gov.uk</w:t>
        </w:r>
      </w:hyperlink>
      <w:r w:rsidR="00232740">
        <w:rPr>
          <w:lang w:eastAsia="en-US"/>
        </w:rPr>
        <w:t xml:space="preserve"> or by calling 01452 32 </w:t>
      </w:r>
      <w:r w:rsidR="002C1301">
        <w:rPr>
          <w:lang w:eastAsia="en-US"/>
        </w:rPr>
        <w:t>4000.</w:t>
      </w:r>
    </w:p>
    <w:p w14:paraId="71578A20" w14:textId="77777777" w:rsidR="00214D5B" w:rsidRPr="0098691F" w:rsidRDefault="00214D5B" w:rsidP="00362F5F">
      <w:pPr>
        <w:pStyle w:val="Heading3"/>
        <w:rPr>
          <w:color w:val="auto"/>
          <w:sz w:val="24"/>
          <w:szCs w:val="24"/>
        </w:rPr>
      </w:pPr>
      <w:r w:rsidRPr="0098691F">
        <w:rPr>
          <w:color w:val="auto"/>
          <w:sz w:val="24"/>
          <w:szCs w:val="24"/>
        </w:rPr>
        <w:t>Making a complaint to</w:t>
      </w:r>
      <w:r w:rsidR="00222204" w:rsidRPr="0098691F">
        <w:rPr>
          <w:color w:val="auto"/>
          <w:sz w:val="24"/>
          <w:szCs w:val="24"/>
        </w:rPr>
        <w:t xml:space="preserve"> the Information Commissioner</w:t>
      </w:r>
      <w:r w:rsidRPr="0098691F">
        <w:rPr>
          <w:color w:val="auto"/>
          <w:sz w:val="24"/>
          <w:szCs w:val="24"/>
        </w:rPr>
        <w:t xml:space="preserve"> </w:t>
      </w:r>
    </w:p>
    <w:p w14:paraId="465AD70D" w14:textId="77777777" w:rsidR="00EF62C9" w:rsidRDefault="00EF62C9" w:rsidP="009B0941">
      <w:pPr>
        <w:spacing w:line="276" w:lineRule="auto"/>
        <w:rPr>
          <w:lang w:eastAsia="en-US"/>
        </w:rPr>
      </w:pPr>
      <w:r>
        <w:rPr>
          <w:lang w:eastAsia="en-US"/>
        </w:rPr>
        <w:t>If you wish to make a complaint about how we use your personal data to the Information Commissioner</w:t>
      </w:r>
      <w:r w:rsidR="00222204">
        <w:rPr>
          <w:lang w:eastAsia="en-US"/>
        </w:rPr>
        <w:t>’s Office</w:t>
      </w:r>
      <w:r>
        <w:rPr>
          <w:lang w:eastAsia="en-US"/>
        </w:rPr>
        <w:t xml:space="preserve">, you can contact them by visiting their website at </w:t>
      </w:r>
      <w:hyperlink r:id="rId19" w:history="1">
        <w:r w:rsidRPr="008A2E21">
          <w:rPr>
            <w:rStyle w:val="Hyperlink"/>
            <w:lang w:eastAsia="en-US"/>
          </w:rPr>
          <w:t>https://ico.org.uk/</w:t>
        </w:r>
      </w:hyperlink>
      <w:r>
        <w:rPr>
          <w:lang w:eastAsia="en-US"/>
        </w:rPr>
        <w:t xml:space="preserve"> or by calling </w:t>
      </w:r>
      <w:r w:rsidRPr="00EF62C9">
        <w:rPr>
          <w:lang w:eastAsia="en-US"/>
        </w:rPr>
        <w:t>0303 123 1113</w:t>
      </w:r>
      <w:r>
        <w:rPr>
          <w:lang w:eastAsia="en-US"/>
        </w:rPr>
        <w:t>.</w:t>
      </w:r>
    </w:p>
    <w:p w14:paraId="31A4FA6F" w14:textId="3A1F51C8" w:rsidR="000C4D0C" w:rsidRPr="000C4D0C" w:rsidRDefault="000C4D0C" w:rsidP="009B0941">
      <w:pPr>
        <w:spacing w:line="276" w:lineRule="auto"/>
        <w:rPr>
          <w:rFonts w:eastAsiaTheme="majorEastAsia" w:cstheme="majorBidi"/>
          <w:b/>
          <w:bCs/>
          <w:iCs/>
          <w:color w:val="365F91" w:themeColor="accent1" w:themeShade="BF"/>
          <w:sz w:val="28"/>
          <w:szCs w:val="28"/>
          <w:lang w:eastAsia="en-US"/>
        </w:rPr>
      </w:pPr>
    </w:p>
    <w:p w14:paraId="5E9140EB" w14:textId="759903B1" w:rsidR="000C4D0C" w:rsidRDefault="000C4D0C" w:rsidP="009B0941">
      <w:pPr>
        <w:spacing w:line="276" w:lineRule="auto"/>
        <w:rPr>
          <w:rFonts w:eastAsiaTheme="majorEastAsia" w:cstheme="majorBidi"/>
          <w:b/>
          <w:bCs/>
          <w:iCs/>
          <w:color w:val="365F91" w:themeColor="accent1" w:themeShade="BF"/>
          <w:sz w:val="28"/>
          <w:szCs w:val="28"/>
          <w:lang w:eastAsia="en-US"/>
        </w:rPr>
      </w:pPr>
      <w:r w:rsidRPr="000C4D0C">
        <w:rPr>
          <w:rFonts w:eastAsiaTheme="majorEastAsia" w:cstheme="majorBidi"/>
          <w:b/>
          <w:bCs/>
          <w:iCs/>
          <w:color w:val="365F91" w:themeColor="accent1" w:themeShade="BF"/>
          <w:sz w:val="28"/>
          <w:szCs w:val="28"/>
          <w:lang w:eastAsia="en-US"/>
        </w:rPr>
        <w:t>8. Document Information</w:t>
      </w:r>
    </w:p>
    <w:p w14:paraId="452D0886" w14:textId="77777777" w:rsidR="000C4D0C" w:rsidRDefault="000C4D0C" w:rsidP="000C4D0C">
      <w:pPr>
        <w:spacing w:line="276" w:lineRule="auto"/>
        <w:rPr>
          <w:lang w:eastAsia="en-US"/>
        </w:rPr>
      </w:pPr>
    </w:p>
    <w:p w14:paraId="475E0C27" w14:textId="25ADDB60" w:rsidR="000C4D0C" w:rsidRDefault="000C4D0C" w:rsidP="000C4D0C">
      <w:pPr>
        <w:spacing w:line="276" w:lineRule="auto"/>
        <w:rPr>
          <w:lang w:eastAsia="en-US"/>
        </w:rPr>
      </w:pPr>
      <w:r>
        <w:rPr>
          <w:lang w:eastAsia="en-US"/>
        </w:rPr>
        <w:t xml:space="preserve">Date created: </w:t>
      </w:r>
      <w:r w:rsidR="0005756A">
        <w:rPr>
          <w:lang w:eastAsia="en-US"/>
        </w:rPr>
        <w:t>25/09/2025</w:t>
      </w:r>
    </w:p>
    <w:p w14:paraId="7E05157F" w14:textId="6ED893E0" w:rsidR="000C4D0C" w:rsidRDefault="000C4D0C" w:rsidP="000C4D0C">
      <w:pPr>
        <w:spacing w:line="276" w:lineRule="auto"/>
        <w:rPr>
          <w:lang w:eastAsia="en-US"/>
        </w:rPr>
      </w:pPr>
      <w:r>
        <w:rPr>
          <w:lang w:eastAsia="en-US"/>
        </w:rPr>
        <w:t xml:space="preserve">Version: </w:t>
      </w:r>
      <w:r w:rsidR="00D175A5">
        <w:rPr>
          <w:lang w:eastAsia="en-US"/>
        </w:rPr>
        <w:t>1.1</w:t>
      </w:r>
    </w:p>
    <w:p w14:paraId="6E1A18F7" w14:textId="77777777" w:rsidR="00C43C11" w:rsidRPr="00EF62C9" w:rsidRDefault="00C43C11" w:rsidP="000C4D0C">
      <w:pPr>
        <w:spacing w:line="276" w:lineRule="auto"/>
        <w:rPr>
          <w:lang w:eastAsia="en-US"/>
        </w:rPr>
      </w:pPr>
    </w:p>
    <w:p w14:paraId="54B28555" w14:textId="5EF02EC2" w:rsidR="000C4D0C" w:rsidRPr="00EF62C9" w:rsidRDefault="000C4D0C" w:rsidP="000C4D0C">
      <w:pPr>
        <w:spacing w:line="276" w:lineRule="auto"/>
        <w:rPr>
          <w:lang w:eastAsia="en-US"/>
        </w:rPr>
      </w:pPr>
    </w:p>
    <w:sectPr w:rsidR="000C4D0C" w:rsidRPr="00EF62C9" w:rsidSect="00ED3628">
      <w:headerReference w:type="default" r:id="rId20"/>
      <w:footerReference w:type="default" r:id="rId21"/>
      <w:headerReference w:type="first" r:id="rId22"/>
      <w:footerReference w:type="first" r:id="rId2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4C7B" w14:textId="77777777" w:rsidR="00C81112" w:rsidRDefault="00C81112" w:rsidP="00815F52">
      <w:r>
        <w:separator/>
      </w:r>
    </w:p>
  </w:endnote>
  <w:endnote w:type="continuationSeparator" w:id="0">
    <w:p w14:paraId="3C25BA5A" w14:textId="77777777" w:rsidR="00C81112" w:rsidRDefault="00C81112" w:rsidP="0081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397701"/>
      <w:docPartObj>
        <w:docPartGallery w:val="Page Numbers (Bottom of Page)"/>
        <w:docPartUnique/>
      </w:docPartObj>
    </w:sdtPr>
    <w:sdtEndPr/>
    <w:sdtContent>
      <w:sdt>
        <w:sdtPr>
          <w:id w:val="-1669238322"/>
          <w:docPartObj>
            <w:docPartGallery w:val="Page Numbers (Top of Page)"/>
            <w:docPartUnique/>
          </w:docPartObj>
        </w:sdtPr>
        <w:sdtEndPr/>
        <w:sdtContent>
          <w:p w14:paraId="007728E7" w14:textId="77777777" w:rsidR="00815F52" w:rsidRDefault="00815F52">
            <w:pPr>
              <w:pStyle w:val="Footer"/>
              <w:jc w:val="center"/>
            </w:pPr>
            <w:r>
              <w:t xml:space="preserve">Page </w:t>
            </w:r>
            <w:r>
              <w:rPr>
                <w:b/>
                <w:bCs/>
              </w:rPr>
              <w:fldChar w:fldCharType="begin"/>
            </w:r>
            <w:r>
              <w:rPr>
                <w:b/>
                <w:bCs/>
              </w:rPr>
              <w:instrText xml:space="preserve"> PAGE </w:instrText>
            </w:r>
            <w:r>
              <w:rPr>
                <w:b/>
                <w:bCs/>
              </w:rPr>
              <w:fldChar w:fldCharType="separate"/>
            </w:r>
            <w:r w:rsidR="004A57B9">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4A57B9">
              <w:rPr>
                <w:b/>
                <w:bCs/>
                <w:noProof/>
              </w:rPr>
              <w:t>7</w:t>
            </w:r>
            <w:r>
              <w:rPr>
                <w:b/>
                <w:bCs/>
              </w:rPr>
              <w:fldChar w:fldCharType="end"/>
            </w:r>
          </w:p>
        </w:sdtContent>
      </w:sdt>
    </w:sdtContent>
  </w:sdt>
  <w:p w14:paraId="7668C9A8" w14:textId="77777777" w:rsidR="00815F52" w:rsidRDefault="00815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554686"/>
      <w:docPartObj>
        <w:docPartGallery w:val="Page Numbers (Bottom of Page)"/>
        <w:docPartUnique/>
      </w:docPartObj>
    </w:sdtPr>
    <w:sdtEndPr/>
    <w:sdtContent>
      <w:sdt>
        <w:sdtPr>
          <w:id w:val="-1431579595"/>
          <w:docPartObj>
            <w:docPartGallery w:val="Page Numbers (Top of Page)"/>
            <w:docPartUnique/>
          </w:docPartObj>
        </w:sdtPr>
        <w:sdtEndPr/>
        <w:sdtContent>
          <w:p w14:paraId="38F074D4" w14:textId="77777777" w:rsidR="00815F52" w:rsidRDefault="00815F52">
            <w:pPr>
              <w:pStyle w:val="Footer"/>
              <w:jc w:val="center"/>
            </w:pPr>
            <w:r>
              <w:t xml:space="preserve">Page </w:t>
            </w:r>
            <w:r>
              <w:rPr>
                <w:b/>
                <w:bCs/>
              </w:rPr>
              <w:fldChar w:fldCharType="begin"/>
            </w:r>
            <w:r>
              <w:rPr>
                <w:b/>
                <w:bCs/>
              </w:rPr>
              <w:instrText xml:space="preserve"> PAGE </w:instrText>
            </w:r>
            <w:r>
              <w:rPr>
                <w:b/>
                <w:bCs/>
              </w:rPr>
              <w:fldChar w:fldCharType="separate"/>
            </w:r>
            <w:r w:rsidR="004A57B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A57B9">
              <w:rPr>
                <w:b/>
                <w:bCs/>
                <w:noProof/>
              </w:rPr>
              <w:t>7</w:t>
            </w:r>
            <w:r>
              <w:rPr>
                <w:b/>
                <w:bCs/>
              </w:rPr>
              <w:fldChar w:fldCharType="end"/>
            </w:r>
          </w:p>
        </w:sdtContent>
      </w:sdt>
    </w:sdtContent>
  </w:sdt>
  <w:p w14:paraId="7BBEC061" w14:textId="77777777" w:rsidR="00815F52" w:rsidRDefault="00815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0C76" w14:textId="77777777" w:rsidR="00C81112" w:rsidRDefault="00C81112" w:rsidP="00815F52">
      <w:r>
        <w:separator/>
      </w:r>
    </w:p>
  </w:footnote>
  <w:footnote w:type="continuationSeparator" w:id="0">
    <w:p w14:paraId="45918D63" w14:textId="77777777" w:rsidR="00C81112" w:rsidRDefault="00C81112" w:rsidP="0081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E26F" w14:textId="77777777" w:rsidR="00815F52" w:rsidRDefault="00815F52" w:rsidP="00815F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FCAC" w14:textId="77777777" w:rsidR="00815F52" w:rsidRDefault="00815F52" w:rsidP="00815F52">
    <w:pPr>
      <w:pStyle w:val="Header"/>
      <w:jc w:val="right"/>
    </w:pPr>
    <w:r>
      <w:rPr>
        <w:noProof/>
      </w:rPr>
      <w:drawing>
        <wp:inline distT="0" distB="0" distL="0" distR="0" wp14:anchorId="3E06DE0B" wp14:editId="288111E8">
          <wp:extent cx="2943225" cy="504825"/>
          <wp:effectExtent l="0" t="0" r="9525" b="9525"/>
          <wp:docPr id="1" name="Picture 1" descr="gcc logo colour.jp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gcc logo colour.jpg">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5C"/>
    <w:multiLevelType w:val="hybridMultilevel"/>
    <w:tmpl w:val="FBCE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C5E7F"/>
    <w:multiLevelType w:val="hybridMultilevel"/>
    <w:tmpl w:val="110AFCDC"/>
    <w:lvl w:ilvl="0" w:tplc="393069B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9A63984"/>
    <w:multiLevelType w:val="hybridMultilevel"/>
    <w:tmpl w:val="861EB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73570A"/>
    <w:multiLevelType w:val="hybridMultilevel"/>
    <w:tmpl w:val="DC92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D47B5"/>
    <w:multiLevelType w:val="hybridMultilevel"/>
    <w:tmpl w:val="5D70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66934"/>
    <w:multiLevelType w:val="hybridMultilevel"/>
    <w:tmpl w:val="598E1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62666D"/>
    <w:multiLevelType w:val="hybridMultilevel"/>
    <w:tmpl w:val="989E6550"/>
    <w:lvl w:ilvl="0" w:tplc="2BE8BC04">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463C4"/>
    <w:multiLevelType w:val="hybridMultilevel"/>
    <w:tmpl w:val="2094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F5AA4"/>
    <w:multiLevelType w:val="hybridMultilevel"/>
    <w:tmpl w:val="0818F276"/>
    <w:lvl w:ilvl="0" w:tplc="313C57F4">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623BE"/>
    <w:multiLevelType w:val="hybridMultilevel"/>
    <w:tmpl w:val="EC78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7077E"/>
    <w:multiLevelType w:val="hybridMultilevel"/>
    <w:tmpl w:val="4BBE04D4"/>
    <w:lvl w:ilvl="0" w:tplc="5CBAB79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4A3686C"/>
    <w:multiLevelType w:val="hybridMultilevel"/>
    <w:tmpl w:val="692E697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AF3948"/>
    <w:multiLevelType w:val="hybridMultilevel"/>
    <w:tmpl w:val="1A70BE5E"/>
    <w:lvl w:ilvl="0" w:tplc="AADE880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84371CC"/>
    <w:multiLevelType w:val="multilevel"/>
    <w:tmpl w:val="006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72CE5"/>
    <w:multiLevelType w:val="hybridMultilevel"/>
    <w:tmpl w:val="F790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527ED"/>
    <w:multiLevelType w:val="hybridMultilevel"/>
    <w:tmpl w:val="C1A8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F1B3F"/>
    <w:multiLevelType w:val="hybridMultilevel"/>
    <w:tmpl w:val="CCB2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A0349"/>
    <w:multiLevelType w:val="hybridMultilevel"/>
    <w:tmpl w:val="C7EE6E3A"/>
    <w:lvl w:ilvl="0" w:tplc="11D0985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6BF15021"/>
    <w:multiLevelType w:val="hybridMultilevel"/>
    <w:tmpl w:val="9728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92247"/>
    <w:multiLevelType w:val="hybridMultilevel"/>
    <w:tmpl w:val="78BE796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66125217">
    <w:abstractNumId w:val="16"/>
  </w:num>
  <w:num w:numId="2" w16cid:durableId="2059238920">
    <w:abstractNumId w:val="9"/>
  </w:num>
  <w:num w:numId="3" w16cid:durableId="888497004">
    <w:abstractNumId w:val="2"/>
  </w:num>
  <w:num w:numId="4" w16cid:durableId="925772582">
    <w:abstractNumId w:val="5"/>
  </w:num>
  <w:num w:numId="5" w16cid:durableId="420102056">
    <w:abstractNumId w:val="18"/>
  </w:num>
  <w:num w:numId="6" w16cid:durableId="1431509281">
    <w:abstractNumId w:val="14"/>
  </w:num>
  <w:num w:numId="7" w16cid:durableId="1331130743">
    <w:abstractNumId w:val="0"/>
  </w:num>
  <w:num w:numId="8" w16cid:durableId="2025552034">
    <w:abstractNumId w:val="3"/>
  </w:num>
  <w:num w:numId="9" w16cid:durableId="1949579693">
    <w:abstractNumId w:val="11"/>
  </w:num>
  <w:num w:numId="10" w16cid:durableId="320550965">
    <w:abstractNumId w:val="8"/>
  </w:num>
  <w:num w:numId="11" w16cid:durableId="354887068">
    <w:abstractNumId w:val="19"/>
  </w:num>
  <w:num w:numId="12" w16cid:durableId="955676026">
    <w:abstractNumId w:val="12"/>
  </w:num>
  <w:num w:numId="13" w16cid:durableId="1380397719">
    <w:abstractNumId w:val="10"/>
  </w:num>
  <w:num w:numId="14" w16cid:durableId="1792631053">
    <w:abstractNumId w:val="1"/>
  </w:num>
  <w:num w:numId="15" w16cid:durableId="2012751475">
    <w:abstractNumId w:val="17"/>
  </w:num>
  <w:num w:numId="16" w16cid:durableId="1709598255">
    <w:abstractNumId w:val="15"/>
  </w:num>
  <w:num w:numId="17" w16cid:durableId="1178235040">
    <w:abstractNumId w:val="7"/>
  </w:num>
  <w:num w:numId="18" w16cid:durableId="1256942037">
    <w:abstractNumId w:val="6"/>
  </w:num>
  <w:num w:numId="19" w16cid:durableId="2060854667">
    <w:abstractNumId w:val="4"/>
  </w:num>
  <w:num w:numId="20" w16cid:durableId="131748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F3"/>
    <w:rsid w:val="00006D57"/>
    <w:rsid w:val="00013997"/>
    <w:rsid w:val="000210B4"/>
    <w:rsid w:val="00024505"/>
    <w:rsid w:val="00026823"/>
    <w:rsid w:val="00030DC8"/>
    <w:rsid w:val="00031963"/>
    <w:rsid w:val="00046F93"/>
    <w:rsid w:val="00052AE6"/>
    <w:rsid w:val="00053565"/>
    <w:rsid w:val="0005756A"/>
    <w:rsid w:val="000576A0"/>
    <w:rsid w:val="00066CFB"/>
    <w:rsid w:val="00066D2B"/>
    <w:rsid w:val="00066FB4"/>
    <w:rsid w:val="00067627"/>
    <w:rsid w:val="00074362"/>
    <w:rsid w:val="000845A6"/>
    <w:rsid w:val="0009037C"/>
    <w:rsid w:val="000C33D9"/>
    <w:rsid w:val="000C377B"/>
    <w:rsid w:val="000C4A9B"/>
    <w:rsid w:val="000C4D0C"/>
    <w:rsid w:val="000D3BDC"/>
    <w:rsid w:val="000D7D5A"/>
    <w:rsid w:val="000E2D9D"/>
    <w:rsid w:val="000F60E8"/>
    <w:rsid w:val="00117894"/>
    <w:rsid w:val="00123EEC"/>
    <w:rsid w:val="001345C9"/>
    <w:rsid w:val="00136CC8"/>
    <w:rsid w:val="00142C48"/>
    <w:rsid w:val="00150755"/>
    <w:rsid w:val="0015751E"/>
    <w:rsid w:val="00157DDB"/>
    <w:rsid w:val="00161C31"/>
    <w:rsid w:val="00165C19"/>
    <w:rsid w:val="00180FF7"/>
    <w:rsid w:val="00182904"/>
    <w:rsid w:val="001854CA"/>
    <w:rsid w:val="0018697C"/>
    <w:rsid w:val="00190343"/>
    <w:rsid w:val="001954AA"/>
    <w:rsid w:val="001D3DB0"/>
    <w:rsid w:val="001D50E6"/>
    <w:rsid w:val="001E04C9"/>
    <w:rsid w:val="001F3017"/>
    <w:rsid w:val="00205CF5"/>
    <w:rsid w:val="0021122F"/>
    <w:rsid w:val="00214D5B"/>
    <w:rsid w:val="00222204"/>
    <w:rsid w:val="00222233"/>
    <w:rsid w:val="0022266C"/>
    <w:rsid w:val="00232740"/>
    <w:rsid w:val="00233BF7"/>
    <w:rsid w:val="00237899"/>
    <w:rsid w:val="00253808"/>
    <w:rsid w:val="0026266D"/>
    <w:rsid w:val="00284BDA"/>
    <w:rsid w:val="002910BC"/>
    <w:rsid w:val="00291B6F"/>
    <w:rsid w:val="002A26C5"/>
    <w:rsid w:val="002B231A"/>
    <w:rsid w:val="002C1301"/>
    <w:rsid w:val="002C231C"/>
    <w:rsid w:val="002C5946"/>
    <w:rsid w:val="002D5F17"/>
    <w:rsid w:val="002E01E0"/>
    <w:rsid w:val="002F0855"/>
    <w:rsid w:val="0030052B"/>
    <w:rsid w:val="00310A93"/>
    <w:rsid w:val="00310E35"/>
    <w:rsid w:val="00320758"/>
    <w:rsid w:val="00321A08"/>
    <w:rsid w:val="00324625"/>
    <w:rsid w:val="003246EF"/>
    <w:rsid w:val="00335B48"/>
    <w:rsid w:val="0033787F"/>
    <w:rsid w:val="00340563"/>
    <w:rsid w:val="00345E60"/>
    <w:rsid w:val="0035719F"/>
    <w:rsid w:val="00360F51"/>
    <w:rsid w:val="00362F5F"/>
    <w:rsid w:val="00374DA1"/>
    <w:rsid w:val="003800F7"/>
    <w:rsid w:val="003975A4"/>
    <w:rsid w:val="003A456A"/>
    <w:rsid w:val="003B6D54"/>
    <w:rsid w:val="003D162A"/>
    <w:rsid w:val="003D4C3A"/>
    <w:rsid w:val="003E0851"/>
    <w:rsid w:val="004009E3"/>
    <w:rsid w:val="004060CF"/>
    <w:rsid w:val="00414006"/>
    <w:rsid w:val="004142B7"/>
    <w:rsid w:val="00443E5F"/>
    <w:rsid w:val="0044451C"/>
    <w:rsid w:val="00446D75"/>
    <w:rsid w:val="00452FF6"/>
    <w:rsid w:val="004566F1"/>
    <w:rsid w:val="00470F7D"/>
    <w:rsid w:val="00477E72"/>
    <w:rsid w:val="00486270"/>
    <w:rsid w:val="004947B4"/>
    <w:rsid w:val="00496151"/>
    <w:rsid w:val="004A57B9"/>
    <w:rsid w:val="004B3420"/>
    <w:rsid w:val="004C2634"/>
    <w:rsid w:val="004D058F"/>
    <w:rsid w:val="004D16E5"/>
    <w:rsid w:val="004E21C4"/>
    <w:rsid w:val="004E55D5"/>
    <w:rsid w:val="004E7362"/>
    <w:rsid w:val="004F152E"/>
    <w:rsid w:val="004F4C20"/>
    <w:rsid w:val="004F768E"/>
    <w:rsid w:val="00515B07"/>
    <w:rsid w:val="005250B3"/>
    <w:rsid w:val="00527B76"/>
    <w:rsid w:val="00530542"/>
    <w:rsid w:val="00555A4C"/>
    <w:rsid w:val="00560C64"/>
    <w:rsid w:val="005752BE"/>
    <w:rsid w:val="005837BF"/>
    <w:rsid w:val="005850F3"/>
    <w:rsid w:val="00585F4E"/>
    <w:rsid w:val="00593026"/>
    <w:rsid w:val="005A1BCF"/>
    <w:rsid w:val="005B73C7"/>
    <w:rsid w:val="005C183E"/>
    <w:rsid w:val="005C2307"/>
    <w:rsid w:val="005D0FCD"/>
    <w:rsid w:val="005D1512"/>
    <w:rsid w:val="005D1E24"/>
    <w:rsid w:val="005D693F"/>
    <w:rsid w:val="005E6B30"/>
    <w:rsid w:val="00605650"/>
    <w:rsid w:val="00611C3E"/>
    <w:rsid w:val="00616124"/>
    <w:rsid w:val="006171DF"/>
    <w:rsid w:val="0062271D"/>
    <w:rsid w:val="006253A8"/>
    <w:rsid w:val="006943FD"/>
    <w:rsid w:val="00695DD3"/>
    <w:rsid w:val="006A003C"/>
    <w:rsid w:val="006B0A0D"/>
    <w:rsid w:val="006B1318"/>
    <w:rsid w:val="006B22BD"/>
    <w:rsid w:val="006B35EE"/>
    <w:rsid w:val="006B4DE1"/>
    <w:rsid w:val="006C2FD8"/>
    <w:rsid w:val="006D0987"/>
    <w:rsid w:val="006D15D3"/>
    <w:rsid w:val="006F2B1F"/>
    <w:rsid w:val="007012B4"/>
    <w:rsid w:val="00701CFF"/>
    <w:rsid w:val="00715553"/>
    <w:rsid w:val="00731AC9"/>
    <w:rsid w:val="007327EB"/>
    <w:rsid w:val="007628F8"/>
    <w:rsid w:val="007633FD"/>
    <w:rsid w:val="00774243"/>
    <w:rsid w:val="007763A9"/>
    <w:rsid w:val="00776ECA"/>
    <w:rsid w:val="007837A3"/>
    <w:rsid w:val="00794AF3"/>
    <w:rsid w:val="007A3523"/>
    <w:rsid w:val="007A52A2"/>
    <w:rsid w:val="007A6AC2"/>
    <w:rsid w:val="007A7C3D"/>
    <w:rsid w:val="007B663E"/>
    <w:rsid w:val="007C0307"/>
    <w:rsid w:val="007C1438"/>
    <w:rsid w:val="007C5A25"/>
    <w:rsid w:val="007C7913"/>
    <w:rsid w:val="007D5D40"/>
    <w:rsid w:val="007F0EB6"/>
    <w:rsid w:val="007F520E"/>
    <w:rsid w:val="00815F52"/>
    <w:rsid w:val="00832D99"/>
    <w:rsid w:val="008473B5"/>
    <w:rsid w:val="00851846"/>
    <w:rsid w:val="00854EE8"/>
    <w:rsid w:val="008769AE"/>
    <w:rsid w:val="00884392"/>
    <w:rsid w:val="00884EAE"/>
    <w:rsid w:val="00892116"/>
    <w:rsid w:val="00895A06"/>
    <w:rsid w:val="00897503"/>
    <w:rsid w:val="008A252A"/>
    <w:rsid w:val="008B2B9E"/>
    <w:rsid w:val="008B7F67"/>
    <w:rsid w:val="008D1CE3"/>
    <w:rsid w:val="008E02AD"/>
    <w:rsid w:val="00906657"/>
    <w:rsid w:val="00914117"/>
    <w:rsid w:val="0092477E"/>
    <w:rsid w:val="00954E41"/>
    <w:rsid w:val="00975FAF"/>
    <w:rsid w:val="00982467"/>
    <w:rsid w:val="00984F3D"/>
    <w:rsid w:val="0098538A"/>
    <w:rsid w:val="009863A5"/>
    <w:rsid w:val="0098691F"/>
    <w:rsid w:val="009A1E43"/>
    <w:rsid w:val="009A2B61"/>
    <w:rsid w:val="009A6374"/>
    <w:rsid w:val="009B0941"/>
    <w:rsid w:val="009B0D4D"/>
    <w:rsid w:val="009B29C3"/>
    <w:rsid w:val="009C0D80"/>
    <w:rsid w:val="009C3253"/>
    <w:rsid w:val="009C6AA6"/>
    <w:rsid w:val="009D2D1E"/>
    <w:rsid w:val="00A0129A"/>
    <w:rsid w:val="00A0621C"/>
    <w:rsid w:val="00A15BD2"/>
    <w:rsid w:val="00A207EB"/>
    <w:rsid w:val="00A27DDA"/>
    <w:rsid w:val="00A360B4"/>
    <w:rsid w:val="00A45F2E"/>
    <w:rsid w:val="00A51FD9"/>
    <w:rsid w:val="00A52004"/>
    <w:rsid w:val="00A55216"/>
    <w:rsid w:val="00A70B75"/>
    <w:rsid w:val="00A75838"/>
    <w:rsid w:val="00A76A67"/>
    <w:rsid w:val="00A97773"/>
    <w:rsid w:val="00AA06C0"/>
    <w:rsid w:val="00AB5FBC"/>
    <w:rsid w:val="00AC29C4"/>
    <w:rsid w:val="00AC29D8"/>
    <w:rsid w:val="00AC3A57"/>
    <w:rsid w:val="00AF4262"/>
    <w:rsid w:val="00AF5501"/>
    <w:rsid w:val="00B119F3"/>
    <w:rsid w:val="00B17CD5"/>
    <w:rsid w:val="00B259D1"/>
    <w:rsid w:val="00B31770"/>
    <w:rsid w:val="00B3404A"/>
    <w:rsid w:val="00B34FA0"/>
    <w:rsid w:val="00B35DEE"/>
    <w:rsid w:val="00B52C9F"/>
    <w:rsid w:val="00B53A20"/>
    <w:rsid w:val="00B56065"/>
    <w:rsid w:val="00B57636"/>
    <w:rsid w:val="00B66B64"/>
    <w:rsid w:val="00B7628D"/>
    <w:rsid w:val="00B80E52"/>
    <w:rsid w:val="00B8283D"/>
    <w:rsid w:val="00B90837"/>
    <w:rsid w:val="00B9266F"/>
    <w:rsid w:val="00B947D2"/>
    <w:rsid w:val="00B95DD0"/>
    <w:rsid w:val="00BA4F74"/>
    <w:rsid w:val="00BA69AC"/>
    <w:rsid w:val="00BB6E75"/>
    <w:rsid w:val="00BC49A8"/>
    <w:rsid w:val="00BC75B8"/>
    <w:rsid w:val="00BF27CB"/>
    <w:rsid w:val="00C00F73"/>
    <w:rsid w:val="00C103BC"/>
    <w:rsid w:val="00C17BE1"/>
    <w:rsid w:val="00C226FF"/>
    <w:rsid w:val="00C25BAA"/>
    <w:rsid w:val="00C2609F"/>
    <w:rsid w:val="00C30518"/>
    <w:rsid w:val="00C307C0"/>
    <w:rsid w:val="00C40002"/>
    <w:rsid w:val="00C43C11"/>
    <w:rsid w:val="00C543E7"/>
    <w:rsid w:val="00C62D0F"/>
    <w:rsid w:val="00C75AB1"/>
    <w:rsid w:val="00C77E6C"/>
    <w:rsid w:val="00C81112"/>
    <w:rsid w:val="00C81221"/>
    <w:rsid w:val="00C818A5"/>
    <w:rsid w:val="00C8394E"/>
    <w:rsid w:val="00CB25CF"/>
    <w:rsid w:val="00CB5B85"/>
    <w:rsid w:val="00CB71AB"/>
    <w:rsid w:val="00CC637B"/>
    <w:rsid w:val="00CF33D0"/>
    <w:rsid w:val="00CF634B"/>
    <w:rsid w:val="00D02D39"/>
    <w:rsid w:val="00D07E44"/>
    <w:rsid w:val="00D175A5"/>
    <w:rsid w:val="00D17963"/>
    <w:rsid w:val="00D22072"/>
    <w:rsid w:val="00D24323"/>
    <w:rsid w:val="00D2561F"/>
    <w:rsid w:val="00D262C8"/>
    <w:rsid w:val="00D26F37"/>
    <w:rsid w:val="00D33A62"/>
    <w:rsid w:val="00D351A1"/>
    <w:rsid w:val="00D3602A"/>
    <w:rsid w:val="00D41808"/>
    <w:rsid w:val="00D4267C"/>
    <w:rsid w:val="00D47764"/>
    <w:rsid w:val="00D51007"/>
    <w:rsid w:val="00D5225A"/>
    <w:rsid w:val="00D6341D"/>
    <w:rsid w:val="00D701C7"/>
    <w:rsid w:val="00D72A5C"/>
    <w:rsid w:val="00D74220"/>
    <w:rsid w:val="00D902AB"/>
    <w:rsid w:val="00D96294"/>
    <w:rsid w:val="00D962D1"/>
    <w:rsid w:val="00D967EA"/>
    <w:rsid w:val="00DB2989"/>
    <w:rsid w:val="00DB3C37"/>
    <w:rsid w:val="00DB461B"/>
    <w:rsid w:val="00DE64C8"/>
    <w:rsid w:val="00DF3A0E"/>
    <w:rsid w:val="00DF4A0B"/>
    <w:rsid w:val="00DF7291"/>
    <w:rsid w:val="00DF7676"/>
    <w:rsid w:val="00E029DE"/>
    <w:rsid w:val="00E063C8"/>
    <w:rsid w:val="00E12E1A"/>
    <w:rsid w:val="00E1733A"/>
    <w:rsid w:val="00E233AC"/>
    <w:rsid w:val="00E400CE"/>
    <w:rsid w:val="00E40327"/>
    <w:rsid w:val="00E4385A"/>
    <w:rsid w:val="00E60809"/>
    <w:rsid w:val="00E61FA3"/>
    <w:rsid w:val="00E67542"/>
    <w:rsid w:val="00E77C48"/>
    <w:rsid w:val="00E94C4B"/>
    <w:rsid w:val="00EA331F"/>
    <w:rsid w:val="00EB02DA"/>
    <w:rsid w:val="00EC7F63"/>
    <w:rsid w:val="00ED3628"/>
    <w:rsid w:val="00ED51EA"/>
    <w:rsid w:val="00EF62C9"/>
    <w:rsid w:val="00EF797F"/>
    <w:rsid w:val="00F21B63"/>
    <w:rsid w:val="00F2603B"/>
    <w:rsid w:val="00F26C20"/>
    <w:rsid w:val="00F32337"/>
    <w:rsid w:val="00F43EE4"/>
    <w:rsid w:val="00F50A74"/>
    <w:rsid w:val="00F611F8"/>
    <w:rsid w:val="00F613DE"/>
    <w:rsid w:val="00F61CB6"/>
    <w:rsid w:val="00F76C1D"/>
    <w:rsid w:val="00F94C65"/>
    <w:rsid w:val="00FA04FD"/>
    <w:rsid w:val="00FA1DC6"/>
    <w:rsid w:val="00FA3B2A"/>
    <w:rsid w:val="00FE2165"/>
    <w:rsid w:val="00FF531F"/>
    <w:rsid w:val="00FF7629"/>
    <w:rsid w:val="135013A5"/>
    <w:rsid w:val="44375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38FB"/>
  <w15:docId w15:val="{EE0ED641-4013-4724-BA7D-5BC81947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A1"/>
    <w:pPr>
      <w:spacing w:after="0" w:line="240" w:lineRule="auto"/>
    </w:pPr>
    <w:rPr>
      <w:sz w:val="24"/>
      <w:szCs w:val="24"/>
      <w:lang w:eastAsia="en-GB"/>
    </w:rPr>
  </w:style>
  <w:style w:type="paragraph" w:styleId="Heading1">
    <w:name w:val="heading 1"/>
    <w:basedOn w:val="Normal"/>
    <w:next w:val="Normal"/>
    <w:link w:val="Heading1Char"/>
    <w:uiPriority w:val="9"/>
    <w:qFormat/>
    <w:rsid w:val="00374DA1"/>
    <w:pPr>
      <w:keepNext/>
      <w:keepLines/>
      <w:spacing w:before="480"/>
      <w:outlineLvl w:val="0"/>
    </w:pPr>
    <w:rPr>
      <w:rFonts w:asciiTheme="majorHAnsi" w:eastAsiaTheme="majorEastAsia" w:hAnsiTheme="majorHAnsi" w:cstheme="majorBidi"/>
      <w:b/>
      <w:bCs/>
      <w:color w:val="365F91" w:themeColor="accent1" w:themeShade="BF"/>
      <w:sz w:val="32"/>
      <w:szCs w:val="28"/>
      <w:lang w:eastAsia="en-US"/>
    </w:rPr>
  </w:style>
  <w:style w:type="paragraph" w:styleId="Heading2">
    <w:name w:val="heading 2"/>
    <w:basedOn w:val="Normal"/>
    <w:next w:val="Normal"/>
    <w:link w:val="Heading2Char"/>
    <w:uiPriority w:val="9"/>
    <w:unhideWhenUsed/>
    <w:qFormat/>
    <w:rsid w:val="00374DA1"/>
    <w:pPr>
      <w:keepNext/>
      <w:spacing w:before="240" w:after="60"/>
      <w:outlineLvl w:val="1"/>
    </w:pPr>
    <w:rPr>
      <w:rFonts w:eastAsiaTheme="majorEastAsia" w:cstheme="majorBidi"/>
      <w:b/>
      <w:bCs/>
      <w:i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374DA1"/>
    <w:pPr>
      <w:keepNext/>
      <w:keepLines/>
      <w:spacing w:before="200"/>
      <w:outlineLvl w:val="2"/>
    </w:pPr>
    <w:rPr>
      <w:rFonts w:eastAsiaTheme="majorEastAsia"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D701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01E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A1"/>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374DA1"/>
    <w:rPr>
      <w:rFonts w:eastAsiaTheme="majorEastAsia" w:cstheme="majorBidi"/>
      <w:b/>
      <w:bCs/>
      <w:iCs/>
      <w:color w:val="365F91" w:themeColor="accent1" w:themeShade="BF"/>
      <w:sz w:val="28"/>
      <w:szCs w:val="28"/>
    </w:rPr>
  </w:style>
  <w:style w:type="paragraph" w:styleId="Title">
    <w:name w:val="Title"/>
    <w:basedOn w:val="Normal"/>
    <w:next w:val="Normal"/>
    <w:link w:val="TitleChar"/>
    <w:uiPriority w:val="10"/>
    <w:qFormat/>
    <w:rsid w:val="00374D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74DA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374DA1"/>
    <w:pPr>
      <w:spacing w:after="0" w:line="240" w:lineRule="auto"/>
    </w:pPr>
  </w:style>
  <w:style w:type="paragraph" w:styleId="ListParagraph">
    <w:name w:val="List Paragraph"/>
    <w:basedOn w:val="Normal"/>
    <w:uiPriority w:val="34"/>
    <w:qFormat/>
    <w:rsid w:val="00374DA1"/>
    <w:pPr>
      <w:ind w:left="720"/>
      <w:contextualSpacing/>
    </w:pPr>
  </w:style>
  <w:style w:type="character" w:customStyle="1" w:styleId="Heading3Char">
    <w:name w:val="Heading 3 Char"/>
    <w:basedOn w:val="DefaultParagraphFont"/>
    <w:link w:val="Heading3"/>
    <w:uiPriority w:val="9"/>
    <w:rsid w:val="00374DA1"/>
    <w:rPr>
      <w:rFonts w:eastAsiaTheme="majorEastAsia" w:cstheme="majorBidi"/>
      <w:b/>
      <w:bCs/>
      <w:color w:val="4F81BD" w:themeColor="accent1"/>
    </w:rPr>
  </w:style>
  <w:style w:type="character" w:styleId="Strong">
    <w:name w:val="Strong"/>
    <w:basedOn w:val="DefaultParagraphFont"/>
    <w:uiPriority w:val="22"/>
    <w:qFormat/>
    <w:rsid w:val="00374DA1"/>
    <w:rPr>
      <w:b/>
      <w:bCs/>
    </w:rPr>
  </w:style>
  <w:style w:type="character" w:styleId="CommentReference">
    <w:name w:val="annotation reference"/>
    <w:basedOn w:val="DefaultParagraphFont"/>
    <w:uiPriority w:val="99"/>
    <w:semiHidden/>
    <w:unhideWhenUsed/>
    <w:rsid w:val="006B1318"/>
    <w:rPr>
      <w:sz w:val="16"/>
      <w:szCs w:val="16"/>
    </w:rPr>
  </w:style>
  <w:style w:type="paragraph" w:styleId="CommentText">
    <w:name w:val="annotation text"/>
    <w:basedOn w:val="Normal"/>
    <w:link w:val="CommentTextChar"/>
    <w:uiPriority w:val="99"/>
    <w:unhideWhenUsed/>
    <w:rsid w:val="006B1318"/>
    <w:rPr>
      <w:sz w:val="20"/>
      <w:szCs w:val="20"/>
    </w:rPr>
  </w:style>
  <w:style w:type="character" w:customStyle="1" w:styleId="CommentTextChar">
    <w:name w:val="Comment Text Char"/>
    <w:basedOn w:val="DefaultParagraphFont"/>
    <w:link w:val="CommentText"/>
    <w:uiPriority w:val="99"/>
    <w:rsid w:val="006B1318"/>
    <w:rPr>
      <w:sz w:val="20"/>
      <w:szCs w:val="20"/>
      <w:lang w:eastAsia="en-GB"/>
    </w:rPr>
  </w:style>
  <w:style w:type="paragraph" w:styleId="CommentSubject">
    <w:name w:val="annotation subject"/>
    <w:basedOn w:val="CommentText"/>
    <w:next w:val="CommentText"/>
    <w:link w:val="CommentSubjectChar"/>
    <w:uiPriority w:val="99"/>
    <w:semiHidden/>
    <w:unhideWhenUsed/>
    <w:rsid w:val="006B1318"/>
    <w:rPr>
      <w:b/>
      <w:bCs/>
    </w:rPr>
  </w:style>
  <w:style w:type="character" w:customStyle="1" w:styleId="CommentSubjectChar">
    <w:name w:val="Comment Subject Char"/>
    <w:basedOn w:val="CommentTextChar"/>
    <w:link w:val="CommentSubject"/>
    <w:uiPriority w:val="99"/>
    <w:semiHidden/>
    <w:rsid w:val="006B1318"/>
    <w:rPr>
      <w:b/>
      <w:bCs/>
      <w:sz w:val="20"/>
      <w:szCs w:val="20"/>
      <w:lang w:eastAsia="en-GB"/>
    </w:rPr>
  </w:style>
  <w:style w:type="paragraph" w:styleId="BalloonText">
    <w:name w:val="Balloon Text"/>
    <w:basedOn w:val="Normal"/>
    <w:link w:val="BalloonTextChar"/>
    <w:uiPriority w:val="99"/>
    <w:semiHidden/>
    <w:unhideWhenUsed/>
    <w:rsid w:val="006B1318"/>
    <w:rPr>
      <w:rFonts w:ascii="Tahoma" w:hAnsi="Tahoma" w:cs="Tahoma"/>
      <w:sz w:val="16"/>
      <w:szCs w:val="16"/>
    </w:rPr>
  </w:style>
  <w:style w:type="character" w:customStyle="1" w:styleId="BalloonTextChar">
    <w:name w:val="Balloon Text Char"/>
    <w:basedOn w:val="DefaultParagraphFont"/>
    <w:link w:val="BalloonText"/>
    <w:uiPriority w:val="99"/>
    <w:semiHidden/>
    <w:rsid w:val="006B1318"/>
    <w:rPr>
      <w:rFonts w:ascii="Tahoma" w:hAnsi="Tahoma" w:cs="Tahoma"/>
      <w:sz w:val="16"/>
      <w:szCs w:val="16"/>
      <w:lang w:eastAsia="en-GB"/>
    </w:rPr>
  </w:style>
  <w:style w:type="character" w:customStyle="1" w:styleId="Heading4Char">
    <w:name w:val="Heading 4 Char"/>
    <w:basedOn w:val="DefaultParagraphFont"/>
    <w:link w:val="Heading4"/>
    <w:uiPriority w:val="9"/>
    <w:rsid w:val="00D701C7"/>
    <w:rPr>
      <w:rFonts w:asciiTheme="majorHAnsi" w:eastAsiaTheme="majorEastAsia" w:hAnsiTheme="majorHAnsi" w:cstheme="majorBidi"/>
      <w:b/>
      <w:bCs/>
      <w:i/>
      <w:iCs/>
      <w:color w:val="4F81BD" w:themeColor="accent1"/>
      <w:sz w:val="24"/>
      <w:szCs w:val="24"/>
      <w:lang w:eastAsia="en-GB"/>
    </w:rPr>
  </w:style>
  <w:style w:type="character" w:styleId="Hyperlink">
    <w:name w:val="Hyperlink"/>
    <w:basedOn w:val="DefaultParagraphFont"/>
    <w:uiPriority w:val="99"/>
    <w:unhideWhenUsed/>
    <w:rsid w:val="00EF62C9"/>
    <w:rPr>
      <w:color w:val="0000FF" w:themeColor="hyperlink"/>
      <w:u w:val="single"/>
    </w:rPr>
  </w:style>
  <w:style w:type="character" w:styleId="IntenseReference">
    <w:name w:val="Intense Reference"/>
    <w:basedOn w:val="DefaultParagraphFont"/>
    <w:uiPriority w:val="32"/>
    <w:qFormat/>
    <w:rsid w:val="008769AE"/>
    <w:rPr>
      <w:b/>
      <w:bCs/>
      <w:smallCaps/>
      <w:color w:val="C0504D" w:themeColor="accent2"/>
      <w:spacing w:val="5"/>
      <w:u w:val="single"/>
    </w:rPr>
  </w:style>
  <w:style w:type="paragraph" w:styleId="Subtitle">
    <w:name w:val="Subtitle"/>
    <w:basedOn w:val="Normal"/>
    <w:next w:val="Normal"/>
    <w:link w:val="SubtitleChar"/>
    <w:uiPriority w:val="11"/>
    <w:qFormat/>
    <w:rsid w:val="00E94C4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94C4B"/>
    <w:rPr>
      <w:rFonts w:asciiTheme="majorHAnsi" w:eastAsiaTheme="majorEastAsia" w:hAnsiTheme="majorHAnsi" w:cstheme="majorBidi"/>
      <w:i/>
      <w:iCs/>
      <w:color w:val="4F81BD" w:themeColor="accent1"/>
      <w:spacing w:val="15"/>
      <w:sz w:val="24"/>
      <w:szCs w:val="24"/>
      <w:lang w:eastAsia="en-GB"/>
    </w:rPr>
  </w:style>
  <w:style w:type="character" w:styleId="SubtleReference">
    <w:name w:val="Subtle Reference"/>
    <w:basedOn w:val="DefaultParagraphFont"/>
    <w:uiPriority w:val="31"/>
    <w:qFormat/>
    <w:rsid w:val="00E94C4B"/>
    <w:rPr>
      <w:smallCaps/>
      <w:color w:val="C0504D" w:themeColor="accent2"/>
      <w:u w:val="single"/>
    </w:rPr>
  </w:style>
  <w:style w:type="character" w:styleId="BookTitle">
    <w:name w:val="Book Title"/>
    <w:basedOn w:val="DefaultParagraphFont"/>
    <w:uiPriority w:val="33"/>
    <w:qFormat/>
    <w:rsid w:val="00E94C4B"/>
    <w:rPr>
      <w:b/>
      <w:bCs/>
      <w:smallCaps/>
      <w:spacing w:val="5"/>
    </w:rPr>
  </w:style>
  <w:style w:type="paragraph" w:styleId="Quote">
    <w:name w:val="Quote"/>
    <w:basedOn w:val="Normal"/>
    <w:next w:val="Normal"/>
    <w:link w:val="QuoteChar"/>
    <w:uiPriority w:val="29"/>
    <w:qFormat/>
    <w:rsid w:val="00E94C4B"/>
    <w:rPr>
      <w:i/>
      <w:iCs/>
      <w:color w:val="000000" w:themeColor="text1"/>
    </w:rPr>
  </w:style>
  <w:style w:type="character" w:customStyle="1" w:styleId="QuoteChar">
    <w:name w:val="Quote Char"/>
    <w:basedOn w:val="DefaultParagraphFont"/>
    <w:link w:val="Quote"/>
    <w:uiPriority w:val="29"/>
    <w:rsid w:val="00E94C4B"/>
    <w:rPr>
      <w:i/>
      <w:iCs/>
      <w:color w:val="000000" w:themeColor="text1"/>
      <w:sz w:val="24"/>
      <w:szCs w:val="24"/>
      <w:lang w:eastAsia="en-GB"/>
    </w:rPr>
  </w:style>
  <w:style w:type="paragraph" w:customStyle="1" w:styleId="Default">
    <w:name w:val="Default"/>
    <w:rsid w:val="00815F5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5F52"/>
    <w:pPr>
      <w:tabs>
        <w:tab w:val="center" w:pos="4513"/>
        <w:tab w:val="right" w:pos="9026"/>
      </w:tabs>
    </w:pPr>
  </w:style>
  <w:style w:type="character" w:customStyle="1" w:styleId="HeaderChar">
    <w:name w:val="Header Char"/>
    <w:basedOn w:val="DefaultParagraphFont"/>
    <w:link w:val="Header"/>
    <w:uiPriority w:val="99"/>
    <w:rsid w:val="00815F52"/>
    <w:rPr>
      <w:sz w:val="24"/>
      <w:szCs w:val="24"/>
      <w:lang w:eastAsia="en-GB"/>
    </w:rPr>
  </w:style>
  <w:style w:type="paragraph" w:styleId="Footer">
    <w:name w:val="footer"/>
    <w:basedOn w:val="Normal"/>
    <w:link w:val="FooterChar"/>
    <w:uiPriority w:val="99"/>
    <w:unhideWhenUsed/>
    <w:rsid w:val="00815F52"/>
    <w:pPr>
      <w:tabs>
        <w:tab w:val="center" w:pos="4513"/>
        <w:tab w:val="right" w:pos="9026"/>
      </w:tabs>
    </w:pPr>
  </w:style>
  <w:style w:type="character" w:customStyle="1" w:styleId="FooterChar">
    <w:name w:val="Footer Char"/>
    <w:basedOn w:val="DefaultParagraphFont"/>
    <w:link w:val="Footer"/>
    <w:uiPriority w:val="99"/>
    <w:rsid w:val="00815F52"/>
    <w:rPr>
      <w:sz w:val="24"/>
      <w:szCs w:val="24"/>
      <w:lang w:eastAsia="en-GB"/>
    </w:rPr>
  </w:style>
  <w:style w:type="paragraph" w:styleId="NormalWeb">
    <w:name w:val="Normal (Web)"/>
    <w:basedOn w:val="Normal"/>
    <w:uiPriority w:val="99"/>
    <w:unhideWhenUsed/>
    <w:rsid w:val="00E233AC"/>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2E01E0"/>
    <w:rPr>
      <w:rFonts w:asciiTheme="majorHAnsi" w:eastAsiaTheme="majorEastAsia" w:hAnsiTheme="majorHAnsi" w:cstheme="majorBidi"/>
      <w:color w:val="243F60" w:themeColor="accent1" w:themeShade="7F"/>
      <w:sz w:val="24"/>
      <w:szCs w:val="24"/>
      <w:lang w:eastAsia="en-GB"/>
    </w:rPr>
  </w:style>
  <w:style w:type="character" w:styleId="FollowedHyperlink">
    <w:name w:val="FollowedHyperlink"/>
    <w:basedOn w:val="DefaultParagraphFont"/>
    <w:uiPriority w:val="99"/>
    <w:semiHidden/>
    <w:unhideWhenUsed/>
    <w:rsid w:val="006171DF"/>
    <w:rPr>
      <w:color w:val="800080" w:themeColor="followedHyperlink"/>
      <w:u w:val="single"/>
    </w:rPr>
  </w:style>
  <w:style w:type="table" w:styleId="TableGrid">
    <w:name w:val="Table Grid"/>
    <w:basedOn w:val="TableNormal"/>
    <w:uiPriority w:val="59"/>
    <w:unhideWhenUsed/>
    <w:rsid w:val="0007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0DC8"/>
    <w:rPr>
      <w:i/>
      <w:iCs/>
    </w:rPr>
  </w:style>
  <w:style w:type="character" w:customStyle="1" w:styleId="UnresolvedMention1">
    <w:name w:val="Unresolved Mention1"/>
    <w:basedOn w:val="DefaultParagraphFont"/>
    <w:uiPriority w:val="99"/>
    <w:semiHidden/>
    <w:unhideWhenUsed/>
    <w:rsid w:val="0021122F"/>
    <w:rPr>
      <w:color w:val="605E5C"/>
      <w:shd w:val="clear" w:color="auto" w:fill="E1DFDD"/>
    </w:rPr>
  </w:style>
  <w:style w:type="character" w:styleId="UnresolvedMention">
    <w:name w:val="Unresolved Mention"/>
    <w:basedOn w:val="DefaultParagraphFont"/>
    <w:uiPriority w:val="99"/>
    <w:semiHidden/>
    <w:unhideWhenUsed/>
    <w:rsid w:val="00A5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696">
      <w:bodyDiv w:val="1"/>
      <w:marLeft w:val="0"/>
      <w:marRight w:val="0"/>
      <w:marTop w:val="0"/>
      <w:marBottom w:val="0"/>
      <w:divBdr>
        <w:top w:val="none" w:sz="0" w:space="0" w:color="auto"/>
        <w:left w:val="none" w:sz="0" w:space="0" w:color="auto"/>
        <w:bottom w:val="none" w:sz="0" w:space="0" w:color="auto"/>
        <w:right w:val="none" w:sz="0" w:space="0" w:color="auto"/>
      </w:divBdr>
    </w:div>
    <w:div w:id="646129786">
      <w:bodyDiv w:val="1"/>
      <w:marLeft w:val="0"/>
      <w:marRight w:val="0"/>
      <w:marTop w:val="0"/>
      <w:marBottom w:val="0"/>
      <w:divBdr>
        <w:top w:val="none" w:sz="0" w:space="0" w:color="auto"/>
        <w:left w:val="none" w:sz="0" w:space="0" w:color="auto"/>
        <w:bottom w:val="none" w:sz="0" w:space="0" w:color="auto"/>
        <w:right w:val="none" w:sz="0" w:space="0" w:color="auto"/>
      </w:divBdr>
    </w:div>
    <w:div w:id="782042544">
      <w:bodyDiv w:val="1"/>
      <w:marLeft w:val="0"/>
      <w:marRight w:val="0"/>
      <w:marTop w:val="0"/>
      <w:marBottom w:val="0"/>
      <w:divBdr>
        <w:top w:val="none" w:sz="0" w:space="0" w:color="auto"/>
        <w:left w:val="none" w:sz="0" w:space="0" w:color="auto"/>
        <w:bottom w:val="none" w:sz="0" w:space="0" w:color="auto"/>
        <w:right w:val="none" w:sz="0" w:space="0" w:color="auto"/>
      </w:divBdr>
    </w:div>
    <w:div w:id="1247420861">
      <w:bodyDiv w:val="1"/>
      <w:marLeft w:val="0"/>
      <w:marRight w:val="0"/>
      <w:marTop w:val="0"/>
      <w:marBottom w:val="0"/>
      <w:divBdr>
        <w:top w:val="none" w:sz="0" w:space="0" w:color="auto"/>
        <w:left w:val="none" w:sz="0" w:space="0" w:color="auto"/>
        <w:bottom w:val="none" w:sz="0" w:space="0" w:color="auto"/>
        <w:right w:val="none" w:sz="0" w:space="0" w:color="auto"/>
      </w:divBdr>
    </w:div>
    <w:div w:id="18645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council-and-democracy/strategies-plans-policies/information-management-and-security-policies/" TargetMode="External"/><Relationship Id="rId18" Type="http://schemas.openxmlformats.org/officeDocument/2006/relationships/hyperlink" Target="mailto:dpo@gloucestershire.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loucestershire.gov.uk/council-and-democracy/data-protection/privacy-notices/" TargetMode="External"/><Relationship Id="rId17" Type="http://schemas.openxmlformats.org/officeDocument/2006/relationships/hyperlink" Target="mailto:Managemyrequests@gloucestershire.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loucestershire.gov.uk/council-and-democracy/data-protection/your-information-righ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council-and-democracy/strategies-plans-policies/information-management-and-security-polici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loucestershire.gov.uk/council-and-democracy/data-protection/your-information-righ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oucestershire.gov.uk/retent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CC 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fbd81d-9fd2-4e3e-a410-19e2d7e34764" xsi:nil="true"/>
    <lcf76f155ced4ddcb4097134ff3c332f xmlns="2ed5a6a2-2573-4eac-bce4-6dd9b0ca3a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9F7A6F87662A46BC3DCAB0806680BC" ma:contentTypeVersion="15" ma:contentTypeDescription="Create a new document." ma:contentTypeScope="" ma:versionID="e34b5ac98669d5ba841870454840b698">
  <xsd:schema xmlns:xsd="http://www.w3.org/2001/XMLSchema" xmlns:xs="http://www.w3.org/2001/XMLSchema" xmlns:p="http://schemas.microsoft.com/office/2006/metadata/properties" xmlns:ns2="2ed5a6a2-2573-4eac-bce4-6dd9b0ca3a2f" xmlns:ns3="69fbd81d-9fd2-4e3e-a410-19e2d7e34764" targetNamespace="http://schemas.microsoft.com/office/2006/metadata/properties" ma:root="true" ma:fieldsID="f75ad92b84cdde6215f7ec61d6a5b335" ns2:_="" ns3:_="">
    <xsd:import namespace="2ed5a6a2-2573-4eac-bce4-6dd9b0ca3a2f"/>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5a6a2-2573-4eac-bce4-6dd9b0ca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806c24-24d6-433b-b935-2969ee3f24fe}" ma:internalName="TaxCatchAll" ma:showField="CatchAllData" ma:web="69fbd81d-9fd2-4e3e-a410-19e2d7e34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E8E98-8864-4146-95A5-1DB50C6C4D01}">
  <ds:schemaRefs>
    <ds:schemaRef ds:uri="http://schemas.openxmlformats.org/officeDocument/2006/bibliography"/>
  </ds:schemaRefs>
</ds:datastoreItem>
</file>

<file path=customXml/itemProps2.xml><?xml version="1.0" encoding="utf-8"?>
<ds:datastoreItem xmlns:ds="http://schemas.openxmlformats.org/officeDocument/2006/customXml" ds:itemID="{F01E3B3B-4EBA-466A-9263-45AD29098B38}">
  <ds:schemaRefs>
    <ds:schemaRef ds:uri="http://schemas.microsoft.com/sharepoint/v3/contenttype/forms"/>
  </ds:schemaRefs>
</ds:datastoreItem>
</file>

<file path=customXml/itemProps3.xml><?xml version="1.0" encoding="utf-8"?>
<ds:datastoreItem xmlns:ds="http://schemas.openxmlformats.org/officeDocument/2006/customXml" ds:itemID="{A953DE99-E6CA-4586-8341-9905F0867921}">
  <ds:schemaRefs>
    <ds:schemaRef ds:uri="http://schemas.microsoft.com/office/2006/metadata/properties"/>
    <ds:schemaRef ds:uri="http://schemas.microsoft.com/office/infopath/2007/PartnerControls"/>
    <ds:schemaRef ds:uri="69fbd81d-9fd2-4e3e-a410-19e2d7e34764"/>
    <ds:schemaRef ds:uri="2ed5a6a2-2573-4eac-bce4-6dd9b0ca3a2f"/>
  </ds:schemaRefs>
</ds:datastoreItem>
</file>

<file path=customXml/itemProps4.xml><?xml version="1.0" encoding="utf-8"?>
<ds:datastoreItem xmlns:ds="http://schemas.openxmlformats.org/officeDocument/2006/customXml" ds:itemID="{92AB5EA1-CA41-41A2-8CC5-6995E22E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5a6a2-2573-4eac-bce4-6dd9b0ca3a2f"/>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6412</Characters>
  <Application>Microsoft Office Word</Application>
  <DocSecurity>0</DocSecurity>
  <Lines>246</Lines>
  <Paragraphs>220</Paragraphs>
  <ScaleCrop>false</ScaleCrop>
  <Company>Gloucestershire County Council</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 Nicholas</dc:creator>
  <cp:lastModifiedBy>BOOR, Nigel</cp:lastModifiedBy>
  <cp:revision>2</cp:revision>
  <cp:lastPrinted>2017-10-04T13:38:00Z</cp:lastPrinted>
  <dcterms:created xsi:type="dcterms:W3CDTF">2025-10-01T13:45:00Z</dcterms:created>
  <dcterms:modified xsi:type="dcterms:W3CDTF">2025-10-01T13:45:00Z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0x0101007E9F7A6F87662A46BC3DCAB0806680BC</vt:lpwstr>
  </property>
  <property fmtid="{D5CDD505-2E9C-101B-9397-08002B2CF9AE}" pid="3" name="docLang">
    <vt:lpwstr>en</vt:lpwstr>
  </property>
  <property fmtid="{D5CDD505-2E9C-101B-9397-08002B2CF9AE}" pid="4" name="MediaServiceImageTags">
    <vt:lpwstr/>
  </property>
</Properties>
</file>