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A4019" w14:textId="77777777" w:rsidR="00CB3309" w:rsidRDefault="00506650" w:rsidP="00971F1E">
      <w:pPr>
        <w:jc w:val="center"/>
        <w:rPr>
          <w:rFonts w:asciiTheme="majorHAnsi" w:hAnsiTheme="majorHAnsi" w:cstheme="majorHAnsi"/>
          <w:sz w:val="96"/>
          <w:szCs w:val="96"/>
        </w:rPr>
      </w:pPr>
      <w:r w:rsidRPr="00626E65">
        <w:rPr>
          <w:rFonts w:asciiTheme="majorHAnsi" w:hAnsiTheme="majorHAnsi" w:cstheme="majorHAnsi"/>
          <w:sz w:val="96"/>
          <w:szCs w:val="96"/>
        </w:rPr>
        <w:t>G</w:t>
      </w:r>
      <w:r w:rsidR="004A3D59" w:rsidRPr="00626E65">
        <w:rPr>
          <w:rFonts w:asciiTheme="majorHAnsi" w:hAnsiTheme="majorHAnsi" w:cstheme="majorHAnsi"/>
          <w:sz w:val="96"/>
          <w:szCs w:val="96"/>
        </w:rPr>
        <w:t>LOUCESTERSHIRE</w:t>
      </w:r>
      <w:r w:rsidRPr="00626E65">
        <w:rPr>
          <w:rFonts w:asciiTheme="majorHAnsi" w:hAnsiTheme="majorHAnsi" w:cstheme="majorHAnsi"/>
          <w:sz w:val="96"/>
          <w:szCs w:val="96"/>
        </w:rPr>
        <w:t xml:space="preserve"> </w:t>
      </w:r>
      <w:r w:rsidR="00600288" w:rsidRPr="00626E65">
        <w:rPr>
          <w:rFonts w:asciiTheme="majorHAnsi" w:hAnsiTheme="majorHAnsi" w:cstheme="majorHAnsi"/>
          <w:sz w:val="96"/>
          <w:szCs w:val="96"/>
        </w:rPr>
        <w:t>C</w:t>
      </w:r>
      <w:r w:rsidR="004A3D59" w:rsidRPr="00626E65">
        <w:rPr>
          <w:rFonts w:asciiTheme="majorHAnsi" w:hAnsiTheme="majorHAnsi" w:cstheme="majorHAnsi"/>
          <w:sz w:val="96"/>
          <w:szCs w:val="96"/>
        </w:rPr>
        <w:t>OMBATING</w:t>
      </w:r>
      <w:r w:rsidR="00600288" w:rsidRPr="00626E65">
        <w:rPr>
          <w:rFonts w:asciiTheme="majorHAnsi" w:hAnsiTheme="majorHAnsi" w:cstheme="majorHAnsi"/>
          <w:sz w:val="96"/>
          <w:szCs w:val="96"/>
        </w:rPr>
        <w:t xml:space="preserve"> D</w:t>
      </w:r>
      <w:r w:rsidR="004A3D59" w:rsidRPr="00626E65">
        <w:rPr>
          <w:rFonts w:asciiTheme="majorHAnsi" w:hAnsiTheme="majorHAnsi" w:cstheme="majorHAnsi"/>
          <w:sz w:val="96"/>
          <w:szCs w:val="96"/>
        </w:rPr>
        <w:t>RUGS</w:t>
      </w:r>
      <w:r w:rsidR="00600288" w:rsidRPr="00626E65">
        <w:rPr>
          <w:rFonts w:asciiTheme="majorHAnsi" w:hAnsiTheme="majorHAnsi" w:cstheme="majorHAnsi"/>
          <w:sz w:val="96"/>
          <w:szCs w:val="96"/>
        </w:rPr>
        <w:t xml:space="preserve"> </w:t>
      </w:r>
      <w:r w:rsidR="00971F1E" w:rsidRPr="00626E65">
        <w:rPr>
          <w:rFonts w:asciiTheme="majorHAnsi" w:hAnsiTheme="majorHAnsi" w:cstheme="majorHAnsi"/>
          <w:sz w:val="96"/>
          <w:szCs w:val="96"/>
        </w:rPr>
        <w:t>P</w:t>
      </w:r>
      <w:r w:rsidR="004A3D59" w:rsidRPr="00626E65">
        <w:rPr>
          <w:rFonts w:asciiTheme="majorHAnsi" w:hAnsiTheme="majorHAnsi" w:cstheme="majorHAnsi"/>
          <w:sz w:val="96"/>
          <w:szCs w:val="96"/>
        </w:rPr>
        <w:t>ARTN</w:t>
      </w:r>
      <w:r w:rsidR="00626E65" w:rsidRPr="00626E65">
        <w:rPr>
          <w:rFonts w:asciiTheme="majorHAnsi" w:hAnsiTheme="majorHAnsi" w:cstheme="majorHAnsi"/>
          <w:sz w:val="96"/>
          <w:szCs w:val="96"/>
        </w:rPr>
        <w:t>ER</w:t>
      </w:r>
      <w:r w:rsidR="004A3D59" w:rsidRPr="00626E65">
        <w:rPr>
          <w:rFonts w:asciiTheme="majorHAnsi" w:hAnsiTheme="majorHAnsi" w:cstheme="majorHAnsi"/>
          <w:sz w:val="96"/>
          <w:szCs w:val="96"/>
        </w:rPr>
        <w:t>SHIP</w:t>
      </w:r>
    </w:p>
    <w:p w14:paraId="6DEF47FE" w14:textId="77777777" w:rsidR="00CB3309" w:rsidRDefault="00CB3309" w:rsidP="00971F1E">
      <w:pPr>
        <w:jc w:val="center"/>
        <w:rPr>
          <w:rFonts w:asciiTheme="majorHAnsi" w:hAnsiTheme="majorHAnsi" w:cstheme="majorHAnsi"/>
          <w:sz w:val="96"/>
          <w:szCs w:val="96"/>
        </w:rPr>
      </w:pPr>
    </w:p>
    <w:p w14:paraId="0084C90B" w14:textId="464E41AC" w:rsidR="00971F1E" w:rsidRPr="00626E65" w:rsidRDefault="00971F1E" w:rsidP="00971F1E">
      <w:pPr>
        <w:jc w:val="center"/>
        <w:rPr>
          <w:rFonts w:asciiTheme="majorHAnsi" w:hAnsiTheme="majorHAnsi" w:cstheme="majorHAnsi"/>
          <w:sz w:val="96"/>
          <w:szCs w:val="96"/>
        </w:rPr>
      </w:pPr>
      <w:r w:rsidRPr="00626E65">
        <w:rPr>
          <w:rFonts w:asciiTheme="majorHAnsi" w:hAnsiTheme="majorHAnsi" w:cstheme="majorHAnsi"/>
          <w:sz w:val="96"/>
          <w:szCs w:val="96"/>
        </w:rPr>
        <w:t xml:space="preserve"> </w:t>
      </w:r>
      <w:r w:rsidR="00600288" w:rsidRPr="00626E65">
        <w:rPr>
          <w:rFonts w:asciiTheme="majorHAnsi" w:hAnsiTheme="majorHAnsi" w:cstheme="majorHAnsi"/>
          <w:sz w:val="96"/>
          <w:szCs w:val="96"/>
        </w:rPr>
        <w:t>A</w:t>
      </w:r>
      <w:r w:rsidR="004A3D59" w:rsidRPr="00626E65">
        <w:rPr>
          <w:rFonts w:asciiTheme="majorHAnsi" w:hAnsiTheme="majorHAnsi" w:cstheme="majorHAnsi"/>
          <w:sz w:val="96"/>
          <w:szCs w:val="96"/>
        </w:rPr>
        <w:t>CTION</w:t>
      </w:r>
      <w:r w:rsidR="00600288" w:rsidRPr="00626E65">
        <w:rPr>
          <w:rFonts w:asciiTheme="majorHAnsi" w:hAnsiTheme="majorHAnsi" w:cstheme="majorHAnsi"/>
          <w:sz w:val="96"/>
          <w:szCs w:val="96"/>
        </w:rPr>
        <w:t xml:space="preserve"> P</w:t>
      </w:r>
      <w:r w:rsidR="004A3D59" w:rsidRPr="00626E65">
        <w:rPr>
          <w:rFonts w:asciiTheme="majorHAnsi" w:hAnsiTheme="majorHAnsi" w:cstheme="majorHAnsi"/>
          <w:sz w:val="96"/>
          <w:szCs w:val="96"/>
        </w:rPr>
        <w:t>LAN</w:t>
      </w:r>
    </w:p>
    <w:p w14:paraId="7920AEE5" w14:textId="2C99B627" w:rsidR="00971F1E" w:rsidRDefault="00971F1E" w:rsidP="00971F1E">
      <w:pPr>
        <w:jc w:val="center"/>
      </w:pPr>
    </w:p>
    <w:p w14:paraId="02154124" w14:textId="1FEDB1F7" w:rsidR="00506650" w:rsidRDefault="00626E65" w:rsidP="00506650">
      <w:r>
        <w:rPr>
          <w:noProof/>
        </w:rPr>
        <mc:AlternateContent>
          <mc:Choice Requires="wps">
            <w:drawing>
              <wp:anchor distT="0" distB="0" distL="114300" distR="114300" simplePos="0" relativeHeight="251660288" behindDoc="0" locked="0" layoutInCell="1" allowOverlap="1" wp14:anchorId="4859C5C6" wp14:editId="4BAA3713">
                <wp:simplePos x="2971800" y="4419600"/>
                <wp:positionH relativeFrom="margin">
                  <wp:align>center</wp:align>
                </wp:positionH>
                <wp:positionV relativeFrom="margin">
                  <wp:align>center</wp:align>
                </wp:positionV>
                <wp:extent cx="1943100" cy="495300"/>
                <wp:effectExtent l="0" t="0" r="0" b="0"/>
                <wp:wrapSquare wrapText="bothSides"/>
                <wp:docPr id="1190449532" name="Rectangle 1"/>
                <wp:cNvGraphicFramePr/>
                <a:graphic xmlns:a="http://schemas.openxmlformats.org/drawingml/2006/main">
                  <a:graphicData uri="http://schemas.microsoft.com/office/word/2010/wordprocessingShape">
                    <wps:wsp>
                      <wps:cNvSpPr/>
                      <wps:spPr>
                        <a:xfrm>
                          <a:off x="0" y="0"/>
                          <a:ext cx="1943100" cy="495300"/>
                        </a:xfrm>
                        <a:prstGeom prst="rect">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0C77113F" w14:textId="25371CE4" w:rsidR="00626E65" w:rsidRPr="00626E65" w:rsidRDefault="00626E65" w:rsidP="00626E65">
                            <w:pPr>
                              <w:jc w:val="center"/>
                              <w:rPr>
                                <w:sz w:val="36"/>
                                <w:szCs w:val="36"/>
                              </w:rPr>
                            </w:pPr>
                            <w:r w:rsidRPr="00971F1E">
                              <w:rPr>
                                <w:sz w:val="36"/>
                                <w:szCs w:val="36"/>
                              </w:rPr>
                              <w:t>2023 –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9C5C6" id="Rectangle 1" o:spid="_x0000_s1026" style="position:absolute;margin-left:0;margin-top:0;width:153pt;height:39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" fillcolor="#4a732f [2153]" stroked="f">
                <v:fill color2="#a8d08d [1945]" rotate="t" angle="180" colors="0 #4b7430;31457f #74b349;1 #a9d18e" focus="100%" type="gradient"/>
                <v:textbox>
                  <w:txbxContent>
                    <w:p w14:paraId="0C77113F" w14:textId="25371CE4" w:rsidR="00626E65" w:rsidRPr="00626E65" w:rsidRDefault="00626E65" w:rsidP="00626E65">
                      <w:pPr>
                        <w:jc w:val="center"/>
                        <w:rPr>
                          <w:sz w:val="36"/>
                          <w:szCs w:val="36"/>
                        </w:rPr>
                      </w:pPr>
                      <w:r w:rsidRPr="00971F1E">
                        <w:rPr>
                          <w:sz w:val="36"/>
                          <w:szCs w:val="36"/>
                        </w:rPr>
                        <w:t>2023 – 2025</w:t>
                      </w:r>
                    </w:p>
                  </w:txbxContent>
                </v:textbox>
                <w10:wrap type="square" anchorx="margin" anchory="margin"/>
              </v:rect>
            </w:pict>
          </mc:Fallback>
        </mc:AlternateContent>
      </w:r>
    </w:p>
    <w:p w14:paraId="703199F1" w14:textId="39EBAF26" w:rsidR="00506650" w:rsidRDefault="00506650" w:rsidP="00506650"/>
    <w:p w14:paraId="208A136A" w14:textId="6C179927" w:rsidR="00506650" w:rsidRDefault="00506650" w:rsidP="00506650"/>
    <w:p w14:paraId="605B7097" w14:textId="2EFB41C6" w:rsidR="00506650" w:rsidRDefault="00506650" w:rsidP="00506650"/>
    <w:p w14:paraId="78171880" w14:textId="2913E2F5" w:rsidR="00506650" w:rsidRDefault="00506650" w:rsidP="00506650"/>
    <w:p w14:paraId="7AF69F9A" w14:textId="6255C58A" w:rsidR="00506650" w:rsidRDefault="00506650" w:rsidP="00506650"/>
    <w:p w14:paraId="0F881CDF" w14:textId="73C85367" w:rsidR="00506650" w:rsidRDefault="00506650" w:rsidP="00506650"/>
    <w:p w14:paraId="67347FB1" w14:textId="64138B15" w:rsidR="00506650" w:rsidRDefault="00506650" w:rsidP="00506650"/>
    <w:p w14:paraId="5CCB800A" w14:textId="05FBF08E" w:rsidR="00506650" w:rsidRDefault="00506650" w:rsidP="00506650"/>
    <w:p w14:paraId="2D4820CC" w14:textId="431F0834" w:rsidR="00506650" w:rsidRDefault="00506650" w:rsidP="00506650"/>
    <w:p w14:paraId="188A816B" w14:textId="1493A723" w:rsidR="00506650" w:rsidRDefault="00506650" w:rsidP="00506650"/>
    <w:p w14:paraId="7F7FA534" w14:textId="5EF1C4A2" w:rsidR="00506650" w:rsidRDefault="00506650" w:rsidP="00506650"/>
    <w:p w14:paraId="7C1167B8" w14:textId="42C4FB20" w:rsidR="00506650" w:rsidRDefault="00506650" w:rsidP="00506650"/>
    <w:p w14:paraId="19E2C914" w14:textId="2C48BE90" w:rsidR="00506650" w:rsidRDefault="00506650" w:rsidP="00506650"/>
    <w:p w14:paraId="2C2E4DC8" w14:textId="77777777" w:rsidR="004A3D59" w:rsidRDefault="00506650" w:rsidP="00626E65">
      <w:pPr>
        <w:jc w:val="center"/>
        <w:sectPr w:rsidR="004A3D5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t>Gloucestershire Combating Drugs Partnership</w:t>
      </w:r>
    </w:p>
    <w:sdt>
      <w:sdtPr>
        <w:rPr>
          <w:rFonts w:asciiTheme="minorHAnsi" w:eastAsiaTheme="minorHAnsi" w:hAnsiTheme="minorHAnsi" w:cstheme="minorBidi"/>
          <w:b w:val="0"/>
          <w:color w:val="auto"/>
          <w:sz w:val="22"/>
          <w:szCs w:val="22"/>
          <w:lang w:val="en-GB"/>
        </w:rPr>
        <w:id w:val="-1640181130"/>
        <w:docPartObj>
          <w:docPartGallery w:val="Table of Contents"/>
          <w:docPartUnique/>
        </w:docPartObj>
      </w:sdtPr>
      <w:sdtEndPr>
        <w:rPr>
          <w:bCs/>
          <w:noProof/>
          <w:sz w:val="24"/>
        </w:rPr>
      </w:sdtEndPr>
      <w:sdtContent>
        <w:p w14:paraId="0A03E5E6" w14:textId="461B2B5B" w:rsidR="001604DD" w:rsidRDefault="001604DD">
          <w:pPr>
            <w:pStyle w:val="TOCHeading"/>
          </w:pPr>
          <w:r>
            <w:t>Contents</w:t>
          </w:r>
        </w:p>
        <w:p w14:paraId="266A196D" w14:textId="0D8C5F8E" w:rsidR="00DB388D" w:rsidRDefault="001604DD">
          <w:pPr>
            <w:pStyle w:val="TOC1"/>
            <w:tabs>
              <w:tab w:val="right" w:leader="dot" w:pos="9016"/>
            </w:tabs>
            <w:rPr>
              <w:rFonts w:eastAsiaTheme="minorEastAsia"/>
              <w:noProof/>
              <w:kern w:val="2"/>
              <w:sz w:val="22"/>
              <w:lang w:eastAsia="en-GB"/>
              <w14:ligatures w14:val="standardContextual"/>
            </w:rPr>
          </w:pPr>
          <w:r>
            <w:fldChar w:fldCharType="begin"/>
          </w:r>
          <w:r>
            <w:instrText xml:space="preserve"> TOC \o "1-3" \h \z \u </w:instrText>
          </w:r>
          <w:r>
            <w:fldChar w:fldCharType="separate"/>
          </w:r>
          <w:hyperlink w:anchor="_Toc143864196" w:history="1">
            <w:r w:rsidR="00DB388D" w:rsidRPr="009048F8">
              <w:rPr>
                <w:rStyle w:val="Hyperlink"/>
                <w:noProof/>
              </w:rPr>
              <w:t>Forward</w:t>
            </w:r>
            <w:r w:rsidR="00DB388D">
              <w:rPr>
                <w:noProof/>
                <w:webHidden/>
              </w:rPr>
              <w:tab/>
            </w:r>
            <w:r w:rsidR="00DB388D">
              <w:rPr>
                <w:noProof/>
                <w:webHidden/>
              </w:rPr>
              <w:fldChar w:fldCharType="begin"/>
            </w:r>
            <w:r w:rsidR="00DB388D">
              <w:rPr>
                <w:noProof/>
                <w:webHidden/>
              </w:rPr>
              <w:instrText xml:space="preserve"> PAGEREF _Toc143864196 \h </w:instrText>
            </w:r>
            <w:r w:rsidR="00DB388D">
              <w:rPr>
                <w:noProof/>
                <w:webHidden/>
              </w:rPr>
            </w:r>
            <w:r w:rsidR="00DB388D">
              <w:rPr>
                <w:noProof/>
                <w:webHidden/>
              </w:rPr>
              <w:fldChar w:fldCharType="separate"/>
            </w:r>
            <w:r w:rsidR="007A5254">
              <w:rPr>
                <w:noProof/>
                <w:webHidden/>
              </w:rPr>
              <w:t>3</w:t>
            </w:r>
            <w:r w:rsidR="00DB388D">
              <w:rPr>
                <w:noProof/>
                <w:webHidden/>
              </w:rPr>
              <w:fldChar w:fldCharType="end"/>
            </w:r>
          </w:hyperlink>
        </w:p>
        <w:p w14:paraId="4F5E433D" w14:textId="0FA471F9" w:rsidR="00DB388D" w:rsidRDefault="00FE70B1">
          <w:pPr>
            <w:pStyle w:val="TOC1"/>
            <w:tabs>
              <w:tab w:val="right" w:leader="dot" w:pos="9016"/>
            </w:tabs>
            <w:rPr>
              <w:rFonts w:eastAsiaTheme="minorEastAsia"/>
              <w:noProof/>
              <w:kern w:val="2"/>
              <w:sz w:val="22"/>
              <w:lang w:eastAsia="en-GB"/>
              <w14:ligatures w14:val="standardContextual"/>
            </w:rPr>
          </w:pPr>
          <w:hyperlink w:anchor="_Toc143864197" w:history="1">
            <w:r w:rsidR="00DB388D" w:rsidRPr="009048F8">
              <w:rPr>
                <w:rStyle w:val="Hyperlink"/>
                <w:noProof/>
              </w:rPr>
              <w:t>Vision</w:t>
            </w:r>
            <w:r w:rsidR="00DB388D">
              <w:rPr>
                <w:noProof/>
                <w:webHidden/>
              </w:rPr>
              <w:tab/>
            </w:r>
            <w:r w:rsidR="00DB388D">
              <w:rPr>
                <w:noProof/>
                <w:webHidden/>
              </w:rPr>
              <w:fldChar w:fldCharType="begin"/>
            </w:r>
            <w:r w:rsidR="00DB388D">
              <w:rPr>
                <w:noProof/>
                <w:webHidden/>
              </w:rPr>
              <w:instrText xml:space="preserve"> PAGEREF _Toc143864197 \h </w:instrText>
            </w:r>
            <w:r w:rsidR="00DB388D">
              <w:rPr>
                <w:noProof/>
                <w:webHidden/>
              </w:rPr>
            </w:r>
            <w:r w:rsidR="00DB388D">
              <w:rPr>
                <w:noProof/>
                <w:webHidden/>
              </w:rPr>
              <w:fldChar w:fldCharType="separate"/>
            </w:r>
            <w:r w:rsidR="007A5254">
              <w:rPr>
                <w:noProof/>
                <w:webHidden/>
              </w:rPr>
              <w:t>4</w:t>
            </w:r>
            <w:r w:rsidR="00DB388D">
              <w:rPr>
                <w:noProof/>
                <w:webHidden/>
              </w:rPr>
              <w:fldChar w:fldCharType="end"/>
            </w:r>
          </w:hyperlink>
        </w:p>
        <w:p w14:paraId="6E46506D" w14:textId="22268B7F" w:rsidR="00DB388D" w:rsidRDefault="00FE70B1">
          <w:pPr>
            <w:pStyle w:val="TOC1"/>
            <w:tabs>
              <w:tab w:val="right" w:leader="dot" w:pos="9016"/>
            </w:tabs>
            <w:rPr>
              <w:rFonts w:eastAsiaTheme="minorEastAsia"/>
              <w:noProof/>
              <w:kern w:val="2"/>
              <w:sz w:val="22"/>
              <w:lang w:eastAsia="en-GB"/>
              <w14:ligatures w14:val="standardContextual"/>
            </w:rPr>
          </w:pPr>
          <w:hyperlink w:anchor="_Toc143864198" w:history="1">
            <w:r w:rsidR="00DB388D" w:rsidRPr="009048F8">
              <w:rPr>
                <w:rStyle w:val="Hyperlink"/>
                <w:noProof/>
              </w:rPr>
              <w:t>Priorities</w:t>
            </w:r>
            <w:r w:rsidR="00DB388D">
              <w:rPr>
                <w:noProof/>
                <w:webHidden/>
              </w:rPr>
              <w:tab/>
            </w:r>
            <w:r w:rsidR="00DB388D">
              <w:rPr>
                <w:noProof/>
                <w:webHidden/>
              </w:rPr>
              <w:fldChar w:fldCharType="begin"/>
            </w:r>
            <w:r w:rsidR="00DB388D">
              <w:rPr>
                <w:noProof/>
                <w:webHidden/>
              </w:rPr>
              <w:instrText xml:space="preserve"> PAGEREF _Toc143864198 \h </w:instrText>
            </w:r>
            <w:r w:rsidR="00DB388D">
              <w:rPr>
                <w:noProof/>
                <w:webHidden/>
              </w:rPr>
            </w:r>
            <w:r w:rsidR="00DB388D">
              <w:rPr>
                <w:noProof/>
                <w:webHidden/>
              </w:rPr>
              <w:fldChar w:fldCharType="separate"/>
            </w:r>
            <w:r w:rsidR="007A5254">
              <w:rPr>
                <w:noProof/>
                <w:webHidden/>
              </w:rPr>
              <w:t>4</w:t>
            </w:r>
            <w:r w:rsidR="00DB388D">
              <w:rPr>
                <w:noProof/>
                <w:webHidden/>
              </w:rPr>
              <w:fldChar w:fldCharType="end"/>
            </w:r>
          </w:hyperlink>
        </w:p>
        <w:p w14:paraId="1A885A90" w14:textId="2BF5140F" w:rsidR="00DB388D" w:rsidRDefault="00FE70B1">
          <w:pPr>
            <w:pStyle w:val="TOC1"/>
            <w:tabs>
              <w:tab w:val="right" w:leader="dot" w:pos="9016"/>
            </w:tabs>
            <w:rPr>
              <w:rFonts w:eastAsiaTheme="minorEastAsia"/>
              <w:noProof/>
              <w:kern w:val="2"/>
              <w:sz w:val="22"/>
              <w:lang w:eastAsia="en-GB"/>
              <w14:ligatures w14:val="standardContextual"/>
            </w:rPr>
          </w:pPr>
          <w:hyperlink w:anchor="_Toc143864199" w:history="1">
            <w:r w:rsidR="00DB388D" w:rsidRPr="009048F8">
              <w:rPr>
                <w:rStyle w:val="Hyperlink"/>
                <w:noProof/>
              </w:rPr>
              <w:t>How will we know we’ve made a difference?</w:t>
            </w:r>
            <w:r w:rsidR="00DB388D">
              <w:rPr>
                <w:noProof/>
                <w:webHidden/>
              </w:rPr>
              <w:tab/>
            </w:r>
            <w:r w:rsidR="00DB388D">
              <w:rPr>
                <w:noProof/>
                <w:webHidden/>
              </w:rPr>
              <w:fldChar w:fldCharType="begin"/>
            </w:r>
            <w:r w:rsidR="00DB388D">
              <w:rPr>
                <w:noProof/>
                <w:webHidden/>
              </w:rPr>
              <w:instrText xml:space="preserve"> PAGEREF _Toc143864199 \h </w:instrText>
            </w:r>
            <w:r w:rsidR="00DB388D">
              <w:rPr>
                <w:noProof/>
                <w:webHidden/>
              </w:rPr>
            </w:r>
            <w:r w:rsidR="00DB388D">
              <w:rPr>
                <w:noProof/>
                <w:webHidden/>
              </w:rPr>
              <w:fldChar w:fldCharType="separate"/>
            </w:r>
            <w:r w:rsidR="007A5254">
              <w:rPr>
                <w:noProof/>
                <w:webHidden/>
              </w:rPr>
              <w:t>4</w:t>
            </w:r>
            <w:r w:rsidR="00DB388D">
              <w:rPr>
                <w:noProof/>
                <w:webHidden/>
              </w:rPr>
              <w:fldChar w:fldCharType="end"/>
            </w:r>
          </w:hyperlink>
        </w:p>
        <w:p w14:paraId="7C070E9D" w14:textId="638FFCD4" w:rsidR="00DB388D" w:rsidRDefault="00FE70B1">
          <w:pPr>
            <w:pStyle w:val="TOC1"/>
            <w:tabs>
              <w:tab w:val="right" w:leader="dot" w:pos="9016"/>
            </w:tabs>
            <w:rPr>
              <w:rFonts w:eastAsiaTheme="minorEastAsia"/>
              <w:noProof/>
              <w:kern w:val="2"/>
              <w:sz w:val="22"/>
              <w:lang w:eastAsia="en-GB"/>
              <w14:ligatures w14:val="standardContextual"/>
            </w:rPr>
          </w:pPr>
          <w:hyperlink w:anchor="_Toc143864200" w:history="1">
            <w:r w:rsidR="00DB388D" w:rsidRPr="009048F8">
              <w:rPr>
                <w:rStyle w:val="Hyperlink"/>
                <w:noProof/>
              </w:rPr>
              <w:t>Introduction</w:t>
            </w:r>
            <w:r w:rsidR="00DB388D">
              <w:rPr>
                <w:noProof/>
                <w:webHidden/>
              </w:rPr>
              <w:tab/>
            </w:r>
            <w:r w:rsidR="00DB388D">
              <w:rPr>
                <w:noProof/>
                <w:webHidden/>
              </w:rPr>
              <w:fldChar w:fldCharType="begin"/>
            </w:r>
            <w:r w:rsidR="00DB388D">
              <w:rPr>
                <w:noProof/>
                <w:webHidden/>
              </w:rPr>
              <w:instrText xml:space="preserve"> PAGEREF _Toc143864200 \h </w:instrText>
            </w:r>
            <w:r w:rsidR="00DB388D">
              <w:rPr>
                <w:noProof/>
                <w:webHidden/>
              </w:rPr>
            </w:r>
            <w:r w:rsidR="00DB388D">
              <w:rPr>
                <w:noProof/>
                <w:webHidden/>
              </w:rPr>
              <w:fldChar w:fldCharType="separate"/>
            </w:r>
            <w:r w:rsidR="007A5254">
              <w:rPr>
                <w:noProof/>
                <w:webHidden/>
              </w:rPr>
              <w:t>5</w:t>
            </w:r>
            <w:r w:rsidR="00DB388D">
              <w:rPr>
                <w:noProof/>
                <w:webHidden/>
              </w:rPr>
              <w:fldChar w:fldCharType="end"/>
            </w:r>
          </w:hyperlink>
        </w:p>
        <w:p w14:paraId="35C8A81A" w14:textId="599E9CF0" w:rsidR="00DB388D" w:rsidRDefault="00FE70B1">
          <w:pPr>
            <w:pStyle w:val="TOC2"/>
            <w:tabs>
              <w:tab w:val="right" w:leader="dot" w:pos="9016"/>
            </w:tabs>
            <w:rPr>
              <w:rFonts w:eastAsiaTheme="minorEastAsia"/>
              <w:noProof/>
              <w:kern w:val="2"/>
              <w:sz w:val="22"/>
              <w:lang w:eastAsia="en-GB"/>
              <w14:ligatures w14:val="standardContextual"/>
            </w:rPr>
          </w:pPr>
          <w:hyperlink w:anchor="_Toc143864201" w:history="1">
            <w:r w:rsidR="00DB388D" w:rsidRPr="009048F8">
              <w:rPr>
                <w:rStyle w:val="Hyperlink"/>
                <w:noProof/>
              </w:rPr>
              <w:t>Gloucestershire Combating Drugs Action Plan</w:t>
            </w:r>
            <w:r w:rsidR="00DB388D">
              <w:rPr>
                <w:noProof/>
                <w:webHidden/>
              </w:rPr>
              <w:tab/>
            </w:r>
            <w:r w:rsidR="00DB388D">
              <w:rPr>
                <w:noProof/>
                <w:webHidden/>
              </w:rPr>
              <w:fldChar w:fldCharType="begin"/>
            </w:r>
            <w:r w:rsidR="00DB388D">
              <w:rPr>
                <w:noProof/>
                <w:webHidden/>
              </w:rPr>
              <w:instrText xml:space="preserve"> PAGEREF _Toc143864201 \h </w:instrText>
            </w:r>
            <w:r w:rsidR="00DB388D">
              <w:rPr>
                <w:noProof/>
                <w:webHidden/>
              </w:rPr>
            </w:r>
            <w:r w:rsidR="00DB388D">
              <w:rPr>
                <w:noProof/>
                <w:webHidden/>
              </w:rPr>
              <w:fldChar w:fldCharType="separate"/>
            </w:r>
            <w:r w:rsidR="007A5254">
              <w:rPr>
                <w:noProof/>
                <w:webHidden/>
              </w:rPr>
              <w:t>5</w:t>
            </w:r>
            <w:r w:rsidR="00DB388D">
              <w:rPr>
                <w:noProof/>
                <w:webHidden/>
              </w:rPr>
              <w:fldChar w:fldCharType="end"/>
            </w:r>
          </w:hyperlink>
        </w:p>
        <w:p w14:paraId="6DE5CC14" w14:textId="200DC525" w:rsidR="00DB388D" w:rsidRDefault="00FE70B1">
          <w:pPr>
            <w:pStyle w:val="TOC2"/>
            <w:tabs>
              <w:tab w:val="right" w:leader="dot" w:pos="9016"/>
            </w:tabs>
            <w:rPr>
              <w:rFonts w:eastAsiaTheme="minorEastAsia"/>
              <w:noProof/>
              <w:kern w:val="2"/>
              <w:sz w:val="22"/>
              <w:lang w:eastAsia="en-GB"/>
              <w14:ligatures w14:val="standardContextual"/>
            </w:rPr>
          </w:pPr>
          <w:hyperlink w:anchor="_Toc143864202" w:history="1">
            <w:r w:rsidR="00DB388D" w:rsidRPr="009048F8">
              <w:rPr>
                <w:rStyle w:val="Hyperlink"/>
                <w:noProof/>
              </w:rPr>
              <w:t>Connecting Strategies to Meet Shared Priorities</w:t>
            </w:r>
            <w:r w:rsidR="00DB388D">
              <w:rPr>
                <w:noProof/>
                <w:webHidden/>
              </w:rPr>
              <w:tab/>
            </w:r>
            <w:r w:rsidR="00DB388D">
              <w:rPr>
                <w:noProof/>
                <w:webHidden/>
              </w:rPr>
              <w:fldChar w:fldCharType="begin"/>
            </w:r>
            <w:r w:rsidR="00DB388D">
              <w:rPr>
                <w:noProof/>
                <w:webHidden/>
              </w:rPr>
              <w:instrText xml:space="preserve"> PAGEREF _Toc143864202 \h </w:instrText>
            </w:r>
            <w:r w:rsidR="00DB388D">
              <w:rPr>
                <w:noProof/>
                <w:webHidden/>
              </w:rPr>
            </w:r>
            <w:r w:rsidR="00DB388D">
              <w:rPr>
                <w:noProof/>
                <w:webHidden/>
              </w:rPr>
              <w:fldChar w:fldCharType="separate"/>
            </w:r>
            <w:r w:rsidR="007A5254">
              <w:rPr>
                <w:noProof/>
                <w:webHidden/>
              </w:rPr>
              <w:t>5</w:t>
            </w:r>
            <w:r w:rsidR="00DB388D">
              <w:rPr>
                <w:noProof/>
                <w:webHidden/>
              </w:rPr>
              <w:fldChar w:fldCharType="end"/>
            </w:r>
          </w:hyperlink>
        </w:p>
        <w:p w14:paraId="23D304EB" w14:textId="510A924E" w:rsidR="00DB388D" w:rsidRDefault="00FE70B1">
          <w:pPr>
            <w:pStyle w:val="TOC1"/>
            <w:tabs>
              <w:tab w:val="right" w:leader="dot" w:pos="9016"/>
            </w:tabs>
            <w:rPr>
              <w:rFonts w:eastAsiaTheme="minorEastAsia"/>
              <w:noProof/>
              <w:kern w:val="2"/>
              <w:sz w:val="22"/>
              <w:lang w:eastAsia="en-GB"/>
              <w14:ligatures w14:val="standardContextual"/>
            </w:rPr>
          </w:pPr>
          <w:hyperlink w:anchor="_Toc143864203" w:history="1">
            <w:r w:rsidR="00DB388D" w:rsidRPr="009048F8">
              <w:rPr>
                <w:rStyle w:val="Hyperlink"/>
                <w:noProof/>
              </w:rPr>
              <w:t>National Context</w:t>
            </w:r>
            <w:r w:rsidR="00DB388D">
              <w:rPr>
                <w:noProof/>
                <w:webHidden/>
              </w:rPr>
              <w:tab/>
            </w:r>
            <w:r w:rsidR="00DB388D">
              <w:rPr>
                <w:noProof/>
                <w:webHidden/>
              </w:rPr>
              <w:fldChar w:fldCharType="begin"/>
            </w:r>
            <w:r w:rsidR="00DB388D">
              <w:rPr>
                <w:noProof/>
                <w:webHidden/>
              </w:rPr>
              <w:instrText xml:space="preserve"> PAGEREF _Toc143864203 \h </w:instrText>
            </w:r>
            <w:r w:rsidR="00DB388D">
              <w:rPr>
                <w:noProof/>
                <w:webHidden/>
              </w:rPr>
            </w:r>
            <w:r w:rsidR="00DB388D">
              <w:rPr>
                <w:noProof/>
                <w:webHidden/>
              </w:rPr>
              <w:fldChar w:fldCharType="separate"/>
            </w:r>
            <w:r w:rsidR="007A5254">
              <w:rPr>
                <w:noProof/>
                <w:webHidden/>
              </w:rPr>
              <w:t>6</w:t>
            </w:r>
            <w:r w:rsidR="00DB388D">
              <w:rPr>
                <w:noProof/>
                <w:webHidden/>
              </w:rPr>
              <w:fldChar w:fldCharType="end"/>
            </w:r>
          </w:hyperlink>
        </w:p>
        <w:p w14:paraId="71706357" w14:textId="1D104E5D" w:rsidR="00DB388D" w:rsidRDefault="00FE70B1">
          <w:pPr>
            <w:pStyle w:val="TOC1"/>
            <w:tabs>
              <w:tab w:val="right" w:leader="dot" w:pos="9016"/>
            </w:tabs>
            <w:rPr>
              <w:rFonts w:eastAsiaTheme="minorEastAsia"/>
              <w:noProof/>
              <w:kern w:val="2"/>
              <w:sz w:val="22"/>
              <w:lang w:eastAsia="en-GB"/>
              <w14:ligatures w14:val="standardContextual"/>
            </w:rPr>
          </w:pPr>
          <w:hyperlink w:anchor="_Toc143864204" w:history="1">
            <w:r w:rsidR="00DB388D" w:rsidRPr="009048F8">
              <w:rPr>
                <w:rStyle w:val="Hyperlink"/>
                <w:noProof/>
              </w:rPr>
              <w:t>Local Context</w:t>
            </w:r>
            <w:r w:rsidR="00DB388D">
              <w:rPr>
                <w:noProof/>
                <w:webHidden/>
              </w:rPr>
              <w:tab/>
            </w:r>
            <w:r w:rsidR="00DB388D">
              <w:rPr>
                <w:noProof/>
                <w:webHidden/>
              </w:rPr>
              <w:fldChar w:fldCharType="begin"/>
            </w:r>
            <w:r w:rsidR="00DB388D">
              <w:rPr>
                <w:noProof/>
                <w:webHidden/>
              </w:rPr>
              <w:instrText xml:space="preserve"> PAGEREF _Toc143864204 \h </w:instrText>
            </w:r>
            <w:r w:rsidR="00DB388D">
              <w:rPr>
                <w:noProof/>
                <w:webHidden/>
              </w:rPr>
            </w:r>
            <w:r w:rsidR="00DB388D">
              <w:rPr>
                <w:noProof/>
                <w:webHidden/>
              </w:rPr>
              <w:fldChar w:fldCharType="separate"/>
            </w:r>
            <w:r w:rsidR="007A5254">
              <w:rPr>
                <w:noProof/>
                <w:webHidden/>
              </w:rPr>
              <w:t>7</w:t>
            </w:r>
            <w:r w:rsidR="00DB388D">
              <w:rPr>
                <w:noProof/>
                <w:webHidden/>
              </w:rPr>
              <w:fldChar w:fldCharType="end"/>
            </w:r>
          </w:hyperlink>
        </w:p>
        <w:p w14:paraId="7F9FF4BE" w14:textId="5668E775" w:rsidR="00DB388D" w:rsidRDefault="00FE70B1">
          <w:pPr>
            <w:pStyle w:val="TOC2"/>
            <w:tabs>
              <w:tab w:val="right" w:leader="dot" w:pos="9016"/>
            </w:tabs>
            <w:rPr>
              <w:rFonts w:eastAsiaTheme="minorEastAsia"/>
              <w:noProof/>
              <w:kern w:val="2"/>
              <w:sz w:val="22"/>
              <w:lang w:eastAsia="en-GB"/>
              <w14:ligatures w14:val="standardContextual"/>
            </w:rPr>
          </w:pPr>
          <w:hyperlink w:anchor="_Toc143864205" w:history="1">
            <w:r w:rsidR="00DB388D" w:rsidRPr="009048F8">
              <w:rPr>
                <w:rStyle w:val="Hyperlink"/>
                <w:noProof/>
              </w:rPr>
              <w:t>Gloucestershire Population Overview</w:t>
            </w:r>
            <w:r w:rsidR="00DB388D">
              <w:rPr>
                <w:noProof/>
                <w:webHidden/>
              </w:rPr>
              <w:tab/>
            </w:r>
            <w:r w:rsidR="00DB388D">
              <w:rPr>
                <w:noProof/>
                <w:webHidden/>
              </w:rPr>
              <w:fldChar w:fldCharType="begin"/>
            </w:r>
            <w:r w:rsidR="00DB388D">
              <w:rPr>
                <w:noProof/>
                <w:webHidden/>
              </w:rPr>
              <w:instrText xml:space="preserve"> PAGEREF _Toc143864205 \h </w:instrText>
            </w:r>
            <w:r w:rsidR="00DB388D">
              <w:rPr>
                <w:noProof/>
                <w:webHidden/>
              </w:rPr>
            </w:r>
            <w:r w:rsidR="00DB388D">
              <w:rPr>
                <w:noProof/>
                <w:webHidden/>
              </w:rPr>
              <w:fldChar w:fldCharType="separate"/>
            </w:r>
            <w:r w:rsidR="007A5254">
              <w:rPr>
                <w:noProof/>
                <w:webHidden/>
              </w:rPr>
              <w:t>7</w:t>
            </w:r>
            <w:r w:rsidR="00DB388D">
              <w:rPr>
                <w:noProof/>
                <w:webHidden/>
              </w:rPr>
              <w:fldChar w:fldCharType="end"/>
            </w:r>
          </w:hyperlink>
        </w:p>
        <w:p w14:paraId="367D0BD8" w14:textId="6112FD86" w:rsidR="00DB388D" w:rsidRDefault="00FE70B1">
          <w:pPr>
            <w:pStyle w:val="TOC2"/>
            <w:tabs>
              <w:tab w:val="right" w:leader="dot" w:pos="9016"/>
            </w:tabs>
            <w:rPr>
              <w:rFonts w:eastAsiaTheme="minorEastAsia"/>
              <w:noProof/>
              <w:kern w:val="2"/>
              <w:sz w:val="22"/>
              <w:lang w:eastAsia="en-GB"/>
              <w14:ligatures w14:val="standardContextual"/>
            </w:rPr>
          </w:pPr>
          <w:hyperlink w:anchor="_Toc143864206" w:history="1">
            <w:r w:rsidR="00DB388D" w:rsidRPr="009048F8">
              <w:rPr>
                <w:rStyle w:val="Hyperlink"/>
                <w:noProof/>
              </w:rPr>
              <w:t>CPD Needs Assessment</w:t>
            </w:r>
            <w:r w:rsidR="00DB388D">
              <w:rPr>
                <w:noProof/>
                <w:webHidden/>
              </w:rPr>
              <w:tab/>
            </w:r>
            <w:r w:rsidR="00DB388D">
              <w:rPr>
                <w:noProof/>
                <w:webHidden/>
              </w:rPr>
              <w:fldChar w:fldCharType="begin"/>
            </w:r>
            <w:r w:rsidR="00DB388D">
              <w:rPr>
                <w:noProof/>
                <w:webHidden/>
              </w:rPr>
              <w:instrText xml:space="preserve"> PAGEREF _Toc143864206 \h </w:instrText>
            </w:r>
            <w:r w:rsidR="00DB388D">
              <w:rPr>
                <w:noProof/>
                <w:webHidden/>
              </w:rPr>
            </w:r>
            <w:r w:rsidR="00DB388D">
              <w:rPr>
                <w:noProof/>
                <w:webHidden/>
              </w:rPr>
              <w:fldChar w:fldCharType="separate"/>
            </w:r>
            <w:r w:rsidR="007A5254">
              <w:rPr>
                <w:noProof/>
                <w:webHidden/>
              </w:rPr>
              <w:t>8</w:t>
            </w:r>
            <w:r w:rsidR="00DB388D">
              <w:rPr>
                <w:noProof/>
                <w:webHidden/>
              </w:rPr>
              <w:fldChar w:fldCharType="end"/>
            </w:r>
          </w:hyperlink>
        </w:p>
        <w:p w14:paraId="763C29D1" w14:textId="628CA70F" w:rsidR="00DB388D" w:rsidRDefault="00FE70B1">
          <w:pPr>
            <w:pStyle w:val="TOC2"/>
            <w:tabs>
              <w:tab w:val="right" w:leader="dot" w:pos="9016"/>
            </w:tabs>
            <w:rPr>
              <w:rFonts w:eastAsiaTheme="minorEastAsia"/>
              <w:noProof/>
              <w:kern w:val="2"/>
              <w:sz w:val="22"/>
              <w:lang w:eastAsia="en-GB"/>
              <w14:ligatures w14:val="standardContextual"/>
            </w:rPr>
          </w:pPr>
          <w:hyperlink w:anchor="_Toc143864207" w:history="1">
            <w:r w:rsidR="00DB388D" w:rsidRPr="009048F8">
              <w:rPr>
                <w:rStyle w:val="Hyperlink"/>
                <w:noProof/>
              </w:rPr>
              <w:t>Current Provision</w:t>
            </w:r>
            <w:r w:rsidR="00DB388D">
              <w:rPr>
                <w:noProof/>
                <w:webHidden/>
              </w:rPr>
              <w:tab/>
            </w:r>
            <w:r w:rsidR="00DB388D">
              <w:rPr>
                <w:noProof/>
                <w:webHidden/>
              </w:rPr>
              <w:fldChar w:fldCharType="begin"/>
            </w:r>
            <w:r w:rsidR="00DB388D">
              <w:rPr>
                <w:noProof/>
                <w:webHidden/>
              </w:rPr>
              <w:instrText xml:space="preserve"> PAGEREF _Toc143864207 \h </w:instrText>
            </w:r>
            <w:r w:rsidR="00DB388D">
              <w:rPr>
                <w:noProof/>
                <w:webHidden/>
              </w:rPr>
            </w:r>
            <w:r w:rsidR="00DB388D">
              <w:rPr>
                <w:noProof/>
                <w:webHidden/>
              </w:rPr>
              <w:fldChar w:fldCharType="separate"/>
            </w:r>
            <w:r w:rsidR="007A5254">
              <w:rPr>
                <w:noProof/>
                <w:webHidden/>
              </w:rPr>
              <w:t>11</w:t>
            </w:r>
            <w:r w:rsidR="00DB388D">
              <w:rPr>
                <w:noProof/>
                <w:webHidden/>
              </w:rPr>
              <w:fldChar w:fldCharType="end"/>
            </w:r>
          </w:hyperlink>
        </w:p>
        <w:p w14:paraId="7D1D3AA5" w14:textId="6BAB48C9" w:rsidR="00DB388D" w:rsidRDefault="00FE70B1">
          <w:pPr>
            <w:pStyle w:val="TOC1"/>
            <w:tabs>
              <w:tab w:val="right" w:leader="dot" w:pos="9016"/>
            </w:tabs>
            <w:rPr>
              <w:rFonts w:eastAsiaTheme="minorEastAsia"/>
              <w:noProof/>
              <w:kern w:val="2"/>
              <w:sz w:val="22"/>
              <w:lang w:eastAsia="en-GB"/>
              <w14:ligatures w14:val="standardContextual"/>
            </w:rPr>
          </w:pPr>
          <w:hyperlink w:anchor="_Toc143864208" w:history="1">
            <w:r w:rsidR="00DB388D" w:rsidRPr="009048F8">
              <w:rPr>
                <w:rStyle w:val="Hyperlink"/>
                <w:noProof/>
              </w:rPr>
              <w:t>Local Strategic Priorities</w:t>
            </w:r>
            <w:r w:rsidR="00DB388D">
              <w:rPr>
                <w:noProof/>
                <w:webHidden/>
              </w:rPr>
              <w:tab/>
            </w:r>
            <w:r w:rsidR="00DB388D">
              <w:rPr>
                <w:noProof/>
                <w:webHidden/>
              </w:rPr>
              <w:fldChar w:fldCharType="begin"/>
            </w:r>
            <w:r w:rsidR="00DB388D">
              <w:rPr>
                <w:noProof/>
                <w:webHidden/>
              </w:rPr>
              <w:instrText xml:space="preserve"> PAGEREF _Toc143864208 \h </w:instrText>
            </w:r>
            <w:r w:rsidR="00DB388D">
              <w:rPr>
                <w:noProof/>
                <w:webHidden/>
              </w:rPr>
            </w:r>
            <w:r w:rsidR="00DB388D">
              <w:rPr>
                <w:noProof/>
                <w:webHidden/>
              </w:rPr>
              <w:fldChar w:fldCharType="separate"/>
            </w:r>
            <w:r w:rsidR="007A5254">
              <w:rPr>
                <w:noProof/>
                <w:webHidden/>
              </w:rPr>
              <w:t>13</w:t>
            </w:r>
            <w:r w:rsidR="00DB388D">
              <w:rPr>
                <w:noProof/>
                <w:webHidden/>
              </w:rPr>
              <w:fldChar w:fldCharType="end"/>
            </w:r>
          </w:hyperlink>
        </w:p>
        <w:p w14:paraId="655FD8BB" w14:textId="4FDB133A" w:rsidR="00DB388D" w:rsidRDefault="00FE70B1">
          <w:pPr>
            <w:pStyle w:val="TOC2"/>
            <w:tabs>
              <w:tab w:val="right" w:leader="dot" w:pos="9016"/>
            </w:tabs>
            <w:rPr>
              <w:rFonts w:eastAsiaTheme="minorEastAsia"/>
              <w:noProof/>
              <w:kern w:val="2"/>
              <w:sz w:val="22"/>
              <w:lang w:eastAsia="en-GB"/>
              <w14:ligatures w14:val="standardContextual"/>
            </w:rPr>
          </w:pPr>
          <w:hyperlink w:anchor="_Toc143864209" w:history="1">
            <w:r w:rsidR="00DB388D" w:rsidRPr="009048F8">
              <w:rPr>
                <w:rStyle w:val="Hyperlink"/>
                <w:noProof/>
              </w:rPr>
              <w:t>Priority 1: Breaking Drug Supply Chains – led through the Enforcement Sub-Group</w:t>
            </w:r>
            <w:r w:rsidR="00DB388D">
              <w:rPr>
                <w:noProof/>
                <w:webHidden/>
              </w:rPr>
              <w:tab/>
            </w:r>
            <w:r w:rsidR="00DB388D">
              <w:rPr>
                <w:noProof/>
                <w:webHidden/>
              </w:rPr>
              <w:fldChar w:fldCharType="begin"/>
            </w:r>
            <w:r w:rsidR="00DB388D">
              <w:rPr>
                <w:noProof/>
                <w:webHidden/>
              </w:rPr>
              <w:instrText xml:space="preserve"> PAGEREF _Toc143864209 \h </w:instrText>
            </w:r>
            <w:r w:rsidR="00DB388D">
              <w:rPr>
                <w:noProof/>
                <w:webHidden/>
              </w:rPr>
            </w:r>
            <w:r w:rsidR="00DB388D">
              <w:rPr>
                <w:noProof/>
                <w:webHidden/>
              </w:rPr>
              <w:fldChar w:fldCharType="separate"/>
            </w:r>
            <w:r w:rsidR="007A5254">
              <w:rPr>
                <w:noProof/>
                <w:webHidden/>
              </w:rPr>
              <w:t>13</w:t>
            </w:r>
            <w:r w:rsidR="00DB388D">
              <w:rPr>
                <w:noProof/>
                <w:webHidden/>
              </w:rPr>
              <w:fldChar w:fldCharType="end"/>
            </w:r>
          </w:hyperlink>
        </w:p>
        <w:p w14:paraId="3F632C47" w14:textId="37A6C39F" w:rsidR="00DB388D" w:rsidRDefault="00FE70B1">
          <w:pPr>
            <w:pStyle w:val="TOC2"/>
            <w:tabs>
              <w:tab w:val="right" w:leader="dot" w:pos="9016"/>
            </w:tabs>
            <w:rPr>
              <w:rFonts w:eastAsiaTheme="minorEastAsia"/>
              <w:noProof/>
              <w:kern w:val="2"/>
              <w:sz w:val="22"/>
              <w:lang w:eastAsia="en-GB"/>
              <w14:ligatures w14:val="standardContextual"/>
            </w:rPr>
          </w:pPr>
          <w:hyperlink w:anchor="_Toc143864212" w:history="1">
            <w:r w:rsidR="00DB388D" w:rsidRPr="009048F8">
              <w:rPr>
                <w:rStyle w:val="Hyperlink"/>
                <w:noProof/>
              </w:rPr>
              <w:t>Priority 2: Deliver a World-Class Treatment and Recovery System – led through the Treatment and Recovery Sub-Group</w:t>
            </w:r>
            <w:r w:rsidR="00DB388D">
              <w:rPr>
                <w:noProof/>
                <w:webHidden/>
              </w:rPr>
              <w:tab/>
            </w:r>
            <w:r w:rsidR="00DB388D">
              <w:rPr>
                <w:noProof/>
                <w:webHidden/>
              </w:rPr>
              <w:fldChar w:fldCharType="begin"/>
            </w:r>
            <w:r w:rsidR="00DB388D">
              <w:rPr>
                <w:noProof/>
                <w:webHidden/>
              </w:rPr>
              <w:instrText xml:space="preserve"> PAGEREF _Toc143864212 \h </w:instrText>
            </w:r>
            <w:r w:rsidR="00DB388D">
              <w:rPr>
                <w:noProof/>
                <w:webHidden/>
              </w:rPr>
            </w:r>
            <w:r w:rsidR="00DB388D">
              <w:rPr>
                <w:noProof/>
                <w:webHidden/>
              </w:rPr>
              <w:fldChar w:fldCharType="separate"/>
            </w:r>
            <w:r w:rsidR="007A5254">
              <w:rPr>
                <w:noProof/>
                <w:webHidden/>
              </w:rPr>
              <w:t>14</w:t>
            </w:r>
            <w:r w:rsidR="00DB388D">
              <w:rPr>
                <w:noProof/>
                <w:webHidden/>
              </w:rPr>
              <w:fldChar w:fldCharType="end"/>
            </w:r>
          </w:hyperlink>
        </w:p>
        <w:p w14:paraId="77A992AC" w14:textId="030DAD29" w:rsidR="00DB388D" w:rsidRDefault="00FE70B1">
          <w:pPr>
            <w:pStyle w:val="TOC2"/>
            <w:tabs>
              <w:tab w:val="right" w:leader="dot" w:pos="9016"/>
            </w:tabs>
            <w:rPr>
              <w:rFonts w:eastAsiaTheme="minorEastAsia"/>
              <w:noProof/>
              <w:kern w:val="2"/>
              <w:sz w:val="22"/>
              <w:lang w:eastAsia="en-GB"/>
              <w14:ligatures w14:val="standardContextual"/>
            </w:rPr>
          </w:pPr>
          <w:hyperlink w:anchor="_Toc143864216" w:history="1">
            <w:r w:rsidR="00DB388D" w:rsidRPr="009048F8">
              <w:rPr>
                <w:rStyle w:val="Hyperlink"/>
                <w:noProof/>
              </w:rPr>
              <w:t>Priority 3: Achieve a Generational Shift in the Demand for Drugs and Alcohol</w:t>
            </w:r>
            <w:r w:rsidR="00DB388D">
              <w:rPr>
                <w:noProof/>
                <w:webHidden/>
              </w:rPr>
              <w:tab/>
            </w:r>
            <w:r w:rsidR="00DB388D">
              <w:rPr>
                <w:noProof/>
                <w:webHidden/>
              </w:rPr>
              <w:fldChar w:fldCharType="begin"/>
            </w:r>
            <w:r w:rsidR="00DB388D">
              <w:rPr>
                <w:noProof/>
                <w:webHidden/>
              </w:rPr>
              <w:instrText xml:space="preserve"> PAGEREF _Toc143864216 \h </w:instrText>
            </w:r>
            <w:r w:rsidR="00DB388D">
              <w:rPr>
                <w:noProof/>
                <w:webHidden/>
              </w:rPr>
            </w:r>
            <w:r w:rsidR="00DB388D">
              <w:rPr>
                <w:noProof/>
                <w:webHidden/>
              </w:rPr>
              <w:fldChar w:fldCharType="separate"/>
            </w:r>
            <w:r w:rsidR="007A5254">
              <w:rPr>
                <w:noProof/>
                <w:webHidden/>
              </w:rPr>
              <w:t>17</w:t>
            </w:r>
            <w:r w:rsidR="00DB388D">
              <w:rPr>
                <w:noProof/>
                <w:webHidden/>
              </w:rPr>
              <w:fldChar w:fldCharType="end"/>
            </w:r>
          </w:hyperlink>
        </w:p>
        <w:p w14:paraId="4E0D1BF3" w14:textId="7146571D" w:rsidR="00DB388D" w:rsidRDefault="00FE70B1">
          <w:pPr>
            <w:pStyle w:val="TOC1"/>
            <w:tabs>
              <w:tab w:val="right" w:leader="dot" w:pos="9016"/>
            </w:tabs>
            <w:rPr>
              <w:rFonts w:eastAsiaTheme="minorEastAsia"/>
              <w:noProof/>
              <w:kern w:val="2"/>
              <w:sz w:val="22"/>
              <w:lang w:eastAsia="en-GB"/>
              <w14:ligatures w14:val="standardContextual"/>
            </w:rPr>
          </w:pPr>
          <w:hyperlink w:anchor="_Toc143864218" w:history="1">
            <w:r w:rsidR="00DB388D" w:rsidRPr="009048F8">
              <w:rPr>
                <w:rStyle w:val="Hyperlink"/>
                <w:noProof/>
              </w:rPr>
              <w:t>Delivering the Action Plan</w:t>
            </w:r>
            <w:r w:rsidR="00DB388D">
              <w:rPr>
                <w:noProof/>
                <w:webHidden/>
              </w:rPr>
              <w:tab/>
            </w:r>
            <w:r w:rsidR="00DB388D">
              <w:rPr>
                <w:noProof/>
                <w:webHidden/>
              </w:rPr>
              <w:fldChar w:fldCharType="begin"/>
            </w:r>
            <w:r w:rsidR="00DB388D">
              <w:rPr>
                <w:noProof/>
                <w:webHidden/>
              </w:rPr>
              <w:instrText xml:space="preserve"> PAGEREF _Toc143864218 \h </w:instrText>
            </w:r>
            <w:r w:rsidR="00DB388D">
              <w:rPr>
                <w:noProof/>
                <w:webHidden/>
              </w:rPr>
            </w:r>
            <w:r w:rsidR="00DB388D">
              <w:rPr>
                <w:noProof/>
                <w:webHidden/>
              </w:rPr>
              <w:fldChar w:fldCharType="separate"/>
            </w:r>
            <w:r w:rsidR="007A5254">
              <w:rPr>
                <w:noProof/>
                <w:webHidden/>
              </w:rPr>
              <w:t>18</w:t>
            </w:r>
            <w:r w:rsidR="00DB388D">
              <w:rPr>
                <w:noProof/>
                <w:webHidden/>
              </w:rPr>
              <w:fldChar w:fldCharType="end"/>
            </w:r>
          </w:hyperlink>
        </w:p>
        <w:p w14:paraId="67F6069A" w14:textId="1D88780B" w:rsidR="00DB388D" w:rsidRDefault="00FE70B1">
          <w:pPr>
            <w:pStyle w:val="TOC2"/>
            <w:tabs>
              <w:tab w:val="right" w:leader="dot" w:pos="9016"/>
            </w:tabs>
            <w:rPr>
              <w:rFonts w:eastAsiaTheme="minorEastAsia"/>
              <w:noProof/>
              <w:kern w:val="2"/>
              <w:sz w:val="22"/>
              <w:lang w:eastAsia="en-GB"/>
              <w14:ligatures w14:val="standardContextual"/>
            </w:rPr>
          </w:pPr>
          <w:hyperlink w:anchor="_Toc143864219" w:history="1">
            <w:r w:rsidR="00DB388D" w:rsidRPr="009048F8">
              <w:rPr>
                <w:rStyle w:val="Hyperlink"/>
                <w:noProof/>
              </w:rPr>
              <w:t>Data subgroup</w:t>
            </w:r>
            <w:r w:rsidR="00DB388D">
              <w:rPr>
                <w:noProof/>
                <w:webHidden/>
              </w:rPr>
              <w:tab/>
            </w:r>
            <w:r w:rsidR="00DB388D">
              <w:rPr>
                <w:noProof/>
                <w:webHidden/>
              </w:rPr>
              <w:fldChar w:fldCharType="begin"/>
            </w:r>
            <w:r w:rsidR="00DB388D">
              <w:rPr>
                <w:noProof/>
                <w:webHidden/>
              </w:rPr>
              <w:instrText xml:space="preserve"> PAGEREF _Toc143864219 \h </w:instrText>
            </w:r>
            <w:r w:rsidR="00DB388D">
              <w:rPr>
                <w:noProof/>
                <w:webHidden/>
              </w:rPr>
            </w:r>
            <w:r w:rsidR="00DB388D">
              <w:rPr>
                <w:noProof/>
                <w:webHidden/>
              </w:rPr>
              <w:fldChar w:fldCharType="separate"/>
            </w:r>
            <w:r w:rsidR="007A5254">
              <w:rPr>
                <w:noProof/>
                <w:webHidden/>
              </w:rPr>
              <w:t>18</w:t>
            </w:r>
            <w:r w:rsidR="00DB388D">
              <w:rPr>
                <w:noProof/>
                <w:webHidden/>
              </w:rPr>
              <w:fldChar w:fldCharType="end"/>
            </w:r>
          </w:hyperlink>
        </w:p>
        <w:p w14:paraId="52976672" w14:textId="64682D2A" w:rsidR="001604DD" w:rsidRDefault="001604DD">
          <w:r>
            <w:rPr>
              <w:b/>
              <w:bCs/>
              <w:noProof/>
            </w:rPr>
            <w:fldChar w:fldCharType="end"/>
          </w:r>
        </w:p>
      </w:sdtContent>
    </w:sdt>
    <w:p w14:paraId="390343AF" w14:textId="2E1C838A" w:rsidR="00506650" w:rsidRDefault="00506650" w:rsidP="001604DD">
      <w:pPr>
        <w:pStyle w:val="Heading1"/>
      </w:pPr>
    </w:p>
    <w:p w14:paraId="16EF02E0" w14:textId="6A4E18A0" w:rsidR="001604DD" w:rsidRDefault="001604DD" w:rsidP="001604DD"/>
    <w:p w14:paraId="51139661" w14:textId="777CE26C" w:rsidR="001604DD" w:rsidRDefault="001604DD" w:rsidP="001604DD"/>
    <w:p w14:paraId="0D074B9D" w14:textId="6BEC7B9B" w:rsidR="001604DD" w:rsidRDefault="001604DD" w:rsidP="001604DD"/>
    <w:p w14:paraId="6A4EE4A3" w14:textId="6FA640D1" w:rsidR="001604DD" w:rsidRDefault="001604DD" w:rsidP="001604DD"/>
    <w:p w14:paraId="3DC7DCE2" w14:textId="77777777" w:rsidR="001604DD" w:rsidRDefault="001604DD" w:rsidP="001604DD">
      <w:pPr>
        <w:sectPr w:rsidR="001604DD">
          <w:pgSz w:w="11906" w:h="16838"/>
          <w:pgMar w:top="1440" w:right="1440" w:bottom="1440" w:left="1440" w:header="708" w:footer="708" w:gutter="0"/>
          <w:cols w:space="708"/>
          <w:docGrid w:linePitch="360"/>
        </w:sectPr>
      </w:pPr>
    </w:p>
    <w:p w14:paraId="58117894" w14:textId="4AF175F2" w:rsidR="001604DD" w:rsidRDefault="001604DD" w:rsidP="001604DD">
      <w:pPr>
        <w:pStyle w:val="Heading1"/>
      </w:pPr>
      <w:bookmarkStart w:id="0" w:name="_Toc143864196"/>
      <w:r>
        <w:lastRenderedPageBreak/>
        <w:t>Forward</w:t>
      </w:r>
      <w:bookmarkEnd w:id="0"/>
    </w:p>
    <w:p w14:paraId="0B11793C" w14:textId="5F326F5D" w:rsidR="00BD7706" w:rsidRPr="00BD7706" w:rsidRDefault="00BD7706" w:rsidP="006D1AC6">
      <w:pPr>
        <w:spacing w:before="240"/>
      </w:pPr>
      <w:r w:rsidRPr="00BD7706">
        <w:t>Illegal drugs do incredible harm to our society. They breed criminality, they harm life chances, and lead to too many lives being cut short.</w:t>
      </w:r>
    </w:p>
    <w:p w14:paraId="3864A23A" w14:textId="77777777" w:rsidR="00BD7706" w:rsidRPr="00BD7706" w:rsidRDefault="00BD7706" w:rsidP="006D1AC6">
      <w:r w:rsidRPr="00BD7706">
        <w:t xml:space="preserve">Here in Gloucestershire, there around 2800 crack and opiate users in the County that we are aware off. We have no reliable data on the number of Cannabis users and other drugs. </w:t>
      </w:r>
    </w:p>
    <w:p w14:paraId="07B06417" w14:textId="56011881" w:rsidR="00BD7706" w:rsidRPr="00BD7706" w:rsidRDefault="00BD7706" w:rsidP="006D1AC6">
      <w:r w:rsidRPr="00BD7706">
        <w:t>People use drugs for many reasons and may depend on them or use them recreationally. This plan, and the interventions that it proposes, are not aimed at judging those individuals, but about pointing them in the right direction and providing the help and support they need so that they can reduce, and hopefully end their drug use.</w:t>
      </w:r>
    </w:p>
    <w:p w14:paraId="14FC71BE" w14:textId="77777777" w:rsidR="00BD7706" w:rsidRPr="00BD7706" w:rsidRDefault="00BD7706" w:rsidP="006D1AC6">
      <w:r w:rsidRPr="00BD7706">
        <w:t xml:space="preserve">However, this plan </w:t>
      </w:r>
      <w:r w:rsidRPr="00BD7706">
        <w:rPr>
          <w:i/>
        </w:rPr>
        <w:t>is</w:t>
      </w:r>
      <w:r w:rsidRPr="00BD7706">
        <w:t xml:space="preserve"> unapologetically targeted at breaking the business model of the criminals behind the drugs market, because they feed on human misery, ruthless greed, and simple selfishness. It will directly target them and their operations, while at the same time reducing the pool of people they are able to prey on; improving both drug treatment and preventative education in the County. </w:t>
      </w:r>
    </w:p>
    <w:p w14:paraId="33A44005" w14:textId="1D15D71B" w:rsidR="00BD7706" w:rsidRPr="00BD7706" w:rsidRDefault="00BD7706" w:rsidP="006D1AC6">
      <w:r w:rsidRPr="00BD7706">
        <w:t xml:space="preserve">This is a challenging objective, but the point of the 10-year drugs strategy is to be challenging and achieve a generational shift in demand for illegal drugs. </w:t>
      </w:r>
    </w:p>
    <w:p w14:paraId="3F38C9EC" w14:textId="77777777" w:rsidR="00BD7706" w:rsidRPr="00BD7706" w:rsidRDefault="00BD7706" w:rsidP="006D1AC6">
      <w:r w:rsidRPr="00BD7706">
        <w:t xml:space="preserve">This plan sets out how we hope to begin achieving that in Gloucestershire. </w:t>
      </w:r>
    </w:p>
    <w:p w14:paraId="00A72EDE" w14:textId="77777777" w:rsidR="00BD7706" w:rsidRDefault="00BD7706" w:rsidP="006D1AC6">
      <w:r w:rsidRPr="00BD7706">
        <w:t xml:space="preserve">This cannot be the job of one agency, or even lots of different agencies working on the same topic, but in isolation. The aim of the Gloucestershire Combating Drugs Partnership is to create a single ‘Team Gloucestershire’ approach to delivering the ambitions and actions set out in this plan. This will see statutory and voluntary agencies, communities, and experts by experience all having a voice, and pulling together in one direction, to keep Gloucestershire safe from the harms caused by drugs.  </w:t>
      </w:r>
    </w:p>
    <w:p w14:paraId="3F26FEB8" w14:textId="77777777" w:rsidR="00BD7706" w:rsidRDefault="00BD7706" w:rsidP="00BD7706">
      <w:pPr>
        <w:spacing w:line="256" w:lineRule="auto"/>
        <w:rPr>
          <w:rFonts w:ascii="Calibri" w:eastAsia="Calibri" w:hAnsi="Calibri" w:cs="Times New Roman"/>
          <w:sz w:val="22"/>
        </w:rPr>
      </w:pPr>
    </w:p>
    <w:p w14:paraId="5A57F15D" w14:textId="77777777" w:rsidR="00BD7706" w:rsidRPr="00BD7706" w:rsidRDefault="00BD7706" w:rsidP="00BD7706">
      <w:pPr>
        <w:spacing w:line="256" w:lineRule="auto"/>
        <w:rPr>
          <w:rFonts w:ascii="Calibri" w:eastAsia="Calibri" w:hAnsi="Calibri" w:cs="Times New Roman"/>
          <w:sz w:val="22"/>
        </w:rPr>
      </w:pPr>
    </w:p>
    <w:p w14:paraId="11584C8C" w14:textId="304855DF" w:rsidR="001604DD" w:rsidRDefault="00BD7706" w:rsidP="00BD7706">
      <w:pPr>
        <w:spacing w:after="0"/>
      </w:pPr>
      <w:r>
        <w:t>Nick Evans</w:t>
      </w:r>
    </w:p>
    <w:p w14:paraId="12F095C2" w14:textId="0C81A977" w:rsidR="00BD7706" w:rsidRDefault="00BD7706" w:rsidP="001604DD">
      <w:r>
        <w:t>Deputy Police and Crime Commissioner</w:t>
      </w:r>
    </w:p>
    <w:p w14:paraId="788857B0" w14:textId="2198ED0E" w:rsidR="001604DD" w:rsidRDefault="001604DD" w:rsidP="001604DD"/>
    <w:p w14:paraId="02CAFE24" w14:textId="40846C91" w:rsidR="001604DD" w:rsidRDefault="001604DD" w:rsidP="001604DD"/>
    <w:p w14:paraId="3345C714" w14:textId="16F310ED" w:rsidR="001604DD" w:rsidRDefault="001604DD" w:rsidP="001604DD"/>
    <w:p w14:paraId="28313737" w14:textId="77777777" w:rsidR="001604DD" w:rsidRDefault="001604DD" w:rsidP="001604DD">
      <w:pPr>
        <w:sectPr w:rsidR="001604DD">
          <w:pgSz w:w="11906" w:h="16838"/>
          <w:pgMar w:top="1440" w:right="1440" w:bottom="1440" w:left="1440" w:header="708" w:footer="708" w:gutter="0"/>
          <w:cols w:space="708"/>
          <w:docGrid w:linePitch="360"/>
        </w:sectPr>
      </w:pPr>
    </w:p>
    <w:p w14:paraId="65A716BE" w14:textId="4E5C8718" w:rsidR="006D4529" w:rsidRDefault="006D4529" w:rsidP="001604DD">
      <w:pPr>
        <w:pStyle w:val="Heading1"/>
      </w:pPr>
      <w:bookmarkStart w:id="1" w:name="_Toc143864197"/>
      <w:r>
        <w:lastRenderedPageBreak/>
        <w:t>Vision</w:t>
      </w:r>
      <w:bookmarkEnd w:id="1"/>
    </w:p>
    <w:p w14:paraId="292849BA" w14:textId="3A599FC1" w:rsidR="007F6079" w:rsidRDefault="007F6079" w:rsidP="007F6079">
      <w:r>
        <w:t>Our vision is to make Gloucestershire a place where everyone can live well, be healthy</w:t>
      </w:r>
      <w:r w:rsidR="007D620C">
        <w:t>,</w:t>
      </w:r>
      <w:r>
        <w:t xml:space="preserve"> and thrive, safe from the harms caused by drugs and alcohol:</w:t>
      </w:r>
    </w:p>
    <w:p w14:paraId="6FC0CE31" w14:textId="098C25A1" w:rsidR="007F6079" w:rsidRPr="006D1AC6" w:rsidRDefault="007F6079" w:rsidP="00C426F0">
      <w:pPr>
        <w:pStyle w:val="ListParagraph"/>
        <w:numPr>
          <w:ilvl w:val="0"/>
          <w:numId w:val="4"/>
        </w:numPr>
        <w:rPr>
          <w:b/>
        </w:rPr>
      </w:pPr>
      <w:r w:rsidRPr="006D1AC6">
        <w:t xml:space="preserve">A place where children, young people and families have the best start in life and future generations grow up protected from the impact of drug and alcohol misuse. </w:t>
      </w:r>
      <w:r w:rsidRPr="006D1AC6">
        <w:br/>
      </w:r>
    </w:p>
    <w:p w14:paraId="3D3E0D91" w14:textId="608C3F1E" w:rsidR="007F6079" w:rsidRPr="006D1AC6" w:rsidRDefault="007F6079" w:rsidP="00C426F0">
      <w:pPr>
        <w:pStyle w:val="ListParagraph"/>
        <w:numPr>
          <w:ilvl w:val="0"/>
          <w:numId w:val="4"/>
        </w:numPr>
        <w:rPr>
          <w:b/>
        </w:rPr>
      </w:pPr>
      <w:r w:rsidRPr="006D1AC6">
        <w:t>A place where people who drink alcohol choose to do so responsibly and safely.</w:t>
      </w:r>
      <w:r w:rsidRPr="006D1AC6">
        <w:br/>
      </w:r>
    </w:p>
    <w:p w14:paraId="1732451F" w14:textId="7F5E537C" w:rsidR="007F6079" w:rsidRPr="006D1AC6" w:rsidRDefault="007F6079" w:rsidP="00C426F0">
      <w:pPr>
        <w:pStyle w:val="ListParagraph"/>
        <w:numPr>
          <w:ilvl w:val="0"/>
          <w:numId w:val="4"/>
        </w:numPr>
        <w:rPr>
          <w:b/>
        </w:rPr>
      </w:pPr>
      <w:r w:rsidRPr="006D1AC6">
        <w:t>A place where people are empowered to avoid using drugs and alcohol to cope with adversity and the stresses and strains of life.</w:t>
      </w:r>
      <w:r w:rsidRPr="006D1AC6">
        <w:br/>
      </w:r>
    </w:p>
    <w:p w14:paraId="7577946B" w14:textId="60B5CA56" w:rsidR="007F6079" w:rsidRPr="006D1AC6" w:rsidRDefault="007F6079" w:rsidP="00C426F0">
      <w:pPr>
        <w:pStyle w:val="ListParagraph"/>
        <w:numPr>
          <w:ilvl w:val="0"/>
          <w:numId w:val="4"/>
        </w:numPr>
        <w:rPr>
          <w:b/>
        </w:rPr>
      </w:pPr>
      <w:r w:rsidRPr="006D1AC6">
        <w:t xml:space="preserve">A place where our services and communities work together to build resilience and address the harms caused by drugs and alcohol. </w:t>
      </w:r>
      <w:r w:rsidRPr="006D1AC6">
        <w:br/>
      </w:r>
    </w:p>
    <w:p w14:paraId="4EB789EC" w14:textId="64C58B18" w:rsidR="006D4529" w:rsidRDefault="007F6079" w:rsidP="00C426F0">
      <w:pPr>
        <w:pStyle w:val="ListParagraph"/>
        <w:numPr>
          <w:ilvl w:val="0"/>
          <w:numId w:val="4"/>
        </w:numPr>
      </w:pPr>
      <w:r w:rsidRPr="006D1AC6">
        <w:t>A place where individuals who develop drug and alcohol problems can recover and live fulfilling lives in strong resilient communities.</w:t>
      </w:r>
    </w:p>
    <w:p w14:paraId="2911921B" w14:textId="77777777" w:rsidR="006D1AC6" w:rsidRPr="006D1AC6" w:rsidRDefault="006D1AC6" w:rsidP="006D1AC6">
      <w:pPr>
        <w:rPr>
          <w:rFonts w:cstheme="minorHAnsi"/>
        </w:rPr>
      </w:pPr>
    </w:p>
    <w:p w14:paraId="27ABF51D" w14:textId="415958E7" w:rsidR="006D4529" w:rsidRDefault="007F6079" w:rsidP="007F6079">
      <w:pPr>
        <w:pStyle w:val="Heading1"/>
      </w:pPr>
      <w:bookmarkStart w:id="2" w:name="_Toc143864198"/>
      <w:r>
        <w:t>Priorities</w:t>
      </w:r>
      <w:bookmarkEnd w:id="2"/>
    </w:p>
    <w:p w14:paraId="40FBC314" w14:textId="61844D59" w:rsidR="00661F08" w:rsidRDefault="00661F08" w:rsidP="00661F08">
      <w:r>
        <w:t xml:space="preserve">Drugs and alcohol are everybody’s </w:t>
      </w:r>
      <w:r w:rsidR="009939F2">
        <w:t>business,</w:t>
      </w:r>
      <w:r>
        <w:t xml:space="preserve"> and we will work together with our communities and partners around the following key priorit</w:t>
      </w:r>
      <w:r w:rsidR="006E0D68">
        <w:t>y areas</w:t>
      </w:r>
      <w:r>
        <w:t>:</w:t>
      </w:r>
    </w:p>
    <w:p w14:paraId="0D9A1625" w14:textId="7733EA1A" w:rsidR="009939F2" w:rsidRPr="006D1AC6" w:rsidRDefault="009939F2" w:rsidP="00C426F0">
      <w:pPr>
        <w:pStyle w:val="ListParagraph"/>
        <w:numPr>
          <w:ilvl w:val="0"/>
          <w:numId w:val="4"/>
        </w:numPr>
        <w:rPr>
          <w:b/>
        </w:rPr>
      </w:pPr>
      <w:bookmarkStart w:id="3" w:name="_Hlk133480971"/>
      <w:r w:rsidRPr="006D1AC6">
        <w:t xml:space="preserve">Breaking </w:t>
      </w:r>
      <w:r w:rsidR="00F75FB7" w:rsidRPr="006D1AC6">
        <w:t xml:space="preserve">Drug </w:t>
      </w:r>
      <w:r w:rsidRPr="006D1AC6">
        <w:t xml:space="preserve">Supply Chains </w:t>
      </w:r>
      <w:r w:rsidR="001B35B4" w:rsidRPr="006D1AC6">
        <w:br/>
      </w:r>
    </w:p>
    <w:p w14:paraId="7F83B56A" w14:textId="1CA27BC7" w:rsidR="009939F2" w:rsidRPr="006D1AC6" w:rsidRDefault="00F75FB7" w:rsidP="00C426F0">
      <w:pPr>
        <w:pStyle w:val="ListParagraph"/>
        <w:numPr>
          <w:ilvl w:val="0"/>
          <w:numId w:val="4"/>
        </w:numPr>
        <w:rPr>
          <w:b/>
        </w:rPr>
      </w:pPr>
      <w:r w:rsidRPr="006D1AC6">
        <w:t>Deliver a World Class Treatment and Recovery System</w:t>
      </w:r>
      <w:r w:rsidR="00984E11" w:rsidRPr="006D1AC6">
        <w:br/>
      </w:r>
    </w:p>
    <w:p w14:paraId="3CBFCB1E" w14:textId="1D2F0C19" w:rsidR="009939F2" w:rsidRPr="006D1AC6" w:rsidRDefault="00F75FB7" w:rsidP="00C426F0">
      <w:pPr>
        <w:pStyle w:val="ListParagraph"/>
        <w:numPr>
          <w:ilvl w:val="0"/>
          <w:numId w:val="4"/>
        </w:numPr>
        <w:rPr>
          <w:b/>
        </w:rPr>
      </w:pPr>
      <w:r w:rsidRPr="006D1AC6">
        <w:t xml:space="preserve">Achieve a Generational Shift in the Demand for Drugs and Alcohol </w:t>
      </w:r>
    </w:p>
    <w:bookmarkEnd w:id="3"/>
    <w:p w14:paraId="44041EF2" w14:textId="77777777" w:rsidR="009939F2" w:rsidRDefault="009939F2" w:rsidP="00661F08"/>
    <w:p w14:paraId="546E4BFC" w14:textId="72C27776" w:rsidR="007F6079" w:rsidRDefault="007F6079" w:rsidP="007F6079">
      <w:pPr>
        <w:pStyle w:val="Heading1"/>
      </w:pPr>
      <w:bookmarkStart w:id="4" w:name="_Toc143864199"/>
      <w:r>
        <w:t>How will we know we’ve made a difference?</w:t>
      </w:r>
      <w:bookmarkEnd w:id="4"/>
    </w:p>
    <w:p w14:paraId="19A4AE54" w14:textId="3973CF0C" w:rsidR="007F6079" w:rsidRPr="006D1AC6" w:rsidRDefault="007F6079" w:rsidP="00C426F0">
      <w:pPr>
        <w:pStyle w:val="ListParagraph"/>
        <w:rPr>
          <w:b/>
        </w:rPr>
      </w:pPr>
      <w:r w:rsidRPr="006D1AC6">
        <w:t>There is a reduction in levels of drug and alcohol related harm</w:t>
      </w:r>
      <w:r w:rsidRPr="006D1AC6">
        <w:br/>
      </w:r>
    </w:p>
    <w:p w14:paraId="4130F473" w14:textId="2ADAD561" w:rsidR="007F6079" w:rsidRPr="006D1AC6" w:rsidRDefault="007F6079" w:rsidP="00C426F0">
      <w:pPr>
        <w:pStyle w:val="ListParagraph"/>
        <w:rPr>
          <w:b/>
        </w:rPr>
      </w:pPr>
      <w:r w:rsidRPr="006D1AC6">
        <w:t>There is a reduction in drug and alcohol related offending</w:t>
      </w:r>
      <w:r w:rsidRPr="006D1AC6">
        <w:br/>
      </w:r>
    </w:p>
    <w:p w14:paraId="420F9F8D" w14:textId="6597D67E" w:rsidR="007F6079" w:rsidRPr="006D1AC6" w:rsidRDefault="007F6079" w:rsidP="00C426F0">
      <w:pPr>
        <w:pStyle w:val="ListParagraph"/>
        <w:rPr>
          <w:b/>
        </w:rPr>
      </w:pPr>
      <w:r w:rsidRPr="006D1AC6">
        <w:t xml:space="preserve">There is an increase in the number of people in </w:t>
      </w:r>
      <w:r w:rsidR="009939F2" w:rsidRPr="006D1AC6">
        <w:t>recovery.</w:t>
      </w:r>
    </w:p>
    <w:p w14:paraId="0916C013" w14:textId="48D351C6" w:rsidR="007F6079" w:rsidRPr="009939F2" w:rsidRDefault="007F6079" w:rsidP="007F6079">
      <w:pPr>
        <w:rPr>
          <w:bCs/>
        </w:rPr>
      </w:pPr>
    </w:p>
    <w:p w14:paraId="684BEA29" w14:textId="77777777" w:rsidR="007F6079" w:rsidRDefault="007F6079" w:rsidP="007F6079">
      <w:pPr>
        <w:sectPr w:rsidR="007F6079">
          <w:pgSz w:w="11906" w:h="16838"/>
          <w:pgMar w:top="1440" w:right="1440" w:bottom="1440" w:left="1440" w:header="708" w:footer="708" w:gutter="0"/>
          <w:cols w:space="708"/>
          <w:docGrid w:linePitch="360"/>
        </w:sectPr>
      </w:pPr>
    </w:p>
    <w:p w14:paraId="05DD1297" w14:textId="1F00BE04" w:rsidR="001604DD" w:rsidRDefault="001604DD" w:rsidP="001604DD">
      <w:pPr>
        <w:pStyle w:val="Heading1"/>
      </w:pPr>
      <w:bookmarkStart w:id="5" w:name="_Toc143864200"/>
      <w:r>
        <w:lastRenderedPageBreak/>
        <w:t>Introduction</w:t>
      </w:r>
      <w:bookmarkEnd w:id="5"/>
    </w:p>
    <w:p w14:paraId="39E97372" w14:textId="1F00BE04" w:rsidR="001604DD" w:rsidRDefault="002C6A48" w:rsidP="00427EDD">
      <w:pPr>
        <w:pStyle w:val="Heading2"/>
      </w:pPr>
      <w:bookmarkStart w:id="6" w:name="_Toc143864201"/>
      <w:r>
        <w:t xml:space="preserve">Gloucestershire </w:t>
      </w:r>
      <w:r w:rsidR="005F0027">
        <w:t xml:space="preserve">Combating Drugs </w:t>
      </w:r>
      <w:r w:rsidR="00600288">
        <w:t>Action Plan</w:t>
      </w:r>
      <w:bookmarkEnd w:id="6"/>
    </w:p>
    <w:p w14:paraId="50685F72" w14:textId="6B55F7BB" w:rsidR="005F0027" w:rsidRDefault="005F0027" w:rsidP="0091620F">
      <w:pPr>
        <w:spacing w:before="240"/>
      </w:pPr>
      <w:r>
        <w:t>This document describes the local Combating Drugs Partnership’s plans for addressing drug and alcohol misuse in Gloucestershire.</w:t>
      </w:r>
    </w:p>
    <w:p w14:paraId="4F227B78" w14:textId="165E1166" w:rsidR="005F0027" w:rsidRDefault="005F0027" w:rsidP="005F0027">
      <w:r>
        <w:t xml:space="preserve">The Combating Drugs </w:t>
      </w:r>
      <w:r w:rsidR="00600288">
        <w:t>Action Plan</w:t>
      </w:r>
      <w:r>
        <w:t xml:space="preserve"> outlines the partnership’s approach to delivering commitments across </w:t>
      </w:r>
      <w:r w:rsidR="00F75FB7">
        <w:t>three</w:t>
      </w:r>
      <w:r>
        <w:t xml:space="preserve"> key priority areas:</w:t>
      </w:r>
    </w:p>
    <w:p w14:paraId="0AF59198" w14:textId="77777777" w:rsidR="00F75FB7" w:rsidRPr="00444D13" w:rsidRDefault="00F75FB7" w:rsidP="00C426F0">
      <w:pPr>
        <w:pStyle w:val="ListParagraph"/>
        <w:numPr>
          <w:ilvl w:val="0"/>
          <w:numId w:val="4"/>
        </w:numPr>
        <w:rPr>
          <w:b/>
        </w:rPr>
      </w:pPr>
      <w:r w:rsidRPr="00444D13">
        <w:t xml:space="preserve">Breaking Drug Supply Chains </w:t>
      </w:r>
      <w:r w:rsidRPr="00444D13">
        <w:br/>
      </w:r>
    </w:p>
    <w:p w14:paraId="09DF3110" w14:textId="77777777" w:rsidR="00F75FB7" w:rsidRPr="00444D13" w:rsidRDefault="00F75FB7" w:rsidP="00C426F0">
      <w:pPr>
        <w:pStyle w:val="ListParagraph"/>
        <w:numPr>
          <w:ilvl w:val="0"/>
          <w:numId w:val="4"/>
        </w:numPr>
        <w:rPr>
          <w:b/>
        </w:rPr>
      </w:pPr>
      <w:r w:rsidRPr="00444D13">
        <w:t>Deliver a World Class Treatment and Recovery System</w:t>
      </w:r>
      <w:r w:rsidRPr="00444D13">
        <w:br/>
      </w:r>
    </w:p>
    <w:p w14:paraId="5269F92B" w14:textId="77777777" w:rsidR="00F75FB7" w:rsidRPr="00444D13" w:rsidRDefault="00F75FB7" w:rsidP="00C426F0">
      <w:pPr>
        <w:pStyle w:val="ListParagraph"/>
        <w:numPr>
          <w:ilvl w:val="0"/>
          <w:numId w:val="4"/>
        </w:numPr>
        <w:rPr>
          <w:b/>
        </w:rPr>
      </w:pPr>
      <w:r w:rsidRPr="00444D13">
        <w:t xml:space="preserve">Achieve a Generational Shift in the Demand for Drugs and Alcohol </w:t>
      </w:r>
    </w:p>
    <w:p w14:paraId="659956D6" w14:textId="4560E30A" w:rsidR="005B16E7" w:rsidRDefault="005F0027" w:rsidP="001B35B4">
      <w:pPr>
        <w:spacing w:before="240"/>
      </w:pPr>
      <w:r>
        <w:t xml:space="preserve">The development of this </w:t>
      </w:r>
      <w:r w:rsidR="00600288">
        <w:t>plan</w:t>
      </w:r>
      <w:r>
        <w:t xml:space="preserve"> has been informed by stakeholder engagement and local intelligence on the drug and alcohol needs present in </w:t>
      </w:r>
      <w:r w:rsidR="00931401">
        <w:t>Gloucestershire</w:t>
      </w:r>
      <w:r>
        <w:t xml:space="preserve"> </w:t>
      </w:r>
      <w:r w:rsidR="00F04318">
        <w:t>as well as</w:t>
      </w:r>
      <w:r>
        <w:t xml:space="preserve"> relevant local, </w:t>
      </w:r>
      <w:r w:rsidR="00756B11">
        <w:t>regional,</w:t>
      </w:r>
      <w:r>
        <w:t xml:space="preserve"> and national plans and strategies. It will cover the period from publication until the year 202</w:t>
      </w:r>
      <w:r w:rsidR="006C0092">
        <w:t>5</w:t>
      </w:r>
      <w:r>
        <w:t xml:space="preserve"> and will be reviewed t</w:t>
      </w:r>
      <w:r w:rsidR="00B50186">
        <w:t>wo</w:t>
      </w:r>
      <w:r>
        <w:t xml:space="preserve"> years after publication.</w:t>
      </w:r>
    </w:p>
    <w:p w14:paraId="722DFDDD" w14:textId="033ED58D" w:rsidR="005F0027" w:rsidRDefault="00897EDD" w:rsidP="00427EDD">
      <w:pPr>
        <w:pStyle w:val="Heading2"/>
      </w:pPr>
      <w:bookmarkStart w:id="7" w:name="_Toc143864202"/>
      <w:r>
        <w:t>Connecting Strategies to Meet Shared Priorities</w:t>
      </w:r>
      <w:bookmarkEnd w:id="7"/>
    </w:p>
    <w:p w14:paraId="60D5E061" w14:textId="31CE35BF" w:rsidR="005F0027" w:rsidRDefault="005F0027" w:rsidP="005F0027">
      <w:r>
        <w:t xml:space="preserve">This Combating Drugs </w:t>
      </w:r>
      <w:r w:rsidR="00600288">
        <w:t>Action Plan</w:t>
      </w:r>
      <w:r>
        <w:t xml:space="preserve"> will support the wider ambitions identified in several key </w:t>
      </w:r>
      <w:r w:rsidR="00600288">
        <w:t>local s</w:t>
      </w:r>
      <w:r>
        <w:t>trategies aimed at improving the health and wellbeing</w:t>
      </w:r>
      <w:r w:rsidR="00600288">
        <w:t xml:space="preserve"> and community safety</w:t>
      </w:r>
      <w:r>
        <w:t xml:space="preserve"> of people who live and work in Gloucestershire. This includes Gloucestershire’s Joint Health and Wellbeing Strategy (JHWS) </w:t>
      </w:r>
      <w:r w:rsidR="006C590C">
        <w:t>(</w:t>
      </w:r>
      <w:r>
        <w:t>20</w:t>
      </w:r>
      <w:r w:rsidR="00FB7121">
        <w:t>19</w:t>
      </w:r>
      <w:r>
        <w:t xml:space="preserve"> </w:t>
      </w:r>
      <w:r w:rsidR="006C590C">
        <w:t>–</w:t>
      </w:r>
      <w:r>
        <w:t xml:space="preserve"> 203</w:t>
      </w:r>
      <w:r w:rsidR="00FB7121">
        <w:t>0</w:t>
      </w:r>
      <w:r w:rsidR="006C590C">
        <w:t>)</w:t>
      </w:r>
      <w:r>
        <w:t xml:space="preserve">, the </w:t>
      </w:r>
      <w:r w:rsidR="00952FEF">
        <w:t xml:space="preserve">ICS Interim </w:t>
      </w:r>
      <w:r>
        <w:t>Integrated Care Strategy</w:t>
      </w:r>
      <w:r w:rsidR="006C590C">
        <w:t xml:space="preserve"> (2022)</w:t>
      </w:r>
      <w:r w:rsidR="00F25A95">
        <w:t>,</w:t>
      </w:r>
      <w:r w:rsidR="00F259F2">
        <w:t xml:space="preserve"> </w:t>
      </w:r>
      <w:r w:rsidR="00484B82">
        <w:t xml:space="preserve">the </w:t>
      </w:r>
      <w:r w:rsidR="00BD4446" w:rsidRPr="00600288">
        <w:t xml:space="preserve">Police and Crime </w:t>
      </w:r>
      <w:r w:rsidR="00600288" w:rsidRPr="00600288">
        <w:t xml:space="preserve">Prevention Plan </w:t>
      </w:r>
      <w:r w:rsidR="00BD4446" w:rsidRPr="00600288">
        <w:t>(2021 – 2025)</w:t>
      </w:r>
      <w:r w:rsidR="00B25336" w:rsidRPr="00600288">
        <w:t xml:space="preserve">; </w:t>
      </w:r>
      <w:r w:rsidR="00F259F2">
        <w:t xml:space="preserve">and the Serious and Organised Crime Plan; </w:t>
      </w:r>
      <w:r w:rsidR="00F25A95">
        <w:t xml:space="preserve">as well as the </w:t>
      </w:r>
      <w:r w:rsidR="00F25A95" w:rsidRPr="00F25A95">
        <w:t xml:space="preserve">County Council’s Building Back Better in Gloucestershire Strategy (2022 – 2026), </w:t>
      </w:r>
      <w:r w:rsidR="00F25A95">
        <w:t xml:space="preserve">the Gloucestershire </w:t>
      </w:r>
      <w:r w:rsidR="004A2A57" w:rsidRPr="00600288">
        <w:t xml:space="preserve">Domestic Abuse Strategy </w:t>
      </w:r>
      <w:r w:rsidR="00600288">
        <w:t xml:space="preserve">(2021 – 2024) and </w:t>
      </w:r>
      <w:r w:rsidR="00F25A95">
        <w:t xml:space="preserve">the </w:t>
      </w:r>
      <w:r w:rsidR="009D7F2D">
        <w:t>Ending Rough Sleeping Plan</w:t>
      </w:r>
      <w:r w:rsidR="00F25A95">
        <w:t xml:space="preserve"> (2022 – 2025)</w:t>
      </w:r>
      <w:r w:rsidR="00F259F2">
        <w:t>,</w:t>
      </w:r>
      <w:r w:rsidR="006C3960">
        <w:t xml:space="preserve"> amongst others</w:t>
      </w:r>
      <w:r w:rsidR="00F25A95">
        <w:t>.</w:t>
      </w:r>
    </w:p>
    <w:p w14:paraId="2BBB3676" w14:textId="13BB6DA5" w:rsidR="00523B2B" w:rsidRDefault="00FB7121" w:rsidP="00FB7121">
      <w:r>
        <w:t xml:space="preserve">The vision of the Gloucestershire Joint Health and Wellbeing Strategy 2019 is </w:t>
      </w:r>
      <w:r w:rsidR="00E42C8E">
        <w:t xml:space="preserve">for Gloucestershire </w:t>
      </w:r>
      <w:r>
        <w:t>to be a place where everyone can live well, be healthy and thrive.  Its priorities include adverse childhood experiences; mental health and wellbeing; loneliness and social isolation; and housing.</w:t>
      </w:r>
    </w:p>
    <w:p w14:paraId="18A6F540" w14:textId="42FAB5DA" w:rsidR="00952FEF" w:rsidRDefault="00952FEF" w:rsidP="00952FEF">
      <w:r>
        <w:t>The Integrated Care Strategy</w:t>
      </w:r>
      <w:r w:rsidR="00523B2B">
        <w:t xml:space="preserve"> highlights</w:t>
      </w:r>
      <w:r>
        <w:t xml:space="preserve"> </w:t>
      </w:r>
      <w:r w:rsidR="0045338E">
        <w:t xml:space="preserve">the importance of </w:t>
      </w:r>
      <w:r>
        <w:t>prioritis</w:t>
      </w:r>
      <w:r w:rsidR="0045338E">
        <w:t>ing</w:t>
      </w:r>
      <w:r>
        <w:t xml:space="preserve"> prevention</w:t>
      </w:r>
      <w:r w:rsidR="0045338E">
        <w:t xml:space="preserve"> and </w:t>
      </w:r>
      <w:r>
        <w:t xml:space="preserve">early </w:t>
      </w:r>
      <w:r w:rsidR="0045338E">
        <w:t>intervention and</w:t>
      </w:r>
      <w:r>
        <w:t xml:space="preserve"> tackling the causes of health inequalities. </w:t>
      </w:r>
      <w:r w:rsidR="00E42C8E">
        <w:t>Its</w:t>
      </w:r>
      <w:r w:rsidR="00FB7121">
        <w:t xml:space="preserve"> priorities include reducing unfair and avoidable differences in outcomes, experience and access and targeting improvement for those living in the 20% most deprived areas and people impacted by health inequalities.</w:t>
      </w:r>
      <w:r w:rsidR="00E42C8E">
        <w:t xml:space="preserve"> </w:t>
      </w:r>
    </w:p>
    <w:p w14:paraId="132AD828" w14:textId="644FFDD6" w:rsidR="008C1C24" w:rsidRDefault="00F25A95" w:rsidP="00523B2B">
      <w:r>
        <w:t xml:space="preserve">The Police and Crime Prevention Plan </w:t>
      </w:r>
      <w:r w:rsidR="008C1C24">
        <w:t>takes a public health approach to policing which looks at the whole population of Gloucestershire and seeks to understand and address the ‘causes of the causes’ of crime and anti-social behaviour, using prevention and early intervention to reduce crime, so that there are fewer victims and communities stay safe.  Priorities include creating safer communities; tackling violence against women and girls; targeting the causes of crime</w:t>
      </w:r>
      <w:r w:rsidR="006C3960">
        <w:t xml:space="preserve">; </w:t>
      </w:r>
      <w:r w:rsidR="008C1C24">
        <w:t xml:space="preserve">supporting victims </w:t>
      </w:r>
      <w:r w:rsidR="006C3960">
        <w:t xml:space="preserve">and </w:t>
      </w:r>
      <w:r w:rsidR="008C1C24">
        <w:t>reducing reoffending</w:t>
      </w:r>
      <w:r w:rsidR="006C3960">
        <w:t xml:space="preserve"> and empowering local communities.</w:t>
      </w:r>
    </w:p>
    <w:p w14:paraId="2C6B36C4" w14:textId="3C080842" w:rsidR="00952FEF" w:rsidRDefault="006C590C" w:rsidP="00523B2B">
      <w:r>
        <w:t>The vision of the County Council’s Building Back Better in Gloucestershire Strategy is for Gloucestershire to be a</w:t>
      </w:r>
      <w:r w:rsidR="007944AA">
        <w:t xml:space="preserve">n inclusive, </w:t>
      </w:r>
      <w:r w:rsidR="00620A8C">
        <w:t>healthy,</w:t>
      </w:r>
      <w:r w:rsidR="007944AA">
        <w:t xml:space="preserve"> and resilient county where communities look </w:t>
      </w:r>
      <w:r w:rsidR="007944AA">
        <w:lastRenderedPageBreak/>
        <w:t>out for one another and build on their strengths and assets.  Priorities include s</w:t>
      </w:r>
      <w:r w:rsidR="007944AA" w:rsidRPr="007944AA">
        <w:t>upport</w:t>
      </w:r>
      <w:r w:rsidR="007944AA">
        <w:t>ing</w:t>
      </w:r>
      <w:r w:rsidR="007944AA" w:rsidRPr="007944AA">
        <w:t xml:space="preserve"> </w:t>
      </w:r>
      <w:r w:rsidR="00620A8C" w:rsidRPr="007944AA">
        <w:t>residents</w:t>
      </w:r>
      <w:r w:rsidR="007944AA" w:rsidRPr="007944AA">
        <w:t xml:space="preserve"> to develop new skills, </w:t>
      </w:r>
      <w:r w:rsidR="00CE50A5" w:rsidRPr="007944AA">
        <w:t>careers,</w:t>
      </w:r>
      <w:r w:rsidR="007944AA" w:rsidRPr="007944AA">
        <w:t xml:space="preserve"> and job opportunities</w:t>
      </w:r>
      <w:r w:rsidR="007944AA">
        <w:t xml:space="preserve">; </w:t>
      </w:r>
      <w:r w:rsidR="00E42C8E">
        <w:t xml:space="preserve">and </w:t>
      </w:r>
      <w:r w:rsidR="00523B2B">
        <w:t>supporting local schools to develop a high performing local education system that meets the needs of all pupils, particularly the most vulnerable</w:t>
      </w:r>
      <w:r w:rsidR="00E42C8E">
        <w:t>.</w:t>
      </w:r>
    </w:p>
    <w:p w14:paraId="596BA8C2" w14:textId="3AE4A26F" w:rsidR="004A2A57" w:rsidRDefault="00A87A95" w:rsidP="00523B2B">
      <w:r>
        <w:t xml:space="preserve">The Gloucestershire </w:t>
      </w:r>
      <w:r w:rsidR="004A2A57">
        <w:t>Domestic Abuse Strategy</w:t>
      </w:r>
      <w:r>
        <w:t xml:space="preserve"> also prioritises prevention and early intervention and includes ambitions around multi-agency working and pathway development; </w:t>
      </w:r>
      <w:r w:rsidR="00620A8C">
        <w:t xml:space="preserve">workforce development; high quality service provision; and working to break the cycle of perpetrator behaviour.  </w:t>
      </w:r>
    </w:p>
    <w:p w14:paraId="47BA23D4" w14:textId="6FF385F5" w:rsidR="009D7F2D" w:rsidRDefault="006C3960" w:rsidP="00523B2B">
      <w:r>
        <w:t xml:space="preserve">An ambition of the </w:t>
      </w:r>
      <w:r w:rsidR="00753F7E">
        <w:t>C</w:t>
      </w:r>
      <w:r>
        <w:t>ount</w:t>
      </w:r>
      <w:r w:rsidR="00753F7E">
        <w:t>y’</w:t>
      </w:r>
      <w:r>
        <w:t xml:space="preserve">s </w:t>
      </w:r>
      <w:r w:rsidR="009D7F2D">
        <w:t xml:space="preserve">Ending Rough Sleeping </w:t>
      </w:r>
      <w:r>
        <w:t xml:space="preserve">Plan is to </w:t>
      </w:r>
      <w:r w:rsidR="00F259F2">
        <w:t xml:space="preserve">strengthen pathways and partnerships to prevent the most common routes to the street and to </w:t>
      </w:r>
      <w:r>
        <w:t>ensure that a</w:t>
      </w:r>
      <w:r w:rsidR="009D7F2D" w:rsidRPr="009D7F2D">
        <w:t>ppropriate support for non-</w:t>
      </w:r>
      <w:r w:rsidR="00F259F2">
        <w:t>h</w:t>
      </w:r>
      <w:r w:rsidR="009D7F2D" w:rsidRPr="009D7F2D">
        <w:t>ousing related needs is available and accessible to all individuals experiencing homelessness</w:t>
      </w:r>
      <w:r w:rsidR="00F259F2">
        <w:t xml:space="preserve"> (such as addiction support)</w:t>
      </w:r>
      <w:r>
        <w:t>.</w:t>
      </w:r>
    </w:p>
    <w:p w14:paraId="611E74CD" w14:textId="6F9AC838" w:rsidR="00A649F3" w:rsidRDefault="00A649F3" w:rsidP="00523B2B">
      <w:r>
        <w:t xml:space="preserve">There are common themes across all these plans – prevention and early intervention, reducing inequalities, building on </w:t>
      </w:r>
      <w:r w:rsidR="00CF74EF">
        <w:t xml:space="preserve">individual and community </w:t>
      </w:r>
      <w:r>
        <w:t xml:space="preserve">strengths and assets and </w:t>
      </w:r>
      <w:r w:rsidR="00CF74EF">
        <w:t>working in partnership to achieve our priorities and ambitions.</w:t>
      </w:r>
    </w:p>
    <w:p w14:paraId="41ABEC24" w14:textId="4EF0A2FF" w:rsidR="004040D7" w:rsidRDefault="004040D7" w:rsidP="004040D7">
      <w:r>
        <w:t>This Combating Drugs Plan will support the work of the Gloucestershire Combatting Drugs Partnership (GCDP</w:t>
      </w:r>
      <w:r w:rsidR="00A649F3">
        <w:t>)</w:t>
      </w:r>
      <w:r>
        <w:t xml:space="preserve"> as it works locally to deliver the strategic priorities outlined in the 10-year plan: ‘From harm to hope</w:t>
      </w:r>
      <w:r>
        <w:rPr>
          <w:rStyle w:val="FootnoteReference"/>
        </w:rPr>
        <w:footnoteReference w:id="1"/>
      </w:r>
      <w:r>
        <w:t xml:space="preserve">.’ </w:t>
      </w:r>
    </w:p>
    <w:p w14:paraId="3E6C0F13" w14:textId="736E7DA5" w:rsidR="00762323" w:rsidRDefault="00762323" w:rsidP="00762323">
      <w:pPr>
        <w:pStyle w:val="Heading1"/>
      </w:pPr>
      <w:bookmarkStart w:id="8" w:name="_Toc143864203"/>
      <w:r>
        <w:t>National Context</w:t>
      </w:r>
      <w:bookmarkEnd w:id="8"/>
    </w:p>
    <w:p w14:paraId="1447CB89" w14:textId="68FDB3E4" w:rsidR="001604DD" w:rsidRDefault="00332A47" w:rsidP="001604DD">
      <w:r w:rsidRPr="00332A47">
        <w:t>The policy framework and evidence base encompassing and tackling the harms associated with drug and alcohol use are both broad and well developed.</w:t>
      </w:r>
      <w:r>
        <w:t xml:space="preserve"> </w:t>
      </w:r>
    </w:p>
    <w:p w14:paraId="7D029929" w14:textId="40D4F14B" w:rsidR="00332A47" w:rsidRDefault="00332A47" w:rsidP="00332A47">
      <w:r>
        <w:t>Most recently, in 2019, in response to rising drug misuse and drug-related deaths the Government commissioned Professor Dame Carol Black to undertake an independent review of drugs in two phases: an up-to-date analysis of the problems, and then recommended policy solutions.  Part 1, published in February 2020, outlined the extent of the illicit drugs market in the UK, worth almost £10 billion a year, with 3 million users and a supply chain that has become increasingly violent and exploitative. The Report found drug deaths at an all-time high and drug addiction fuelling many costly social problems, including homelessness, and rising demands on children’s social care.</w:t>
      </w:r>
    </w:p>
    <w:p w14:paraId="67BAB8F9" w14:textId="3B0AFC69" w:rsidR="00332A47" w:rsidRDefault="00332A47" w:rsidP="00332A47">
      <w:r>
        <w:t xml:space="preserve">The second part of the Review was published in July 2021 and highlighted widening inequalities and the potential for any economic recession to further drive trends in drug use and deaths in the wrong direction.  The report noted that to achieve and sustain recovery people need, alongside treatment, somewhere safe to live and something meaningful to do (a job, </w:t>
      </w:r>
      <w:r w:rsidR="00F517C5">
        <w:t>education,</w:t>
      </w:r>
      <w:r>
        <w:t xml:space="preserve"> or training). </w:t>
      </w:r>
    </w:p>
    <w:p w14:paraId="72F6CA8C" w14:textId="77777777" w:rsidR="00332A47" w:rsidRDefault="00332A47" w:rsidP="00332A47">
      <w:r>
        <w:t xml:space="preserve">In December 2021, in response to the Black Review, the Government published a new ten-year drugs plan focusing on delivering three strategic priorities: </w:t>
      </w:r>
    </w:p>
    <w:p w14:paraId="0BAFF968" w14:textId="77777777" w:rsidR="00332A47" w:rsidRPr="00233207" w:rsidRDefault="00332A47" w:rsidP="00C426F0">
      <w:pPr>
        <w:pStyle w:val="ListParagraph"/>
        <w:numPr>
          <w:ilvl w:val="0"/>
          <w:numId w:val="2"/>
        </w:numPr>
        <w:rPr>
          <w:b/>
        </w:rPr>
      </w:pPr>
      <w:r w:rsidRPr="00233207">
        <w:t>breaking drug supply chains;</w:t>
      </w:r>
    </w:p>
    <w:p w14:paraId="5588F7F8" w14:textId="77777777" w:rsidR="00332A47" w:rsidRPr="00233207" w:rsidRDefault="00332A47" w:rsidP="00C426F0">
      <w:pPr>
        <w:pStyle w:val="ListParagraph"/>
        <w:numPr>
          <w:ilvl w:val="0"/>
          <w:numId w:val="2"/>
        </w:numPr>
        <w:rPr>
          <w:b/>
        </w:rPr>
      </w:pPr>
      <w:r w:rsidRPr="00233207">
        <w:t xml:space="preserve">delivering a world class treatment and recovery system and </w:t>
      </w:r>
    </w:p>
    <w:p w14:paraId="797EBF50" w14:textId="77777777" w:rsidR="00332A47" w:rsidRPr="00233207" w:rsidRDefault="00332A47" w:rsidP="00C426F0">
      <w:pPr>
        <w:pStyle w:val="ListParagraph"/>
        <w:numPr>
          <w:ilvl w:val="0"/>
          <w:numId w:val="2"/>
        </w:numPr>
      </w:pPr>
      <w:r w:rsidRPr="00233207">
        <w:t>achieving a generational shift in demand for drugs.</w:t>
      </w:r>
    </w:p>
    <w:p w14:paraId="015704B3" w14:textId="7841A06B" w:rsidR="00332A47" w:rsidRDefault="00332A47" w:rsidP="00F517C5">
      <w:pPr>
        <w:spacing w:before="240"/>
      </w:pPr>
      <w:r>
        <w:t xml:space="preserve">Guidance for local areas was published in </w:t>
      </w:r>
      <w:r w:rsidR="00B50186">
        <w:t xml:space="preserve">May </w:t>
      </w:r>
      <w:r>
        <w:t>2022 with a requirement to set up local Combatting Drugs Partnerships to help deliver these priorities.</w:t>
      </w:r>
    </w:p>
    <w:p w14:paraId="025BEB26" w14:textId="77777777" w:rsidR="00332A47" w:rsidRDefault="00332A47" w:rsidP="00332A47">
      <w:bookmarkStart w:id="9" w:name="_Hlk133418429"/>
      <w:r>
        <w:t>In August 2022 the Office for Health Improvement and Disparities published the ‘Commissioning quality standard: alcohol and drug treatment and recovery guidance’ which supports the national drug strategy aim of having accessible, high quality, effective, person-centred alcohol and drug treatment and recovery systems.</w:t>
      </w:r>
    </w:p>
    <w:bookmarkEnd w:id="9"/>
    <w:p w14:paraId="1B58B30D" w14:textId="77777777" w:rsidR="00332A47" w:rsidRDefault="00332A47" w:rsidP="00332A47">
      <w:r>
        <w:t>To directly address the treatment and recovery aims of the national strategy, the Office of Health Improvement and Disparities introduced a new three-year Section 31 grant to Local Authorities: The Supplemental Substance Misuse Treatment and Recovery Grant (2022 – 2025).  Gloucestershire will receive approximately £2.3 million over the grant period, agreed on an annual basis and in addition to the current level of spend in the public health grant.</w:t>
      </w:r>
    </w:p>
    <w:p w14:paraId="67EB310E" w14:textId="5C04CBDC" w:rsidR="00332A47" w:rsidRDefault="00332A47" w:rsidP="00332A47">
      <w:r>
        <w:t xml:space="preserve">The 2012 Coalition Government’s Alcohol Strategy set out proposals to crack down on ‘binge drinking’ culture, and alcohol fuelled violence and disorder as well as reviewing the drinking guidelines, the latter of which was completed in 2016. </w:t>
      </w:r>
      <w:r w:rsidR="001B7BBB" w:rsidRPr="001B7BBB">
        <w:t>There has been no standalone alcohol strategy since 2012, and plans to publish one in 2018 were abandoned, sighting that other work to tackle alcohol harm negated the need for an alcohol strategy</w:t>
      </w:r>
      <w:r w:rsidR="001B7BBB">
        <w:t xml:space="preserve">. </w:t>
      </w:r>
      <w:r w:rsidR="00262CC9">
        <w:t>While</w:t>
      </w:r>
      <w:r>
        <w:t xml:space="preserve"> the 202</w:t>
      </w:r>
      <w:r w:rsidR="004A2A57">
        <w:t>1</w:t>
      </w:r>
      <w:r>
        <w:t xml:space="preserve"> national drugs strategy focuses on the use and supply of illegal drugs, there is a requirement for local partnerships to ensure that their plans sufficiently address alcohol dependence and wider alcohol-related harms. This includes considering the multiple complex needs of people who use alcohol as well as other drugs, and including alcohol in relevant activity and performance monitoring, considering deaths, hospital admissions and treatment for alcohol as well as other drugs. There is a clear message that drug-related harm should not be driven down at the expense of increasing alcohol-related harm.</w:t>
      </w:r>
    </w:p>
    <w:p w14:paraId="700A6960" w14:textId="77777777" w:rsidR="005B16E7" w:rsidRDefault="005B16E7" w:rsidP="001604DD">
      <w:pPr>
        <w:pStyle w:val="Heading1"/>
      </w:pPr>
      <w:bookmarkStart w:id="10" w:name="_Toc143864204"/>
      <w:r>
        <w:t>Local Context</w:t>
      </w:r>
      <w:bookmarkEnd w:id="10"/>
    </w:p>
    <w:p w14:paraId="2498B9CF" w14:textId="6D79EB52" w:rsidR="001604DD" w:rsidRDefault="005F0027" w:rsidP="00427EDD">
      <w:pPr>
        <w:pStyle w:val="Heading2"/>
      </w:pPr>
      <w:bookmarkStart w:id="11" w:name="_Toc143864205"/>
      <w:r>
        <w:t xml:space="preserve">Gloucestershire </w:t>
      </w:r>
      <w:r w:rsidR="005B16E7">
        <w:t>Population Overview</w:t>
      </w:r>
      <w:bookmarkEnd w:id="11"/>
    </w:p>
    <w:p w14:paraId="08E2A4DB" w14:textId="2B24AFB8" w:rsidR="0063083F" w:rsidRDefault="0063083F" w:rsidP="005B16E7">
      <w:r w:rsidRPr="0063083F">
        <w:t>Gloucestershire is a large county, covering an area of 1,216 square miles, divided into six districts: Cheltenham; Cotswold; Forest of Dean; Gloucester; Stroud; and Tewksbury.  The Office of National Statistics estimate that in 202</w:t>
      </w:r>
      <w:r>
        <w:t>1</w:t>
      </w:r>
      <w:r w:rsidRPr="0063083F">
        <w:t xml:space="preserve"> Gloucestershire’s population was 646,627, with Gloucester having the largest population at 132,538</w:t>
      </w:r>
      <w:r>
        <w:t xml:space="preserve"> </w:t>
      </w:r>
      <w:r w:rsidRPr="0063083F">
        <w:t>people and Cotswold having the smallest at 91,125.</w:t>
      </w:r>
    </w:p>
    <w:p w14:paraId="1AE004D6" w14:textId="77777777" w:rsidR="002C1EAA" w:rsidRDefault="0019720D" w:rsidP="002C1EAA">
      <w:pPr>
        <w:spacing w:before="240"/>
      </w:pPr>
      <w:r>
        <w:t xml:space="preserve">The county has a lower proportion of 0–19-year-olds and </w:t>
      </w:r>
      <w:r w:rsidR="00CD01BD">
        <w:t>20–64-year-olds</w:t>
      </w:r>
      <w:r>
        <w:t xml:space="preserve"> when compared to the national figure, whilst the proportion of people aged 65+ exceeds the national figure. As is the case in many parts of the UK, the number of older people in the county has increased over the last 10 years. Projections suggest this trend will continue, with the number of people aged 65+ projected to increase by approximately 71,000 or 52.5% between 2018 and 2043.</w:t>
      </w:r>
    </w:p>
    <w:p w14:paraId="16C1F427" w14:textId="57CAD1D0" w:rsidR="0063083F" w:rsidRDefault="0063083F" w:rsidP="002C1EAA">
      <w:pPr>
        <w:spacing w:before="240"/>
      </w:pPr>
      <w:r>
        <w:t xml:space="preserve">Gloucestershire is characterised by a comparatively small population of ethnic minorities (excluding white minorities). The 2021 Census showed the population of ethnic minorities (excluding white minorities) accounted for 44,765 people or 6.9% of the population; this was much lower than the England percentage of 19.0%. The </w:t>
      </w:r>
      <w:r w:rsidR="0019720D">
        <w:t>county</w:t>
      </w:r>
      <w:r>
        <w:t xml:space="preserve"> is, however, becoming increasingly diverse. The population of ethnic minorities (excluding white minorities) increased by 63.8% between 2011 and 2021, from 4.6% to 6.9% of the population. The number of people classed as ‘other white’, which includes migrants from Europe, increased by 55.1%, from 3.1% of the population in 2011 to 4.5% of the population in 2021.</w:t>
      </w:r>
    </w:p>
    <w:p w14:paraId="7CB051A3" w14:textId="7302542B" w:rsidR="00E106D5" w:rsidRDefault="00E106D5" w:rsidP="00E106D5">
      <w:r>
        <w:t xml:space="preserve">Overall, health outcomes are above the national average and deaths from the major diseases like cancer, heart disease and strokes are below the national average and falling.  </w:t>
      </w:r>
      <w:r w:rsidRPr="00E106D5">
        <w:t>Average life expectancy at birth is 80 years for males and 84 years for females, which is above the England average. On average, people in Gloucestershire enjoy 67 years in good health</w:t>
      </w:r>
      <w:r>
        <w:t xml:space="preserve"> however, there are areas of the county where residents’ outcomes fall well below national averages and where, as a result, local people are more likely to depend on the services we provide. 19,415 people (3.1% of the county’s population) live in areas amongst the most deprived 10% in England.  We also have an ageing population. The proportion of people in Gloucestershire aged over 65 has increased from 18.7% of the population in 2011 to 21.7% of the population in 2021. The proportion of people over 65 is set to increase by over 50% from the 2018 baseline by 2043, highlighting the ongoing need for effective preventative interventions across the life course that will help people to age well.   </w:t>
      </w:r>
    </w:p>
    <w:p w14:paraId="143789A8" w14:textId="31DBB898" w:rsidR="00E106D5" w:rsidRDefault="00E106D5" w:rsidP="00E106D5">
      <w:r>
        <w:t>The health of people living in Gloucestershire has not been improving over time as seen in other parts of the country.  Although less pronounced that the England average, there is a gap in life expectancy between our most and least deprived areas. In Gloucestershire (2018-2020), inequality in life expectancy at birth is 7.6 for males in the most deprived areas of the county when compared to the least deprived, and 5.8 years for females.</w:t>
      </w:r>
    </w:p>
    <w:p w14:paraId="335C286A" w14:textId="7D020008" w:rsidR="00E106D5" w:rsidRDefault="00E106D5" w:rsidP="00E106D5">
      <w:r>
        <w:t>Evidence tells us that some individuals may be more likely to experience poorer health outcomes than others</w:t>
      </w:r>
      <w:r w:rsidR="00233207">
        <w:t>,</w:t>
      </w:r>
      <w:r>
        <w:t xml:space="preserve"> often linked to other vulnerabilities or disadvantages in their lives. This includes, but is not limited to people from ethnic minorities, those with disabilities, LGBTQ+ individuals, and people with mental ill-health.  </w:t>
      </w:r>
    </w:p>
    <w:p w14:paraId="0875F1B3" w14:textId="5B350110" w:rsidR="003C6048" w:rsidRDefault="003C6048" w:rsidP="003C6048"/>
    <w:p w14:paraId="5CBAEAE8" w14:textId="145EB4BB" w:rsidR="003C6048" w:rsidRDefault="003C6048" w:rsidP="00427EDD">
      <w:pPr>
        <w:pStyle w:val="Heading2"/>
      </w:pPr>
      <w:bookmarkStart w:id="12" w:name="_Toc143864206"/>
      <w:r>
        <w:t>CPD Needs Assessment</w:t>
      </w:r>
      <w:bookmarkEnd w:id="12"/>
      <w:r>
        <w:t xml:space="preserve"> </w:t>
      </w:r>
    </w:p>
    <w:p w14:paraId="32AFD62E" w14:textId="5ADEAC16" w:rsidR="00753F7E" w:rsidRDefault="00742EEB" w:rsidP="003C6048">
      <w:r>
        <w:t>The Partnership’s first drug and alcohol needs assessment was completed in November 2022 and included an analysis of both data and the findings from a series of engagement events which were held earlier in the year with people with lived experience and with a range of stakeholders from across the health, criminal justice, local authority, and voluntary and community sectors.</w:t>
      </w:r>
    </w:p>
    <w:p w14:paraId="1ABA9F47" w14:textId="3F168998" w:rsidR="00742EEB" w:rsidRDefault="000A3F19" w:rsidP="003C6048">
      <w:r>
        <w:t>Key</w:t>
      </w:r>
      <w:r w:rsidR="00742EEB">
        <w:t xml:space="preserve"> findings can be seen below.</w:t>
      </w:r>
      <w:r w:rsidR="00FA6FD0">
        <w:t xml:space="preserve"> All data illustrated relates to the period 2019 – 2020 except for the alcohol specific mortality which relates to 2017 – 2019.</w:t>
      </w:r>
    </w:p>
    <w:p w14:paraId="0F91C2F4" w14:textId="77777777" w:rsidR="00742EEB" w:rsidRDefault="00742EEB" w:rsidP="003C6048"/>
    <w:p w14:paraId="34C98673" w14:textId="5DEE83B8" w:rsidR="00FA6FD0" w:rsidRPr="003C6048" w:rsidRDefault="00FA6FD0" w:rsidP="003C6048">
      <w:pPr>
        <w:sectPr w:rsidR="00FA6FD0" w:rsidRPr="003C6048">
          <w:pgSz w:w="11906" w:h="16838"/>
          <w:pgMar w:top="1440" w:right="1440" w:bottom="1440" w:left="1440" w:header="708" w:footer="708" w:gutter="0"/>
          <w:cols w:space="708"/>
          <w:docGrid w:linePitch="360"/>
        </w:sectPr>
      </w:pPr>
    </w:p>
    <w:p w14:paraId="328F860A" w14:textId="545BE4E4" w:rsidR="00541224" w:rsidRDefault="005F0027" w:rsidP="003C6048">
      <w:pPr>
        <w:jc w:val="center"/>
        <w:rPr>
          <w:b/>
          <w:bCs/>
          <w:color w:val="4472C4" w:themeColor="accent1"/>
          <w:sz w:val="28"/>
          <w:szCs w:val="24"/>
        </w:rPr>
      </w:pPr>
      <w:r w:rsidRPr="003C6048">
        <w:rPr>
          <w:b/>
          <w:bCs/>
          <w:color w:val="4472C4" w:themeColor="accent1"/>
          <w:sz w:val="28"/>
          <w:szCs w:val="24"/>
        </w:rPr>
        <w:t xml:space="preserve">CDP </w:t>
      </w:r>
      <w:r w:rsidR="005B16E7" w:rsidRPr="003C6048">
        <w:rPr>
          <w:b/>
          <w:bCs/>
          <w:color w:val="4472C4" w:themeColor="accent1"/>
          <w:sz w:val="28"/>
          <w:szCs w:val="24"/>
        </w:rPr>
        <w:t xml:space="preserve">Needs Assessment </w:t>
      </w:r>
      <w:r w:rsidR="00B86FCD" w:rsidRPr="003C6048">
        <w:rPr>
          <w:b/>
          <w:bCs/>
          <w:color w:val="4472C4" w:themeColor="accent1"/>
          <w:sz w:val="28"/>
          <w:szCs w:val="24"/>
        </w:rPr>
        <w:t>Summary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7920"/>
        <w:gridCol w:w="2793"/>
      </w:tblGrid>
      <w:tr w:rsidR="00D75375" w14:paraId="606D163A" w14:textId="77777777" w:rsidTr="00FA6FD0">
        <w:tc>
          <w:tcPr>
            <w:tcW w:w="3235" w:type="dxa"/>
          </w:tcPr>
          <w:p w14:paraId="2D36FFEF" w14:textId="5C32AA7C" w:rsidR="00D75375" w:rsidRPr="00FA6FD0" w:rsidRDefault="00D75375" w:rsidP="00541224">
            <w:r>
              <w:rPr>
                <w:noProof/>
              </w:rPr>
              <w:drawing>
                <wp:inline distT="0" distB="0" distL="0" distR="0" wp14:anchorId="3885E64C" wp14:editId="2379B0F6">
                  <wp:extent cx="1759585" cy="1853368"/>
                  <wp:effectExtent l="0" t="0" r="0" b="190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759585" cy="1853368"/>
                          </a:xfrm>
                          <a:prstGeom prst="rect">
                            <a:avLst/>
                          </a:prstGeom>
                          <a:noFill/>
                        </pic:spPr>
                      </pic:pic>
                    </a:graphicData>
                  </a:graphic>
                </wp:inline>
              </w:drawing>
            </w:r>
          </w:p>
        </w:tc>
        <w:tc>
          <w:tcPr>
            <w:tcW w:w="7920" w:type="dxa"/>
            <w:vAlign w:val="center"/>
          </w:tcPr>
          <w:p w14:paraId="320535C3" w14:textId="29227B4B" w:rsidR="00D75375" w:rsidRDefault="00D75375" w:rsidP="00D75375">
            <w:pPr>
              <w:jc w:val="center"/>
            </w:pPr>
            <w:r>
              <w:rPr>
                <w:noProof/>
              </w:rPr>
              <w:drawing>
                <wp:inline distT="0" distB="0" distL="0" distR="0" wp14:anchorId="0DE1608E" wp14:editId="0E86A5F0">
                  <wp:extent cx="2900970" cy="11821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900970" cy="1182150"/>
                          </a:xfrm>
                          <a:prstGeom prst="rect">
                            <a:avLst/>
                          </a:prstGeom>
                          <a:noFill/>
                        </pic:spPr>
                      </pic:pic>
                    </a:graphicData>
                  </a:graphic>
                </wp:inline>
              </w:drawing>
            </w:r>
            <w:r>
              <w:rPr>
                <w:noProof/>
              </w:rPr>
              <w:drawing>
                <wp:inline distT="0" distB="0" distL="0" distR="0" wp14:anchorId="38BE4C0F" wp14:editId="6BBF02AA">
                  <wp:extent cx="1492370" cy="149237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502905" cy="1502905"/>
                          </a:xfrm>
                          <a:prstGeom prst="rect">
                            <a:avLst/>
                          </a:prstGeom>
                          <a:noFill/>
                        </pic:spPr>
                      </pic:pic>
                    </a:graphicData>
                  </a:graphic>
                </wp:inline>
              </w:drawing>
            </w:r>
          </w:p>
        </w:tc>
        <w:tc>
          <w:tcPr>
            <w:tcW w:w="2793" w:type="dxa"/>
            <w:vAlign w:val="bottom"/>
          </w:tcPr>
          <w:p w14:paraId="0CEC4DB0" w14:textId="1F130E11" w:rsidR="00D75375" w:rsidRDefault="00D75375" w:rsidP="00BB260C">
            <w:r>
              <w:rPr>
                <w:noProof/>
              </w:rPr>
              <w:drawing>
                <wp:inline distT="0" distB="0" distL="0" distR="0" wp14:anchorId="53220696" wp14:editId="6EE6055A">
                  <wp:extent cx="1510734" cy="1544128"/>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526046" cy="1559778"/>
                          </a:xfrm>
                          <a:prstGeom prst="rect">
                            <a:avLst/>
                          </a:prstGeom>
                          <a:noFill/>
                        </pic:spPr>
                      </pic:pic>
                    </a:graphicData>
                  </a:graphic>
                </wp:inline>
              </w:drawing>
            </w:r>
          </w:p>
        </w:tc>
      </w:tr>
    </w:tbl>
    <w:p w14:paraId="0A4E827D" w14:textId="5DEFD781" w:rsidR="00D75375" w:rsidRPr="00FA6FD0" w:rsidRDefault="00D75375" w:rsidP="00541224">
      <w:pPr>
        <w:rPr>
          <w:i/>
          <w:iCs/>
          <w:sz w:val="14"/>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727"/>
        <w:gridCol w:w="2978"/>
      </w:tblGrid>
      <w:tr w:rsidR="001704C8" w14:paraId="6B95FEB2" w14:textId="77777777" w:rsidTr="0065452C">
        <w:trPr>
          <w:trHeight w:val="1821"/>
        </w:trPr>
        <w:tc>
          <w:tcPr>
            <w:tcW w:w="4253" w:type="dxa"/>
          </w:tcPr>
          <w:p w14:paraId="5250199B" w14:textId="77777777" w:rsidR="001704C8" w:rsidRDefault="001704C8" w:rsidP="00541224"/>
          <w:p w14:paraId="2F3F98EB" w14:textId="731079BA" w:rsidR="001704C8" w:rsidRDefault="001704C8" w:rsidP="00541224">
            <w:r>
              <w:rPr>
                <w:noProof/>
              </w:rPr>
              <w:drawing>
                <wp:inline distT="0" distB="0" distL="0" distR="0" wp14:anchorId="17D48FC5" wp14:editId="78BEF2A7">
                  <wp:extent cx="1759789" cy="1164731"/>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779497" cy="1177775"/>
                          </a:xfrm>
                          <a:prstGeom prst="rect">
                            <a:avLst/>
                          </a:prstGeom>
                          <a:noFill/>
                        </pic:spPr>
                      </pic:pic>
                    </a:graphicData>
                  </a:graphic>
                </wp:inline>
              </w:drawing>
            </w:r>
          </w:p>
        </w:tc>
        <w:tc>
          <w:tcPr>
            <w:tcW w:w="6727" w:type="dxa"/>
            <w:vMerge w:val="restart"/>
          </w:tcPr>
          <w:p w14:paraId="35DA4D08" w14:textId="0408208B" w:rsidR="001704C8" w:rsidRDefault="001704C8" w:rsidP="00541224">
            <w:r>
              <w:rPr>
                <w:noProof/>
              </w:rPr>
              <w:drawing>
                <wp:inline distT="0" distB="0" distL="0" distR="0" wp14:anchorId="36AF87E4" wp14:editId="7A0870F2">
                  <wp:extent cx="3531758" cy="2773392"/>
                  <wp:effectExtent l="0" t="0" r="0" b="825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3561600" cy="2796826"/>
                          </a:xfrm>
                          <a:prstGeom prst="rect">
                            <a:avLst/>
                          </a:prstGeom>
                          <a:noFill/>
                        </pic:spPr>
                      </pic:pic>
                    </a:graphicData>
                  </a:graphic>
                </wp:inline>
              </w:drawing>
            </w:r>
          </w:p>
        </w:tc>
        <w:tc>
          <w:tcPr>
            <w:tcW w:w="2978" w:type="dxa"/>
            <w:vMerge w:val="restart"/>
            <w:vAlign w:val="center"/>
          </w:tcPr>
          <w:p w14:paraId="12CA07B2" w14:textId="35D31C0C" w:rsidR="001704C8" w:rsidRDefault="001704C8" w:rsidP="001704C8">
            <w:pPr>
              <w:jc w:val="center"/>
            </w:pPr>
            <w:r>
              <w:rPr>
                <w:noProof/>
              </w:rPr>
              <w:drawing>
                <wp:inline distT="0" distB="0" distL="0" distR="0" wp14:anchorId="57FEE45B" wp14:editId="7524AF27">
                  <wp:extent cx="1306882" cy="1766258"/>
                  <wp:effectExtent l="0" t="0" r="7620" b="571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310140" cy="1770661"/>
                          </a:xfrm>
                          <a:prstGeom prst="rect">
                            <a:avLst/>
                          </a:prstGeom>
                          <a:noFill/>
                        </pic:spPr>
                      </pic:pic>
                    </a:graphicData>
                  </a:graphic>
                </wp:inline>
              </w:drawing>
            </w:r>
          </w:p>
        </w:tc>
      </w:tr>
      <w:tr w:rsidR="001704C8" w14:paraId="10CFCCCE" w14:textId="77777777" w:rsidTr="0065452C">
        <w:trPr>
          <w:trHeight w:val="1820"/>
        </w:trPr>
        <w:tc>
          <w:tcPr>
            <w:tcW w:w="4253" w:type="dxa"/>
            <w:vAlign w:val="bottom"/>
          </w:tcPr>
          <w:p w14:paraId="7FAA0BE1" w14:textId="4562BB77" w:rsidR="001704C8" w:rsidRDefault="001704C8" w:rsidP="001704C8">
            <w:pPr>
              <w:jc w:val="center"/>
            </w:pPr>
            <w:r>
              <w:rPr>
                <w:noProof/>
              </w:rPr>
              <w:drawing>
                <wp:inline distT="0" distB="0" distL="0" distR="0" wp14:anchorId="7048B934" wp14:editId="5E7FB3C9">
                  <wp:extent cx="1746849" cy="140461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758393" cy="1413892"/>
                          </a:xfrm>
                          <a:prstGeom prst="rect">
                            <a:avLst/>
                          </a:prstGeom>
                          <a:noFill/>
                        </pic:spPr>
                      </pic:pic>
                    </a:graphicData>
                  </a:graphic>
                </wp:inline>
              </w:drawing>
            </w:r>
          </w:p>
        </w:tc>
        <w:tc>
          <w:tcPr>
            <w:tcW w:w="6727" w:type="dxa"/>
            <w:vMerge/>
          </w:tcPr>
          <w:p w14:paraId="3996B884" w14:textId="77777777" w:rsidR="001704C8" w:rsidRDefault="001704C8" w:rsidP="00541224">
            <w:pPr>
              <w:rPr>
                <w:noProof/>
              </w:rPr>
            </w:pPr>
          </w:p>
        </w:tc>
        <w:tc>
          <w:tcPr>
            <w:tcW w:w="2978" w:type="dxa"/>
            <w:vMerge/>
          </w:tcPr>
          <w:p w14:paraId="66316A81" w14:textId="77777777" w:rsidR="001704C8" w:rsidRDefault="001704C8" w:rsidP="00541224"/>
        </w:tc>
      </w:tr>
    </w:tbl>
    <w:p w14:paraId="43B5D435" w14:textId="7F35DDA9" w:rsidR="00541224" w:rsidRDefault="00541224" w:rsidP="0054122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8908"/>
      </w:tblGrid>
      <w:tr w:rsidR="00B86FCD" w14:paraId="3F3A6A4A" w14:textId="77777777" w:rsidTr="005204DA">
        <w:tc>
          <w:tcPr>
            <w:tcW w:w="5040" w:type="dxa"/>
            <w:vAlign w:val="center"/>
          </w:tcPr>
          <w:p w14:paraId="3DD6FBCF" w14:textId="0E34C992" w:rsidR="00B86FCD" w:rsidRDefault="00B86FCD" w:rsidP="005204DA">
            <w:pPr>
              <w:jc w:val="center"/>
            </w:pPr>
            <w:r>
              <w:rPr>
                <w:noProof/>
              </w:rPr>
              <w:drawing>
                <wp:inline distT="0" distB="0" distL="0" distR="0" wp14:anchorId="1204D0E4" wp14:editId="32F05FF7">
                  <wp:extent cx="2331289" cy="1888427"/>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356310" cy="1908695"/>
                          </a:xfrm>
                          <a:prstGeom prst="rect">
                            <a:avLst/>
                          </a:prstGeom>
                          <a:noFill/>
                        </pic:spPr>
                      </pic:pic>
                    </a:graphicData>
                  </a:graphic>
                </wp:inline>
              </w:drawing>
            </w:r>
          </w:p>
        </w:tc>
        <w:tc>
          <w:tcPr>
            <w:tcW w:w="8908" w:type="dxa"/>
            <w:vAlign w:val="center"/>
          </w:tcPr>
          <w:p w14:paraId="08E473C8" w14:textId="048BC7FC" w:rsidR="00B86FCD" w:rsidRDefault="00B86FCD" w:rsidP="00B86FCD">
            <w:r>
              <w:rPr>
                <w:noProof/>
              </w:rPr>
              <w:drawing>
                <wp:inline distT="0" distB="0" distL="0" distR="0" wp14:anchorId="1338662F" wp14:editId="1E44AF34">
                  <wp:extent cx="4360497" cy="1715374"/>
                  <wp:effectExtent l="0" t="0" r="254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4387799" cy="1726114"/>
                          </a:xfrm>
                          <a:prstGeom prst="rect">
                            <a:avLst/>
                          </a:prstGeom>
                          <a:noFill/>
                        </pic:spPr>
                      </pic:pic>
                    </a:graphicData>
                  </a:graphic>
                </wp:inline>
              </w:drawing>
            </w:r>
          </w:p>
        </w:tc>
      </w:tr>
    </w:tbl>
    <w:p w14:paraId="2A1BBE6E" w14:textId="77777777" w:rsidR="00D75375" w:rsidRPr="00B86FCD" w:rsidRDefault="00D75375" w:rsidP="00541224">
      <w:pPr>
        <w:rPr>
          <w:sz w:val="16"/>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gridCol w:w="5128"/>
      </w:tblGrid>
      <w:tr w:rsidR="00B86FCD" w14:paraId="08C820D9" w14:textId="77777777" w:rsidTr="005204DA">
        <w:tc>
          <w:tcPr>
            <w:tcW w:w="8820" w:type="dxa"/>
            <w:vAlign w:val="center"/>
          </w:tcPr>
          <w:p w14:paraId="4E38C9C3" w14:textId="24EFAEAF" w:rsidR="00B86FCD" w:rsidRDefault="00B86FCD" w:rsidP="005204DA">
            <w:pPr>
              <w:jc w:val="center"/>
            </w:pPr>
            <w:r>
              <w:rPr>
                <w:noProof/>
              </w:rPr>
              <w:drawing>
                <wp:inline distT="0" distB="0" distL="0" distR="0" wp14:anchorId="352764A2" wp14:editId="64FB0D29">
                  <wp:extent cx="3667801" cy="1475219"/>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3689359" cy="1483890"/>
                          </a:xfrm>
                          <a:prstGeom prst="rect">
                            <a:avLst/>
                          </a:prstGeom>
                          <a:noFill/>
                        </pic:spPr>
                      </pic:pic>
                    </a:graphicData>
                  </a:graphic>
                </wp:inline>
              </w:drawing>
            </w:r>
          </w:p>
        </w:tc>
        <w:tc>
          <w:tcPr>
            <w:tcW w:w="5128" w:type="dxa"/>
            <w:vAlign w:val="center"/>
          </w:tcPr>
          <w:p w14:paraId="73A129A9" w14:textId="0F896411" w:rsidR="00B86FCD" w:rsidRDefault="00B86FCD" w:rsidP="005204DA">
            <w:pPr>
              <w:jc w:val="center"/>
            </w:pPr>
            <w:r>
              <w:rPr>
                <w:noProof/>
              </w:rPr>
              <w:drawing>
                <wp:inline distT="0" distB="0" distL="0" distR="0" wp14:anchorId="1909BD50" wp14:editId="4022676E">
                  <wp:extent cx="2454335" cy="1634228"/>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470958" cy="1645297"/>
                          </a:xfrm>
                          <a:prstGeom prst="rect">
                            <a:avLst/>
                          </a:prstGeom>
                          <a:noFill/>
                        </pic:spPr>
                      </pic:pic>
                    </a:graphicData>
                  </a:graphic>
                </wp:inline>
              </w:drawing>
            </w:r>
          </w:p>
        </w:tc>
      </w:tr>
    </w:tbl>
    <w:p w14:paraId="705D5E31" w14:textId="77777777" w:rsidR="00541224" w:rsidRPr="00B86FCD" w:rsidRDefault="00541224" w:rsidP="00541224">
      <w:pPr>
        <w:rPr>
          <w:sz w:val="16"/>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8188"/>
      </w:tblGrid>
      <w:tr w:rsidR="00B86FCD" w14:paraId="00FE57A7" w14:textId="77777777" w:rsidTr="00AB57F8">
        <w:tc>
          <w:tcPr>
            <w:tcW w:w="5760" w:type="dxa"/>
            <w:vAlign w:val="center"/>
          </w:tcPr>
          <w:p w14:paraId="3BA1C09C" w14:textId="75137C5C" w:rsidR="00B86FCD" w:rsidRDefault="00B86FCD" w:rsidP="00B86FCD">
            <w:pPr>
              <w:jc w:val="center"/>
            </w:pPr>
            <w:r>
              <w:rPr>
                <w:noProof/>
              </w:rPr>
              <w:drawing>
                <wp:inline distT="0" distB="0" distL="0" distR="0" wp14:anchorId="2EA7FF44" wp14:editId="1FAAFC27">
                  <wp:extent cx="1225550" cy="1445366"/>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1234454" cy="1455867"/>
                          </a:xfrm>
                          <a:prstGeom prst="rect">
                            <a:avLst/>
                          </a:prstGeom>
                          <a:noFill/>
                        </pic:spPr>
                      </pic:pic>
                    </a:graphicData>
                  </a:graphic>
                </wp:inline>
              </w:drawing>
            </w:r>
          </w:p>
        </w:tc>
        <w:tc>
          <w:tcPr>
            <w:tcW w:w="8188" w:type="dxa"/>
            <w:vAlign w:val="center"/>
          </w:tcPr>
          <w:p w14:paraId="5423EB15" w14:textId="16385E5E" w:rsidR="00B86FCD" w:rsidRDefault="00B86FCD" w:rsidP="00B86FCD">
            <w:r>
              <w:rPr>
                <w:noProof/>
              </w:rPr>
              <w:drawing>
                <wp:inline distT="0" distB="0" distL="0" distR="0" wp14:anchorId="378F9516" wp14:editId="1978E02C">
                  <wp:extent cx="3916006" cy="1599457"/>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3937353" cy="1608176"/>
                          </a:xfrm>
                          <a:prstGeom prst="rect">
                            <a:avLst/>
                          </a:prstGeom>
                          <a:noFill/>
                        </pic:spPr>
                      </pic:pic>
                    </a:graphicData>
                  </a:graphic>
                </wp:inline>
              </w:drawing>
            </w:r>
          </w:p>
        </w:tc>
      </w:tr>
    </w:tbl>
    <w:p w14:paraId="3237B408" w14:textId="77777777" w:rsidR="00541224" w:rsidRDefault="00541224" w:rsidP="004D4D0B">
      <w:pPr>
        <w:spacing w:line="259" w:lineRule="auto"/>
        <w:rPr>
          <w:b/>
          <w:bCs/>
          <w:sz w:val="22"/>
        </w:rPr>
        <w:sectPr w:rsidR="00541224" w:rsidSect="00541224">
          <w:pgSz w:w="16838" w:h="11906" w:orient="landscape"/>
          <w:pgMar w:top="1440" w:right="1440" w:bottom="1440" w:left="1440" w:header="708" w:footer="708" w:gutter="0"/>
          <w:cols w:space="708"/>
          <w:docGrid w:linePitch="360"/>
        </w:sectPr>
      </w:pPr>
    </w:p>
    <w:p w14:paraId="57CB00DA" w14:textId="3867B435" w:rsidR="005B16E7" w:rsidRDefault="001E071F" w:rsidP="00427EDD">
      <w:pPr>
        <w:pStyle w:val="Heading2"/>
      </w:pPr>
      <w:bookmarkStart w:id="13" w:name="_Toc143864207"/>
      <w:r>
        <w:t>Current Provision</w:t>
      </w:r>
      <w:bookmarkEnd w:id="13"/>
      <w:r>
        <w:t xml:space="preserve"> </w:t>
      </w:r>
    </w:p>
    <w:p w14:paraId="386BCBBB" w14:textId="6005820F" w:rsidR="006C1B0F" w:rsidRPr="006C1B0F" w:rsidRDefault="006C1B0F" w:rsidP="006C1B0F">
      <w:r>
        <w:t>There are a range of treatment services across the county for both young people and adults.</w:t>
      </w:r>
      <w:r w:rsidR="000A3F19">
        <w:t xml:space="preserve"> The main </w:t>
      </w:r>
      <w:r w:rsidR="0091620F">
        <w:t xml:space="preserve">commissioned </w:t>
      </w:r>
      <w:r w:rsidR="000A3F19">
        <w:t>services are noted below.</w:t>
      </w:r>
    </w:p>
    <w:p w14:paraId="66CF0B45" w14:textId="3EF88636" w:rsidR="00E62697" w:rsidRDefault="00B6652E" w:rsidP="00E62697">
      <w:pPr>
        <w:spacing w:before="240"/>
      </w:pPr>
      <w:r w:rsidRPr="00010EA3">
        <w:rPr>
          <w:b/>
          <w:bCs/>
        </w:rPr>
        <w:t>Young People’s Substance Misuse Treatment Service</w:t>
      </w:r>
      <w:r w:rsidR="00E715A2">
        <w:rPr>
          <w:b/>
          <w:bCs/>
        </w:rPr>
        <w:t xml:space="preserve"> (Tier 3)</w:t>
      </w:r>
      <w:r w:rsidR="00C626FE" w:rsidRPr="00010EA3">
        <w:rPr>
          <w:b/>
          <w:bCs/>
        </w:rPr>
        <w:t>:</w:t>
      </w:r>
      <w:r w:rsidR="00C626FE">
        <w:t xml:space="preserve"> </w:t>
      </w:r>
      <w:r w:rsidR="004D4D0B">
        <w:t xml:space="preserve">This is </w:t>
      </w:r>
      <w:r w:rsidR="00C626FE">
        <w:t xml:space="preserve">part of the overall commissioned Youth Support Service – embedded within </w:t>
      </w:r>
      <w:r w:rsidR="000A3F19">
        <w:t xml:space="preserve">a </w:t>
      </w:r>
      <w:r w:rsidR="00C626FE">
        <w:t>wider non-clinical, non-stigmatizing, youth specialist, multi-disciplinary, integrated service (as recommended nationally)</w:t>
      </w:r>
      <w:r w:rsidR="00E62697">
        <w:t>.</w:t>
      </w:r>
    </w:p>
    <w:p w14:paraId="6153A990" w14:textId="42E4AF83" w:rsidR="00E62697" w:rsidRPr="00E62697" w:rsidRDefault="00B6652E" w:rsidP="00E62697">
      <w:r w:rsidRPr="00010EA3">
        <w:rPr>
          <w:b/>
          <w:bCs/>
        </w:rPr>
        <w:t>Adult Community Drug and Alcohol Servic</w:t>
      </w:r>
      <w:r w:rsidR="00E62697" w:rsidRPr="00010EA3">
        <w:rPr>
          <w:b/>
          <w:bCs/>
        </w:rPr>
        <w:t>es:</w:t>
      </w:r>
      <w:r w:rsidR="00E62697">
        <w:t xml:space="preserve"> </w:t>
      </w:r>
      <w:r w:rsidR="00E62697" w:rsidRPr="00E62697">
        <w:t>In Gloucestershire we have been committed to an integrated drug and alcohol-based model of support. Our community-based model promotes commissioned services reaching out into the community and across key agencies with frontline staff to ensure that support is as accessible as possible. The current model consists of a comprehensive set of services across tiers 2-4</w:t>
      </w:r>
      <w:r w:rsidR="00E62697">
        <w:t xml:space="preserve">: </w:t>
      </w:r>
    </w:p>
    <w:p w14:paraId="619CD2C6" w14:textId="77777777" w:rsidR="00E62697" w:rsidRPr="00771591" w:rsidRDefault="00E62697" w:rsidP="00C426F0">
      <w:pPr>
        <w:pStyle w:val="ListParagraph"/>
      </w:pPr>
      <w:r w:rsidRPr="00771591">
        <w:t xml:space="preserve">Harm reduction </w:t>
      </w:r>
    </w:p>
    <w:p w14:paraId="584EF17C" w14:textId="77777777" w:rsidR="00E62697" w:rsidRPr="00771591" w:rsidRDefault="00E62697" w:rsidP="00C426F0">
      <w:pPr>
        <w:pStyle w:val="ListParagraph"/>
      </w:pPr>
      <w:r w:rsidRPr="00771591">
        <w:t>Specialist support /Substitute prescribing</w:t>
      </w:r>
    </w:p>
    <w:p w14:paraId="6793100A" w14:textId="77777777" w:rsidR="00E62697" w:rsidRPr="00771591" w:rsidRDefault="00E62697" w:rsidP="00C426F0">
      <w:pPr>
        <w:pStyle w:val="ListParagraph"/>
      </w:pPr>
      <w:r w:rsidRPr="00771591">
        <w:t xml:space="preserve">Criminal justice services </w:t>
      </w:r>
    </w:p>
    <w:p w14:paraId="0FDB425A" w14:textId="5B53EF2F" w:rsidR="00E62697" w:rsidRPr="00771591" w:rsidRDefault="00E62697" w:rsidP="00C426F0">
      <w:pPr>
        <w:pStyle w:val="ListParagraph"/>
      </w:pPr>
      <w:r w:rsidRPr="00771591">
        <w:t xml:space="preserve">In-reach /Outreach to supported Housing and </w:t>
      </w:r>
      <w:r w:rsidR="00010EA3" w:rsidRPr="00771591">
        <w:t>Acute</w:t>
      </w:r>
      <w:r w:rsidRPr="00771591">
        <w:t xml:space="preserve"> hospital</w:t>
      </w:r>
      <w:r w:rsidR="00010EA3" w:rsidRPr="00771591">
        <w:t>s</w:t>
      </w:r>
    </w:p>
    <w:p w14:paraId="698D2DB1" w14:textId="77777777" w:rsidR="00E62697" w:rsidRPr="00771591" w:rsidRDefault="00E62697" w:rsidP="00C426F0">
      <w:pPr>
        <w:pStyle w:val="ListParagraph"/>
      </w:pPr>
      <w:r w:rsidRPr="00771591">
        <w:t xml:space="preserve">Recovery support </w:t>
      </w:r>
    </w:p>
    <w:p w14:paraId="681EC593" w14:textId="77777777" w:rsidR="00E62697" w:rsidRPr="00771591" w:rsidRDefault="00E62697" w:rsidP="00C426F0">
      <w:pPr>
        <w:pStyle w:val="ListParagraph"/>
      </w:pPr>
      <w:r w:rsidRPr="00771591">
        <w:t xml:space="preserve">Access to Tier 4 inpatient and residential treatment </w:t>
      </w:r>
    </w:p>
    <w:p w14:paraId="7F8E9647" w14:textId="6617E39A" w:rsidR="00E62697" w:rsidRPr="00E62697" w:rsidRDefault="00E62697" w:rsidP="00010EA3">
      <w:pPr>
        <w:spacing w:before="240"/>
        <w:rPr>
          <w:rFonts w:ascii="Calibri" w:hAnsi="Calibri" w:cs="Calibri"/>
          <w:bCs/>
        </w:rPr>
      </w:pPr>
      <w:r w:rsidRPr="00E62697">
        <w:rPr>
          <w:rFonts w:ascii="Calibri" w:hAnsi="Calibri" w:cs="Calibri"/>
          <w:bCs/>
        </w:rPr>
        <w:t xml:space="preserve">We have developed a commissioning approach with key partner agencies which aims to co-ordinate the commissioning of drug and alcohol services to maximise impact for the client, </w:t>
      </w:r>
      <w:r w:rsidR="00010EA3" w:rsidRPr="00E62697">
        <w:rPr>
          <w:rFonts w:ascii="Calibri" w:hAnsi="Calibri" w:cs="Calibri"/>
          <w:bCs/>
        </w:rPr>
        <w:t>families,</w:t>
      </w:r>
      <w:r w:rsidRPr="00E62697">
        <w:rPr>
          <w:rFonts w:ascii="Calibri" w:hAnsi="Calibri" w:cs="Calibri"/>
          <w:bCs/>
        </w:rPr>
        <w:t xml:space="preserve"> and the community. </w:t>
      </w:r>
    </w:p>
    <w:p w14:paraId="1C2827FE" w14:textId="77777777" w:rsidR="00E62697" w:rsidRPr="00E62697" w:rsidRDefault="00E62697" w:rsidP="00E62697">
      <w:pPr>
        <w:rPr>
          <w:rFonts w:ascii="Calibri" w:hAnsi="Calibri" w:cs="Calibri"/>
          <w:bCs/>
        </w:rPr>
      </w:pPr>
      <w:r w:rsidRPr="00E62697">
        <w:rPr>
          <w:rFonts w:ascii="Calibri" w:hAnsi="Calibri" w:cs="Calibri"/>
          <w:bCs/>
        </w:rPr>
        <w:t>The Gloucestershire model provides a range of community-based services including:</w:t>
      </w:r>
    </w:p>
    <w:p w14:paraId="1BAE8DF3" w14:textId="77777777" w:rsidR="00EA6012" w:rsidRDefault="00E62697" w:rsidP="00EA6012">
      <w:pPr>
        <w:ind w:left="360"/>
        <w:rPr>
          <w:rFonts w:cstheme="minorHAnsi"/>
        </w:rPr>
      </w:pPr>
      <w:r w:rsidRPr="00EA6012">
        <w:rPr>
          <w:rFonts w:cstheme="minorHAnsi"/>
          <w:b/>
        </w:rPr>
        <w:t>Tier 1</w:t>
      </w:r>
      <w:r w:rsidRPr="00EA6012">
        <w:rPr>
          <w:rFonts w:cstheme="minorHAnsi"/>
        </w:rPr>
        <w:t xml:space="preserve"> </w:t>
      </w:r>
    </w:p>
    <w:p w14:paraId="4B92FB09" w14:textId="012193D6" w:rsidR="00E62697" w:rsidRPr="00EA6012" w:rsidRDefault="00E62697" w:rsidP="00C426F0">
      <w:pPr>
        <w:pStyle w:val="ListParagraph"/>
      </w:pPr>
      <w:r w:rsidRPr="00EA6012">
        <w:t xml:space="preserve">Generic service for individuals affected by alcohol and drugs but not providing a specialist </w:t>
      </w:r>
      <w:r w:rsidR="00010EA3" w:rsidRPr="00EA6012">
        <w:t>service.</w:t>
      </w:r>
    </w:p>
    <w:p w14:paraId="69345885" w14:textId="77777777" w:rsidR="00EA6012" w:rsidRPr="00EA6012" w:rsidRDefault="00E62697" w:rsidP="007B4FC6">
      <w:pPr>
        <w:spacing w:before="240"/>
        <w:ind w:left="360"/>
        <w:rPr>
          <w:rFonts w:cstheme="minorHAnsi"/>
          <w:b/>
        </w:rPr>
      </w:pPr>
      <w:r w:rsidRPr="00EA6012">
        <w:rPr>
          <w:rFonts w:cstheme="minorHAnsi"/>
          <w:b/>
        </w:rPr>
        <w:t xml:space="preserve">Tier 2 </w:t>
      </w:r>
    </w:p>
    <w:p w14:paraId="60B57836" w14:textId="3D7E4279" w:rsidR="00E62697" w:rsidRPr="00EA6012" w:rsidRDefault="00E62697" w:rsidP="00C426F0">
      <w:pPr>
        <w:pStyle w:val="ListParagraph"/>
      </w:pPr>
      <w:r w:rsidRPr="00EA6012">
        <w:t>‘The front end’</w:t>
      </w:r>
      <w:r w:rsidR="00EA6012" w:rsidRPr="00EA6012">
        <w:t xml:space="preserve"> </w:t>
      </w:r>
      <w:r w:rsidRPr="00EA6012">
        <w:t>entry point to more structure</w:t>
      </w:r>
      <w:r w:rsidR="00EA6012" w:rsidRPr="00EA6012">
        <w:t>d</w:t>
      </w:r>
      <w:r w:rsidRPr="00EA6012">
        <w:t xml:space="preserve"> services</w:t>
      </w:r>
    </w:p>
    <w:p w14:paraId="2CD197B2" w14:textId="77777777" w:rsidR="00E62697" w:rsidRPr="00EA6012" w:rsidRDefault="00E62697" w:rsidP="00C426F0">
      <w:pPr>
        <w:pStyle w:val="ListParagraph"/>
      </w:pPr>
      <w:r w:rsidRPr="00EA6012">
        <w:t xml:space="preserve">Harm reduction; needle exchange; pharmacy (specialist and outreach) </w:t>
      </w:r>
    </w:p>
    <w:p w14:paraId="7FB5469A" w14:textId="77777777" w:rsidR="00E62697" w:rsidRPr="00EA6012" w:rsidRDefault="00E62697" w:rsidP="00C426F0">
      <w:pPr>
        <w:pStyle w:val="ListParagraph"/>
      </w:pPr>
      <w:r w:rsidRPr="00EA6012">
        <w:t xml:space="preserve">Provision of naloxone </w:t>
      </w:r>
    </w:p>
    <w:p w14:paraId="686271F6" w14:textId="77777777" w:rsidR="00E62697" w:rsidRPr="00EA6012" w:rsidRDefault="00E62697" w:rsidP="00C426F0">
      <w:pPr>
        <w:pStyle w:val="ListParagraph"/>
      </w:pPr>
      <w:r w:rsidRPr="00EA6012">
        <w:t xml:space="preserve">Custody: Cells (criminal justice entry point) </w:t>
      </w:r>
    </w:p>
    <w:p w14:paraId="23BAD97D" w14:textId="77777777" w:rsidR="00E62697" w:rsidRPr="00EA6012" w:rsidRDefault="00E62697" w:rsidP="00C426F0">
      <w:pPr>
        <w:pStyle w:val="ListParagraph"/>
      </w:pPr>
      <w:r w:rsidRPr="00EA6012">
        <w:t xml:space="preserve">General Hospital in-reach (Gloucester Royal Hospital and Cheltenham General Hospital + Minor Injury Units where necessary /possible) </w:t>
      </w:r>
    </w:p>
    <w:p w14:paraId="52365232" w14:textId="77777777" w:rsidR="00E62697" w:rsidRPr="00EA6012" w:rsidRDefault="00E62697" w:rsidP="00C426F0">
      <w:pPr>
        <w:pStyle w:val="ListParagraph"/>
      </w:pPr>
      <w:r w:rsidRPr="00EA6012">
        <w:t xml:space="preserve">Brief interventions </w:t>
      </w:r>
    </w:p>
    <w:p w14:paraId="08FC3470" w14:textId="6897880C" w:rsidR="00E62697" w:rsidRPr="00EA6012" w:rsidRDefault="00E62697" w:rsidP="00C426F0">
      <w:pPr>
        <w:pStyle w:val="ListParagraph"/>
      </w:pPr>
      <w:r w:rsidRPr="00EA6012">
        <w:t xml:space="preserve">Housing related support: in-reach to supported housing, outreach street </w:t>
      </w:r>
      <w:r w:rsidR="00010EA3" w:rsidRPr="00EA6012">
        <w:t>drinkers.</w:t>
      </w:r>
      <w:r w:rsidRPr="00EA6012">
        <w:t xml:space="preserve"> </w:t>
      </w:r>
    </w:p>
    <w:p w14:paraId="4E747238" w14:textId="77777777" w:rsidR="00E62697" w:rsidRPr="00EA6012" w:rsidRDefault="00E62697" w:rsidP="00C426F0">
      <w:pPr>
        <w:pStyle w:val="ListParagraph"/>
      </w:pPr>
      <w:r w:rsidRPr="00EA6012">
        <w:t xml:space="preserve">Assessment within children’s social care </w:t>
      </w:r>
    </w:p>
    <w:p w14:paraId="644EBDC3" w14:textId="77777777" w:rsidR="00E62697" w:rsidRPr="00EA6012" w:rsidRDefault="00E62697" w:rsidP="00C426F0">
      <w:pPr>
        <w:pStyle w:val="ListParagraph"/>
      </w:pPr>
      <w:r w:rsidRPr="00EA6012">
        <w:t>Alcohol awareness sessions with tier 1</w:t>
      </w:r>
    </w:p>
    <w:p w14:paraId="2FAD7193" w14:textId="77777777" w:rsidR="00E62697" w:rsidRPr="00EA6012" w:rsidRDefault="00E62697" w:rsidP="007B4FC6">
      <w:pPr>
        <w:spacing w:before="240"/>
        <w:ind w:left="360"/>
        <w:rPr>
          <w:rFonts w:cstheme="minorHAnsi"/>
          <w:b/>
        </w:rPr>
      </w:pPr>
      <w:r w:rsidRPr="00EA6012">
        <w:rPr>
          <w:rFonts w:cstheme="minorHAnsi"/>
          <w:b/>
        </w:rPr>
        <w:t xml:space="preserve">Tier 3 </w:t>
      </w:r>
    </w:p>
    <w:p w14:paraId="2BEAD152" w14:textId="6D39D9FD" w:rsidR="00E62697" w:rsidRPr="00EA6012" w:rsidRDefault="00E62697" w:rsidP="00C426F0">
      <w:pPr>
        <w:pStyle w:val="ListParagraph"/>
      </w:pPr>
      <w:r w:rsidRPr="00EA6012">
        <w:t xml:space="preserve">Opioid substitute prescribing (OST) medical and prescribing </w:t>
      </w:r>
      <w:r w:rsidR="00010EA3" w:rsidRPr="00EA6012">
        <w:t>based.</w:t>
      </w:r>
      <w:r w:rsidRPr="00EA6012">
        <w:t xml:space="preserve"> </w:t>
      </w:r>
    </w:p>
    <w:p w14:paraId="6A6D041D" w14:textId="77777777" w:rsidR="00E62697" w:rsidRPr="00EA6012" w:rsidRDefault="00E62697" w:rsidP="00C426F0">
      <w:pPr>
        <w:pStyle w:val="ListParagraph"/>
      </w:pPr>
      <w:r w:rsidRPr="00EA6012">
        <w:t>Psychosocial interventions: individual and groups counselling/psychotherapy through to social skills employment</w:t>
      </w:r>
    </w:p>
    <w:p w14:paraId="7343B7C1" w14:textId="28CEF806" w:rsidR="00E62697" w:rsidRPr="00EA6012" w:rsidRDefault="00E62697" w:rsidP="00C426F0">
      <w:pPr>
        <w:pStyle w:val="ListParagraph"/>
      </w:pPr>
      <w:r w:rsidRPr="00EA6012">
        <w:t>Criminal Justice: A</w:t>
      </w:r>
      <w:r w:rsidR="00010EA3" w:rsidRPr="00EA6012">
        <w:t xml:space="preserve">lcohol </w:t>
      </w:r>
      <w:r w:rsidRPr="00EA6012">
        <w:t>T</w:t>
      </w:r>
      <w:r w:rsidR="00010EA3" w:rsidRPr="00EA6012">
        <w:t xml:space="preserve">reatment </w:t>
      </w:r>
      <w:r w:rsidRPr="00EA6012">
        <w:t>R</w:t>
      </w:r>
      <w:r w:rsidR="00010EA3" w:rsidRPr="00EA6012">
        <w:t>equirement (ATR)</w:t>
      </w:r>
      <w:r w:rsidRPr="00EA6012">
        <w:t>, D</w:t>
      </w:r>
      <w:r w:rsidR="00010EA3" w:rsidRPr="00EA6012">
        <w:t xml:space="preserve">rug testing and </w:t>
      </w:r>
      <w:r w:rsidRPr="00EA6012">
        <w:t>R</w:t>
      </w:r>
      <w:r w:rsidR="00010EA3" w:rsidRPr="00EA6012">
        <w:t xml:space="preserve">ehabilitation </w:t>
      </w:r>
      <w:r w:rsidRPr="00EA6012">
        <w:t>R</w:t>
      </w:r>
      <w:r w:rsidR="00010EA3" w:rsidRPr="00EA6012">
        <w:t>equirements (DRR)</w:t>
      </w:r>
      <w:r w:rsidRPr="00EA6012">
        <w:t>, C</w:t>
      </w:r>
      <w:r w:rsidR="00010EA3" w:rsidRPr="00EA6012">
        <w:t xml:space="preserve">ommunity Sentence </w:t>
      </w:r>
      <w:r w:rsidRPr="00EA6012">
        <w:t>T</w:t>
      </w:r>
      <w:r w:rsidR="00010EA3" w:rsidRPr="00EA6012">
        <w:t xml:space="preserve">reatment </w:t>
      </w:r>
      <w:r w:rsidRPr="00EA6012">
        <w:t>R</w:t>
      </w:r>
      <w:r w:rsidR="00010EA3" w:rsidRPr="00EA6012">
        <w:t>equirements (CSTR)</w:t>
      </w:r>
    </w:p>
    <w:p w14:paraId="07ED648C" w14:textId="67E7248F" w:rsidR="00E62697" w:rsidRPr="00EA6012" w:rsidRDefault="00010EA3" w:rsidP="00C426F0">
      <w:pPr>
        <w:pStyle w:val="ListParagraph"/>
      </w:pPr>
      <w:r w:rsidRPr="00EA6012">
        <w:t>Co-existing</w:t>
      </w:r>
      <w:r w:rsidR="00E62697" w:rsidRPr="00EA6012">
        <w:t xml:space="preserve"> conditions assessment and pathway  </w:t>
      </w:r>
    </w:p>
    <w:p w14:paraId="39370509" w14:textId="724A30BB" w:rsidR="00E62697" w:rsidRPr="00EA6012" w:rsidRDefault="00E62697" w:rsidP="00C426F0">
      <w:pPr>
        <w:pStyle w:val="ListParagraph"/>
      </w:pPr>
      <w:r w:rsidRPr="00EA6012">
        <w:t xml:space="preserve">Treatment provision to Family Drug and Alcohol Court </w:t>
      </w:r>
      <w:r w:rsidR="00010EA3" w:rsidRPr="00EA6012">
        <w:t xml:space="preserve">(FDAC) </w:t>
      </w:r>
      <w:r w:rsidRPr="00EA6012">
        <w:t xml:space="preserve">and other children’s social care </w:t>
      </w:r>
    </w:p>
    <w:p w14:paraId="0EC8EA43" w14:textId="77777777" w:rsidR="00E62697" w:rsidRPr="00EA6012" w:rsidRDefault="00E62697" w:rsidP="00C426F0">
      <w:pPr>
        <w:pStyle w:val="ListParagraph"/>
      </w:pPr>
      <w:r w:rsidRPr="00EA6012">
        <w:t xml:space="preserve">Structured group activities programme </w:t>
      </w:r>
    </w:p>
    <w:p w14:paraId="4CCFC476" w14:textId="77777777" w:rsidR="00E62697" w:rsidRPr="00EA6012" w:rsidRDefault="00E62697" w:rsidP="007B4FC6">
      <w:pPr>
        <w:spacing w:before="240"/>
        <w:ind w:left="420"/>
        <w:rPr>
          <w:rFonts w:cstheme="minorHAnsi"/>
          <w:b/>
          <w:bCs/>
        </w:rPr>
      </w:pPr>
      <w:r w:rsidRPr="00EA6012">
        <w:rPr>
          <w:rFonts w:cstheme="minorHAnsi"/>
          <w:b/>
          <w:bCs/>
        </w:rPr>
        <w:t>Tier 4</w:t>
      </w:r>
    </w:p>
    <w:p w14:paraId="59B0BE94" w14:textId="61AB8174" w:rsidR="00E62697" w:rsidRPr="00EA6012" w:rsidRDefault="00E62697" w:rsidP="00C426F0">
      <w:pPr>
        <w:pStyle w:val="ListParagraph"/>
      </w:pPr>
      <w:r w:rsidRPr="00EA6012">
        <w:t xml:space="preserve">In patient </w:t>
      </w:r>
      <w:r w:rsidR="00EA6012" w:rsidRPr="00EA6012">
        <w:t>detoxification</w:t>
      </w:r>
    </w:p>
    <w:p w14:paraId="6C8C1A31" w14:textId="4A595909" w:rsidR="00E62697" w:rsidRPr="00EA6012" w:rsidRDefault="00E62697" w:rsidP="00C426F0">
      <w:pPr>
        <w:pStyle w:val="ListParagraph"/>
      </w:pPr>
      <w:r w:rsidRPr="00EA6012">
        <w:t>Residential rehab</w:t>
      </w:r>
      <w:r w:rsidR="00EA6012" w:rsidRPr="00EA6012">
        <w:t>ilitation</w:t>
      </w:r>
    </w:p>
    <w:p w14:paraId="55D5AF41" w14:textId="77777777" w:rsidR="00E62697" w:rsidRPr="00EA6012" w:rsidRDefault="00E62697" w:rsidP="00C426F0">
      <w:pPr>
        <w:pStyle w:val="ListParagraph"/>
      </w:pPr>
      <w:r w:rsidRPr="00EA6012">
        <w:t xml:space="preserve">After care </w:t>
      </w:r>
    </w:p>
    <w:p w14:paraId="01E6C9DC" w14:textId="134C3B1E" w:rsidR="00EA6012" w:rsidRDefault="00EA6012" w:rsidP="007B4FC6">
      <w:pPr>
        <w:spacing w:before="240"/>
      </w:pPr>
      <w:r>
        <w:t>All out of scope of the main contract but commissioned by Public Health:</w:t>
      </w:r>
    </w:p>
    <w:p w14:paraId="0DDAB2E0" w14:textId="67BAFCD7" w:rsidR="00EA6012" w:rsidRPr="00EA6012" w:rsidRDefault="00EA6012" w:rsidP="00C426F0">
      <w:pPr>
        <w:pStyle w:val="ListParagraph"/>
      </w:pPr>
      <w:r w:rsidRPr="00EA6012">
        <w:t xml:space="preserve">Specialist Midwifery </w:t>
      </w:r>
    </w:p>
    <w:p w14:paraId="1A0CE677" w14:textId="10642253" w:rsidR="00EA6012" w:rsidRPr="00EA6012" w:rsidRDefault="00EA6012" w:rsidP="00C426F0">
      <w:pPr>
        <w:pStyle w:val="ListParagraph"/>
      </w:pPr>
      <w:r w:rsidRPr="00EA6012">
        <w:t xml:space="preserve">Hepatitis C nurse </w:t>
      </w:r>
    </w:p>
    <w:p w14:paraId="23EE0C02" w14:textId="159504B7" w:rsidR="00B6652E" w:rsidRPr="00EA6012" w:rsidRDefault="00EA6012" w:rsidP="00C426F0">
      <w:pPr>
        <w:pStyle w:val="ListParagraph"/>
      </w:pPr>
      <w:r w:rsidRPr="00EA6012">
        <w:t>Alcohol liaison team in the hospitals</w:t>
      </w:r>
    </w:p>
    <w:p w14:paraId="55C41B95" w14:textId="77777777" w:rsidR="00EA6012" w:rsidRPr="00EA6012" w:rsidRDefault="00EA6012" w:rsidP="00EA6012">
      <w:pPr>
        <w:rPr>
          <w:rFonts w:cstheme="minorHAnsi"/>
        </w:rPr>
      </w:pPr>
    </w:p>
    <w:p w14:paraId="5B869B7E" w14:textId="56080D29" w:rsidR="003B757B" w:rsidRDefault="003B757B" w:rsidP="00B6652E"/>
    <w:p w14:paraId="0DEDB650" w14:textId="7377DB6C" w:rsidR="003B757B" w:rsidRDefault="003B757B" w:rsidP="00B6652E"/>
    <w:p w14:paraId="5829BF8F" w14:textId="54A6BE92" w:rsidR="003B757B" w:rsidRDefault="003B757B" w:rsidP="00B6652E"/>
    <w:p w14:paraId="1BE9B6EA" w14:textId="701AFA9C" w:rsidR="003B757B" w:rsidRDefault="003B757B" w:rsidP="00B6652E"/>
    <w:p w14:paraId="560D1713" w14:textId="4F3B1D07" w:rsidR="003B757B" w:rsidRDefault="003B757B" w:rsidP="00B6652E"/>
    <w:p w14:paraId="29D56951" w14:textId="7B35FEBF" w:rsidR="003B757B" w:rsidRDefault="003B757B" w:rsidP="00B6652E"/>
    <w:p w14:paraId="617AD9AC" w14:textId="40FD9817" w:rsidR="003B757B" w:rsidRDefault="003B757B" w:rsidP="00B6652E"/>
    <w:p w14:paraId="5BC086D1" w14:textId="0400DF50" w:rsidR="003B757B" w:rsidRDefault="003B757B" w:rsidP="00B6652E"/>
    <w:p w14:paraId="3083BC4E" w14:textId="77777777" w:rsidR="003B757B" w:rsidRDefault="003B757B" w:rsidP="00B6652E"/>
    <w:p w14:paraId="4AACEDB8" w14:textId="77777777" w:rsidR="00B6652E" w:rsidRDefault="00B6652E" w:rsidP="00B6652E"/>
    <w:p w14:paraId="39F89B57" w14:textId="7E4F7E4B" w:rsidR="00B6652E" w:rsidRPr="00B6652E" w:rsidRDefault="00B6652E" w:rsidP="00B6652E">
      <w:pPr>
        <w:sectPr w:rsidR="00B6652E" w:rsidRPr="00B6652E" w:rsidSect="00541224">
          <w:pgSz w:w="11906" w:h="16838"/>
          <w:pgMar w:top="1440" w:right="1440" w:bottom="1440" w:left="1440" w:header="708" w:footer="708" w:gutter="0"/>
          <w:cols w:space="708"/>
          <w:docGrid w:linePitch="360"/>
        </w:sectPr>
      </w:pPr>
    </w:p>
    <w:p w14:paraId="5D2BED36" w14:textId="2F44BAA4" w:rsidR="005B16E7" w:rsidRDefault="005B16E7" w:rsidP="001371F4">
      <w:pPr>
        <w:pStyle w:val="Heading1"/>
        <w:spacing w:before="0"/>
      </w:pPr>
      <w:bookmarkStart w:id="14" w:name="_Toc143864208"/>
      <w:r>
        <w:t xml:space="preserve">Local </w:t>
      </w:r>
      <w:r w:rsidR="00762323">
        <w:t>Strategic Priorities</w:t>
      </w:r>
      <w:bookmarkEnd w:id="14"/>
      <w:r w:rsidR="00762323">
        <w:t xml:space="preserve"> </w:t>
      </w:r>
    </w:p>
    <w:p w14:paraId="16942E38" w14:textId="193755FD" w:rsidR="00762323" w:rsidRDefault="006F620E" w:rsidP="00762323">
      <w:r>
        <w:t xml:space="preserve">In line with the ambitions of the National Drug Strategy the aim of our plan is to reduce drug and alcohol related crime and associated harm; improve access to treatment and treatment quality; and </w:t>
      </w:r>
      <w:r w:rsidR="004872BD">
        <w:t xml:space="preserve">achieve a shift in the demand for drugs and alcohol through prevention and early intervention.  To achieve our </w:t>
      </w:r>
      <w:r w:rsidR="00CF225F">
        <w:t>aims,</w:t>
      </w:r>
      <w:r w:rsidR="004872BD">
        <w:t xml:space="preserve"> we have chosen to focus on the following priority areas.</w:t>
      </w:r>
    </w:p>
    <w:p w14:paraId="50B77B49" w14:textId="796C6099" w:rsidR="00762323" w:rsidRDefault="00762323" w:rsidP="00427EDD">
      <w:pPr>
        <w:pStyle w:val="Heading2"/>
      </w:pPr>
      <w:bookmarkStart w:id="15" w:name="_Toc143864209"/>
      <w:r w:rsidRPr="00F517C5">
        <w:t>Priority 1</w:t>
      </w:r>
      <w:r w:rsidR="003946FF" w:rsidRPr="00F517C5">
        <w:t>: Break</w:t>
      </w:r>
      <w:r w:rsidR="00537936">
        <w:t>ing</w:t>
      </w:r>
      <w:r w:rsidR="003946FF" w:rsidRPr="00F517C5">
        <w:t xml:space="preserve"> Drug Supply Chains</w:t>
      </w:r>
      <w:r w:rsidR="00BA5E72">
        <w:t xml:space="preserve"> – led through the Enforcement Sub-Group</w:t>
      </w:r>
      <w:bookmarkEnd w:id="15"/>
    </w:p>
    <w:p w14:paraId="5FE9588D" w14:textId="7173D3E7" w:rsidR="007529BA" w:rsidRDefault="005A366D" w:rsidP="00427EDD">
      <w:pPr>
        <w:spacing w:after="0"/>
      </w:pPr>
      <w:r w:rsidRPr="005A366D">
        <w:t>To help achieve the Government’s vision to level up our neighbourhoods by ridding them of drugs, making them safe and secure places and enabling all areas to prosper and grow, partners under the enforcement strand of the Action Plan will work towards a reduction in drug-related crime and homicide and prioritise breaking drug supply chains and ‘rolling up’ county lines.</w:t>
      </w:r>
    </w:p>
    <w:p w14:paraId="022EB7E1" w14:textId="77777777" w:rsidR="00427EDD" w:rsidRPr="007529BA" w:rsidRDefault="00427EDD" w:rsidP="00427EDD">
      <w:pPr>
        <w:spacing w:after="0"/>
      </w:pPr>
    </w:p>
    <w:tbl>
      <w:tblPr>
        <w:tblStyle w:val="TableGrid"/>
        <w:tblW w:w="13315" w:type="dxa"/>
        <w:tblLook w:val="04A0" w:firstRow="1" w:lastRow="0" w:firstColumn="1" w:lastColumn="0" w:noHBand="0" w:noVBand="1"/>
      </w:tblPr>
      <w:tblGrid>
        <w:gridCol w:w="9175"/>
        <w:gridCol w:w="2520"/>
        <w:gridCol w:w="1620"/>
      </w:tblGrid>
      <w:tr w:rsidR="00771591" w:rsidRPr="009F1ACA" w14:paraId="4FD0AED9" w14:textId="77777777" w:rsidTr="0091620F">
        <w:tc>
          <w:tcPr>
            <w:tcW w:w="9175" w:type="dxa"/>
            <w:shd w:val="clear" w:color="auto" w:fill="2F5496" w:themeFill="accent1" w:themeFillShade="BF"/>
          </w:tcPr>
          <w:p w14:paraId="5637EB05" w14:textId="77777777" w:rsidR="00771591" w:rsidRPr="00B15B56" w:rsidRDefault="00771591" w:rsidP="00551E94">
            <w:pPr>
              <w:rPr>
                <w:b/>
                <w:bCs/>
                <w:color w:val="FFFFFF" w:themeColor="background1"/>
              </w:rPr>
            </w:pPr>
            <w:r w:rsidRPr="00B15B56">
              <w:rPr>
                <w:b/>
                <w:bCs/>
                <w:color w:val="FFFFFF" w:themeColor="background1"/>
              </w:rPr>
              <w:t>Action</w:t>
            </w:r>
          </w:p>
        </w:tc>
        <w:tc>
          <w:tcPr>
            <w:tcW w:w="2520" w:type="dxa"/>
            <w:shd w:val="clear" w:color="auto" w:fill="2F5496" w:themeFill="accent1" w:themeFillShade="BF"/>
          </w:tcPr>
          <w:p w14:paraId="3A3FF4FC" w14:textId="77777777" w:rsidR="00771591" w:rsidRPr="00B15B56" w:rsidRDefault="00771591" w:rsidP="00551E94">
            <w:pPr>
              <w:jc w:val="center"/>
              <w:rPr>
                <w:b/>
                <w:bCs/>
                <w:color w:val="FFFFFF" w:themeColor="background1"/>
              </w:rPr>
            </w:pPr>
            <w:r w:rsidRPr="00B15B56">
              <w:rPr>
                <w:b/>
                <w:bCs/>
                <w:color w:val="FFFFFF" w:themeColor="background1"/>
              </w:rPr>
              <w:t>Leads</w:t>
            </w:r>
          </w:p>
        </w:tc>
        <w:tc>
          <w:tcPr>
            <w:tcW w:w="1620" w:type="dxa"/>
            <w:shd w:val="clear" w:color="auto" w:fill="2F5496" w:themeFill="accent1" w:themeFillShade="BF"/>
          </w:tcPr>
          <w:p w14:paraId="42A63D0A" w14:textId="77777777" w:rsidR="00771591" w:rsidRPr="00B15B56" w:rsidRDefault="00771591" w:rsidP="00551E94">
            <w:pPr>
              <w:jc w:val="center"/>
              <w:rPr>
                <w:b/>
                <w:bCs/>
                <w:color w:val="FFFFFF" w:themeColor="background1"/>
              </w:rPr>
            </w:pPr>
            <w:r w:rsidRPr="00B15B56">
              <w:rPr>
                <w:b/>
                <w:bCs/>
                <w:color w:val="FFFFFF" w:themeColor="background1"/>
              </w:rPr>
              <w:t>Timeline</w:t>
            </w:r>
          </w:p>
        </w:tc>
      </w:tr>
      <w:tr w:rsidR="00771591" w14:paraId="2A6E9425" w14:textId="77777777" w:rsidTr="0091620F">
        <w:tc>
          <w:tcPr>
            <w:tcW w:w="9175" w:type="dxa"/>
            <w:tcBorders>
              <w:top w:val="nil"/>
              <w:left w:val="single" w:sz="8" w:space="0" w:color="auto"/>
              <w:bottom w:val="single" w:sz="8" w:space="0" w:color="auto"/>
              <w:right w:val="single" w:sz="8" w:space="0" w:color="auto"/>
            </w:tcBorders>
          </w:tcPr>
          <w:p w14:paraId="31562A28" w14:textId="0EEA8313" w:rsidR="00771591" w:rsidRDefault="00771591" w:rsidP="004D37A2">
            <w:r>
              <w:t>Gloucestershire Constabulary will set a target for 1</w:t>
            </w:r>
            <w:r w:rsidR="00DD4554">
              <w:t>0</w:t>
            </w:r>
            <w:r>
              <w:t xml:space="preserve">% year on year increase of drugs seizures </w:t>
            </w:r>
            <w:r w:rsidR="006659DF">
              <w:t xml:space="preserve">alongside an increase in cash seizures </w:t>
            </w:r>
            <w:r>
              <w:t>within the applicable period of this plan.</w:t>
            </w:r>
          </w:p>
          <w:p w14:paraId="06491538" w14:textId="77777777" w:rsidR="0091620F" w:rsidRPr="0091620F" w:rsidRDefault="0091620F" w:rsidP="004D37A2">
            <w:pPr>
              <w:rPr>
                <w:sz w:val="16"/>
                <w:szCs w:val="16"/>
              </w:rPr>
            </w:pPr>
          </w:p>
          <w:p w14:paraId="6BC3AAA8" w14:textId="1FFD6549" w:rsidR="00771591" w:rsidRDefault="0091620F" w:rsidP="004D37A2">
            <w:r>
              <w:t xml:space="preserve">For </w:t>
            </w:r>
            <w:r w:rsidR="00771591">
              <w:t xml:space="preserve">2023-24 this means a target of: </w:t>
            </w:r>
          </w:p>
          <w:p w14:paraId="07FB9709" w14:textId="77777777" w:rsidR="00771591" w:rsidRDefault="00771591" w:rsidP="00C426F0">
            <w:pPr>
              <w:pStyle w:val="ListParagraph"/>
              <w:numPr>
                <w:ilvl w:val="0"/>
                <w:numId w:val="47"/>
              </w:numPr>
            </w:pPr>
            <w:r>
              <w:t>Class A – 78kg</w:t>
            </w:r>
          </w:p>
          <w:p w14:paraId="59DDEA5E" w14:textId="77777777" w:rsidR="00771591" w:rsidRDefault="00771591" w:rsidP="00C426F0">
            <w:pPr>
              <w:pStyle w:val="ListParagraph"/>
              <w:numPr>
                <w:ilvl w:val="0"/>
                <w:numId w:val="47"/>
              </w:numPr>
            </w:pPr>
            <w:r>
              <w:t>Class B – 150 kg</w:t>
            </w:r>
          </w:p>
          <w:p w14:paraId="041A9803" w14:textId="1A1DDD72" w:rsidR="00771591" w:rsidRDefault="00771591" w:rsidP="00C426F0">
            <w:pPr>
              <w:pStyle w:val="ListParagraph"/>
              <w:numPr>
                <w:ilvl w:val="0"/>
                <w:numId w:val="47"/>
              </w:numPr>
            </w:pPr>
            <w:r>
              <w:t xml:space="preserve">Other – 13kg </w:t>
            </w:r>
          </w:p>
        </w:tc>
        <w:tc>
          <w:tcPr>
            <w:tcW w:w="2520" w:type="dxa"/>
            <w:tcBorders>
              <w:top w:val="nil"/>
              <w:left w:val="nil"/>
              <w:bottom w:val="single" w:sz="8" w:space="0" w:color="auto"/>
              <w:right w:val="single" w:sz="8" w:space="0" w:color="auto"/>
            </w:tcBorders>
          </w:tcPr>
          <w:p w14:paraId="0B46690F" w14:textId="4293F0CD" w:rsidR="00771591" w:rsidRDefault="00771591" w:rsidP="004D37A2">
            <w:r>
              <w:t>Gloucestershire Constabulary; O</w:t>
            </w:r>
            <w:r w:rsidR="00D00BF0">
              <w:t xml:space="preserve">ffice of the </w:t>
            </w:r>
            <w:r>
              <w:t>P</w:t>
            </w:r>
            <w:r w:rsidR="00D00BF0">
              <w:t xml:space="preserve">olice and </w:t>
            </w:r>
            <w:r>
              <w:t>C</w:t>
            </w:r>
            <w:r w:rsidR="00D00BF0">
              <w:t xml:space="preserve">rime </w:t>
            </w:r>
            <w:r>
              <w:t>C</w:t>
            </w:r>
            <w:r w:rsidR="00D00BF0">
              <w:t>ommissioner (OPCC)</w:t>
            </w:r>
          </w:p>
        </w:tc>
        <w:tc>
          <w:tcPr>
            <w:tcW w:w="1620" w:type="dxa"/>
            <w:tcBorders>
              <w:top w:val="nil"/>
              <w:left w:val="nil"/>
              <w:bottom w:val="single" w:sz="8" w:space="0" w:color="auto"/>
              <w:right w:val="single" w:sz="8" w:space="0" w:color="auto"/>
            </w:tcBorders>
          </w:tcPr>
          <w:p w14:paraId="2739203E" w14:textId="5D8EFB8B" w:rsidR="00771591" w:rsidRDefault="00771591" w:rsidP="004D37A2">
            <w:r>
              <w:t>2023 - 2024</w:t>
            </w:r>
          </w:p>
        </w:tc>
      </w:tr>
      <w:tr w:rsidR="00771591" w14:paraId="1B3728B9" w14:textId="77777777" w:rsidTr="0091620F">
        <w:tc>
          <w:tcPr>
            <w:tcW w:w="9175" w:type="dxa"/>
            <w:tcBorders>
              <w:top w:val="nil"/>
              <w:left w:val="single" w:sz="8" w:space="0" w:color="auto"/>
              <w:bottom w:val="single" w:sz="8" w:space="0" w:color="auto"/>
              <w:right w:val="single" w:sz="8" w:space="0" w:color="auto"/>
            </w:tcBorders>
          </w:tcPr>
          <w:p w14:paraId="265E44AE" w14:textId="27A2AF29" w:rsidR="00771591" w:rsidRDefault="00771591" w:rsidP="004D37A2">
            <w:r>
              <w:t xml:space="preserve">Gloucestershire Constabulary will understand the intelligence that relates to County Lines and undertake targeted, proactive work to disrupt these networks. </w:t>
            </w:r>
          </w:p>
        </w:tc>
        <w:tc>
          <w:tcPr>
            <w:tcW w:w="2520" w:type="dxa"/>
            <w:tcBorders>
              <w:top w:val="nil"/>
              <w:left w:val="nil"/>
              <w:bottom w:val="single" w:sz="8" w:space="0" w:color="auto"/>
              <w:right w:val="single" w:sz="8" w:space="0" w:color="auto"/>
            </w:tcBorders>
          </w:tcPr>
          <w:p w14:paraId="097D8ACD" w14:textId="3CBFC183" w:rsidR="00771591" w:rsidRDefault="00771591" w:rsidP="004D37A2">
            <w:r>
              <w:t>District Councils; Gloucestershire Constabulary</w:t>
            </w:r>
          </w:p>
        </w:tc>
        <w:tc>
          <w:tcPr>
            <w:tcW w:w="1620" w:type="dxa"/>
            <w:tcBorders>
              <w:top w:val="nil"/>
              <w:left w:val="nil"/>
              <w:bottom w:val="single" w:sz="8" w:space="0" w:color="auto"/>
              <w:right w:val="single" w:sz="8" w:space="0" w:color="auto"/>
            </w:tcBorders>
          </w:tcPr>
          <w:p w14:paraId="304287CE" w14:textId="473C4BAF" w:rsidR="00771591" w:rsidRDefault="00771591" w:rsidP="004D37A2">
            <w:r>
              <w:t>2023 - 2025</w:t>
            </w:r>
          </w:p>
        </w:tc>
      </w:tr>
      <w:tr w:rsidR="00771591" w14:paraId="189A05CA" w14:textId="77777777" w:rsidTr="0091620F">
        <w:tc>
          <w:tcPr>
            <w:tcW w:w="9175" w:type="dxa"/>
            <w:tcBorders>
              <w:top w:val="nil"/>
              <w:left w:val="single" w:sz="8" w:space="0" w:color="auto"/>
              <w:bottom w:val="single" w:sz="8" w:space="0" w:color="auto"/>
              <w:right w:val="single" w:sz="8" w:space="0" w:color="auto"/>
            </w:tcBorders>
          </w:tcPr>
          <w:p w14:paraId="4F88451C" w14:textId="236F92F6" w:rsidR="00771591" w:rsidRPr="00B200C1" w:rsidRDefault="00771591" w:rsidP="00B200C1">
            <w:pPr>
              <w:rPr>
                <w:rFonts w:ascii="Calibri" w:eastAsia="Calibri" w:hAnsi="Calibri" w:cs="Calibri"/>
                <w:szCs w:val="24"/>
              </w:rPr>
            </w:pPr>
            <w:r w:rsidRPr="00B200C1">
              <w:rPr>
                <w:rFonts w:ascii="Calibri" w:eastAsia="Calibri" w:hAnsi="Calibri" w:cs="Calibri"/>
                <w:szCs w:val="24"/>
              </w:rPr>
              <w:t>Gloucestershire Constabulary will work with Partners to understand intelligence and disrupt activity around drugs supply in communities and undertake initiatives (for example Clear, Hold and Build) to reduce the impact of this activity with</w:t>
            </w:r>
            <w:r>
              <w:rPr>
                <w:rFonts w:ascii="Calibri" w:eastAsia="Calibri" w:hAnsi="Calibri" w:cs="Calibri"/>
                <w:szCs w:val="24"/>
              </w:rPr>
              <w:t xml:space="preserve">in </w:t>
            </w:r>
            <w:r w:rsidRPr="00B200C1">
              <w:rPr>
                <w:rFonts w:ascii="Calibri" w:eastAsia="Calibri" w:hAnsi="Calibri" w:cs="Calibri"/>
                <w:szCs w:val="24"/>
              </w:rPr>
              <w:t xml:space="preserve">these communities. </w:t>
            </w:r>
          </w:p>
        </w:tc>
        <w:tc>
          <w:tcPr>
            <w:tcW w:w="2520" w:type="dxa"/>
            <w:tcBorders>
              <w:top w:val="nil"/>
              <w:left w:val="nil"/>
              <w:bottom w:val="single" w:sz="8" w:space="0" w:color="auto"/>
              <w:right w:val="single" w:sz="8" w:space="0" w:color="auto"/>
            </w:tcBorders>
          </w:tcPr>
          <w:p w14:paraId="39D01059" w14:textId="4F133F3D" w:rsidR="00771591" w:rsidRDefault="00771591" w:rsidP="004D37A2">
            <w:r>
              <w:t>Gloucestershire Constabulary and All Partners</w:t>
            </w:r>
          </w:p>
        </w:tc>
        <w:tc>
          <w:tcPr>
            <w:tcW w:w="1620" w:type="dxa"/>
            <w:tcBorders>
              <w:top w:val="nil"/>
              <w:left w:val="nil"/>
              <w:bottom w:val="single" w:sz="8" w:space="0" w:color="auto"/>
              <w:right w:val="single" w:sz="8" w:space="0" w:color="auto"/>
            </w:tcBorders>
          </w:tcPr>
          <w:p w14:paraId="7E10039D" w14:textId="400BD1F0" w:rsidR="00771591" w:rsidRDefault="00771591" w:rsidP="004D37A2">
            <w:r>
              <w:t>2023 - 2025</w:t>
            </w:r>
          </w:p>
        </w:tc>
      </w:tr>
    </w:tbl>
    <w:p w14:paraId="0F54C45C" w14:textId="2DB99D53" w:rsidR="00762323" w:rsidRPr="00427EDD" w:rsidRDefault="00762323" w:rsidP="001371F4">
      <w:pPr>
        <w:rPr>
          <w:sz w:val="8"/>
          <w:szCs w:val="6"/>
        </w:rPr>
      </w:pPr>
    </w:p>
    <w:p w14:paraId="556E7CCE" w14:textId="2898D8DD" w:rsidR="00FE5635" w:rsidRPr="00681E02" w:rsidRDefault="00FE5635" w:rsidP="00681E02">
      <w:pPr>
        <w:rPr>
          <w:b/>
          <w:bCs/>
        </w:rPr>
      </w:pPr>
      <w:r w:rsidRPr="00681E02">
        <w:rPr>
          <w:b/>
          <w:bCs/>
        </w:rPr>
        <w:t>Performance Measures:</w:t>
      </w:r>
    </w:p>
    <w:p w14:paraId="22A57C17" w14:textId="77777777" w:rsidR="00FE5635" w:rsidRPr="00FE5635" w:rsidRDefault="00FE5635" w:rsidP="00FE5635">
      <w:pPr>
        <w:keepNext/>
        <w:keepLines/>
        <w:spacing w:after="113" w:line="288" w:lineRule="atLeast"/>
        <w:outlineLvl w:val="0"/>
        <w:rPr>
          <w:rFonts w:eastAsia="Times New Roman" w:cstheme="minorHAnsi"/>
          <w:b/>
          <w:bCs/>
          <w:color w:val="00692F"/>
          <w:szCs w:val="32"/>
        </w:rPr>
      </w:pPr>
      <w:bookmarkStart w:id="16" w:name="_Toc136359342"/>
      <w:bookmarkStart w:id="17" w:name="_Toc136359648"/>
      <w:bookmarkStart w:id="18" w:name="_Toc136362103"/>
      <w:bookmarkStart w:id="19" w:name="_Toc136362146"/>
      <w:bookmarkStart w:id="20" w:name="_Toc142935086"/>
      <w:bookmarkStart w:id="21" w:name="_Toc143506087"/>
      <w:bookmarkStart w:id="22" w:name="_Toc143863326"/>
      <w:bookmarkStart w:id="23" w:name="_Toc143864210"/>
      <w:r w:rsidRPr="00FE5635">
        <w:rPr>
          <w:rFonts w:eastAsia="Times New Roman" w:cstheme="minorHAnsi"/>
          <w:b/>
          <w:bCs/>
          <w:color w:val="00692F"/>
          <w:szCs w:val="32"/>
        </w:rPr>
        <w:t>Reducing Supply</w:t>
      </w:r>
      <w:bookmarkEnd w:id="16"/>
      <w:bookmarkEnd w:id="17"/>
      <w:bookmarkEnd w:id="18"/>
      <w:bookmarkEnd w:id="19"/>
      <w:bookmarkEnd w:id="20"/>
      <w:bookmarkEnd w:id="21"/>
      <w:bookmarkEnd w:id="22"/>
      <w:bookmarkEnd w:id="23"/>
    </w:p>
    <w:p w14:paraId="08EEA798" w14:textId="29A1C322" w:rsidR="00DD4A58" w:rsidRPr="00771591" w:rsidRDefault="00DD4A58" w:rsidP="00C426F0">
      <w:pPr>
        <w:pStyle w:val="ListParagraph"/>
        <w:numPr>
          <w:ilvl w:val="0"/>
          <w:numId w:val="37"/>
        </w:numPr>
      </w:pPr>
      <w:r w:rsidRPr="00771591">
        <w:t xml:space="preserve">Number of county lines </w:t>
      </w:r>
      <w:r w:rsidR="00390F6B" w:rsidRPr="00771591">
        <w:t>closed.</w:t>
      </w:r>
    </w:p>
    <w:p w14:paraId="1A8D07AB" w14:textId="2D64C034" w:rsidR="00DD4A58" w:rsidRPr="00771591" w:rsidRDefault="00DD4A58" w:rsidP="00C426F0">
      <w:pPr>
        <w:pStyle w:val="ListParagraph"/>
        <w:numPr>
          <w:ilvl w:val="0"/>
          <w:numId w:val="37"/>
        </w:numPr>
      </w:pPr>
      <w:r w:rsidRPr="00771591">
        <w:t>Number of major and moderate disruptions against organised criminal groups</w:t>
      </w:r>
    </w:p>
    <w:p w14:paraId="0E10032E" w14:textId="329957C7" w:rsidR="00390F6B" w:rsidRPr="00771591" w:rsidRDefault="00390F6B" w:rsidP="00C426F0">
      <w:pPr>
        <w:pStyle w:val="ListParagraph"/>
        <w:numPr>
          <w:ilvl w:val="0"/>
          <w:numId w:val="37"/>
        </w:numPr>
      </w:pPr>
      <w:r w:rsidRPr="00771591">
        <w:t>Volume and number of drugs seizures</w:t>
      </w:r>
    </w:p>
    <w:p w14:paraId="239604BF" w14:textId="0F6D80C1" w:rsidR="00390F6B" w:rsidRPr="00771591" w:rsidRDefault="00390F6B" w:rsidP="00C426F0">
      <w:pPr>
        <w:pStyle w:val="ListParagraph"/>
        <w:numPr>
          <w:ilvl w:val="0"/>
          <w:numId w:val="37"/>
        </w:numPr>
      </w:pPr>
      <w:r w:rsidRPr="00771591">
        <w:t>Number and proportion of National Referral Mechanism referrals with a County lines flag</w:t>
      </w:r>
    </w:p>
    <w:p w14:paraId="00F0E126" w14:textId="77777777" w:rsidR="0059058F" w:rsidRDefault="0059058F" w:rsidP="00FE5635">
      <w:pPr>
        <w:keepNext/>
        <w:keepLines/>
        <w:spacing w:after="113" w:line="288" w:lineRule="atLeast"/>
        <w:outlineLvl w:val="0"/>
        <w:rPr>
          <w:rFonts w:eastAsia="Times New Roman" w:cstheme="minorHAnsi"/>
          <w:b/>
          <w:bCs/>
          <w:color w:val="00692F"/>
          <w:szCs w:val="32"/>
        </w:rPr>
      </w:pPr>
      <w:bookmarkStart w:id="24" w:name="_Toc136359343"/>
      <w:bookmarkStart w:id="25" w:name="_Toc136359649"/>
      <w:bookmarkStart w:id="26" w:name="_Toc136362104"/>
      <w:bookmarkStart w:id="27" w:name="_Toc136362147"/>
      <w:bookmarkStart w:id="28" w:name="_Toc142935087"/>
      <w:bookmarkStart w:id="29" w:name="_Toc143506088"/>
      <w:bookmarkStart w:id="30" w:name="_Toc143863327"/>
      <w:bookmarkStart w:id="31" w:name="_Toc143864211"/>
    </w:p>
    <w:p w14:paraId="28AD9D43" w14:textId="096BA04A" w:rsidR="00FE5635" w:rsidRPr="00CF225F" w:rsidRDefault="00FE5635" w:rsidP="00FE5635">
      <w:pPr>
        <w:keepNext/>
        <w:keepLines/>
        <w:spacing w:after="113" w:line="288" w:lineRule="atLeast"/>
        <w:outlineLvl w:val="0"/>
        <w:rPr>
          <w:rFonts w:eastAsia="Times New Roman" w:cstheme="minorHAnsi"/>
          <w:b/>
          <w:bCs/>
          <w:color w:val="00692F"/>
          <w:szCs w:val="32"/>
        </w:rPr>
      </w:pPr>
      <w:r w:rsidRPr="00FE5635">
        <w:rPr>
          <w:rFonts w:eastAsia="Times New Roman" w:cstheme="minorHAnsi"/>
          <w:b/>
          <w:bCs/>
          <w:color w:val="00692F"/>
          <w:szCs w:val="32"/>
        </w:rPr>
        <w:t>Neighbourhood Crime</w:t>
      </w:r>
      <w:bookmarkEnd w:id="24"/>
      <w:bookmarkEnd w:id="25"/>
      <w:bookmarkEnd w:id="26"/>
      <w:bookmarkEnd w:id="27"/>
      <w:bookmarkEnd w:id="28"/>
      <w:bookmarkEnd w:id="29"/>
      <w:bookmarkEnd w:id="30"/>
      <w:bookmarkEnd w:id="31"/>
    </w:p>
    <w:p w14:paraId="5177FF76" w14:textId="4F8739C1" w:rsidR="00FE5635" w:rsidRPr="00771591" w:rsidRDefault="00FE5635" w:rsidP="00C426F0">
      <w:pPr>
        <w:pStyle w:val="ListParagraph"/>
        <w:numPr>
          <w:ilvl w:val="0"/>
          <w:numId w:val="37"/>
        </w:numPr>
      </w:pPr>
      <w:r w:rsidRPr="00771591">
        <w:t>The number of neighbourhood crimes, domestic burglary, personal robbery, vehicle offences and theft from the person</w:t>
      </w:r>
    </w:p>
    <w:p w14:paraId="787E0416" w14:textId="21C54C40" w:rsidR="00FE5635" w:rsidRPr="00771591" w:rsidRDefault="00FE5635" w:rsidP="00C426F0">
      <w:pPr>
        <w:pStyle w:val="ListParagraph"/>
        <w:numPr>
          <w:ilvl w:val="0"/>
          <w:numId w:val="37"/>
        </w:numPr>
      </w:pPr>
      <w:r w:rsidRPr="00771591">
        <w:t xml:space="preserve">The number of homicides that involve drug users or </w:t>
      </w:r>
      <w:r w:rsidR="00CF225F" w:rsidRPr="00771591">
        <w:t>dealers or</w:t>
      </w:r>
      <w:r w:rsidRPr="00771591">
        <w:t xml:space="preserve"> have been related to drugs in any </w:t>
      </w:r>
      <w:r w:rsidR="00CF225F" w:rsidRPr="00771591">
        <w:t>way.</w:t>
      </w:r>
    </w:p>
    <w:p w14:paraId="1350745B" w14:textId="0091C940" w:rsidR="00DD4A58" w:rsidRPr="00771591" w:rsidRDefault="00DD4A58" w:rsidP="00C426F0">
      <w:pPr>
        <w:pStyle w:val="ListParagraph"/>
        <w:numPr>
          <w:ilvl w:val="0"/>
          <w:numId w:val="37"/>
        </w:numPr>
      </w:pPr>
      <w:r w:rsidRPr="00771591">
        <w:t>Proven reoffending within 12 months</w:t>
      </w:r>
    </w:p>
    <w:p w14:paraId="4C7B1FD9" w14:textId="290EF4B1" w:rsidR="00DD4A58" w:rsidRPr="00771591" w:rsidRDefault="00DD4A58" w:rsidP="00C426F0">
      <w:pPr>
        <w:pStyle w:val="ListParagraph"/>
        <w:numPr>
          <w:ilvl w:val="0"/>
          <w:numId w:val="37"/>
        </w:numPr>
      </w:pPr>
      <w:r w:rsidRPr="00771591">
        <w:t xml:space="preserve">Police recorded trafficking of drugs and possession of drugs </w:t>
      </w:r>
      <w:r w:rsidR="00CF225F" w:rsidRPr="00771591">
        <w:t>offences.</w:t>
      </w:r>
    </w:p>
    <w:p w14:paraId="78F2D54B" w14:textId="4B03A89F" w:rsidR="00DD4A58" w:rsidRPr="00771591" w:rsidRDefault="00DD4A58" w:rsidP="00C426F0">
      <w:pPr>
        <w:pStyle w:val="ListParagraph"/>
        <w:numPr>
          <w:ilvl w:val="0"/>
          <w:numId w:val="37"/>
        </w:numPr>
      </w:pPr>
      <w:r w:rsidRPr="00771591">
        <w:t>Hospital admissions for assault by a sharp object</w:t>
      </w:r>
    </w:p>
    <w:p w14:paraId="138E8925" w14:textId="35F627F6" w:rsidR="00FE5635" w:rsidRPr="00FE5635" w:rsidRDefault="00FE5635" w:rsidP="00390F6B">
      <w:pPr>
        <w:spacing w:after="113" w:line="240" w:lineRule="atLeast"/>
      </w:pPr>
      <w:r w:rsidRPr="00FE5635">
        <w:rPr>
          <w:rFonts w:ascii="Arial" w:eastAsia="Times New Roman" w:hAnsi="Arial" w:cs="Times New Roman"/>
          <w:b/>
          <w:bCs/>
          <w:noProof/>
          <w:color w:val="00692F"/>
          <w:szCs w:val="32"/>
        </w:rPr>
        <w:t xml:space="preserve"> </w:t>
      </w:r>
    </w:p>
    <w:p w14:paraId="3BD180BA" w14:textId="3A5E1A20" w:rsidR="00762323" w:rsidRDefault="00762323" w:rsidP="00427EDD">
      <w:pPr>
        <w:pStyle w:val="Heading2"/>
      </w:pPr>
      <w:bookmarkStart w:id="32" w:name="_Toc143864212"/>
      <w:r>
        <w:t>Priority 2</w:t>
      </w:r>
      <w:r w:rsidR="003946FF">
        <w:t>: Deliver a World-Class Treatment and Recovery System</w:t>
      </w:r>
      <w:r w:rsidR="00BA5E72">
        <w:t xml:space="preserve"> – led through the Treatment and Recovery Sub-Group</w:t>
      </w:r>
      <w:bookmarkEnd w:id="32"/>
    </w:p>
    <w:p w14:paraId="17574201" w14:textId="355B78A2" w:rsidR="00427EDD" w:rsidRPr="00427EDD" w:rsidRDefault="00427EDD" w:rsidP="0091620F">
      <w:pPr>
        <w:spacing w:before="240"/>
      </w:pPr>
      <w:r w:rsidRPr="00427EDD">
        <w:t>Tough enforcement action must be coupled with a high-quality treatment and recovery system to break the cycle of addiction.</w:t>
      </w:r>
      <w:r>
        <w:t xml:space="preserve"> </w:t>
      </w:r>
      <w:r w:rsidRPr="00427EDD">
        <w:t xml:space="preserve">We </w:t>
      </w:r>
      <w:r>
        <w:t>are using the SSMTRG to</w:t>
      </w:r>
      <w:r w:rsidRPr="00427EDD">
        <w:t xml:space="preserve"> invest in expanding treatment capacity, </w:t>
      </w:r>
      <w:r>
        <w:t>strengthening</w:t>
      </w:r>
      <w:r w:rsidRPr="00427EDD">
        <w:t xml:space="preserve"> the workforce, and increasing our mix of professionals</w:t>
      </w:r>
      <w:r w:rsidR="00BE2513">
        <w:t xml:space="preserve"> and will be reviewing and strengthening pathways into treatment.</w:t>
      </w:r>
    </w:p>
    <w:tbl>
      <w:tblPr>
        <w:tblStyle w:val="TableGrid"/>
        <w:tblW w:w="13495" w:type="dxa"/>
        <w:tblLook w:val="04A0" w:firstRow="1" w:lastRow="0" w:firstColumn="1" w:lastColumn="0" w:noHBand="0" w:noVBand="1"/>
      </w:tblPr>
      <w:tblGrid>
        <w:gridCol w:w="8635"/>
        <w:gridCol w:w="3060"/>
        <w:gridCol w:w="1800"/>
      </w:tblGrid>
      <w:tr w:rsidR="00771591" w14:paraId="3DA6D07C" w14:textId="77777777" w:rsidTr="00BE2513">
        <w:tc>
          <w:tcPr>
            <w:tcW w:w="8635" w:type="dxa"/>
            <w:shd w:val="clear" w:color="auto" w:fill="2F5496" w:themeFill="accent1" w:themeFillShade="BF"/>
          </w:tcPr>
          <w:p w14:paraId="6C55C2FD" w14:textId="5CDA09CA" w:rsidR="00771591" w:rsidRPr="00B15B56" w:rsidRDefault="00771591" w:rsidP="004D5575">
            <w:pPr>
              <w:rPr>
                <w:b/>
                <w:bCs/>
                <w:color w:val="FFFFFF" w:themeColor="background1"/>
              </w:rPr>
            </w:pPr>
            <w:bookmarkStart w:id="33" w:name="_Hlk133433116"/>
            <w:r w:rsidRPr="00B15B56">
              <w:rPr>
                <w:b/>
                <w:bCs/>
                <w:color w:val="FFFFFF" w:themeColor="background1"/>
              </w:rPr>
              <w:t>Action</w:t>
            </w:r>
          </w:p>
        </w:tc>
        <w:tc>
          <w:tcPr>
            <w:tcW w:w="3060" w:type="dxa"/>
            <w:shd w:val="clear" w:color="auto" w:fill="2F5496" w:themeFill="accent1" w:themeFillShade="BF"/>
          </w:tcPr>
          <w:p w14:paraId="31265F05" w14:textId="6F58B308" w:rsidR="00771591" w:rsidRPr="00B15B56" w:rsidRDefault="00771591" w:rsidP="00572FF2">
            <w:pPr>
              <w:jc w:val="center"/>
              <w:rPr>
                <w:b/>
                <w:bCs/>
                <w:color w:val="FFFFFF" w:themeColor="background1"/>
              </w:rPr>
            </w:pPr>
            <w:r w:rsidRPr="00B15B56">
              <w:rPr>
                <w:b/>
                <w:bCs/>
                <w:color w:val="FFFFFF" w:themeColor="background1"/>
              </w:rPr>
              <w:t>Leads</w:t>
            </w:r>
          </w:p>
        </w:tc>
        <w:tc>
          <w:tcPr>
            <w:tcW w:w="1800" w:type="dxa"/>
            <w:shd w:val="clear" w:color="auto" w:fill="2F5496" w:themeFill="accent1" w:themeFillShade="BF"/>
          </w:tcPr>
          <w:p w14:paraId="28180714" w14:textId="4286A317" w:rsidR="00771591" w:rsidRPr="00B15B56" w:rsidRDefault="00771591" w:rsidP="00572FF2">
            <w:pPr>
              <w:jc w:val="center"/>
              <w:rPr>
                <w:b/>
                <w:bCs/>
                <w:color w:val="FFFFFF" w:themeColor="background1"/>
              </w:rPr>
            </w:pPr>
            <w:r w:rsidRPr="00B15B56">
              <w:rPr>
                <w:b/>
                <w:bCs/>
                <w:color w:val="FFFFFF" w:themeColor="background1"/>
              </w:rPr>
              <w:t>Timeline</w:t>
            </w:r>
          </w:p>
        </w:tc>
      </w:tr>
      <w:tr w:rsidR="00771591" w14:paraId="321C9739" w14:textId="77777777" w:rsidTr="00BE2513">
        <w:tc>
          <w:tcPr>
            <w:tcW w:w="8635" w:type="dxa"/>
          </w:tcPr>
          <w:p w14:paraId="7887127D" w14:textId="77777777" w:rsidR="0059058F" w:rsidRPr="0059058F" w:rsidRDefault="0059058F" w:rsidP="0059058F">
            <w:pPr>
              <w:pStyle w:val="NormalWeb"/>
              <w:spacing w:before="240" w:beforeAutospacing="0" w:after="160" w:afterAutospacing="0"/>
            </w:pPr>
            <w:r w:rsidRPr="0059058F">
              <w:rPr>
                <w:rFonts w:ascii="Calibri" w:eastAsia="Calibri" w:hAnsi="Calibri"/>
                <w:kern w:val="24"/>
              </w:rPr>
              <w:t>We will give service users past and present an organisation that can provide support to them and represent their voice to the local partnership and commissioners using all organisations strengths and capacity.</w:t>
            </w:r>
          </w:p>
          <w:p w14:paraId="538D12E3" w14:textId="2B5541E8" w:rsidR="00771591" w:rsidRDefault="00771591" w:rsidP="004D5575"/>
        </w:tc>
        <w:tc>
          <w:tcPr>
            <w:tcW w:w="3060" w:type="dxa"/>
          </w:tcPr>
          <w:p w14:paraId="661A62C2" w14:textId="620819BE" w:rsidR="00771591" w:rsidRDefault="00526185" w:rsidP="004D5575">
            <w:r>
              <w:t>Adult Treatment Provider</w:t>
            </w:r>
            <w:r w:rsidR="00771591">
              <w:t xml:space="preserve"> S</w:t>
            </w:r>
            <w:r w:rsidR="00570F05">
              <w:t xml:space="preserve">ervice </w:t>
            </w:r>
            <w:r w:rsidR="00771591">
              <w:t>U</w:t>
            </w:r>
            <w:r w:rsidR="00570F05">
              <w:t>ser</w:t>
            </w:r>
            <w:r w:rsidR="00771591">
              <w:t xml:space="preserve"> lead, </w:t>
            </w:r>
            <w:r>
              <w:t>Adult Treatment Provider</w:t>
            </w:r>
            <w:r w:rsidR="00771591">
              <w:t xml:space="preserve"> </w:t>
            </w:r>
            <w:r w:rsidR="00570F05">
              <w:t xml:space="preserve">Service User </w:t>
            </w:r>
            <w:r w:rsidR="00771591">
              <w:t>Council, Nelson Trust</w:t>
            </w:r>
            <w:r w:rsidR="00570F05">
              <w:t xml:space="preserve">, </w:t>
            </w:r>
            <w:r w:rsidR="00771591">
              <w:t>Clean plate, E</w:t>
            </w:r>
            <w:r w:rsidR="00570F05">
              <w:t xml:space="preserve">merging </w:t>
            </w:r>
            <w:r w:rsidR="00771591">
              <w:t>F</w:t>
            </w:r>
            <w:r w:rsidR="00570F05">
              <w:t>utures,</w:t>
            </w:r>
            <w:r w:rsidR="00771591">
              <w:t xml:space="preserve"> Commissioners</w:t>
            </w:r>
            <w:r w:rsidR="00570F05">
              <w:t>,</w:t>
            </w:r>
            <w:r w:rsidR="00771591">
              <w:t xml:space="preserve"> </w:t>
            </w:r>
            <w:r w:rsidR="00570F05">
              <w:t>P</w:t>
            </w:r>
            <w:r w:rsidR="00771591">
              <w:t>roviders</w:t>
            </w:r>
          </w:p>
        </w:tc>
        <w:tc>
          <w:tcPr>
            <w:tcW w:w="1800" w:type="dxa"/>
          </w:tcPr>
          <w:p w14:paraId="1D4B9395" w14:textId="39E5ED57" w:rsidR="00771591" w:rsidRDefault="00771591" w:rsidP="004D5575">
            <w:r>
              <w:t>2023 - 2024</w:t>
            </w:r>
          </w:p>
        </w:tc>
      </w:tr>
      <w:bookmarkEnd w:id="33"/>
      <w:tr w:rsidR="00771591" w14:paraId="2A9781D5" w14:textId="77777777" w:rsidTr="00BE2513">
        <w:tc>
          <w:tcPr>
            <w:tcW w:w="8635" w:type="dxa"/>
          </w:tcPr>
          <w:p w14:paraId="0D9AE7D3" w14:textId="77777777" w:rsidR="0059058F" w:rsidRPr="0059058F" w:rsidRDefault="0059058F" w:rsidP="0059058F">
            <w:pPr>
              <w:pStyle w:val="NormalWeb"/>
              <w:spacing w:before="0" w:beforeAutospacing="0" w:after="160" w:afterAutospacing="0"/>
            </w:pPr>
            <w:r w:rsidRPr="0059058F">
              <w:rPr>
                <w:rFonts w:ascii="Calibri" w:eastAsia="Calibri" w:hAnsi="Calibri"/>
                <w:kern w:val="24"/>
              </w:rPr>
              <w:t>We will prioritise recruitment and retention of the specialist workforce to reduce individual worker caseloads and increase treatment quality.</w:t>
            </w:r>
          </w:p>
          <w:p w14:paraId="2C0C569C" w14:textId="43119E40" w:rsidR="00771591" w:rsidRPr="009F1ACA" w:rsidRDefault="0059058F" w:rsidP="0059058F">
            <w:pPr>
              <w:pStyle w:val="NormalWeb"/>
              <w:spacing w:before="0" w:beforeAutospacing="0" w:after="160" w:afterAutospacing="0"/>
            </w:pPr>
            <w:r w:rsidRPr="0059058F">
              <w:rPr>
                <w:rFonts w:ascii="Calibri" w:eastAsia="Calibri" w:hAnsi="Calibri"/>
                <w:kern w:val="24"/>
              </w:rPr>
              <w:t>The Adult treatment group will also oversee the implementation of a local Workforce Development scheme to train and mentor people and build capacity into the specialist workforce. We will pilot the scheme with an initial group of 8 and further groups through 2023-24.  We will build on current approaches and the pilot to maximise volunteering, mentoring roles, and apprenticeship initiatives for service users within the treatment system with opportunities for future recruitment.</w:t>
            </w:r>
          </w:p>
        </w:tc>
        <w:tc>
          <w:tcPr>
            <w:tcW w:w="3060" w:type="dxa"/>
          </w:tcPr>
          <w:p w14:paraId="70636062" w14:textId="452DE80C" w:rsidR="00771591" w:rsidRPr="009F1ACA" w:rsidRDefault="00771591" w:rsidP="004D5575">
            <w:r w:rsidRPr="009F1ACA">
              <w:t>Nelson</w:t>
            </w:r>
            <w:r w:rsidR="00570F05">
              <w:t xml:space="preserve"> Trust, </w:t>
            </w:r>
            <w:r w:rsidR="0023344A">
              <w:t>Adult Treatment Provider</w:t>
            </w:r>
            <w:r w:rsidR="00570F05">
              <w:t xml:space="preserve">, </w:t>
            </w:r>
            <w:r w:rsidRPr="009F1ACA">
              <w:t>E</w:t>
            </w:r>
            <w:r w:rsidR="00570F05">
              <w:t xml:space="preserve">merging </w:t>
            </w:r>
            <w:r w:rsidRPr="009F1ACA">
              <w:t>F</w:t>
            </w:r>
            <w:r w:rsidR="00570F05">
              <w:t xml:space="preserve">utures, </w:t>
            </w:r>
            <w:r w:rsidRPr="009F1ACA">
              <w:t>GCC Commissioners</w:t>
            </w:r>
          </w:p>
        </w:tc>
        <w:tc>
          <w:tcPr>
            <w:tcW w:w="1800" w:type="dxa"/>
          </w:tcPr>
          <w:p w14:paraId="2F7574E8" w14:textId="32A64E20" w:rsidR="00771591" w:rsidRPr="009F1ACA" w:rsidRDefault="00771591" w:rsidP="004D5575">
            <w:r>
              <w:t>2023 - 2024</w:t>
            </w:r>
          </w:p>
        </w:tc>
      </w:tr>
      <w:tr w:rsidR="00771591" w14:paraId="738A9F82" w14:textId="77777777" w:rsidTr="00BE2513">
        <w:tc>
          <w:tcPr>
            <w:tcW w:w="8635" w:type="dxa"/>
          </w:tcPr>
          <w:p w14:paraId="5D94CE19" w14:textId="77777777" w:rsidR="0059058F" w:rsidRPr="0059058F" w:rsidRDefault="0059058F" w:rsidP="0059058F">
            <w:pPr>
              <w:pStyle w:val="NormalWeb"/>
              <w:spacing w:before="0" w:beforeAutospacing="0" w:after="160" w:afterAutospacing="0"/>
            </w:pPr>
            <w:r w:rsidRPr="0059058F">
              <w:rPr>
                <w:rFonts w:ascii="Calibri" w:eastAsia="Calibri" w:hAnsi="Calibri"/>
                <w:kern w:val="24"/>
              </w:rPr>
              <w:t xml:space="preserve">The pathway between prisons and community-based treatment has been identified through the National Drug Strategy (2021) as requiring improvement and the community ‘pick-up’ needs to grow to 75% by the end of March 2025. </w:t>
            </w:r>
          </w:p>
          <w:p w14:paraId="45061D97" w14:textId="4D0A6D62" w:rsidR="00771591" w:rsidRPr="009F1ACA" w:rsidRDefault="0059058F" w:rsidP="0059058F">
            <w:pPr>
              <w:pStyle w:val="NormalWeb"/>
              <w:spacing w:before="0" w:beforeAutospacing="0" w:after="160" w:afterAutospacing="0"/>
            </w:pPr>
            <w:r w:rsidRPr="0059058F">
              <w:rPr>
                <w:rFonts w:ascii="Calibri" w:eastAsia="Calibri" w:hAnsi="Calibri"/>
                <w:kern w:val="24"/>
              </w:rPr>
              <w:t>We will work with prisons to create clear resettlement pathways and reduce reoffending and will continue to work with the probation service to engage prison leavers. The ‘Out of Court Disposals Scheme’ (post-arrest diversionary scheme) will be retained to divert low-level drug offenders from the Criminal Justice system.</w:t>
            </w:r>
          </w:p>
        </w:tc>
        <w:tc>
          <w:tcPr>
            <w:tcW w:w="3060" w:type="dxa"/>
          </w:tcPr>
          <w:p w14:paraId="16A9FF20" w14:textId="48DB7683" w:rsidR="00771591" w:rsidRPr="009F1ACA" w:rsidRDefault="0023344A" w:rsidP="004D5575">
            <w:r>
              <w:t>Adult Treatment Provider</w:t>
            </w:r>
            <w:r w:rsidR="00771591" w:rsidRPr="009F1ACA">
              <w:t>, Probation, Nelson</w:t>
            </w:r>
            <w:r w:rsidR="00570F05">
              <w:t xml:space="preserve"> Trust</w:t>
            </w:r>
            <w:r w:rsidR="00771591" w:rsidRPr="009F1ACA">
              <w:t>, Commissioners (+OHID/MOJ data input)</w:t>
            </w:r>
          </w:p>
        </w:tc>
        <w:tc>
          <w:tcPr>
            <w:tcW w:w="1800" w:type="dxa"/>
          </w:tcPr>
          <w:p w14:paraId="12AD3D3A" w14:textId="2848935C" w:rsidR="00771591" w:rsidRPr="009F1ACA" w:rsidRDefault="00771591" w:rsidP="004D5575">
            <w:r>
              <w:t>April 2023 – March 2025</w:t>
            </w:r>
          </w:p>
        </w:tc>
      </w:tr>
      <w:tr w:rsidR="002120FD" w14:paraId="060B93D4" w14:textId="77777777" w:rsidTr="00BE2513">
        <w:tc>
          <w:tcPr>
            <w:tcW w:w="8635" w:type="dxa"/>
          </w:tcPr>
          <w:p w14:paraId="47EE0562" w14:textId="282F376B" w:rsidR="002120FD" w:rsidRPr="009F1ACA" w:rsidRDefault="0059058F" w:rsidP="0059058F">
            <w:pPr>
              <w:pStyle w:val="NormalWeb"/>
              <w:spacing w:before="0" w:beforeAutospacing="0" w:after="160" w:afterAutospacing="0"/>
            </w:pPr>
            <w:r w:rsidRPr="0059058F">
              <w:rPr>
                <w:rFonts w:ascii="Calibri" w:eastAsia="Calibri" w:hAnsi="Calibri"/>
                <w:kern w:val="24"/>
              </w:rPr>
              <w:t>We will review the referral pathways from healthcare into drug and alcohol treatment to support continued improvement in the numbers of people accessing treatment.</w:t>
            </w:r>
          </w:p>
        </w:tc>
        <w:tc>
          <w:tcPr>
            <w:tcW w:w="3060" w:type="dxa"/>
          </w:tcPr>
          <w:p w14:paraId="115168AE" w14:textId="436ADFC6" w:rsidR="002120FD" w:rsidRPr="009F1ACA" w:rsidRDefault="009D2472" w:rsidP="004D5575">
            <w:r>
              <w:t>Public Health Drug and Alcohol commissioners; GRH; GHC; ICB</w:t>
            </w:r>
          </w:p>
        </w:tc>
        <w:tc>
          <w:tcPr>
            <w:tcW w:w="1800" w:type="dxa"/>
          </w:tcPr>
          <w:p w14:paraId="7B299A26" w14:textId="73F63DBA" w:rsidR="002120FD" w:rsidRDefault="009D2472" w:rsidP="004D5575">
            <w:r>
              <w:t>September –</w:t>
            </w:r>
            <w:r w:rsidR="00570F05">
              <w:t xml:space="preserve"> </w:t>
            </w:r>
            <w:r>
              <w:t>December 2023</w:t>
            </w:r>
          </w:p>
        </w:tc>
      </w:tr>
      <w:tr w:rsidR="00C426F0" w14:paraId="46C3E719" w14:textId="77777777" w:rsidTr="00BE2513">
        <w:tc>
          <w:tcPr>
            <w:tcW w:w="8635" w:type="dxa"/>
          </w:tcPr>
          <w:p w14:paraId="3CA2A734" w14:textId="77777777" w:rsidR="0059058F" w:rsidRPr="0059058F" w:rsidRDefault="0059058F" w:rsidP="0059058F">
            <w:r w:rsidRPr="0059058F">
              <w:t xml:space="preserve">Using the Individual Placement Support Section 31 Grant from DHSC/OHID we will employ a Senior Employment Specialist and two Employment Specialists to offer intensive employment support provided as part of our multi-disciplinary clinical services, rather than separately through mainstream employment support services. Targets: </w:t>
            </w:r>
          </w:p>
          <w:p w14:paraId="46F54DB5" w14:textId="77777777" w:rsidR="0059058F" w:rsidRPr="0059058F" w:rsidRDefault="0059058F" w:rsidP="0059058F">
            <w:pPr>
              <w:numPr>
                <w:ilvl w:val="0"/>
                <w:numId w:val="49"/>
              </w:numPr>
            </w:pPr>
            <w:r w:rsidRPr="0059058F">
              <w:t>minimum 25 clients receiving pre-employment support for an Employment Specialist</w:t>
            </w:r>
          </w:p>
          <w:p w14:paraId="4BB2EE19" w14:textId="77777777" w:rsidR="0059058F" w:rsidRPr="0059058F" w:rsidRDefault="0059058F" w:rsidP="0059058F">
            <w:pPr>
              <w:numPr>
                <w:ilvl w:val="0"/>
                <w:numId w:val="49"/>
              </w:numPr>
            </w:pPr>
            <w:r w:rsidRPr="0059058F">
              <w:t xml:space="preserve">Up to XX (tba) clients receiving pre-employment support for a Senior Employment Specialist. </w:t>
            </w:r>
          </w:p>
          <w:p w14:paraId="3D38E31C" w14:textId="2327AB16" w:rsidR="00C426F0" w:rsidRPr="002120FD" w:rsidRDefault="0059058F" w:rsidP="0059058F">
            <w:pPr>
              <w:numPr>
                <w:ilvl w:val="0"/>
                <w:numId w:val="49"/>
              </w:numPr>
            </w:pPr>
            <w:r w:rsidRPr="0059058F">
              <w:t>Services are expected to reach full capacity within 3 months of commencing delivery of IPS.</w:t>
            </w:r>
          </w:p>
        </w:tc>
        <w:tc>
          <w:tcPr>
            <w:tcW w:w="3060" w:type="dxa"/>
          </w:tcPr>
          <w:p w14:paraId="18524131" w14:textId="77777777" w:rsidR="00C426F0" w:rsidRDefault="00C426F0" w:rsidP="004D5575">
            <w:r>
              <w:t>Gloucestershire Employment and Skills Hub</w:t>
            </w:r>
          </w:p>
          <w:p w14:paraId="3C2EE1FE" w14:textId="77777777" w:rsidR="00C426F0" w:rsidRDefault="00C426F0" w:rsidP="004D5575"/>
          <w:p w14:paraId="4A6D7406" w14:textId="556E882F" w:rsidR="00C426F0" w:rsidRDefault="00C426F0" w:rsidP="004D5575">
            <w:r>
              <w:t>Vikki Walters and Steve O’Neill</w:t>
            </w:r>
          </w:p>
        </w:tc>
        <w:tc>
          <w:tcPr>
            <w:tcW w:w="1800" w:type="dxa"/>
          </w:tcPr>
          <w:p w14:paraId="6408F5A0" w14:textId="0E49F43E" w:rsidR="00C426F0" w:rsidRDefault="00C426F0" w:rsidP="004D5575">
            <w:r>
              <w:t>April 2024 – March 2025</w:t>
            </w:r>
          </w:p>
        </w:tc>
      </w:tr>
    </w:tbl>
    <w:p w14:paraId="458CC171" w14:textId="77777777" w:rsidR="004E33B6" w:rsidRDefault="004E33B6" w:rsidP="004E33B6">
      <w:pPr>
        <w:rPr>
          <w:sz w:val="14"/>
          <w:szCs w:val="14"/>
        </w:rPr>
      </w:pPr>
    </w:p>
    <w:p w14:paraId="1AD19A8F" w14:textId="77777777" w:rsidR="0059058F" w:rsidRDefault="0059058F" w:rsidP="00681E02">
      <w:pPr>
        <w:rPr>
          <w:b/>
          <w:bCs/>
        </w:rPr>
      </w:pPr>
    </w:p>
    <w:p w14:paraId="3F406992" w14:textId="77777777" w:rsidR="0059058F" w:rsidRDefault="0059058F" w:rsidP="00681E02">
      <w:pPr>
        <w:rPr>
          <w:b/>
          <w:bCs/>
        </w:rPr>
      </w:pPr>
    </w:p>
    <w:p w14:paraId="2ADBDF4B" w14:textId="77777777" w:rsidR="0059058F" w:rsidRDefault="0059058F" w:rsidP="00681E02">
      <w:pPr>
        <w:rPr>
          <w:b/>
          <w:bCs/>
        </w:rPr>
      </w:pPr>
    </w:p>
    <w:p w14:paraId="27A18300" w14:textId="251ED4F1" w:rsidR="00390F6B" w:rsidRPr="00681E02" w:rsidRDefault="00390F6B" w:rsidP="00681E02">
      <w:pPr>
        <w:rPr>
          <w:b/>
          <w:bCs/>
        </w:rPr>
      </w:pPr>
      <w:r w:rsidRPr="00681E02">
        <w:rPr>
          <w:b/>
          <w:bCs/>
        </w:rPr>
        <w:t>Performance Measures:</w:t>
      </w:r>
    </w:p>
    <w:p w14:paraId="69D88ED4" w14:textId="12CEB7AB" w:rsidR="00390F6B" w:rsidRPr="001A7F39" w:rsidRDefault="001A7F39" w:rsidP="001A7F39">
      <w:pPr>
        <w:keepNext/>
        <w:keepLines/>
        <w:spacing w:after="113" w:line="288" w:lineRule="atLeast"/>
        <w:outlineLvl w:val="0"/>
        <w:rPr>
          <w:rFonts w:eastAsia="Times New Roman" w:cstheme="minorHAnsi"/>
          <w:b/>
          <w:bCs/>
          <w:color w:val="00692F"/>
          <w:szCs w:val="32"/>
        </w:rPr>
      </w:pPr>
      <w:bookmarkStart w:id="34" w:name="_Toc136359346"/>
      <w:bookmarkStart w:id="35" w:name="_Toc136359651"/>
      <w:bookmarkStart w:id="36" w:name="_Toc136362106"/>
      <w:bookmarkStart w:id="37" w:name="_Toc136362149"/>
      <w:bookmarkStart w:id="38" w:name="_Toc142935089"/>
      <w:bookmarkStart w:id="39" w:name="_Toc143506090"/>
      <w:bookmarkStart w:id="40" w:name="_Toc143863329"/>
      <w:bookmarkStart w:id="41" w:name="_Toc143864213"/>
      <w:r w:rsidRPr="001A7F39">
        <w:rPr>
          <w:rFonts w:eastAsia="Times New Roman" w:cstheme="minorHAnsi"/>
          <w:b/>
          <w:bCs/>
          <w:color w:val="00692F"/>
          <w:szCs w:val="32"/>
        </w:rPr>
        <w:t>Improve Recovery Outcomes</w:t>
      </w:r>
      <w:bookmarkEnd w:id="34"/>
      <w:bookmarkEnd w:id="35"/>
      <w:bookmarkEnd w:id="36"/>
      <w:bookmarkEnd w:id="37"/>
      <w:bookmarkEnd w:id="38"/>
      <w:bookmarkEnd w:id="39"/>
      <w:bookmarkEnd w:id="40"/>
      <w:bookmarkEnd w:id="41"/>
    </w:p>
    <w:p w14:paraId="6A9E32F0" w14:textId="1746BA05" w:rsidR="00390F6B" w:rsidRPr="00771591" w:rsidRDefault="00390F6B" w:rsidP="00C426F0">
      <w:pPr>
        <w:pStyle w:val="ListParagraph"/>
        <w:numPr>
          <w:ilvl w:val="0"/>
          <w:numId w:val="37"/>
        </w:numPr>
      </w:pPr>
      <w:r w:rsidRPr="00771591">
        <w:t>Showing substantial progress by completing the treatment programme (free of dependent drug use and without an acute housing need</w:t>
      </w:r>
      <w:r w:rsidR="001A7F39" w:rsidRPr="00771591">
        <w:t>) or still in treatment and either not using or having substantially reduced use of their problem substances measured over the preceding 12 months.</w:t>
      </w:r>
    </w:p>
    <w:p w14:paraId="344284C3" w14:textId="224CF696" w:rsidR="001A7F39" w:rsidRPr="00771591" w:rsidRDefault="001A7F39" w:rsidP="00C426F0">
      <w:pPr>
        <w:pStyle w:val="ListParagraph"/>
        <w:numPr>
          <w:ilvl w:val="0"/>
          <w:numId w:val="37"/>
        </w:numPr>
      </w:pPr>
      <w:r w:rsidRPr="00771591">
        <w:t xml:space="preserve">Proportion of people in treatment that have reported no housing problems in the last 28 </w:t>
      </w:r>
      <w:r w:rsidR="00E467C2" w:rsidRPr="00771591">
        <w:t>days.</w:t>
      </w:r>
    </w:p>
    <w:p w14:paraId="5FC3C762" w14:textId="7B41CFAA" w:rsidR="001A7F39" w:rsidRPr="00771591" w:rsidRDefault="001A7F39" w:rsidP="00C426F0">
      <w:pPr>
        <w:pStyle w:val="ListParagraph"/>
        <w:numPr>
          <w:ilvl w:val="0"/>
          <w:numId w:val="37"/>
        </w:numPr>
      </w:pPr>
      <w:r w:rsidRPr="00771591">
        <w:t xml:space="preserve">Proportion of people in treatment that reported at least one day of paid work, voluntary work or training and education in the last 28 </w:t>
      </w:r>
      <w:r w:rsidR="00E467C2" w:rsidRPr="00771591">
        <w:t>days.</w:t>
      </w:r>
    </w:p>
    <w:p w14:paraId="678EC86E" w14:textId="4C4B81BE" w:rsidR="001A7F39" w:rsidRPr="00771591" w:rsidRDefault="001A7F39" w:rsidP="00C426F0">
      <w:pPr>
        <w:pStyle w:val="ListParagraph"/>
        <w:numPr>
          <w:ilvl w:val="0"/>
          <w:numId w:val="37"/>
        </w:numPr>
      </w:pPr>
      <w:r w:rsidRPr="00771591">
        <w:t xml:space="preserve">Proportion of people in treatment reporting a mental health need who received treatment or </w:t>
      </w:r>
      <w:r w:rsidR="00E467C2" w:rsidRPr="00771591">
        <w:t>interventions.</w:t>
      </w:r>
    </w:p>
    <w:p w14:paraId="65EB2808" w14:textId="77777777" w:rsidR="0059058F" w:rsidRDefault="0059058F" w:rsidP="001A7F39">
      <w:pPr>
        <w:keepNext/>
        <w:keepLines/>
        <w:spacing w:after="113" w:line="288" w:lineRule="atLeast"/>
        <w:outlineLvl w:val="0"/>
        <w:rPr>
          <w:rFonts w:eastAsia="Times New Roman" w:cstheme="minorHAnsi"/>
          <w:b/>
          <w:bCs/>
          <w:color w:val="00692F"/>
          <w:szCs w:val="32"/>
        </w:rPr>
      </w:pPr>
      <w:bookmarkStart w:id="42" w:name="_Toc136359347"/>
      <w:bookmarkStart w:id="43" w:name="_Toc136359652"/>
      <w:bookmarkStart w:id="44" w:name="_Toc136362107"/>
      <w:bookmarkStart w:id="45" w:name="_Toc136362150"/>
      <w:bookmarkStart w:id="46" w:name="_Toc142935090"/>
      <w:bookmarkStart w:id="47" w:name="_Toc143506091"/>
      <w:bookmarkStart w:id="48" w:name="_Toc143863330"/>
      <w:bookmarkStart w:id="49" w:name="_Toc143864214"/>
      <w:bookmarkStart w:id="50" w:name="_Hlk136358443"/>
    </w:p>
    <w:p w14:paraId="0C977AEE" w14:textId="4C68A768" w:rsidR="001A7F39" w:rsidRPr="00E467C2" w:rsidRDefault="00E467C2" w:rsidP="001A7F39">
      <w:pPr>
        <w:keepNext/>
        <w:keepLines/>
        <w:spacing w:after="113" w:line="288" w:lineRule="atLeast"/>
        <w:outlineLvl w:val="0"/>
        <w:rPr>
          <w:rFonts w:eastAsia="Times New Roman" w:cstheme="minorHAnsi"/>
          <w:b/>
          <w:bCs/>
          <w:color w:val="00692F"/>
          <w:szCs w:val="32"/>
        </w:rPr>
      </w:pPr>
      <w:r w:rsidRPr="00E467C2">
        <w:rPr>
          <w:rFonts w:eastAsia="Times New Roman" w:cstheme="minorHAnsi"/>
          <w:b/>
          <w:bCs/>
          <w:color w:val="00692F"/>
          <w:szCs w:val="32"/>
        </w:rPr>
        <w:t>Increase Engagement in Treatment</w:t>
      </w:r>
      <w:bookmarkEnd w:id="42"/>
      <w:bookmarkEnd w:id="43"/>
      <w:bookmarkEnd w:id="44"/>
      <w:bookmarkEnd w:id="45"/>
      <w:bookmarkEnd w:id="46"/>
      <w:bookmarkEnd w:id="47"/>
      <w:bookmarkEnd w:id="48"/>
      <w:bookmarkEnd w:id="49"/>
    </w:p>
    <w:bookmarkEnd w:id="50"/>
    <w:p w14:paraId="4288868E" w14:textId="2AF1D417" w:rsidR="001A7F39" w:rsidRPr="00771591" w:rsidRDefault="001A7F39" w:rsidP="00C426F0">
      <w:pPr>
        <w:pStyle w:val="ListParagraph"/>
        <w:numPr>
          <w:ilvl w:val="0"/>
          <w:numId w:val="37"/>
        </w:numPr>
      </w:pPr>
      <w:r w:rsidRPr="00771591">
        <w:t>Continuity of Care: Engagement with structured treatment within three weeks of leaving prison (adults)</w:t>
      </w:r>
    </w:p>
    <w:p w14:paraId="18AD222D" w14:textId="2BE30FD8" w:rsidR="001A7F39" w:rsidRPr="00771591" w:rsidRDefault="001A7F39" w:rsidP="00C426F0">
      <w:pPr>
        <w:pStyle w:val="ListParagraph"/>
        <w:numPr>
          <w:ilvl w:val="0"/>
          <w:numId w:val="37"/>
        </w:numPr>
      </w:pPr>
      <w:r w:rsidRPr="00771591">
        <w:t>The numbers in treatment for adults and young people</w:t>
      </w:r>
    </w:p>
    <w:p w14:paraId="79B4016B" w14:textId="534AB358" w:rsidR="001A7F39" w:rsidRPr="00771591" w:rsidRDefault="001A7F39" w:rsidP="00C426F0">
      <w:pPr>
        <w:pStyle w:val="ListParagraph"/>
        <w:numPr>
          <w:ilvl w:val="0"/>
          <w:numId w:val="37"/>
        </w:numPr>
      </w:pPr>
      <w:r w:rsidRPr="00771591">
        <w:t>Numbers of individuals in treatment in prisons and secure settings</w:t>
      </w:r>
    </w:p>
    <w:p w14:paraId="6C260B74" w14:textId="0F51CD37" w:rsidR="001A7F39" w:rsidRPr="00771591" w:rsidRDefault="001A7F39" w:rsidP="00C426F0">
      <w:pPr>
        <w:pStyle w:val="ListParagraph"/>
        <w:numPr>
          <w:ilvl w:val="0"/>
          <w:numId w:val="37"/>
        </w:numPr>
      </w:pPr>
      <w:r w:rsidRPr="00771591">
        <w:t>Numbers of community or suspended sentence orders started with drug treatment requirements.</w:t>
      </w:r>
    </w:p>
    <w:p w14:paraId="0891D77F" w14:textId="4A720EAE" w:rsidR="001A7F39" w:rsidRPr="00771591" w:rsidRDefault="001A7F39" w:rsidP="00C426F0">
      <w:pPr>
        <w:pStyle w:val="ListParagraph"/>
        <w:numPr>
          <w:ilvl w:val="0"/>
          <w:numId w:val="37"/>
        </w:numPr>
      </w:pPr>
      <w:r w:rsidRPr="00771591">
        <w:t xml:space="preserve">Number and proportion adults starting treatment in the establishment within three weeks from community or other custodial </w:t>
      </w:r>
      <w:r w:rsidR="00E467C2" w:rsidRPr="00771591">
        <w:t>setting.</w:t>
      </w:r>
    </w:p>
    <w:p w14:paraId="464A9A95" w14:textId="5D35D994" w:rsidR="001A7F39" w:rsidRPr="00771591" w:rsidRDefault="001A7F39" w:rsidP="00C426F0">
      <w:pPr>
        <w:pStyle w:val="ListParagraph"/>
        <w:numPr>
          <w:ilvl w:val="0"/>
          <w:numId w:val="37"/>
        </w:numPr>
      </w:pPr>
      <w:r w:rsidRPr="00771591">
        <w:t>Unmet need for OCU treatment</w:t>
      </w:r>
    </w:p>
    <w:p w14:paraId="3FDA8DB7" w14:textId="77777777" w:rsidR="00E467C2" w:rsidRPr="00544554" w:rsidRDefault="00E467C2" w:rsidP="00E467C2">
      <w:pPr>
        <w:rPr>
          <w:rFonts w:cstheme="minorHAnsi"/>
          <w:sz w:val="16"/>
          <w:szCs w:val="14"/>
        </w:rPr>
      </w:pPr>
    </w:p>
    <w:p w14:paraId="777B46FA" w14:textId="77777777" w:rsidR="00E467C2" w:rsidRPr="001A7F39" w:rsidRDefault="00E467C2" w:rsidP="00E467C2">
      <w:pPr>
        <w:keepNext/>
        <w:keepLines/>
        <w:spacing w:after="113" w:line="288" w:lineRule="atLeast"/>
        <w:outlineLvl w:val="0"/>
        <w:rPr>
          <w:rFonts w:eastAsia="Times New Roman" w:cstheme="minorHAnsi"/>
          <w:b/>
          <w:bCs/>
          <w:color w:val="00692F"/>
          <w:szCs w:val="32"/>
        </w:rPr>
      </w:pPr>
      <w:bookmarkStart w:id="51" w:name="_Toc136359348"/>
      <w:bookmarkStart w:id="52" w:name="_Toc136359653"/>
      <w:bookmarkStart w:id="53" w:name="_Toc136362108"/>
      <w:bookmarkStart w:id="54" w:name="_Toc136362151"/>
      <w:bookmarkStart w:id="55" w:name="_Toc142935091"/>
      <w:bookmarkStart w:id="56" w:name="_Toc143506092"/>
      <w:bookmarkStart w:id="57" w:name="_Toc143863331"/>
      <w:bookmarkStart w:id="58" w:name="_Toc143864215"/>
      <w:r w:rsidRPr="001A7F39">
        <w:rPr>
          <w:rFonts w:eastAsia="Times New Roman" w:cstheme="minorHAnsi"/>
          <w:b/>
          <w:bCs/>
          <w:color w:val="00692F"/>
          <w:szCs w:val="32"/>
        </w:rPr>
        <w:t>Reduce Drug Related Deaths and Harms</w:t>
      </w:r>
      <w:bookmarkEnd w:id="51"/>
      <w:bookmarkEnd w:id="52"/>
      <w:bookmarkEnd w:id="53"/>
      <w:bookmarkEnd w:id="54"/>
      <w:bookmarkEnd w:id="55"/>
      <w:bookmarkEnd w:id="56"/>
      <w:bookmarkEnd w:id="57"/>
      <w:bookmarkEnd w:id="58"/>
    </w:p>
    <w:p w14:paraId="4F5ED297" w14:textId="6B9F2048" w:rsidR="00E467C2" w:rsidRPr="00771591" w:rsidRDefault="00E467C2" w:rsidP="00C426F0">
      <w:pPr>
        <w:pStyle w:val="ListParagraph"/>
        <w:numPr>
          <w:ilvl w:val="0"/>
          <w:numId w:val="37"/>
        </w:numPr>
      </w:pPr>
      <w:r w:rsidRPr="00771591">
        <w:t xml:space="preserve">Deaths related to drug </w:t>
      </w:r>
      <w:r w:rsidR="00CF225F" w:rsidRPr="00771591">
        <w:t>misuse.</w:t>
      </w:r>
    </w:p>
    <w:p w14:paraId="03C1C8BF" w14:textId="77777777" w:rsidR="00E467C2" w:rsidRPr="00771591" w:rsidRDefault="00E467C2" w:rsidP="00C426F0">
      <w:pPr>
        <w:pStyle w:val="ListParagraph"/>
        <w:numPr>
          <w:ilvl w:val="0"/>
          <w:numId w:val="37"/>
        </w:numPr>
      </w:pPr>
      <w:r w:rsidRPr="00771591">
        <w:t>Hospital admissions for drug poisoning and drug related mental health and behavioural disorders (primary diagnosis of selected drug)</w:t>
      </w:r>
    </w:p>
    <w:p w14:paraId="3C3EEB5A" w14:textId="63815FB0" w:rsidR="00E467C2" w:rsidRPr="00771591" w:rsidRDefault="00E467C2" w:rsidP="00C426F0">
      <w:pPr>
        <w:pStyle w:val="ListParagraph"/>
        <w:numPr>
          <w:ilvl w:val="0"/>
          <w:numId w:val="37"/>
        </w:numPr>
      </w:pPr>
      <w:r w:rsidRPr="00771591">
        <w:t xml:space="preserve">Hepatitis C prevalence (chronic infection) in people who inject </w:t>
      </w:r>
      <w:r w:rsidR="00CF225F" w:rsidRPr="00771591">
        <w:t>drugs.</w:t>
      </w:r>
    </w:p>
    <w:p w14:paraId="54D7BCBA" w14:textId="26648AF9" w:rsidR="00E467C2" w:rsidRPr="00771591" w:rsidRDefault="00E467C2" w:rsidP="00C426F0">
      <w:pPr>
        <w:pStyle w:val="ListParagraph"/>
        <w:numPr>
          <w:ilvl w:val="0"/>
          <w:numId w:val="37"/>
        </w:numPr>
      </w:pPr>
      <w:r w:rsidRPr="00771591">
        <w:t xml:space="preserve">Number and percentage in treatment that have died during their time in contact with the treatment </w:t>
      </w:r>
      <w:r w:rsidR="00CF225F" w:rsidRPr="00771591">
        <w:t>system.</w:t>
      </w:r>
    </w:p>
    <w:p w14:paraId="2703CB67" w14:textId="4D457819" w:rsidR="00390F6B" w:rsidRDefault="00390F6B" w:rsidP="004E33B6">
      <w:pPr>
        <w:rPr>
          <w:sz w:val="14"/>
          <w:szCs w:val="14"/>
        </w:rPr>
      </w:pPr>
    </w:p>
    <w:p w14:paraId="4AF59331" w14:textId="77777777" w:rsidR="0059058F" w:rsidRDefault="0059058F" w:rsidP="004E33B6">
      <w:pPr>
        <w:rPr>
          <w:sz w:val="14"/>
          <w:szCs w:val="14"/>
        </w:rPr>
      </w:pPr>
    </w:p>
    <w:p w14:paraId="163CAE4B" w14:textId="77777777" w:rsidR="0059058F" w:rsidRDefault="0059058F" w:rsidP="004E33B6">
      <w:pPr>
        <w:rPr>
          <w:sz w:val="14"/>
          <w:szCs w:val="14"/>
        </w:rPr>
      </w:pPr>
    </w:p>
    <w:p w14:paraId="2A94C963" w14:textId="77777777" w:rsidR="0059058F" w:rsidRDefault="0059058F" w:rsidP="004E33B6">
      <w:pPr>
        <w:rPr>
          <w:sz w:val="14"/>
          <w:szCs w:val="14"/>
        </w:rPr>
      </w:pPr>
    </w:p>
    <w:p w14:paraId="552A921E" w14:textId="4936366C" w:rsidR="00762323" w:rsidRDefault="00762323" w:rsidP="00427EDD">
      <w:pPr>
        <w:pStyle w:val="Heading2"/>
      </w:pPr>
      <w:bookmarkStart w:id="59" w:name="_Toc143864216"/>
      <w:bookmarkStart w:id="60" w:name="_Hlk143776059"/>
      <w:r>
        <w:t>Priority 3</w:t>
      </w:r>
      <w:r w:rsidR="003946FF">
        <w:t>: Achieve a Generational Shift in the Demand for Drugs</w:t>
      </w:r>
      <w:r w:rsidR="00B97F08">
        <w:t xml:space="preserve"> and Alcohol</w:t>
      </w:r>
      <w:r w:rsidR="00BA5E72">
        <w:t xml:space="preserve"> – led through the Children and Families Sub-Group</w:t>
      </w:r>
      <w:bookmarkEnd w:id="59"/>
    </w:p>
    <w:p w14:paraId="6C4C2CCF" w14:textId="4FBC4370" w:rsidR="00BE2513" w:rsidRPr="00BE2513" w:rsidRDefault="00BE2513" w:rsidP="0091620F">
      <w:pPr>
        <w:spacing w:before="240"/>
      </w:pPr>
      <w:r w:rsidRPr="00BE2513">
        <w:t>The evidence base for how to prevent drug use among children and young people is more developed</w:t>
      </w:r>
      <w:r>
        <w:t xml:space="preserve"> than prevention for adults</w:t>
      </w:r>
      <w:r w:rsidRPr="00BE2513">
        <w:t xml:space="preserve">. </w:t>
      </w:r>
      <w:r w:rsidR="005A366D" w:rsidRPr="005A366D">
        <w:t xml:space="preserve">We want fewer people to take drugs or feel drawn toward taking drugs, and for our children and young people to grow up in a safer and healthier environment. </w:t>
      </w:r>
      <w:r w:rsidR="005A366D" w:rsidRPr="00BE2513">
        <w:t>We know that a focus on risk and resilience factors is important. Good outcomes can be achieved by building resilience through skills-based education, as well as through multi-component programmes involving parenting interventions and support for individuals and families</w:t>
      </w:r>
      <w:r w:rsidR="005A366D">
        <w:rPr>
          <w:rStyle w:val="FootnoteReference"/>
        </w:rPr>
        <w:footnoteReference w:id="2"/>
      </w:r>
      <w:r w:rsidR="005A366D">
        <w:t xml:space="preserve">. </w:t>
      </w:r>
      <w:r w:rsidR="005A366D" w:rsidRPr="005A366D">
        <w:t xml:space="preserve">To this end we will work with our education partners and other experts to support our young people to understand informed decision making and develop risk awareness; to develop self-esteem and mechanisms to cope with adversity; and to have greater awareness of the harms that drug and alcohol can cause to themselves, their families, and the wider community. Through collaboration and robust evaluation of interventions, we will also work to </w:t>
      </w:r>
      <w:r w:rsidR="005A366D">
        <w:t>further develop</w:t>
      </w:r>
      <w:r w:rsidR="005A366D" w:rsidRPr="005A366D">
        <w:t xml:space="preserve"> the evidence base of what works in preventing addiction.</w:t>
      </w:r>
    </w:p>
    <w:tbl>
      <w:tblPr>
        <w:tblStyle w:val="TableGrid"/>
        <w:tblW w:w="13135" w:type="dxa"/>
        <w:tblLook w:val="04A0" w:firstRow="1" w:lastRow="0" w:firstColumn="1" w:lastColumn="0" w:noHBand="0" w:noVBand="1"/>
      </w:tblPr>
      <w:tblGrid>
        <w:gridCol w:w="9175"/>
        <w:gridCol w:w="2340"/>
        <w:gridCol w:w="1620"/>
      </w:tblGrid>
      <w:tr w:rsidR="00771591" w:rsidRPr="009F1ACA" w14:paraId="532DB076" w14:textId="77777777" w:rsidTr="00570F05">
        <w:tc>
          <w:tcPr>
            <w:tcW w:w="9175" w:type="dxa"/>
            <w:shd w:val="clear" w:color="auto" w:fill="2F5496" w:themeFill="accent1" w:themeFillShade="BF"/>
          </w:tcPr>
          <w:bookmarkEnd w:id="60"/>
          <w:p w14:paraId="484353C7" w14:textId="77777777" w:rsidR="00771591" w:rsidRPr="00B15B56" w:rsidRDefault="00771591" w:rsidP="00551E94">
            <w:pPr>
              <w:rPr>
                <w:b/>
                <w:bCs/>
                <w:color w:val="FFFFFF" w:themeColor="background1"/>
              </w:rPr>
            </w:pPr>
            <w:r w:rsidRPr="00B15B56">
              <w:rPr>
                <w:b/>
                <w:bCs/>
                <w:color w:val="FFFFFF" w:themeColor="background1"/>
              </w:rPr>
              <w:t>Action</w:t>
            </w:r>
          </w:p>
        </w:tc>
        <w:tc>
          <w:tcPr>
            <w:tcW w:w="2340" w:type="dxa"/>
            <w:shd w:val="clear" w:color="auto" w:fill="2F5496" w:themeFill="accent1" w:themeFillShade="BF"/>
          </w:tcPr>
          <w:p w14:paraId="59F1CCD6" w14:textId="77777777" w:rsidR="00771591" w:rsidRPr="00B15B56" w:rsidRDefault="00771591" w:rsidP="00551E94">
            <w:pPr>
              <w:jc w:val="center"/>
              <w:rPr>
                <w:b/>
                <w:bCs/>
                <w:color w:val="FFFFFF" w:themeColor="background1"/>
              </w:rPr>
            </w:pPr>
            <w:r w:rsidRPr="00B15B56">
              <w:rPr>
                <w:b/>
                <w:bCs/>
                <w:color w:val="FFFFFF" w:themeColor="background1"/>
              </w:rPr>
              <w:t>Leads</w:t>
            </w:r>
          </w:p>
        </w:tc>
        <w:tc>
          <w:tcPr>
            <w:tcW w:w="1620" w:type="dxa"/>
            <w:shd w:val="clear" w:color="auto" w:fill="2F5496" w:themeFill="accent1" w:themeFillShade="BF"/>
          </w:tcPr>
          <w:p w14:paraId="2C4C1BE3" w14:textId="77777777" w:rsidR="00771591" w:rsidRPr="00B15B56" w:rsidRDefault="00771591" w:rsidP="00551E94">
            <w:pPr>
              <w:jc w:val="center"/>
              <w:rPr>
                <w:b/>
                <w:bCs/>
                <w:color w:val="FFFFFF" w:themeColor="background1"/>
              </w:rPr>
            </w:pPr>
            <w:r w:rsidRPr="00B15B56">
              <w:rPr>
                <w:b/>
                <w:bCs/>
                <w:color w:val="FFFFFF" w:themeColor="background1"/>
              </w:rPr>
              <w:t>Timeline</w:t>
            </w:r>
          </w:p>
        </w:tc>
      </w:tr>
      <w:tr w:rsidR="00771591" w:rsidRPr="009F1ACA" w14:paraId="105A0B55" w14:textId="77777777" w:rsidTr="00570F05">
        <w:tc>
          <w:tcPr>
            <w:tcW w:w="9175" w:type="dxa"/>
            <w:shd w:val="clear" w:color="auto" w:fill="FFFFFF" w:themeFill="background1"/>
          </w:tcPr>
          <w:p w14:paraId="777FC49C" w14:textId="769B5F3A" w:rsidR="00771591" w:rsidRPr="00774D82" w:rsidRDefault="007529BA" w:rsidP="00774D82">
            <w:pPr>
              <w:rPr>
                <w:rFonts w:cstheme="minorHAnsi"/>
                <w:szCs w:val="24"/>
                <w14:ligatures w14:val="standardContextual"/>
              </w:rPr>
            </w:pPr>
            <w:r>
              <w:rPr>
                <w:rFonts w:cstheme="minorHAnsi"/>
                <w:color w:val="000000"/>
                <w:szCs w:val="24"/>
                <w14:ligatures w14:val="standardContextual"/>
              </w:rPr>
              <w:t>We will e</w:t>
            </w:r>
            <w:r w:rsidR="00771591" w:rsidRPr="00774D82">
              <w:rPr>
                <w:rFonts w:cstheme="minorHAnsi"/>
                <w:color w:val="000000"/>
                <w:szCs w:val="24"/>
                <w14:ligatures w14:val="standardContextual"/>
              </w:rPr>
              <w:t xml:space="preserve">xplore and scope the use of high-quality Theatre in Education for drug use prevention and education in schools across the county.  E.g., Daniel Spargo Mabbs Foundation and Wizard Theatre </w:t>
            </w:r>
          </w:p>
          <w:p w14:paraId="7BA67CD2" w14:textId="77777777" w:rsidR="00771591" w:rsidRPr="00774D82" w:rsidRDefault="00771591" w:rsidP="00774D82">
            <w:pPr>
              <w:rPr>
                <w:rFonts w:cstheme="minorHAnsi"/>
                <w:szCs w:val="24"/>
                <w14:ligatures w14:val="standardContextual"/>
              </w:rPr>
            </w:pPr>
          </w:p>
          <w:p w14:paraId="3D0F70B6" w14:textId="79976390" w:rsidR="00771591" w:rsidRDefault="00F44717" w:rsidP="00774D82">
            <w:pPr>
              <w:rPr>
                <w:rFonts w:cstheme="minorHAnsi"/>
                <w:color w:val="000000"/>
                <w:szCs w:val="24"/>
              </w:rPr>
            </w:pPr>
            <w:r>
              <w:rPr>
                <w:rFonts w:cstheme="minorHAnsi"/>
                <w:color w:val="000000"/>
                <w:szCs w:val="24"/>
              </w:rPr>
              <w:t>These type of p</w:t>
            </w:r>
            <w:r w:rsidR="00771591" w:rsidRPr="00774D82">
              <w:rPr>
                <w:rFonts w:cstheme="minorHAnsi"/>
                <w:color w:val="000000"/>
                <w:szCs w:val="24"/>
              </w:rPr>
              <w:t>roduction</w:t>
            </w:r>
            <w:r>
              <w:rPr>
                <w:rFonts w:cstheme="minorHAnsi"/>
                <w:color w:val="000000"/>
                <w:szCs w:val="24"/>
              </w:rPr>
              <w:t>s</w:t>
            </w:r>
            <w:r w:rsidR="00771591" w:rsidRPr="00774D82">
              <w:rPr>
                <w:rFonts w:cstheme="minorHAnsi"/>
                <w:color w:val="000000"/>
                <w:szCs w:val="24"/>
              </w:rPr>
              <w:t xml:space="preserve"> explore issues of choice, risk, and consequence, but also friendship, love and loss, and the impact of our choices on others. Workshops focus on informed decision making and risk awareness.</w:t>
            </w:r>
          </w:p>
          <w:p w14:paraId="7937BE2D" w14:textId="77777777" w:rsidR="00771591" w:rsidRDefault="00771591" w:rsidP="00774D82">
            <w:pPr>
              <w:rPr>
                <w:rFonts w:cstheme="minorHAnsi"/>
                <w:color w:val="000000"/>
                <w:szCs w:val="24"/>
                <w14:ligatures w14:val="standardContextual"/>
              </w:rPr>
            </w:pPr>
          </w:p>
          <w:p w14:paraId="151CB558" w14:textId="7D95537D" w:rsidR="00771591" w:rsidRPr="00C326A4" w:rsidRDefault="00771591" w:rsidP="00774D82">
            <w:pPr>
              <w:rPr>
                <w:rFonts w:cstheme="minorHAnsi"/>
                <w:szCs w:val="24"/>
                <w14:ligatures w14:val="standardContextual"/>
              </w:rPr>
            </w:pPr>
            <w:r w:rsidRPr="00771591">
              <w:rPr>
                <w:rFonts w:cstheme="minorHAnsi"/>
                <w:szCs w:val="24"/>
                <w14:ligatures w14:val="standardContextual"/>
              </w:rPr>
              <w:t>Aimed at students from years 9-13</w:t>
            </w:r>
            <w:r>
              <w:rPr>
                <w:rFonts w:cstheme="minorHAnsi"/>
                <w:szCs w:val="24"/>
                <w14:ligatures w14:val="standardContextual"/>
              </w:rPr>
              <w:t xml:space="preserve"> to h</w:t>
            </w:r>
            <w:r w:rsidRPr="00771591">
              <w:rPr>
                <w:rFonts w:cstheme="minorHAnsi"/>
                <w:szCs w:val="24"/>
                <w14:ligatures w14:val="standardContextual"/>
              </w:rPr>
              <w:t>elp students to understand that they always have a choice about the decisions they make and that the risks associated with illegal substance use can be incredibly high. To learn facts that will help them make informed decisions and to give them some tools to put their decisions into practice in a pressured situation.</w:t>
            </w:r>
          </w:p>
        </w:tc>
        <w:tc>
          <w:tcPr>
            <w:tcW w:w="2340" w:type="dxa"/>
            <w:tcBorders>
              <w:top w:val="nil"/>
              <w:left w:val="nil"/>
              <w:bottom w:val="single" w:sz="8" w:space="0" w:color="auto"/>
              <w:right w:val="single" w:sz="8" w:space="0" w:color="auto"/>
            </w:tcBorders>
            <w:shd w:val="clear" w:color="auto" w:fill="FFFFFF"/>
          </w:tcPr>
          <w:p w14:paraId="09659F5A" w14:textId="0FAD50B6" w:rsidR="00771591" w:rsidRPr="00572FF2" w:rsidRDefault="00771591" w:rsidP="00774D82">
            <w:r>
              <w:rPr>
                <w:color w:val="000000"/>
              </w:rPr>
              <w:t>Fiona Quan</w:t>
            </w:r>
            <w:r w:rsidR="00570F05">
              <w:rPr>
                <w:color w:val="000000"/>
              </w:rPr>
              <w:t>, GHLL, GCC E</w:t>
            </w:r>
            <w:r>
              <w:rPr>
                <w:color w:val="000000"/>
              </w:rPr>
              <w:t>ducation</w:t>
            </w:r>
            <w:r w:rsidR="00570F05">
              <w:rPr>
                <w:color w:val="000000"/>
              </w:rPr>
              <w:t>, S</w:t>
            </w:r>
            <w:r>
              <w:rPr>
                <w:color w:val="000000"/>
              </w:rPr>
              <w:t>chools</w:t>
            </w:r>
          </w:p>
        </w:tc>
        <w:tc>
          <w:tcPr>
            <w:tcW w:w="1620" w:type="dxa"/>
            <w:shd w:val="clear" w:color="auto" w:fill="FFFFFF" w:themeFill="background1"/>
          </w:tcPr>
          <w:p w14:paraId="1A9F03E2" w14:textId="1299FD8C" w:rsidR="00771591" w:rsidRPr="00572FF2" w:rsidRDefault="00771591" w:rsidP="00774D82">
            <w:r>
              <w:t>2023 - 2025</w:t>
            </w:r>
          </w:p>
        </w:tc>
      </w:tr>
      <w:tr w:rsidR="00771591" w:rsidRPr="009F1ACA" w14:paraId="07737F83" w14:textId="77777777" w:rsidTr="00570F05">
        <w:tc>
          <w:tcPr>
            <w:tcW w:w="9175" w:type="dxa"/>
            <w:shd w:val="clear" w:color="auto" w:fill="FFFFFF" w:themeFill="background1"/>
          </w:tcPr>
          <w:p w14:paraId="2256232E" w14:textId="77777777" w:rsidR="00771591" w:rsidRPr="00774D82" w:rsidRDefault="00771591" w:rsidP="00774D82">
            <w:pPr>
              <w:rPr>
                <w:rFonts w:ascii="Calibri" w:hAnsi="Calibri" w:cs="Calibri"/>
                <w:szCs w:val="24"/>
                <w14:ligatures w14:val="standardContextual"/>
              </w:rPr>
            </w:pPr>
            <w:r w:rsidRPr="00774D82">
              <w:rPr>
                <w:rFonts w:ascii="Calibri" w:hAnsi="Calibri" w:cs="Calibri"/>
                <w:color w:val="000000"/>
                <w:szCs w:val="24"/>
                <w14:ligatures w14:val="standardContextual"/>
              </w:rPr>
              <w:t>In conjunction with the above action, develop a coordinated communications plan for schools through Education channels to help schools navigate what primary and preventative resources are available to them to assist – and what resources are available to help them work with parents to build their knowledge and skills in supporting young people to make good choices:</w:t>
            </w:r>
          </w:p>
          <w:p w14:paraId="5D906092" w14:textId="77777777" w:rsidR="00771591" w:rsidRPr="00774D82" w:rsidRDefault="00771591" w:rsidP="00774D82">
            <w:pPr>
              <w:rPr>
                <w:rFonts w:ascii="Calibri" w:hAnsi="Calibri" w:cs="Calibri"/>
                <w:szCs w:val="24"/>
                <w14:ligatures w14:val="standardContextual"/>
              </w:rPr>
            </w:pPr>
          </w:p>
          <w:p w14:paraId="06D5981C" w14:textId="77777777" w:rsidR="00771591" w:rsidRPr="00774D82" w:rsidRDefault="00771591" w:rsidP="00774D82">
            <w:pPr>
              <w:numPr>
                <w:ilvl w:val="0"/>
                <w:numId w:val="39"/>
              </w:numPr>
              <w:rPr>
                <w:rFonts w:ascii="Calibri" w:eastAsia="Times New Roman" w:hAnsi="Calibri" w:cs="Calibri"/>
                <w:szCs w:val="24"/>
                <w14:ligatures w14:val="standardContextual"/>
              </w:rPr>
            </w:pPr>
            <w:r w:rsidRPr="00774D82">
              <w:rPr>
                <w:rFonts w:ascii="Calibri" w:eastAsia="Times New Roman" w:hAnsi="Calibri" w:cs="Calibri"/>
                <w:color w:val="000000"/>
                <w:szCs w:val="24"/>
                <w14:ligatures w14:val="standardContextual"/>
              </w:rPr>
              <w:t>Mapping resources – what’s available/gaps etc</w:t>
            </w:r>
          </w:p>
          <w:p w14:paraId="4B392032" w14:textId="77777777" w:rsidR="00771591" w:rsidRPr="00774D82" w:rsidRDefault="00771591" w:rsidP="00774D82">
            <w:pPr>
              <w:numPr>
                <w:ilvl w:val="0"/>
                <w:numId w:val="39"/>
              </w:numPr>
              <w:rPr>
                <w:rFonts w:ascii="Calibri" w:eastAsia="Times New Roman" w:hAnsi="Calibri" w:cs="Calibri"/>
                <w:szCs w:val="24"/>
                <w14:ligatures w14:val="standardContextual"/>
              </w:rPr>
            </w:pPr>
            <w:r w:rsidRPr="00774D82">
              <w:rPr>
                <w:rFonts w:ascii="Calibri" w:eastAsia="Times New Roman" w:hAnsi="Calibri" w:cs="Calibri"/>
                <w:color w:val="000000"/>
                <w:szCs w:val="24"/>
                <w14:ligatures w14:val="standardContextual"/>
              </w:rPr>
              <w:t>Developing comms plan</w:t>
            </w:r>
          </w:p>
          <w:p w14:paraId="6994F694" w14:textId="36149769" w:rsidR="00771591" w:rsidRPr="00774D82" w:rsidRDefault="00771591" w:rsidP="00774D82">
            <w:pPr>
              <w:numPr>
                <w:ilvl w:val="0"/>
                <w:numId w:val="39"/>
              </w:numPr>
              <w:rPr>
                <w:rFonts w:ascii="Calibri" w:eastAsia="Times New Roman" w:hAnsi="Calibri" w:cs="Calibri"/>
                <w:szCs w:val="24"/>
                <w14:ligatures w14:val="standardContextual"/>
              </w:rPr>
            </w:pPr>
            <w:r w:rsidRPr="00774D82">
              <w:rPr>
                <w:rFonts w:ascii="Calibri" w:eastAsia="Times New Roman" w:hAnsi="Calibri" w:cs="Calibri"/>
                <w:color w:val="000000"/>
                <w:szCs w:val="24"/>
                <w14:ligatures w14:val="standardContextual"/>
              </w:rPr>
              <w:t xml:space="preserve">Follow up. </w:t>
            </w:r>
          </w:p>
          <w:p w14:paraId="551DEC37" w14:textId="4975109A" w:rsidR="00771591" w:rsidRPr="00867D53" w:rsidRDefault="00771591" w:rsidP="00774D82">
            <w:pPr>
              <w:rPr>
                <w:sz w:val="8"/>
                <w:szCs w:val="8"/>
              </w:rPr>
            </w:pPr>
          </w:p>
        </w:tc>
        <w:tc>
          <w:tcPr>
            <w:tcW w:w="2340" w:type="dxa"/>
            <w:shd w:val="clear" w:color="auto" w:fill="FFFFFF" w:themeFill="background1"/>
          </w:tcPr>
          <w:p w14:paraId="77FBE86C" w14:textId="79E2EFD8" w:rsidR="00771591" w:rsidRPr="00774D82" w:rsidRDefault="00771591" w:rsidP="00774D82">
            <w:pPr>
              <w:rPr>
                <w:szCs w:val="24"/>
              </w:rPr>
            </w:pPr>
            <w:r w:rsidRPr="00774D82">
              <w:rPr>
                <w:szCs w:val="24"/>
              </w:rPr>
              <w:t>CDP comm</w:t>
            </w:r>
            <w:r w:rsidR="00570F05">
              <w:rPr>
                <w:szCs w:val="24"/>
              </w:rPr>
              <w:t>unications</w:t>
            </w:r>
            <w:r w:rsidRPr="00774D82">
              <w:rPr>
                <w:szCs w:val="24"/>
              </w:rPr>
              <w:t xml:space="preserve"> </w:t>
            </w:r>
            <w:r w:rsidR="00570F05" w:rsidRPr="00774D82">
              <w:rPr>
                <w:szCs w:val="24"/>
              </w:rPr>
              <w:t>partners</w:t>
            </w:r>
            <w:r w:rsidR="00570F05">
              <w:rPr>
                <w:szCs w:val="24"/>
              </w:rPr>
              <w:t xml:space="preserve">, </w:t>
            </w:r>
            <w:r w:rsidR="00570F05" w:rsidRPr="00774D82">
              <w:rPr>
                <w:szCs w:val="24"/>
              </w:rPr>
              <w:t>Education</w:t>
            </w:r>
            <w:r w:rsidR="00570F05">
              <w:rPr>
                <w:szCs w:val="24"/>
              </w:rPr>
              <w:t xml:space="preserve">, GCC </w:t>
            </w:r>
            <w:r w:rsidRPr="00774D82">
              <w:rPr>
                <w:szCs w:val="24"/>
              </w:rPr>
              <w:t>CYP commissioners</w:t>
            </w:r>
          </w:p>
        </w:tc>
        <w:tc>
          <w:tcPr>
            <w:tcW w:w="1620" w:type="dxa"/>
            <w:shd w:val="clear" w:color="auto" w:fill="FFFFFF" w:themeFill="background1"/>
          </w:tcPr>
          <w:p w14:paraId="16106D66" w14:textId="7972FE37" w:rsidR="00771591" w:rsidRPr="00572FF2" w:rsidRDefault="00771591" w:rsidP="00774D82">
            <w:r>
              <w:t>2023 - 2024</w:t>
            </w:r>
          </w:p>
        </w:tc>
      </w:tr>
      <w:tr w:rsidR="00771591" w14:paraId="3CB57FDE" w14:textId="77777777" w:rsidTr="00570F05">
        <w:tc>
          <w:tcPr>
            <w:tcW w:w="9175" w:type="dxa"/>
          </w:tcPr>
          <w:p w14:paraId="57E98E88" w14:textId="3F069775" w:rsidR="00771591" w:rsidRDefault="00771591" w:rsidP="00774D82">
            <w:r w:rsidRPr="00031393">
              <w:t>Undertake an assessment to better understand the level of need in relation to Tier 2 drug and alcohol interventions</w:t>
            </w:r>
            <w:r w:rsidR="00675886">
              <w:t xml:space="preserve"> and the current provision of </w:t>
            </w:r>
            <w:r w:rsidR="00B87FDD">
              <w:t xml:space="preserve">Tier 2 support and pilot </w:t>
            </w:r>
            <w:r w:rsidR="00AF01AB">
              <w:t xml:space="preserve">a </w:t>
            </w:r>
            <w:r w:rsidR="00B87FDD">
              <w:t xml:space="preserve">dedicated support </w:t>
            </w:r>
            <w:r w:rsidR="00AF01AB">
              <w:t xml:space="preserve">intervention </w:t>
            </w:r>
            <w:r w:rsidR="00B87FDD">
              <w:t>in Gloucester</w:t>
            </w:r>
            <w:r w:rsidR="00AF01AB">
              <w:t xml:space="preserve"> City.</w:t>
            </w:r>
          </w:p>
          <w:p w14:paraId="3CC93FA8" w14:textId="14234024" w:rsidR="00771591" w:rsidRPr="00867D53" w:rsidRDefault="00771591" w:rsidP="00774D82">
            <w:pPr>
              <w:rPr>
                <w:i/>
                <w:iCs/>
              </w:rPr>
            </w:pPr>
            <w:r w:rsidRPr="00867D53">
              <w:rPr>
                <w:i/>
                <w:iCs/>
                <w:sz w:val="22"/>
                <w:szCs w:val="20"/>
              </w:rPr>
              <w:t>(Rationale: perceived increase in CYP/YA on the edge of and using drugs)</w:t>
            </w:r>
          </w:p>
        </w:tc>
        <w:tc>
          <w:tcPr>
            <w:tcW w:w="2340" w:type="dxa"/>
          </w:tcPr>
          <w:p w14:paraId="019FCCAB" w14:textId="5F3B0510" w:rsidR="00771591" w:rsidRDefault="00771591" w:rsidP="00031393">
            <w:r>
              <w:t>CYP providers</w:t>
            </w:r>
            <w:r w:rsidR="00570F05">
              <w:t>, GCC Commissioners</w:t>
            </w:r>
          </w:p>
          <w:p w14:paraId="0F9BD5CB" w14:textId="6A7B7600" w:rsidR="00771591" w:rsidRDefault="00771591" w:rsidP="00031393">
            <w:r>
              <w:t>Public Health</w:t>
            </w:r>
          </w:p>
        </w:tc>
        <w:tc>
          <w:tcPr>
            <w:tcW w:w="1620" w:type="dxa"/>
          </w:tcPr>
          <w:p w14:paraId="68658457" w14:textId="21833BDA" w:rsidR="00771591" w:rsidRDefault="006A237D" w:rsidP="00774D82">
            <w:r>
              <w:t>March 2024 – September 2024</w:t>
            </w:r>
          </w:p>
        </w:tc>
      </w:tr>
    </w:tbl>
    <w:p w14:paraId="229D286C" w14:textId="77777777" w:rsidR="00390F6B" w:rsidRPr="00681E02" w:rsidRDefault="00390F6B" w:rsidP="00867D53">
      <w:pPr>
        <w:spacing w:before="240"/>
        <w:rPr>
          <w:b/>
          <w:bCs/>
        </w:rPr>
      </w:pPr>
      <w:r w:rsidRPr="00681E02">
        <w:rPr>
          <w:b/>
          <w:bCs/>
        </w:rPr>
        <w:t>Performance Measures:</w:t>
      </w:r>
    </w:p>
    <w:p w14:paraId="07171A83" w14:textId="46329A70" w:rsidR="003946FF" w:rsidRPr="00E467C2" w:rsidRDefault="00E467C2" w:rsidP="00E467C2">
      <w:pPr>
        <w:keepNext/>
        <w:keepLines/>
        <w:spacing w:after="113" w:line="288" w:lineRule="atLeast"/>
        <w:outlineLvl w:val="0"/>
        <w:rPr>
          <w:rFonts w:eastAsia="Times New Roman" w:cstheme="minorHAnsi"/>
          <w:b/>
          <w:bCs/>
          <w:color w:val="00692F"/>
          <w:szCs w:val="32"/>
        </w:rPr>
      </w:pPr>
      <w:bookmarkStart w:id="61" w:name="_Toc136359351"/>
      <w:bookmarkStart w:id="62" w:name="_Toc136359655"/>
      <w:bookmarkStart w:id="63" w:name="_Toc136362110"/>
      <w:bookmarkStart w:id="64" w:name="_Toc136362153"/>
      <w:bookmarkStart w:id="65" w:name="_Toc142935093"/>
      <w:bookmarkStart w:id="66" w:name="_Toc143506094"/>
      <w:bookmarkStart w:id="67" w:name="_Toc143863333"/>
      <w:bookmarkStart w:id="68" w:name="_Toc143864217"/>
      <w:r w:rsidRPr="00E467C2">
        <w:rPr>
          <w:rFonts w:eastAsia="Times New Roman" w:cstheme="minorHAnsi"/>
          <w:b/>
          <w:bCs/>
          <w:color w:val="00692F"/>
          <w:szCs w:val="32"/>
        </w:rPr>
        <w:t>Reduce Drug Use</w:t>
      </w:r>
      <w:bookmarkEnd w:id="61"/>
      <w:bookmarkEnd w:id="62"/>
      <w:bookmarkEnd w:id="63"/>
      <w:bookmarkEnd w:id="64"/>
      <w:bookmarkEnd w:id="65"/>
      <w:bookmarkEnd w:id="66"/>
      <w:bookmarkEnd w:id="67"/>
      <w:bookmarkEnd w:id="68"/>
    </w:p>
    <w:p w14:paraId="2F5F89EE" w14:textId="333038A1" w:rsidR="00762323" w:rsidRPr="00771591" w:rsidRDefault="00E467C2" w:rsidP="00C426F0">
      <w:pPr>
        <w:pStyle w:val="ListParagraph"/>
        <w:numPr>
          <w:ilvl w:val="0"/>
          <w:numId w:val="37"/>
        </w:numPr>
      </w:pPr>
      <w:r w:rsidRPr="00771591">
        <w:t>Proportion of individuals reporting use of drugs in the last year</w:t>
      </w:r>
    </w:p>
    <w:p w14:paraId="047F6D38" w14:textId="0334A832" w:rsidR="00E467C2" w:rsidRPr="00771591" w:rsidRDefault="00E467C2" w:rsidP="00C426F0">
      <w:pPr>
        <w:pStyle w:val="ListParagraph"/>
        <w:numPr>
          <w:ilvl w:val="0"/>
          <w:numId w:val="37"/>
        </w:numPr>
      </w:pPr>
      <w:r w:rsidRPr="00771591">
        <w:t>Estimated prevalence of opiate and/or crack cocaine use</w:t>
      </w:r>
    </w:p>
    <w:p w14:paraId="2D9F9490" w14:textId="264A7241" w:rsidR="00E467C2" w:rsidRPr="00771591" w:rsidRDefault="00E467C2" w:rsidP="00C426F0">
      <w:pPr>
        <w:pStyle w:val="ListParagraph"/>
        <w:numPr>
          <w:ilvl w:val="0"/>
          <w:numId w:val="37"/>
        </w:numPr>
      </w:pPr>
      <w:r w:rsidRPr="00771591">
        <w:t xml:space="preserve">Number and proportion of households owed a homelessness duty with a drug dependency </w:t>
      </w:r>
      <w:r w:rsidR="00162485" w:rsidRPr="00771591">
        <w:t>need.</w:t>
      </w:r>
    </w:p>
    <w:p w14:paraId="60E12AA1" w14:textId="57D91217" w:rsidR="00E467C2" w:rsidRPr="00771591" w:rsidRDefault="00E467C2" w:rsidP="00C426F0">
      <w:pPr>
        <w:pStyle w:val="ListParagraph"/>
        <w:numPr>
          <w:ilvl w:val="0"/>
          <w:numId w:val="37"/>
        </w:numPr>
      </w:pPr>
      <w:r w:rsidRPr="00771591">
        <w:t>Rate per population of children</w:t>
      </w:r>
      <w:r w:rsidR="00162485" w:rsidRPr="00771591">
        <w:t xml:space="preserve"> of referral &amp; assessments by social services with drugs as a factor</w:t>
      </w:r>
    </w:p>
    <w:p w14:paraId="08BB62E7" w14:textId="5AA2D12B" w:rsidR="00162485" w:rsidRPr="00771591" w:rsidRDefault="00162485" w:rsidP="00C426F0">
      <w:pPr>
        <w:pStyle w:val="ListParagraph"/>
        <w:numPr>
          <w:ilvl w:val="0"/>
          <w:numId w:val="37"/>
        </w:numPr>
      </w:pPr>
      <w:r w:rsidRPr="00771591">
        <w:t>Number of permanent exclusions and suspensions and the proportion that are drug and alcohol related.</w:t>
      </w:r>
    </w:p>
    <w:p w14:paraId="3B987D90" w14:textId="59545060" w:rsidR="00162485" w:rsidRPr="00771591" w:rsidRDefault="00162485" w:rsidP="00C426F0">
      <w:pPr>
        <w:pStyle w:val="ListParagraph"/>
        <w:numPr>
          <w:ilvl w:val="0"/>
          <w:numId w:val="37"/>
        </w:numPr>
      </w:pPr>
      <w:r w:rsidRPr="00771591">
        <w:t>Proportion of 11 – 15-year-olds who think it is ok to take drugs to see what it is like, and think it is OK to take drugs once a week.</w:t>
      </w:r>
    </w:p>
    <w:p w14:paraId="55B375D9" w14:textId="715F1324" w:rsidR="00687BA4" w:rsidRDefault="00687BA4" w:rsidP="00301CBF">
      <w:pPr>
        <w:pStyle w:val="Heading1"/>
      </w:pPr>
      <w:bookmarkStart w:id="69" w:name="_Toc143864218"/>
      <w:r>
        <w:t xml:space="preserve">Delivering the </w:t>
      </w:r>
      <w:r w:rsidR="008952A0">
        <w:t>Action</w:t>
      </w:r>
      <w:r w:rsidR="00576D1B">
        <w:t xml:space="preserve"> Plan</w:t>
      </w:r>
      <w:bookmarkEnd w:id="69"/>
    </w:p>
    <w:p w14:paraId="06CDF89E" w14:textId="4F625A1E" w:rsidR="008952A0" w:rsidRDefault="00576D1B" w:rsidP="008952A0">
      <w:pPr>
        <w:spacing w:before="240"/>
      </w:pPr>
      <w:r>
        <w:t xml:space="preserve">This Action Plan builds on </w:t>
      </w:r>
      <w:r w:rsidR="00570F05">
        <w:t>established</w:t>
      </w:r>
      <w:r>
        <w:t xml:space="preserve"> work already taking place in the county to reduce the impact of drugs and alcohol on our communities, improve access to and quality of treatment and </w:t>
      </w:r>
      <w:r w:rsidR="00570F05">
        <w:t xml:space="preserve">to tackle the risk factors which increase the likelihood of someone suffering harm. </w:t>
      </w:r>
    </w:p>
    <w:p w14:paraId="64F9D801" w14:textId="77777777" w:rsidR="0091620F" w:rsidRDefault="00687BA4" w:rsidP="00762323">
      <w:r>
        <w:t>Performance will be monitored through the GCDP sub-groups reporting up to the GCDP Board</w:t>
      </w:r>
      <w:r w:rsidR="00BD015F">
        <w:t xml:space="preserve"> (the partnership </w:t>
      </w:r>
      <w:r w:rsidR="00E41D97">
        <w:t xml:space="preserve">structure </w:t>
      </w:r>
      <w:r w:rsidR="00BD015F">
        <w:t>is shown below)</w:t>
      </w:r>
      <w:r>
        <w:t xml:space="preserve">. </w:t>
      </w:r>
      <w:r w:rsidR="00A569F4">
        <w:t>Local p</w:t>
      </w:r>
      <w:r>
        <w:t xml:space="preserve">erformance measures will be </w:t>
      </w:r>
      <w:r w:rsidR="00262CC9">
        <w:t>developed where relevant</w:t>
      </w:r>
      <w:r w:rsidR="00A569F4">
        <w:t xml:space="preserve">, </w:t>
      </w:r>
      <w:r w:rsidR="00A569F4" w:rsidRPr="00A569F4">
        <w:t>in addition to those reported nationally</w:t>
      </w:r>
      <w:r w:rsidR="00262CC9">
        <w:t xml:space="preserve">. </w:t>
      </w:r>
    </w:p>
    <w:p w14:paraId="006EB074" w14:textId="5D3FBE96" w:rsidR="0091620F" w:rsidRDefault="0091620F" w:rsidP="0091620F">
      <w:pPr>
        <w:pStyle w:val="Heading2"/>
      </w:pPr>
      <w:bookmarkStart w:id="70" w:name="_Toc143864219"/>
      <w:r>
        <w:t>Data subgroup</w:t>
      </w:r>
      <w:bookmarkEnd w:id="70"/>
      <w:r>
        <w:t xml:space="preserve"> </w:t>
      </w:r>
    </w:p>
    <w:p w14:paraId="3173FFFF" w14:textId="7B8B0217" w:rsidR="0091620F" w:rsidRDefault="0091620F" w:rsidP="0091620F">
      <w:r>
        <w:t xml:space="preserve">The Data sub-group </w:t>
      </w:r>
      <w:r w:rsidR="00C326A4">
        <w:t xml:space="preserve">has a key enabling function and </w:t>
      </w:r>
      <w:r>
        <w:t>was formed to provide information and analyse data to support the CDP’s understanding of the achievement of these against the main strategic priorities. The sub-group is a partnership between the Office of the Police and Crime Commissioner (OPCC) and Gloucestershire County Council (GCC) and supported by information supplied by the local constabulary, drug and alcohol treatment providers and national sources such as Office of National Statistics (ONS) and Office for Health Improvement and Disparities (OHID).</w:t>
      </w:r>
    </w:p>
    <w:p w14:paraId="4A30B9C5" w14:textId="77777777" w:rsidR="0091620F" w:rsidRDefault="0091620F" w:rsidP="0091620F">
      <w:r>
        <w:t xml:space="preserve">The data subgroup has developed a dashboard for the CDP’s monitoring and insight capability based on the initial outcome framework proposed within the guidance for setting up Combating Drugs Partnerships.  This dashboard is comprised of a series of measures to support our understanding of the key national priorities: </w:t>
      </w:r>
    </w:p>
    <w:p w14:paraId="4A53A1A1" w14:textId="77777777" w:rsidR="0091620F" w:rsidRDefault="0091620F" w:rsidP="00867D53">
      <w:pPr>
        <w:spacing w:after="0"/>
      </w:pPr>
      <w:r>
        <w:t>•</w:t>
      </w:r>
      <w:r>
        <w:tab/>
        <w:t>Reducing Drug Use</w:t>
      </w:r>
    </w:p>
    <w:p w14:paraId="056C8498" w14:textId="77777777" w:rsidR="0091620F" w:rsidRDefault="0091620F" w:rsidP="00867D53">
      <w:pPr>
        <w:spacing w:after="0"/>
      </w:pPr>
      <w:r>
        <w:t>•</w:t>
      </w:r>
      <w:r>
        <w:tab/>
        <w:t>Reducing Drug Related Crime</w:t>
      </w:r>
    </w:p>
    <w:p w14:paraId="2F276C4C" w14:textId="77777777" w:rsidR="0091620F" w:rsidRDefault="0091620F" w:rsidP="00867D53">
      <w:pPr>
        <w:spacing w:after="0"/>
      </w:pPr>
      <w:r>
        <w:t>•</w:t>
      </w:r>
      <w:r>
        <w:tab/>
        <w:t>Reducing Drug Related Harm</w:t>
      </w:r>
    </w:p>
    <w:p w14:paraId="1672787A" w14:textId="77777777" w:rsidR="0091620F" w:rsidRDefault="0091620F" w:rsidP="00867D53">
      <w:pPr>
        <w:spacing w:after="0"/>
      </w:pPr>
      <w:r>
        <w:t>•</w:t>
      </w:r>
      <w:r>
        <w:tab/>
        <w:t>Reducing Supply</w:t>
      </w:r>
    </w:p>
    <w:p w14:paraId="4084A421" w14:textId="77777777" w:rsidR="0091620F" w:rsidRDefault="0091620F" w:rsidP="00867D53">
      <w:pPr>
        <w:spacing w:after="0"/>
      </w:pPr>
      <w:r>
        <w:t>•</w:t>
      </w:r>
      <w:r>
        <w:tab/>
        <w:t>Increase Engagement in Treatment</w:t>
      </w:r>
    </w:p>
    <w:p w14:paraId="3B996E97" w14:textId="77777777" w:rsidR="0091620F" w:rsidRDefault="0091620F" w:rsidP="00867D53">
      <w:pPr>
        <w:spacing w:after="0"/>
      </w:pPr>
      <w:r>
        <w:t>•</w:t>
      </w:r>
      <w:r>
        <w:tab/>
        <w:t>Improve Recovery Outcomes</w:t>
      </w:r>
    </w:p>
    <w:p w14:paraId="43598BE6" w14:textId="74D29FB5" w:rsidR="00200078" w:rsidRDefault="0091620F" w:rsidP="00C326A4">
      <w:pPr>
        <w:spacing w:before="240"/>
      </w:pPr>
      <w:r>
        <w:t xml:space="preserve">Other indicators, including housing and employment outcomes are being added and the sub-group </w:t>
      </w:r>
      <w:r w:rsidR="00DF44FD">
        <w:t>will</w:t>
      </w:r>
      <w:r>
        <w:t xml:space="preserve"> review and amend the performance reports as the dashboard develops. Performance is reviewed at the quarterly Board meetings.  </w:t>
      </w:r>
      <w:r w:rsidR="007455E4">
        <w:t>T</w:t>
      </w:r>
      <w:r>
        <w:t xml:space="preserve">he Data Subgroup will </w:t>
      </w:r>
      <w:r w:rsidR="007455E4">
        <w:t xml:space="preserve">work to integrate </w:t>
      </w:r>
      <w:r>
        <w:t xml:space="preserve">the </w:t>
      </w:r>
      <w:r w:rsidR="007455E4">
        <w:t>CDP’s</w:t>
      </w:r>
      <w:r>
        <w:t xml:space="preserve"> strategic outcomes and metrics into the local dashboard and </w:t>
      </w:r>
      <w:r w:rsidR="007455E4">
        <w:t xml:space="preserve">will </w:t>
      </w:r>
      <w:r>
        <w:t>work closely with the other sub-groups to further develop our understanding and reporting.</w:t>
      </w:r>
      <w:r w:rsidR="00262CC9">
        <w:t xml:space="preserve"> </w:t>
      </w:r>
    </w:p>
    <w:p w14:paraId="3EB073E7" w14:textId="4076AA18" w:rsidR="00200078" w:rsidRDefault="00BD015F" w:rsidP="00762323">
      <w:pPr>
        <w:sectPr w:rsidR="00200078" w:rsidSect="004D5575">
          <w:pgSz w:w="16838" w:h="11906" w:orient="landscape"/>
          <w:pgMar w:top="1440" w:right="1440" w:bottom="1440" w:left="1440" w:header="708" w:footer="708" w:gutter="0"/>
          <w:cols w:space="708"/>
          <w:docGrid w:linePitch="360"/>
        </w:sectPr>
      </w:pPr>
      <w:r w:rsidRPr="00BD015F">
        <w:rPr>
          <w:noProof/>
          <w:sz w:val="22"/>
        </w:rPr>
        <mc:AlternateContent>
          <mc:Choice Requires="wpc">
            <w:drawing>
              <wp:anchor distT="0" distB="0" distL="114300" distR="114300" simplePos="0" relativeHeight="251659264" behindDoc="0" locked="0" layoutInCell="1" allowOverlap="1" wp14:anchorId="23683815" wp14:editId="377E0220">
                <wp:simplePos x="0" y="0"/>
                <wp:positionH relativeFrom="margin">
                  <wp:posOffset>0</wp:posOffset>
                </wp:positionH>
                <wp:positionV relativeFrom="margin">
                  <wp:posOffset>285750</wp:posOffset>
                </wp:positionV>
                <wp:extent cx="8771255" cy="5291455"/>
                <wp:effectExtent l="0" t="0" r="0" b="4445"/>
                <wp:wrapSquare wrapText="bothSides"/>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Text Box 2"/>
                        <wps:cNvSpPr txBox="1"/>
                        <wps:spPr>
                          <a:xfrm>
                            <a:off x="36000" y="676276"/>
                            <a:ext cx="1628788" cy="247650"/>
                          </a:xfrm>
                          <a:prstGeom prst="rect">
                            <a:avLst/>
                          </a:prstGeom>
                          <a:solidFill>
                            <a:sysClr val="window" lastClr="FFFFFF"/>
                          </a:solidFill>
                          <a:ln w="6350">
                            <a:solidFill>
                              <a:prstClr val="black"/>
                            </a:solidFill>
                          </a:ln>
                        </wps:spPr>
                        <wps:txbx>
                          <w:txbxContent>
                            <w:p w14:paraId="6832CE75" w14:textId="77777777" w:rsidR="00BD015F" w:rsidRPr="007D25B3" w:rsidRDefault="00BD015F" w:rsidP="00BD015F">
                              <w:pPr>
                                <w:rPr>
                                  <w:b/>
                                  <w:bCs/>
                                  <w:sz w:val="18"/>
                                  <w:szCs w:val="18"/>
                                </w:rPr>
                              </w:pPr>
                              <w:r w:rsidRPr="007D25B3">
                                <w:rPr>
                                  <w:b/>
                                  <w:bCs/>
                                  <w:sz w:val="18"/>
                                  <w:szCs w:val="18"/>
                                </w:rPr>
                                <w:t>Lead Strategic Body and links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35999" y="1952625"/>
                            <a:ext cx="2057400" cy="228600"/>
                          </a:xfrm>
                          <a:prstGeom prst="rect">
                            <a:avLst/>
                          </a:prstGeom>
                          <a:solidFill>
                            <a:sysClr val="window" lastClr="FFFFFF"/>
                          </a:solidFill>
                          <a:ln w="6350">
                            <a:solidFill>
                              <a:prstClr val="black"/>
                            </a:solidFill>
                          </a:ln>
                        </wps:spPr>
                        <wps:txbx>
                          <w:txbxContent>
                            <w:p w14:paraId="00273F9D" w14:textId="77777777" w:rsidR="00BD015F" w:rsidRPr="007D25B3" w:rsidRDefault="00BD015F" w:rsidP="00BD015F">
                              <w:pPr>
                                <w:rPr>
                                  <w:b/>
                                  <w:bCs/>
                                  <w:sz w:val="18"/>
                                  <w:szCs w:val="18"/>
                                </w:rPr>
                              </w:pPr>
                              <w:r w:rsidRPr="007D25B3">
                                <w:rPr>
                                  <w:b/>
                                  <w:bCs/>
                                  <w:sz w:val="18"/>
                                  <w:szCs w:val="18"/>
                                </w:rPr>
                                <w:t xml:space="preserve">Strategic Planning and Delivery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74100" y="3552825"/>
                            <a:ext cx="1704987" cy="228600"/>
                          </a:xfrm>
                          <a:prstGeom prst="rect">
                            <a:avLst/>
                          </a:prstGeom>
                          <a:solidFill>
                            <a:sysClr val="window" lastClr="FFFFFF"/>
                          </a:solidFill>
                          <a:ln w="6350">
                            <a:solidFill>
                              <a:prstClr val="black"/>
                            </a:solidFill>
                          </a:ln>
                        </wps:spPr>
                        <wps:txbx>
                          <w:txbxContent>
                            <w:p w14:paraId="738EE15C" w14:textId="77777777" w:rsidR="00BD015F" w:rsidRPr="007D25B3" w:rsidRDefault="00BD015F" w:rsidP="00BD015F">
                              <w:pPr>
                                <w:rPr>
                                  <w:b/>
                                  <w:bCs/>
                                  <w:sz w:val="18"/>
                                  <w:szCs w:val="18"/>
                                </w:rPr>
                              </w:pPr>
                              <w:r w:rsidRPr="007D25B3">
                                <w:rPr>
                                  <w:b/>
                                  <w:bCs/>
                                  <w:sz w:val="18"/>
                                  <w:szCs w:val="18"/>
                                </w:rPr>
                                <w:t xml:space="preserve">Tactical/Operational Planning </w:t>
                              </w:r>
                            </w:p>
                            <w:p w14:paraId="4B688760" w14:textId="77777777" w:rsidR="00BD015F" w:rsidRDefault="00BD015F" w:rsidP="00BD01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Rectangle: Rounded Corners 7"/>
                        <wps:cNvSpPr/>
                        <wps:spPr>
                          <a:xfrm>
                            <a:off x="3084172" y="1152525"/>
                            <a:ext cx="2514315" cy="709129"/>
                          </a:xfrm>
                          <a:prstGeom prst="roundRect">
                            <a:avLst/>
                          </a:prstGeom>
                          <a:solidFill>
                            <a:srgbClr val="5B9BD5">
                              <a:lumMod val="60000"/>
                              <a:lumOff val="40000"/>
                            </a:srgbClr>
                          </a:solidFill>
                          <a:ln w="12700" cap="flat" cmpd="sng" algn="ctr">
                            <a:solidFill>
                              <a:srgbClr val="4472C4">
                                <a:shade val="50000"/>
                              </a:srgbClr>
                            </a:solidFill>
                            <a:prstDash val="solid"/>
                            <a:miter lim="800000"/>
                          </a:ln>
                          <a:effectLst/>
                        </wps:spPr>
                        <wps:txbx>
                          <w:txbxContent>
                            <w:p w14:paraId="166D6347" w14:textId="77777777" w:rsidR="00BD015F" w:rsidRPr="00DC227F" w:rsidRDefault="00BD015F" w:rsidP="00BD015F">
                              <w:pPr>
                                <w:jc w:val="center"/>
                                <w:rPr>
                                  <w:color w:val="1F3864" w:themeColor="accent1" w:themeShade="80"/>
                                </w:rPr>
                              </w:pPr>
                              <w:r w:rsidRPr="00DC227F">
                                <w:rPr>
                                  <w:color w:val="1F3864" w:themeColor="accent1" w:themeShade="80"/>
                                </w:rPr>
                                <w:t>Gloucestershire Combat</w:t>
                              </w:r>
                              <w:r>
                                <w:rPr>
                                  <w:color w:val="1F3864" w:themeColor="accent1" w:themeShade="80"/>
                                </w:rPr>
                                <w:t>t</w:t>
                              </w:r>
                              <w:r w:rsidRPr="00DC227F">
                                <w:rPr>
                                  <w:color w:val="1F3864" w:themeColor="accent1" w:themeShade="80"/>
                                </w:rPr>
                                <w:t>ing Drugs Partnership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8"/>
                        <wps:cNvSpPr/>
                        <wps:spPr>
                          <a:xfrm>
                            <a:off x="1257300" y="2657481"/>
                            <a:ext cx="1476072" cy="781045"/>
                          </a:xfrm>
                          <a:prstGeom prst="roundRect">
                            <a:avLst/>
                          </a:prstGeom>
                          <a:solidFill>
                            <a:srgbClr val="5B9BD5">
                              <a:lumMod val="75000"/>
                            </a:srgbClr>
                          </a:solidFill>
                          <a:ln w="12700" cap="flat" cmpd="sng" algn="ctr">
                            <a:solidFill>
                              <a:srgbClr val="4472C4">
                                <a:shade val="50000"/>
                              </a:srgbClr>
                            </a:solidFill>
                            <a:prstDash val="solid"/>
                            <a:miter lim="800000"/>
                          </a:ln>
                          <a:effectLst/>
                        </wps:spPr>
                        <wps:txbx>
                          <w:txbxContent>
                            <w:p w14:paraId="28695138" w14:textId="77777777" w:rsidR="00BD015F" w:rsidRDefault="00BD015F" w:rsidP="00BD015F">
                              <w:pPr>
                                <w:jc w:val="center"/>
                              </w:pPr>
                              <w:r>
                                <w:t>Enforcement Coordination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3020777" y="2657481"/>
                            <a:ext cx="1551224" cy="800100"/>
                          </a:xfrm>
                          <a:prstGeom prst="roundRect">
                            <a:avLst/>
                          </a:prstGeom>
                          <a:solidFill>
                            <a:srgbClr val="5B9BD5">
                              <a:lumMod val="75000"/>
                            </a:srgbClr>
                          </a:solidFill>
                          <a:ln w="12700" cap="flat" cmpd="sng" algn="ctr">
                            <a:solidFill>
                              <a:srgbClr val="4472C4">
                                <a:shade val="50000"/>
                              </a:srgbClr>
                            </a:solidFill>
                            <a:prstDash val="solid"/>
                            <a:miter lim="800000"/>
                          </a:ln>
                          <a:effectLst/>
                        </wps:spPr>
                        <wps:txbx>
                          <w:txbxContent>
                            <w:p w14:paraId="7EC5B20F" w14:textId="77777777" w:rsidR="00BD015F" w:rsidRDefault="00BD015F" w:rsidP="00BD015F">
                              <w:pPr>
                                <w:jc w:val="center"/>
                              </w:pPr>
                              <w:r>
                                <w:t>Joint Analytic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Rounded Corners 10"/>
                        <wps:cNvSpPr/>
                        <wps:spPr>
                          <a:xfrm>
                            <a:off x="4800600" y="2657481"/>
                            <a:ext cx="1600177" cy="800100"/>
                          </a:xfrm>
                          <a:prstGeom prst="roundRect">
                            <a:avLst/>
                          </a:prstGeom>
                          <a:solidFill>
                            <a:srgbClr val="5B9BD5">
                              <a:lumMod val="75000"/>
                            </a:srgbClr>
                          </a:solidFill>
                          <a:ln w="12700" cap="flat" cmpd="sng" algn="ctr">
                            <a:solidFill>
                              <a:srgbClr val="4472C4">
                                <a:shade val="50000"/>
                              </a:srgbClr>
                            </a:solidFill>
                            <a:prstDash val="solid"/>
                            <a:miter lim="800000"/>
                          </a:ln>
                          <a:effectLst/>
                        </wps:spPr>
                        <wps:txbx>
                          <w:txbxContent>
                            <w:p w14:paraId="7F4D762B" w14:textId="77777777" w:rsidR="00BD015F" w:rsidRDefault="00BD015F" w:rsidP="00BD015F">
                              <w:pPr>
                                <w:jc w:val="center"/>
                              </w:pPr>
                              <w:r>
                                <w:t>Joint Treatment and Recovery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Rounded Corners 12"/>
                        <wps:cNvSpPr/>
                        <wps:spPr>
                          <a:xfrm>
                            <a:off x="64582" y="4238625"/>
                            <a:ext cx="1143022" cy="9144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2D544A7" w14:textId="77777777" w:rsidR="00BD015F" w:rsidRPr="00817BFA" w:rsidRDefault="00BD015F" w:rsidP="00BD015F">
                              <w:pPr>
                                <w:jc w:val="center"/>
                                <w:rPr>
                                  <w:color w:val="1F3864" w:themeColor="accent1" w:themeShade="80"/>
                                </w:rPr>
                              </w:pPr>
                              <w:r w:rsidRPr="00817BFA">
                                <w:rPr>
                                  <w:color w:val="1F3864" w:themeColor="accent1" w:themeShade="80"/>
                                </w:rPr>
                                <w:t>Drug and Alcohol related deaths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Rounded Corners 13"/>
                        <wps:cNvSpPr/>
                        <wps:spPr>
                          <a:xfrm>
                            <a:off x="1485900" y="4238626"/>
                            <a:ext cx="1256997" cy="9144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70415E7" w14:textId="77777777" w:rsidR="00BD015F" w:rsidRPr="00817BFA" w:rsidRDefault="00BD015F" w:rsidP="00BD015F">
                              <w:pPr>
                                <w:jc w:val="center"/>
                                <w:rPr>
                                  <w:color w:val="1F3864" w:themeColor="accent1" w:themeShade="80"/>
                                </w:rPr>
                              </w:pPr>
                              <w:r w:rsidRPr="00817BFA">
                                <w:rPr>
                                  <w:color w:val="1F3864" w:themeColor="accent1" w:themeShade="80"/>
                                </w:rPr>
                                <w:t>Treatment Workforce Development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Rounded Corners 14"/>
                        <wps:cNvSpPr/>
                        <wps:spPr>
                          <a:xfrm>
                            <a:off x="6586584" y="2657481"/>
                            <a:ext cx="1636129" cy="781045"/>
                          </a:xfrm>
                          <a:prstGeom prst="roundRect">
                            <a:avLst/>
                          </a:prstGeom>
                          <a:solidFill>
                            <a:srgbClr val="5B9BD5">
                              <a:lumMod val="75000"/>
                            </a:srgbClr>
                          </a:solidFill>
                          <a:ln w="12700" cap="flat" cmpd="sng" algn="ctr">
                            <a:solidFill>
                              <a:srgbClr val="4472C4">
                                <a:shade val="50000"/>
                              </a:srgbClr>
                            </a:solidFill>
                            <a:prstDash val="solid"/>
                            <a:miter lim="800000"/>
                          </a:ln>
                          <a:effectLst/>
                        </wps:spPr>
                        <wps:txbx>
                          <w:txbxContent>
                            <w:p w14:paraId="2A907C27" w14:textId="5B9942D2" w:rsidR="00BD015F" w:rsidRPr="00817BFA" w:rsidRDefault="00F903BA" w:rsidP="00BD015F">
                              <w:pPr>
                                <w:jc w:val="center"/>
                                <w:rPr>
                                  <w:color w:val="1F3864" w:themeColor="accent1" w:themeShade="80"/>
                                </w:rPr>
                              </w:pPr>
                              <w:r>
                                <w:rPr>
                                  <w:color w:val="1F3864" w:themeColor="accent1" w:themeShade="80"/>
                                </w:rPr>
                                <w:t xml:space="preserve">Joint </w:t>
                              </w:r>
                              <w:r w:rsidR="00BD015F" w:rsidRPr="00817BFA">
                                <w:rPr>
                                  <w:color w:val="1F3864" w:themeColor="accent1" w:themeShade="80"/>
                                </w:rPr>
                                <w:t>Young People’s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Rounded Corners 15"/>
                        <wps:cNvSpPr/>
                        <wps:spPr>
                          <a:xfrm>
                            <a:off x="3049351" y="4238626"/>
                            <a:ext cx="1190569" cy="914399"/>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F8F4370" w14:textId="77777777" w:rsidR="00BD015F" w:rsidRPr="00817BFA" w:rsidRDefault="00BD015F" w:rsidP="00BD015F">
                              <w:pPr>
                                <w:jc w:val="center"/>
                                <w:rPr>
                                  <w:color w:val="1F3864" w:themeColor="accent1" w:themeShade="80"/>
                                </w:rPr>
                              </w:pPr>
                              <w:r w:rsidRPr="00817BFA">
                                <w:rPr>
                                  <w:color w:val="1F3864" w:themeColor="accent1" w:themeShade="80"/>
                                </w:rPr>
                                <w:t xml:space="preserve">Joint Treatment and Recovery </w:t>
                              </w:r>
                              <w:r>
                                <w:rPr>
                                  <w:color w:val="1F3864" w:themeColor="accent1" w:themeShade="80"/>
                                </w:rPr>
                                <w:t xml:space="preserve">Sub </w:t>
                              </w:r>
                              <w:r w:rsidRPr="00817BFA">
                                <w:rPr>
                                  <w:color w:val="1F3864" w:themeColor="accent1" w:themeShade="80"/>
                                </w:rPr>
                                <w:t>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Rounded Corners 16"/>
                        <wps:cNvSpPr/>
                        <wps:spPr>
                          <a:xfrm>
                            <a:off x="4457700" y="4238627"/>
                            <a:ext cx="1209017" cy="914399"/>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29050FA" w14:textId="77777777" w:rsidR="00BD015F" w:rsidRPr="00817BFA" w:rsidRDefault="00BD015F" w:rsidP="00BD015F">
                              <w:pPr>
                                <w:jc w:val="center"/>
                                <w:rPr>
                                  <w:color w:val="1F3864" w:themeColor="accent1" w:themeShade="80"/>
                                </w:rPr>
                              </w:pPr>
                              <w:r w:rsidRPr="00817BFA">
                                <w:rPr>
                                  <w:color w:val="1F3864" w:themeColor="accent1" w:themeShade="80"/>
                                </w:rPr>
                                <w:t>Criminal Justice Treatment Working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Rounded Corners 17"/>
                        <wps:cNvSpPr/>
                        <wps:spPr>
                          <a:xfrm>
                            <a:off x="5972267" y="4238628"/>
                            <a:ext cx="1228633" cy="914398"/>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0BD9B50" w14:textId="77777777" w:rsidR="00BD015F" w:rsidRPr="00817BFA" w:rsidRDefault="00BD015F" w:rsidP="00BD015F">
                              <w:pPr>
                                <w:jc w:val="center"/>
                                <w:rPr>
                                  <w:color w:val="1F3864" w:themeColor="accent1" w:themeShade="80"/>
                                </w:rPr>
                              </w:pPr>
                              <w:r w:rsidRPr="00817BFA">
                                <w:rPr>
                                  <w:color w:val="1F3864" w:themeColor="accent1" w:themeShade="80"/>
                                </w:rPr>
                                <w:t>Co-occurring Conditions Working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Rounded Corners 18"/>
                        <wps:cNvSpPr/>
                        <wps:spPr>
                          <a:xfrm>
                            <a:off x="7494087" y="4238626"/>
                            <a:ext cx="1143000" cy="914397"/>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5334407" w14:textId="77777777" w:rsidR="00BD015F" w:rsidRPr="00817BFA" w:rsidRDefault="00BD015F" w:rsidP="00BD015F">
                              <w:pPr>
                                <w:jc w:val="center"/>
                                <w:rPr>
                                  <w:color w:val="1F3864" w:themeColor="accent1" w:themeShade="80"/>
                                </w:rPr>
                              </w:pPr>
                              <w:r w:rsidRPr="00817BFA">
                                <w:rPr>
                                  <w:color w:val="1F3864" w:themeColor="accent1" w:themeShade="80"/>
                                </w:rPr>
                                <w:t>Physical Health Working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Rounded Corners 20"/>
                        <wps:cNvSpPr/>
                        <wps:spPr>
                          <a:xfrm>
                            <a:off x="3541876" y="142875"/>
                            <a:ext cx="1714500" cy="571500"/>
                          </a:xfrm>
                          <a:prstGeom prst="roundRect">
                            <a:avLst/>
                          </a:prstGeom>
                          <a:solidFill>
                            <a:srgbClr val="5B9BD5">
                              <a:lumMod val="50000"/>
                            </a:srgbClr>
                          </a:solidFill>
                          <a:ln w="12700" cap="flat" cmpd="sng" algn="ctr">
                            <a:solidFill>
                              <a:srgbClr val="4472C4">
                                <a:shade val="50000"/>
                              </a:srgbClr>
                            </a:solidFill>
                            <a:prstDash val="solid"/>
                            <a:miter lim="800000"/>
                          </a:ln>
                          <a:effectLst/>
                        </wps:spPr>
                        <wps:txbx>
                          <w:txbxContent>
                            <w:p w14:paraId="366D998E" w14:textId="77777777" w:rsidR="00BD015F" w:rsidRPr="00F03D07" w:rsidRDefault="00BD015F" w:rsidP="00BD015F">
                              <w:pPr>
                                <w:jc w:val="center"/>
                                <w:rPr>
                                  <w:color w:val="FFFFFF" w:themeColor="background1"/>
                                </w:rPr>
                              </w:pPr>
                              <w:r w:rsidRPr="00F03D07">
                                <w:rPr>
                                  <w:color w:val="FFFFFF" w:themeColor="background1"/>
                                </w:rPr>
                                <w:t>National Joint Combatting Drugs Unit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Rounded Corners 21"/>
                        <wps:cNvSpPr/>
                        <wps:spPr>
                          <a:xfrm>
                            <a:off x="464059" y="1152525"/>
                            <a:ext cx="2143823" cy="688975"/>
                          </a:xfrm>
                          <a:prstGeom prst="roundRect">
                            <a:avLst/>
                          </a:prstGeom>
                          <a:solidFill>
                            <a:srgbClr val="ED7D31">
                              <a:lumMod val="40000"/>
                              <a:lumOff val="60000"/>
                            </a:srgbClr>
                          </a:solidFill>
                          <a:ln w="12700" cap="flat" cmpd="sng" algn="ctr">
                            <a:solidFill>
                              <a:srgbClr val="4472C4">
                                <a:shade val="50000"/>
                              </a:srgbClr>
                            </a:solidFill>
                            <a:prstDash val="solid"/>
                            <a:miter lim="800000"/>
                          </a:ln>
                          <a:effectLst/>
                        </wps:spPr>
                        <wps:txbx>
                          <w:txbxContent>
                            <w:p w14:paraId="5334D33C" w14:textId="77777777" w:rsidR="00BD015F" w:rsidRPr="00DC227F" w:rsidRDefault="00BD015F" w:rsidP="00BD015F">
                              <w:pPr>
                                <w:jc w:val="center"/>
                                <w:rPr>
                                  <w:rFonts w:eastAsia="Calibri"/>
                                  <w:color w:val="1F3864" w:themeColor="accent1" w:themeShade="80"/>
                                </w:rPr>
                              </w:pPr>
                              <w:r>
                                <w:rPr>
                                  <w:rFonts w:eastAsia="Calibri"/>
                                  <w:color w:val="1F3864" w:themeColor="accent1" w:themeShade="80"/>
                                </w:rPr>
                                <w:t>Safer</w:t>
                              </w:r>
                              <w:r w:rsidRPr="00DC227F">
                                <w:rPr>
                                  <w:rFonts w:eastAsia="Calibri"/>
                                  <w:color w:val="1F3864" w:themeColor="accent1" w:themeShade="80"/>
                                </w:rPr>
                                <w:t xml:space="preserve"> Gloucestershire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Rectangle: Rounded Corners 22"/>
                        <wps:cNvSpPr/>
                        <wps:spPr>
                          <a:xfrm>
                            <a:off x="6079588" y="1172678"/>
                            <a:ext cx="2143125" cy="688975"/>
                          </a:xfrm>
                          <a:prstGeom prst="roundRect">
                            <a:avLst/>
                          </a:prstGeom>
                          <a:solidFill>
                            <a:srgbClr val="70AD47">
                              <a:lumMod val="40000"/>
                              <a:lumOff val="60000"/>
                            </a:srgbClr>
                          </a:solidFill>
                          <a:ln w="12700" cap="flat" cmpd="sng" algn="ctr">
                            <a:solidFill>
                              <a:srgbClr val="4472C4">
                                <a:shade val="50000"/>
                              </a:srgbClr>
                            </a:solidFill>
                            <a:prstDash val="solid"/>
                            <a:miter lim="800000"/>
                          </a:ln>
                          <a:effectLst/>
                        </wps:spPr>
                        <wps:txbx>
                          <w:txbxContent>
                            <w:p w14:paraId="74A31DD4" w14:textId="77777777" w:rsidR="00BD015F" w:rsidRPr="00DC227F" w:rsidRDefault="00BD015F" w:rsidP="00BD015F">
                              <w:pPr>
                                <w:jc w:val="center"/>
                                <w:rPr>
                                  <w:rFonts w:eastAsia="Calibri"/>
                                  <w:color w:val="1F3864" w:themeColor="accent1" w:themeShade="80"/>
                                </w:rPr>
                              </w:pPr>
                              <w:r w:rsidRPr="00DC227F">
                                <w:rPr>
                                  <w:rFonts w:eastAsia="Calibri"/>
                                  <w:color w:val="1F3864" w:themeColor="accent1" w:themeShade="80"/>
                                </w:rPr>
                                <w:t>Gloucestershire Health and Wellbeing Board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Straight Connector 23"/>
                        <wps:cNvCnPr>
                          <a:stCxn id="21" idx="3"/>
                        </wps:cNvCnPr>
                        <wps:spPr>
                          <a:xfrm>
                            <a:off x="2607882" y="1497013"/>
                            <a:ext cx="457240" cy="0"/>
                          </a:xfrm>
                          <a:prstGeom prst="line">
                            <a:avLst/>
                          </a:prstGeom>
                          <a:noFill/>
                          <a:ln w="9525" cap="flat" cmpd="sng" algn="ctr">
                            <a:solidFill>
                              <a:srgbClr val="4472C4"/>
                            </a:solidFill>
                            <a:prstDash val="dash"/>
                            <a:round/>
                            <a:headEnd type="none" w="med" len="med"/>
                            <a:tailEnd type="none" w="med" len="med"/>
                          </a:ln>
                          <a:effectLst/>
                        </wps:spPr>
                        <wps:bodyPr/>
                      </wps:wsp>
                      <wps:wsp>
                        <wps:cNvPr id="24" name="Straight Connector 24"/>
                        <wps:cNvCnPr/>
                        <wps:spPr>
                          <a:xfrm>
                            <a:off x="5598487" y="1497013"/>
                            <a:ext cx="457200" cy="0"/>
                          </a:xfrm>
                          <a:prstGeom prst="line">
                            <a:avLst/>
                          </a:prstGeom>
                          <a:noFill/>
                          <a:ln w="9525" cap="flat" cmpd="sng" algn="ctr">
                            <a:solidFill>
                              <a:srgbClr val="4472C4"/>
                            </a:solidFill>
                            <a:prstDash val="dash"/>
                            <a:round/>
                            <a:headEnd type="none" w="med" len="med"/>
                            <a:tailEnd type="none" w="med" len="med"/>
                          </a:ln>
                          <a:effectLst/>
                        </wps:spPr>
                        <wps:bodyPr/>
                      </wps:wsp>
                      <wps:wsp>
                        <wps:cNvPr id="36" name="Connector: Elbow 36"/>
                        <wps:cNvCnPr>
                          <a:stCxn id="12" idx="0"/>
                          <a:endCxn id="18" idx="0"/>
                        </wps:cNvCnPr>
                        <wps:spPr>
                          <a:xfrm rot="16200000" flipH="1">
                            <a:off x="4350839" y="523878"/>
                            <a:ext cx="1" cy="7429494"/>
                          </a:xfrm>
                          <a:prstGeom prst="bentConnector3">
                            <a:avLst>
                              <a:gd name="adj1" fmla="val -22860000000"/>
                            </a:avLst>
                          </a:prstGeom>
                          <a:noFill/>
                          <a:ln w="6350" cap="flat" cmpd="sng" algn="ctr">
                            <a:solidFill>
                              <a:srgbClr val="4472C4"/>
                            </a:solidFill>
                            <a:prstDash val="solid"/>
                            <a:miter lim="800000"/>
                          </a:ln>
                          <a:effectLst/>
                        </wps:spPr>
                        <wps:bodyPr/>
                      </wps:wsp>
                      <wps:wsp>
                        <wps:cNvPr id="37" name="Straight Connector 37"/>
                        <wps:cNvCnPr>
                          <a:stCxn id="13" idx="0"/>
                        </wps:cNvCnPr>
                        <wps:spPr>
                          <a:xfrm flipV="1">
                            <a:off x="2114399" y="4010026"/>
                            <a:ext cx="0" cy="228600"/>
                          </a:xfrm>
                          <a:prstGeom prst="line">
                            <a:avLst/>
                          </a:prstGeom>
                          <a:noFill/>
                          <a:ln w="6350" cap="flat" cmpd="sng" algn="ctr">
                            <a:solidFill>
                              <a:srgbClr val="4472C4"/>
                            </a:solidFill>
                            <a:prstDash val="solid"/>
                            <a:miter lim="800000"/>
                          </a:ln>
                          <a:effectLst/>
                        </wps:spPr>
                        <wps:bodyPr/>
                      </wps:wsp>
                      <wps:wsp>
                        <wps:cNvPr id="39" name="Straight Connector 39"/>
                        <wps:cNvCnPr/>
                        <wps:spPr>
                          <a:xfrm flipV="1">
                            <a:off x="3657600" y="4010027"/>
                            <a:ext cx="0" cy="228601"/>
                          </a:xfrm>
                          <a:prstGeom prst="line">
                            <a:avLst/>
                          </a:prstGeom>
                          <a:noFill/>
                          <a:ln w="6350" cap="flat" cmpd="sng" algn="ctr">
                            <a:solidFill>
                              <a:srgbClr val="4472C4"/>
                            </a:solidFill>
                            <a:prstDash val="solid"/>
                            <a:miter lim="800000"/>
                          </a:ln>
                          <a:effectLst/>
                        </wps:spPr>
                        <wps:bodyPr/>
                      </wps:wsp>
                      <wps:wsp>
                        <wps:cNvPr id="40" name="Straight Connector 40"/>
                        <wps:cNvCnPr>
                          <a:stCxn id="16" idx="0"/>
                        </wps:cNvCnPr>
                        <wps:spPr>
                          <a:xfrm flipV="1">
                            <a:off x="5062209" y="4010026"/>
                            <a:ext cx="0" cy="228601"/>
                          </a:xfrm>
                          <a:prstGeom prst="line">
                            <a:avLst/>
                          </a:prstGeom>
                          <a:noFill/>
                          <a:ln w="6350" cap="flat" cmpd="sng" algn="ctr">
                            <a:solidFill>
                              <a:srgbClr val="4472C4"/>
                            </a:solidFill>
                            <a:prstDash val="solid"/>
                            <a:miter lim="800000"/>
                          </a:ln>
                          <a:effectLst/>
                        </wps:spPr>
                        <wps:bodyPr/>
                      </wps:wsp>
                      <wps:wsp>
                        <wps:cNvPr id="41" name="Straight Connector 41"/>
                        <wps:cNvCnPr>
                          <a:stCxn id="17" idx="0"/>
                        </wps:cNvCnPr>
                        <wps:spPr>
                          <a:xfrm flipV="1">
                            <a:off x="6586584" y="4010027"/>
                            <a:ext cx="0" cy="228601"/>
                          </a:xfrm>
                          <a:prstGeom prst="line">
                            <a:avLst/>
                          </a:prstGeom>
                          <a:noFill/>
                          <a:ln w="6350" cap="flat" cmpd="sng" algn="ctr">
                            <a:solidFill>
                              <a:srgbClr val="4472C4"/>
                            </a:solidFill>
                            <a:prstDash val="solid"/>
                            <a:miter lim="800000"/>
                          </a:ln>
                          <a:effectLst/>
                        </wps:spPr>
                        <wps:bodyPr/>
                      </wps:wsp>
                      <wps:wsp>
                        <wps:cNvPr id="42" name="Straight Connector 42"/>
                        <wps:cNvCnPr/>
                        <wps:spPr>
                          <a:xfrm>
                            <a:off x="5596274" y="3438526"/>
                            <a:ext cx="0" cy="552450"/>
                          </a:xfrm>
                          <a:prstGeom prst="line">
                            <a:avLst/>
                          </a:prstGeom>
                          <a:noFill/>
                          <a:ln w="6350" cap="flat" cmpd="sng" algn="ctr">
                            <a:solidFill>
                              <a:srgbClr val="4472C4"/>
                            </a:solidFill>
                            <a:prstDash val="solid"/>
                            <a:miter lim="800000"/>
                          </a:ln>
                          <a:effectLst/>
                        </wps:spPr>
                        <wps:bodyPr/>
                      </wps:wsp>
                      <wps:wsp>
                        <wps:cNvPr id="43" name="Straight Connector 43"/>
                        <wps:cNvCnPr>
                          <a:stCxn id="7" idx="0"/>
                        </wps:cNvCnPr>
                        <wps:spPr>
                          <a:xfrm flipV="1">
                            <a:off x="4341330" y="714375"/>
                            <a:ext cx="1" cy="438150"/>
                          </a:xfrm>
                          <a:prstGeom prst="line">
                            <a:avLst/>
                          </a:prstGeom>
                          <a:noFill/>
                          <a:ln w="6350" cap="flat" cmpd="sng" algn="ctr">
                            <a:solidFill>
                              <a:srgbClr val="4472C4"/>
                            </a:solidFill>
                            <a:prstDash val="solid"/>
                            <a:miter lim="800000"/>
                          </a:ln>
                          <a:effectLst/>
                        </wps:spPr>
                        <wps:bodyPr/>
                      </wps:wsp>
                      <wps:wsp>
                        <wps:cNvPr id="29" name="Straight Connector 29"/>
                        <wps:cNvCnPr>
                          <a:endCxn id="9" idx="0"/>
                        </wps:cNvCnPr>
                        <wps:spPr>
                          <a:xfrm>
                            <a:off x="3796389" y="2343150"/>
                            <a:ext cx="0" cy="314331"/>
                          </a:xfrm>
                          <a:prstGeom prst="line">
                            <a:avLst/>
                          </a:prstGeom>
                          <a:noFill/>
                          <a:ln w="6350" cap="flat" cmpd="sng" algn="ctr">
                            <a:solidFill>
                              <a:srgbClr val="4472C4"/>
                            </a:solidFill>
                            <a:prstDash val="solid"/>
                            <a:miter lim="800000"/>
                          </a:ln>
                          <a:effectLst/>
                        </wps:spPr>
                        <wps:bodyPr/>
                      </wps:wsp>
                      <wps:wsp>
                        <wps:cNvPr id="1452553956" name="Straight Connector 1452553956"/>
                        <wps:cNvCnPr/>
                        <wps:spPr>
                          <a:xfrm>
                            <a:off x="4341331" y="1861654"/>
                            <a:ext cx="0" cy="48149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26835017" name="Straight Connector 1726835017"/>
                        <wps:cNvCnPr/>
                        <wps:spPr>
                          <a:xfrm flipV="1">
                            <a:off x="5486400" y="2343150"/>
                            <a:ext cx="11" cy="31433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04547305" name="Connector: Elbow 2004547305"/>
                        <wps:cNvCnPr>
                          <a:stCxn id="8" idx="0"/>
                          <a:endCxn id="14" idx="0"/>
                        </wps:cNvCnPr>
                        <wps:spPr>
                          <a:xfrm rot="5400000" flipH="1" flipV="1">
                            <a:off x="4699992" y="-47175"/>
                            <a:ext cx="12700" cy="5409313"/>
                          </a:xfrm>
                          <a:prstGeom prst="bentConnector3">
                            <a:avLst>
                              <a:gd name="adj1" fmla="val 2550000"/>
                            </a:avLst>
                          </a:prstGeom>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23683815" id="Canvas 1" o:spid="_x0000_s1027" editas="canvas" style="position:absolute;margin-left:0;margin-top:22.5pt;width:690.65pt;height:416.65pt;z-index:251659264;mso-position-horizontal-relative:margin;mso-position-vertical-relative:margin;mso-width-relative:margin;mso-height-relative:margin" coordsize="87712,5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87712;height:52914;visibility:visible;mso-wrap-style:square" filled="t">
                  <v:fill o:detectmouseclick="t"/>
                  <v:path o:connecttype="none"/>
                </v:shape>
                <v:shapetype id="_x0000_t202" coordsize="21600,21600" o:spt="202" path="m,l,21600r21600,l21600,xe">
                  <v:stroke joinstyle="miter"/>
                  <v:path gradientshapeok="t" o:connecttype="rect"/>
                </v:shapetype>
                <v:shape id="Text Box 2" o:spid="_x0000_s1029" type="#_x0000_t202" style="position:absolute;left:360;top:6762;width:16287;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" fillcolor="window" strokeweight=".5pt">
                  <v:textbox>
                    <w:txbxContent>
                      <w:p w14:paraId="6832CE75" w14:textId="77777777" w:rsidR="00BD015F" w:rsidRPr="007D25B3" w:rsidRDefault="00BD015F" w:rsidP="00BD015F">
                        <w:pPr>
                          <w:rPr>
                            <w:b/>
                            <w:bCs/>
                            <w:sz w:val="18"/>
                            <w:szCs w:val="18"/>
                          </w:rPr>
                        </w:pPr>
                        <w:r w:rsidRPr="007D25B3">
                          <w:rPr>
                            <w:b/>
                            <w:bCs/>
                            <w:sz w:val="18"/>
                            <w:szCs w:val="18"/>
                          </w:rPr>
                          <w:t>Lead Strategic Body and links</w:t>
                        </w:r>
                      </w:p>
                    </w:txbxContent>
                  </v:textbox>
                </v:shape>
                <v:shape id="Text Box 3" o:spid="_x0000_s1030" type="#_x0000_t202" style="position:absolute;left:359;top:19526;width:2057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qdxwQAAANoAAAAPAAAAZHJzL2Rvd25yZXYueG1sRI9BawIx&#10;FITvhf6H8ArearYW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GPap3HBAAAA2gAAAA8AAAAA&#10;AAAAAAAAAAAABwIAAGRycy9kb3ducmV2LnhtbFBLBQYAAAAAAwADALcAAAD1AgAAAAA=&#10;" fillcolor="window" strokeweight=".5pt">
                  <v:textbox>
                    <w:txbxContent>
                      <w:p w14:paraId="00273F9D" w14:textId="77777777" w:rsidR="00BD015F" w:rsidRPr="007D25B3" w:rsidRDefault="00BD015F" w:rsidP="00BD015F">
                        <w:pPr>
                          <w:rPr>
                            <w:b/>
                            <w:bCs/>
                            <w:sz w:val="18"/>
                            <w:szCs w:val="18"/>
                          </w:rPr>
                        </w:pPr>
                        <w:r w:rsidRPr="007D25B3">
                          <w:rPr>
                            <w:b/>
                            <w:bCs/>
                            <w:sz w:val="18"/>
                            <w:szCs w:val="18"/>
                          </w:rPr>
                          <w:t xml:space="preserve">Strategic Planning and Delivery </w:t>
                        </w:r>
                      </w:p>
                    </w:txbxContent>
                  </v:textbox>
                </v:shape>
                <v:shape id="Text Box 4" o:spid="_x0000_s1031" type="#_x0000_t202" style="position:absolute;left:741;top:35528;width:1704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8FwQAAANoAAAAPAAAAZHJzL2Rvd25yZXYueG1sRI9BawIx&#10;FITvhf6H8ArearZS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OwzPwXBAAAA2gAAAA8AAAAA&#10;AAAAAAAAAAAABwIAAGRycy9kb3ducmV2LnhtbFBLBQYAAAAAAwADALcAAAD1AgAAAAA=&#10;" fillcolor="window" strokeweight=".5pt">
                  <v:textbox>
                    <w:txbxContent>
                      <w:p w14:paraId="738EE15C" w14:textId="77777777" w:rsidR="00BD015F" w:rsidRPr="007D25B3" w:rsidRDefault="00BD015F" w:rsidP="00BD015F">
                        <w:pPr>
                          <w:rPr>
                            <w:b/>
                            <w:bCs/>
                            <w:sz w:val="18"/>
                            <w:szCs w:val="18"/>
                          </w:rPr>
                        </w:pPr>
                        <w:r w:rsidRPr="007D25B3">
                          <w:rPr>
                            <w:b/>
                            <w:bCs/>
                            <w:sz w:val="18"/>
                            <w:szCs w:val="18"/>
                          </w:rPr>
                          <w:t xml:space="preserve">Tactical/Operational Planning </w:t>
                        </w:r>
                      </w:p>
                      <w:p w14:paraId="4B688760" w14:textId="77777777" w:rsidR="00BD015F" w:rsidRDefault="00BD015F" w:rsidP="00BD015F"/>
                    </w:txbxContent>
                  </v:textbox>
                </v:shape>
                <v:roundrect id="Rectangle: Rounded Corners 7" o:spid="_x0000_s1032" style="position:absolute;left:30841;top:11525;width:25143;height:70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" fillcolor="#9dc3e6" strokecolor="#2f528f" strokeweight="1pt">
                  <v:stroke joinstyle="miter"/>
                  <v:textbox>
                    <w:txbxContent>
                      <w:p w14:paraId="166D6347" w14:textId="77777777" w:rsidR="00BD015F" w:rsidRPr="00DC227F" w:rsidRDefault="00BD015F" w:rsidP="00BD015F">
                        <w:pPr>
                          <w:jc w:val="center"/>
                          <w:rPr>
                            <w:color w:val="1F3864" w:themeColor="accent1" w:themeShade="80"/>
                          </w:rPr>
                        </w:pPr>
                        <w:r w:rsidRPr="00DC227F">
                          <w:rPr>
                            <w:color w:val="1F3864" w:themeColor="accent1" w:themeShade="80"/>
                          </w:rPr>
                          <w:t>Gloucestershire Combat</w:t>
                        </w:r>
                        <w:r>
                          <w:rPr>
                            <w:color w:val="1F3864" w:themeColor="accent1" w:themeShade="80"/>
                          </w:rPr>
                          <w:t>t</w:t>
                        </w:r>
                        <w:r w:rsidRPr="00DC227F">
                          <w:rPr>
                            <w:color w:val="1F3864" w:themeColor="accent1" w:themeShade="80"/>
                          </w:rPr>
                          <w:t>ing Drugs Partnership</w:t>
                        </w:r>
                      </w:p>
                    </w:txbxContent>
                  </v:textbox>
                </v:roundrect>
                <v:roundrect id="Rectangle: Rounded Corners 8" o:spid="_x0000_s1033" style="position:absolute;left:12573;top:26574;width:14760;height:7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" fillcolor="#2e75b6" strokecolor="#2f528f" strokeweight="1pt">
                  <v:stroke joinstyle="miter"/>
                  <v:textbox>
                    <w:txbxContent>
                      <w:p w14:paraId="28695138" w14:textId="77777777" w:rsidR="00BD015F" w:rsidRDefault="00BD015F" w:rsidP="00BD015F">
                        <w:pPr>
                          <w:jc w:val="center"/>
                        </w:pPr>
                        <w:r>
                          <w:t>Enforcement Coordination Group</w:t>
                        </w:r>
                      </w:p>
                    </w:txbxContent>
                  </v:textbox>
                </v:roundrect>
                <v:roundrect id="Rectangle: Rounded Corners 9" o:spid="_x0000_s1034" style="position:absolute;left:30207;top:26574;width:15513;height:8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" fillcolor="#2e75b6" strokecolor="#2f528f" strokeweight="1pt">
                  <v:stroke joinstyle="miter"/>
                  <v:textbox>
                    <w:txbxContent>
                      <w:p w14:paraId="7EC5B20F" w14:textId="77777777" w:rsidR="00BD015F" w:rsidRDefault="00BD015F" w:rsidP="00BD015F">
                        <w:pPr>
                          <w:jc w:val="center"/>
                        </w:pPr>
                        <w:r>
                          <w:t>Joint Analytic Group</w:t>
                        </w:r>
                      </w:p>
                    </w:txbxContent>
                  </v:textbox>
                </v:roundrect>
                <v:roundrect id="Rectangle: Rounded Corners 10" o:spid="_x0000_s1035" style="position:absolute;left:48006;top:26574;width:16001;height:8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" fillcolor="#2e75b6" strokecolor="#2f528f" strokeweight="1pt">
                  <v:stroke joinstyle="miter"/>
                  <v:textbox>
                    <w:txbxContent>
                      <w:p w14:paraId="7F4D762B" w14:textId="77777777" w:rsidR="00BD015F" w:rsidRDefault="00BD015F" w:rsidP="00BD015F">
                        <w:pPr>
                          <w:jc w:val="center"/>
                        </w:pPr>
                        <w:r>
                          <w:t>Joint Treatment and Recovery Group</w:t>
                        </w:r>
                      </w:p>
                    </w:txbxContent>
                  </v:textbox>
                </v:roundrect>
                <v:roundrect id="Rectangle: Rounded Corners 12" o:spid="_x0000_s1036" style="position:absolute;left:645;top:42386;width:11431;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" fillcolor="#5b9bd5" strokecolor="#41719c" strokeweight="1pt">
                  <v:stroke joinstyle="miter"/>
                  <v:textbox>
                    <w:txbxContent>
                      <w:p w14:paraId="02D544A7" w14:textId="77777777" w:rsidR="00BD015F" w:rsidRPr="00817BFA" w:rsidRDefault="00BD015F" w:rsidP="00BD015F">
                        <w:pPr>
                          <w:jc w:val="center"/>
                          <w:rPr>
                            <w:color w:val="1F3864" w:themeColor="accent1" w:themeShade="80"/>
                          </w:rPr>
                        </w:pPr>
                        <w:r w:rsidRPr="00817BFA">
                          <w:rPr>
                            <w:color w:val="1F3864" w:themeColor="accent1" w:themeShade="80"/>
                          </w:rPr>
                          <w:t>Drug and Alcohol related deaths Group</w:t>
                        </w:r>
                      </w:p>
                    </w:txbxContent>
                  </v:textbox>
                </v:roundrect>
                <v:roundrect id="Rectangle: Rounded Corners 13" o:spid="_x0000_s1037" style="position:absolute;left:14859;top:42386;width:12569;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" fillcolor="#5b9bd5" strokecolor="#41719c" strokeweight="1pt">
                  <v:stroke joinstyle="miter"/>
                  <v:textbox>
                    <w:txbxContent>
                      <w:p w14:paraId="770415E7" w14:textId="77777777" w:rsidR="00BD015F" w:rsidRPr="00817BFA" w:rsidRDefault="00BD015F" w:rsidP="00BD015F">
                        <w:pPr>
                          <w:jc w:val="center"/>
                          <w:rPr>
                            <w:color w:val="1F3864" w:themeColor="accent1" w:themeShade="80"/>
                          </w:rPr>
                        </w:pPr>
                        <w:r w:rsidRPr="00817BFA">
                          <w:rPr>
                            <w:color w:val="1F3864" w:themeColor="accent1" w:themeShade="80"/>
                          </w:rPr>
                          <w:t>Treatment Workforce Development Group</w:t>
                        </w:r>
                      </w:p>
                    </w:txbxContent>
                  </v:textbox>
                </v:roundrect>
                <v:roundrect id="Rectangle: Rounded Corners 14" o:spid="_x0000_s1038" style="position:absolute;left:65865;top:26574;width:16362;height:7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" fillcolor="#2e75b6" strokecolor="#2f528f" strokeweight="1pt">
                  <v:stroke joinstyle="miter"/>
                  <v:textbox>
                    <w:txbxContent>
                      <w:p w14:paraId="2A907C27" w14:textId="5B9942D2" w:rsidR="00BD015F" w:rsidRPr="00817BFA" w:rsidRDefault="00F903BA" w:rsidP="00BD015F">
                        <w:pPr>
                          <w:jc w:val="center"/>
                          <w:rPr>
                            <w:color w:val="1F3864" w:themeColor="accent1" w:themeShade="80"/>
                          </w:rPr>
                        </w:pPr>
                        <w:r>
                          <w:rPr>
                            <w:color w:val="1F3864" w:themeColor="accent1" w:themeShade="80"/>
                          </w:rPr>
                          <w:t xml:space="preserve">Joint </w:t>
                        </w:r>
                        <w:r w:rsidR="00BD015F" w:rsidRPr="00817BFA">
                          <w:rPr>
                            <w:color w:val="1F3864" w:themeColor="accent1" w:themeShade="80"/>
                          </w:rPr>
                          <w:t>Young People’s Group</w:t>
                        </w:r>
                      </w:p>
                    </w:txbxContent>
                  </v:textbox>
                </v:roundrect>
                <v:roundrect id="Rectangle: Rounded Corners 15" o:spid="_x0000_s1039" style="position:absolute;left:30493;top:42386;width:11906;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" fillcolor="#5b9bd5" strokecolor="#41719c" strokeweight="1pt">
                  <v:stroke joinstyle="miter"/>
                  <v:textbox>
                    <w:txbxContent>
                      <w:p w14:paraId="4F8F4370" w14:textId="77777777" w:rsidR="00BD015F" w:rsidRPr="00817BFA" w:rsidRDefault="00BD015F" w:rsidP="00BD015F">
                        <w:pPr>
                          <w:jc w:val="center"/>
                          <w:rPr>
                            <w:color w:val="1F3864" w:themeColor="accent1" w:themeShade="80"/>
                          </w:rPr>
                        </w:pPr>
                        <w:r w:rsidRPr="00817BFA">
                          <w:rPr>
                            <w:color w:val="1F3864" w:themeColor="accent1" w:themeShade="80"/>
                          </w:rPr>
                          <w:t xml:space="preserve">Joint Treatment and Recovery </w:t>
                        </w:r>
                        <w:r>
                          <w:rPr>
                            <w:color w:val="1F3864" w:themeColor="accent1" w:themeShade="80"/>
                          </w:rPr>
                          <w:t xml:space="preserve">Sub </w:t>
                        </w:r>
                        <w:r w:rsidRPr="00817BFA">
                          <w:rPr>
                            <w:color w:val="1F3864" w:themeColor="accent1" w:themeShade="80"/>
                          </w:rPr>
                          <w:t>Group</w:t>
                        </w:r>
                      </w:p>
                    </w:txbxContent>
                  </v:textbox>
                </v:roundrect>
                <v:roundrect id="Rectangle: Rounded Corners 16" o:spid="_x0000_s1040" style="position:absolute;left:44577;top:42386;width:12090;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" fillcolor="#5b9bd5" strokecolor="#41719c" strokeweight="1pt">
                  <v:stroke joinstyle="miter"/>
                  <v:textbox>
                    <w:txbxContent>
                      <w:p w14:paraId="129050FA" w14:textId="77777777" w:rsidR="00BD015F" w:rsidRPr="00817BFA" w:rsidRDefault="00BD015F" w:rsidP="00BD015F">
                        <w:pPr>
                          <w:jc w:val="center"/>
                          <w:rPr>
                            <w:color w:val="1F3864" w:themeColor="accent1" w:themeShade="80"/>
                          </w:rPr>
                        </w:pPr>
                        <w:r w:rsidRPr="00817BFA">
                          <w:rPr>
                            <w:color w:val="1F3864" w:themeColor="accent1" w:themeShade="80"/>
                          </w:rPr>
                          <w:t>Criminal Justice Treatment Working Group</w:t>
                        </w:r>
                      </w:p>
                    </w:txbxContent>
                  </v:textbox>
                </v:roundrect>
                <v:roundrect id="Rectangle: Rounded Corners 17" o:spid="_x0000_s1041" style="position:absolute;left:59722;top:42386;width:12287;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" fillcolor="#5b9bd5" strokecolor="#41719c" strokeweight="1pt">
                  <v:stroke joinstyle="miter"/>
                  <v:textbox>
                    <w:txbxContent>
                      <w:p w14:paraId="40BD9B50" w14:textId="77777777" w:rsidR="00BD015F" w:rsidRPr="00817BFA" w:rsidRDefault="00BD015F" w:rsidP="00BD015F">
                        <w:pPr>
                          <w:jc w:val="center"/>
                          <w:rPr>
                            <w:color w:val="1F3864" w:themeColor="accent1" w:themeShade="80"/>
                          </w:rPr>
                        </w:pPr>
                        <w:r w:rsidRPr="00817BFA">
                          <w:rPr>
                            <w:color w:val="1F3864" w:themeColor="accent1" w:themeShade="80"/>
                          </w:rPr>
                          <w:t>Co-occurring Conditions Working Group</w:t>
                        </w:r>
                      </w:p>
                    </w:txbxContent>
                  </v:textbox>
                </v:roundrect>
                <v:roundrect id="Rectangle: Rounded Corners 18" o:spid="_x0000_s1042" style="position:absolute;left:74940;top:42386;width:11430;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" fillcolor="#5b9bd5" strokecolor="#41719c" strokeweight="1pt">
                  <v:stroke joinstyle="miter"/>
                  <v:textbox>
                    <w:txbxContent>
                      <w:p w14:paraId="15334407" w14:textId="77777777" w:rsidR="00BD015F" w:rsidRPr="00817BFA" w:rsidRDefault="00BD015F" w:rsidP="00BD015F">
                        <w:pPr>
                          <w:jc w:val="center"/>
                          <w:rPr>
                            <w:color w:val="1F3864" w:themeColor="accent1" w:themeShade="80"/>
                          </w:rPr>
                        </w:pPr>
                        <w:r w:rsidRPr="00817BFA">
                          <w:rPr>
                            <w:color w:val="1F3864" w:themeColor="accent1" w:themeShade="80"/>
                          </w:rPr>
                          <w:t>Physical Health Working Group</w:t>
                        </w:r>
                      </w:p>
                    </w:txbxContent>
                  </v:textbox>
                </v:roundrect>
                <v:roundrect id="Rectangle: Rounded Corners 20" o:spid="_x0000_s1043" style="position:absolute;left:35418;top:1428;width:17145;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" fillcolor="#1f4e79" strokecolor="#2f528f" strokeweight="1pt">
                  <v:stroke joinstyle="miter"/>
                  <v:textbox>
                    <w:txbxContent>
                      <w:p w14:paraId="366D998E" w14:textId="77777777" w:rsidR="00BD015F" w:rsidRPr="00F03D07" w:rsidRDefault="00BD015F" w:rsidP="00BD015F">
                        <w:pPr>
                          <w:jc w:val="center"/>
                          <w:rPr>
                            <w:color w:val="FFFFFF" w:themeColor="background1"/>
                          </w:rPr>
                        </w:pPr>
                        <w:r w:rsidRPr="00F03D07">
                          <w:rPr>
                            <w:color w:val="FFFFFF" w:themeColor="background1"/>
                          </w:rPr>
                          <w:t>National Joint Combatting Drugs Unit</w:t>
                        </w:r>
                      </w:p>
                    </w:txbxContent>
                  </v:textbox>
                </v:roundrect>
                <v:roundrect id="Rectangle: Rounded Corners 21" o:spid="_x0000_s1044" style="position:absolute;left:4640;top:11525;width:21438;height:68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" fillcolor="#f8cbad" strokecolor="#2f528f" strokeweight="1pt">
                  <v:stroke joinstyle="miter"/>
                  <v:textbox>
                    <w:txbxContent>
                      <w:p w14:paraId="5334D33C" w14:textId="77777777" w:rsidR="00BD015F" w:rsidRPr="00DC227F" w:rsidRDefault="00BD015F" w:rsidP="00BD015F">
                        <w:pPr>
                          <w:jc w:val="center"/>
                          <w:rPr>
                            <w:rFonts w:eastAsia="Calibri"/>
                            <w:color w:val="1F3864" w:themeColor="accent1" w:themeShade="80"/>
                          </w:rPr>
                        </w:pPr>
                        <w:r>
                          <w:rPr>
                            <w:rFonts w:eastAsia="Calibri"/>
                            <w:color w:val="1F3864" w:themeColor="accent1" w:themeShade="80"/>
                          </w:rPr>
                          <w:t>Safer</w:t>
                        </w:r>
                        <w:r w:rsidRPr="00DC227F">
                          <w:rPr>
                            <w:rFonts w:eastAsia="Calibri"/>
                            <w:color w:val="1F3864" w:themeColor="accent1" w:themeShade="80"/>
                          </w:rPr>
                          <w:t xml:space="preserve"> Gloucestershire</w:t>
                        </w:r>
                      </w:p>
                    </w:txbxContent>
                  </v:textbox>
                </v:roundrect>
                <v:roundrect id="Rectangle: Rounded Corners 22" o:spid="_x0000_s1045" style="position:absolute;left:60795;top:11726;width:21432;height:68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" fillcolor="#c5e0b4" strokecolor="#2f528f" strokeweight="1pt">
                  <v:stroke joinstyle="miter"/>
                  <v:textbox>
                    <w:txbxContent>
                      <w:p w14:paraId="74A31DD4" w14:textId="77777777" w:rsidR="00BD015F" w:rsidRPr="00DC227F" w:rsidRDefault="00BD015F" w:rsidP="00BD015F">
                        <w:pPr>
                          <w:jc w:val="center"/>
                          <w:rPr>
                            <w:rFonts w:eastAsia="Calibri"/>
                            <w:color w:val="1F3864" w:themeColor="accent1" w:themeShade="80"/>
                          </w:rPr>
                        </w:pPr>
                        <w:r w:rsidRPr="00DC227F">
                          <w:rPr>
                            <w:rFonts w:eastAsia="Calibri"/>
                            <w:color w:val="1F3864" w:themeColor="accent1" w:themeShade="80"/>
                          </w:rPr>
                          <w:t>Gloucestershire Health and Wellbeing Board</w:t>
                        </w:r>
                      </w:p>
                    </w:txbxContent>
                  </v:textbox>
                </v:roundrect>
                <v:line id="Straight Connector 23" o:spid="_x0000_s1046" style="position:absolute;visibility:visible;mso-wrap-style:square" from="26078,14970" to="30651,1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" strokecolor="#4472c4">
                  <v:stroke dashstyle="dash"/>
                </v:line>
                <v:line id="Straight Connector 24" o:spid="_x0000_s1047" style="position:absolute;visibility:visible;mso-wrap-style:square" from="55984,14970" to="60556,1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" strokecolor="#4472c4">
                  <v:stroke dashstyle="dash"/>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6" o:spid="_x0000_s1048" type="#_x0000_t34" style="position:absolute;left:43508;top:5238;width:0;height:7429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" adj="-2147483648" strokecolor="#4472c4" strokeweight=".5pt"/>
                <v:line id="Straight Connector 37" o:spid="_x0000_s1049" style="position:absolute;flip:y;visibility:visible;mso-wrap-style:square" from="21143,40100" to="21143,4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" strokecolor="#4472c4" strokeweight=".5pt">
                  <v:stroke joinstyle="miter"/>
                </v:line>
                <v:line id="Straight Connector 39" o:spid="_x0000_s1050" style="position:absolute;flip:y;visibility:visible;mso-wrap-style:square" from="36576,40100" to="36576,4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" strokecolor="#4472c4" strokeweight=".5pt">
                  <v:stroke joinstyle="miter"/>
                </v:line>
                <v:line id="Straight Connector 40" o:spid="_x0000_s1051" style="position:absolute;flip:y;visibility:visible;mso-wrap-style:square" from="50622,40100" to="50622,4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" strokecolor="#4472c4" strokeweight=".5pt">
                  <v:stroke joinstyle="miter"/>
                </v:line>
                <v:line id="Straight Connector 41" o:spid="_x0000_s1052" style="position:absolute;flip:y;visibility:visible;mso-wrap-style:square" from="65865,40100" to="65865,4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" strokecolor="#4472c4" strokeweight=".5pt">
                  <v:stroke joinstyle="miter"/>
                </v:line>
                <v:line id="Straight Connector 42" o:spid="_x0000_s1053" style="position:absolute;visibility:visible;mso-wrap-style:square" from="55962,34385" to="55962,39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" strokecolor="#4472c4" strokeweight=".5pt">
                  <v:stroke joinstyle="miter"/>
                </v:line>
                <v:line id="Straight Connector 43" o:spid="_x0000_s1054" style="position:absolute;flip:y;visibility:visible;mso-wrap-style:square" from="43413,7143" to="43413,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" strokecolor="#4472c4" strokeweight=".5pt">
                  <v:stroke joinstyle="miter"/>
                </v:line>
                <v:line id="Straight Connector 29" o:spid="_x0000_s1055" style="position:absolute;visibility:visible;mso-wrap-style:square" from="37963,23431" to="37963,2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" strokecolor="#4472c4" strokeweight=".5pt">
                  <v:stroke joinstyle="miter"/>
                </v:line>
                <v:line id="Straight Connector 1452553956" o:spid="_x0000_s1056" style="position:absolute;visibility:visible;mso-wrap-style:square" from="43413,18616" to="43413,23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" strokecolor="#4472c4 [3204]" strokeweight=".5pt">
                  <v:stroke joinstyle="miter"/>
                </v:line>
                <v:line id="Straight Connector 1726835017" o:spid="_x0000_s1057" style="position:absolute;flip:y;visibility:visible;mso-wrap-style:square" from="54864,23431" to="54864,2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" strokecolor="#4472c4 [3204]" strokeweight=".5pt">
                  <v:stroke joinstyle="miter"/>
                </v:line>
                <v:shape id="Connector: Elbow 2004547305" o:spid="_x0000_s1058" type="#_x0000_t34" style="position:absolute;left:46999;top:-472;width:127;height:5409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" adj="550800" strokecolor="#4472c4 [3204]" strokeweight=".5pt"/>
                <w10:wrap type="square" anchorx="margin" anchory="margin"/>
              </v:group>
            </w:pict>
          </mc:Fallback>
        </mc:AlternateContent>
      </w:r>
    </w:p>
    <w:p w14:paraId="3187B827" w14:textId="43F9DE18" w:rsidR="00200078" w:rsidRDefault="00200078" w:rsidP="00762323">
      <w:r>
        <w:t>End Page:</w:t>
      </w:r>
      <w:r w:rsidR="00780BB1">
        <w:t xml:space="preserve"> </w:t>
      </w:r>
      <w:r w:rsidR="00780BB1" w:rsidRPr="00780BB1">
        <w:rPr>
          <w:highlight w:val="yellow"/>
        </w:rPr>
        <w:t>Logos to be added</w:t>
      </w:r>
      <w:r w:rsidR="00780BB1">
        <w:t>.</w:t>
      </w:r>
    </w:p>
    <w:p w14:paraId="13F530A7" w14:textId="61ABF11A" w:rsidR="00392DF3" w:rsidRDefault="00392DF3" w:rsidP="00762323">
      <w:r>
        <w:rPr>
          <w:noProof/>
        </w:rPr>
        <w:drawing>
          <wp:inline distT="0" distB="0" distL="0" distR="0" wp14:anchorId="30858C35" wp14:editId="60D5A5DC">
            <wp:extent cx="1028700" cy="1589315"/>
            <wp:effectExtent l="0" t="0" r="0" b="0"/>
            <wp:docPr id="5"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038926" cy="1605114"/>
                    </a:xfrm>
                    <a:prstGeom prst="rect">
                      <a:avLst/>
                    </a:prstGeom>
                    <a:noFill/>
                    <a:ln>
                      <a:noFill/>
                    </a:ln>
                  </pic:spPr>
                </pic:pic>
              </a:graphicData>
            </a:graphic>
          </wp:inline>
        </w:drawing>
      </w:r>
      <w:r>
        <w:tab/>
      </w:r>
      <w:r>
        <w:tab/>
      </w:r>
      <w:r>
        <w:tab/>
      </w:r>
      <w:r>
        <w:rPr>
          <w:noProof/>
        </w:rPr>
        <w:drawing>
          <wp:inline distT="0" distB="0" distL="0" distR="0" wp14:anchorId="6D31F20B" wp14:editId="6A040FEA">
            <wp:extent cx="2649082" cy="1009650"/>
            <wp:effectExtent l="0" t="0" r="0" b="0"/>
            <wp:docPr id="6" name="Picture 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text on it&#10;&#10;Description automatically generated"/>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2655220" cy="1011989"/>
                    </a:xfrm>
                    <a:prstGeom prst="rect">
                      <a:avLst/>
                    </a:prstGeom>
                    <a:noFill/>
                    <a:ln>
                      <a:noFill/>
                    </a:ln>
                  </pic:spPr>
                </pic:pic>
              </a:graphicData>
            </a:graphic>
          </wp:inline>
        </w:drawing>
      </w:r>
      <w:r>
        <w:tab/>
      </w:r>
      <w:r>
        <w:tab/>
      </w:r>
      <w:r>
        <w:tab/>
        <w:t>Gloucestershire Constabulary</w:t>
      </w:r>
    </w:p>
    <w:p w14:paraId="77F9C4B9" w14:textId="77777777" w:rsidR="00392DF3" w:rsidRDefault="00392DF3" w:rsidP="00762323"/>
    <w:p w14:paraId="562A498D" w14:textId="77777777" w:rsidR="00392DF3" w:rsidRDefault="00392DF3" w:rsidP="00762323"/>
    <w:p w14:paraId="528064BD" w14:textId="22A575C9" w:rsidR="00392DF3" w:rsidRDefault="00392DF3" w:rsidP="00762323">
      <w:r>
        <w:t>District Councils</w:t>
      </w:r>
      <w:r>
        <w:tab/>
      </w:r>
      <w:r>
        <w:tab/>
      </w:r>
      <w:r>
        <w:tab/>
        <w:t>GHNHSFT</w:t>
      </w:r>
      <w:r>
        <w:tab/>
      </w:r>
      <w:r>
        <w:tab/>
      </w:r>
      <w:r>
        <w:tab/>
        <w:t>GHCNHSFT</w:t>
      </w:r>
      <w:r>
        <w:tab/>
      </w:r>
      <w:r>
        <w:tab/>
      </w:r>
      <w:r>
        <w:rPr>
          <w:noProof/>
        </w:rPr>
        <w:drawing>
          <wp:inline distT="0" distB="0" distL="0" distR="0" wp14:anchorId="7230D49D" wp14:editId="56596DDD">
            <wp:extent cx="1257300" cy="495300"/>
            <wp:effectExtent l="0" t="0" r="0" b="0"/>
            <wp:docPr id="27" name="Picture 27" descr="Change Grow Live - go to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ange Grow Live - go to homepage"/>
                    <pic:cNvPicPr>
                      <a:picLocks noChangeAspect="1" noChangeArrowheads="1"/>
                    </pic:cNvPicPr>
                  </pic:nvPicPr>
                  <pic:blipFill>
                    <a:blip r:embed="rId33">
                      <a:extLst>
                        <a:ext uri="{28A0092B-C50C-407E-A947-70E740481C1C}">
                          <a14:useLocalDpi xmlns:a14="http://schemas.microsoft.com/office/drawing/2010/main"/>
                        </a:ext>
                      </a:extLst>
                    </a:blip>
                    <a:srcRect/>
                    <a:stretch>
                      <a:fillRect/>
                    </a:stretch>
                  </pic:blipFill>
                  <pic:spPr bwMode="auto">
                    <a:xfrm>
                      <a:off x="0" y="0"/>
                      <a:ext cx="1257300" cy="495300"/>
                    </a:xfrm>
                    <a:prstGeom prst="rect">
                      <a:avLst/>
                    </a:prstGeom>
                    <a:noFill/>
                    <a:ln>
                      <a:noFill/>
                    </a:ln>
                  </pic:spPr>
                </pic:pic>
              </a:graphicData>
            </a:graphic>
          </wp:inline>
        </w:drawing>
      </w:r>
      <w:r>
        <w:tab/>
      </w:r>
      <w:r>
        <w:tab/>
      </w:r>
      <w:r>
        <w:rPr>
          <w:noProof/>
        </w:rPr>
        <w:drawing>
          <wp:inline distT="0" distB="0" distL="0" distR="0" wp14:anchorId="67B620DF" wp14:editId="58CC8A0C">
            <wp:extent cx="952500" cy="762000"/>
            <wp:effectExtent l="0" t="0" r="0" b="0"/>
            <wp:docPr id="28" name="Picture 28"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blue text on a white background&#10;&#10;Description automatically generated"/>
                    <pic:cNvPicPr>
                      <a:picLocks noChangeAspect="1" noChangeArrowheads="1"/>
                    </pic:cNvPicPr>
                  </pic:nvPicPr>
                  <pic:blipFill>
                    <a:blip r:embed="rId34">
                      <a:extLst>
                        <a:ext uri="{28A0092B-C50C-407E-A947-70E740481C1C}">
                          <a14:useLocalDpi xmlns:a14="http://schemas.microsoft.com/office/drawing/2010/main"/>
                        </a:ext>
                      </a:extLst>
                    </a:blip>
                    <a:srcRect/>
                    <a:stretch>
                      <a:fillRect/>
                    </a:stretch>
                  </pic:blipFill>
                  <pic:spPr bwMode="auto">
                    <a:xfrm>
                      <a:off x="0" y="0"/>
                      <a:ext cx="952500" cy="762000"/>
                    </a:xfrm>
                    <a:prstGeom prst="rect">
                      <a:avLst/>
                    </a:prstGeom>
                    <a:noFill/>
                    <a:ln>
                      <a:noFill/>
                    </a:ln>
                  </pic:spPr>
                </pic:pic>
              </a:graphicData>
            </a:graphic>
          </wp:inline>
        </w:drawing>
      </w:r>
      <w:r>
        <w:tab/>
      </w:r>
    </w:p>
    <w:p w14:paraId="1A581CD2" w14:textId="77777777" w:rsidR="00392DF3" w:rsidRDefault="00392DF3" w:rsidP="00762323"/>
    <w:p w14:paraId="2D2355D1" w14:textId="77777777" w:rsidR="00392DF3" w:rsidRDefault="00392DF3" w:rsidP="00762323"/>
    <w:p w14:paraId="09E601ED" w14:textId="1644D74B" w:rsidR="00392DF3" w:rsidRDefault="00392DF3" w:rsidP="00762323">
      <w:r>
        <w:rPr>
          <w:noProof/>
        </w:rPr>
        <w:drawing>
          <wp:inline distT="0" distB="0" distL="0" distR="0" wp14:anchorId="70660080" wp14:editId="777D2016">
            <wp:extent cx="2918604" cy="701342"/>
            <wp:effectExtent l="0" t="0" r="0" b="3810"/>
            <wp:docPr id="26" name="Picture 26" descr="Part of One Gloucester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t of One Gloucestershire"/>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2960719" cy="711462"/>
                    </a:xfrm>
                    <a:prstGeom prst="rect">
                      <a:avLst/>
                    </a:prstGeom>
                    <a:noFill/>
                    <a:ln>
                      <a:noFill/>
                    </a:ln>
                  </pic:spPr>
                </pic:pic>
              </a:graphicData>
            </a:graphic>
          </wp:inline>
        </w:drawing>
      </w:r>
      <w:r>
        <w:tab/>
      </w:r>
      <w:r>
        <w:tab/>
      </w:r>
      <w:r w:rsidR="00890BC7">
        <w:rPr>
          <w:noProof/>
        </w:rPr>
        <w:drawing>
          <wp:inline distT="0" distB="0" distL="0" distR="0" wp14:anchorId="1FDDCCB4" wp14:editId="14CE97BD">
            <wp:extent cx="476250" cy="4095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a:ext>
                      </a:extLst>
                    </a:blip>
                    <a:srcRect/>
                    <a:stretch>
                      <a:fillRect/>
                    </a:stretch>
                  </pic:blipFill>
                  <pic:spPr bwMode="auto">
                    <a:xfrm>
                      <a:off x="0" y="0"/>
                      <a:ext cx="476250" cy="409575"/>
                    </a:xfrm>
                    <a:prstGeom prst="rect">
                      <a:avLst/>
                    </a:prstGeom>
                    <a:noFill/>
                  </pic:spPr>
                </pic:pic>
              </a:graphicData>
            </a:graphic>
          </wp:inline>
        </w:drawing>
      </w:r>
      <w:r w:rsidR="00780BB1">
        <w:tab/>
      </w:r>
      <w:r w:rsidR="00780BB1">
        <w:rPr>
          <w:noProof/>
        </w:rPr>
        <w:drawing>
          <wp:inline distT="0" distB="0" distL="0" distR="0" wp14:anchorId="7BE42DBF" wp14:editId="5EECD1F8">
            <wp:extent cx="1828800" cy="725424"/>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837188" cy="728751"/>
                    </a:xfrm>
                    <a:prstGeom prst="rect">
                      <a:avLst/>
                    </a:prstGeom>
                    <a:noFill/>
                  </pic:spPr>
                </pic:pic>
              </a:graphicData>
            </a:graphic>
          </wp:inline>
        </w:drawing>
      </w:r>
    </w:p>
    <w:p w14:paraId="408CEFD7" w14:textId="77777777" w:rsidR="00392DF3" w:rsidRPr="00762323" w:rsidRDefault="00392DF3" w:rsidP="00762323"/>
    <w:sectPr w:rsidR="00392DF3" w:rsidRPr="00762323" w:rsidSect="004D5575">
      <w:headerReference w:type="even" r:id="rId38"/>
      <w:headerReference w:type="default" r:id="rId39"/>
      <w:footerReference w:type="default" r:id="rId40"/>
      <w:headerReference w:type="first" r:id="rId4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72DA4" w14:textId="77777777" w:rsidR="00AD3DCC" w:rsidRDefault="00AD3DCC" w:rsidP="00B50186">
      <w:pPr>
        <w:spacing w:after="0"/>
      </w:pPr>
      <w:r>
        <w:separator/>
      </w:r>
    </w:p>
  </w:endnote>
  <w:endnote w:type="continuationSeparator" w:id="0">
    <w:p w14:paraId="28E9E087" w14:textId="77777777" w:rsidR="00AD3DCC" w:rsidRDefault="00AD3DCC" w:rsidP="00B501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2C2BB" w14:textId="77777777" w:rsidR="00971F1E" w:rsidRDefault="00971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3230169"/>
      <w:docPartObj>
        <w:docPartGallery w:val="Page Numbers (Bottom of Page)"/>
        <w:docPartUnique/>
      </w:docPartObj>
    </w:sdtPr>
    <w:sdtEndPr>
      <w:rPr>
        <w:noProof/>
      </w:rPr>
    </w:sdtEndPr>
    <w:sdtContent>
      <w:p w14:paraId="02E36B71" w14:textId="59AD61FF" w:rsidR="00537936" w:rsidRDefault="005379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D9C437" w14:textId="77777777" w:rsidR="00537936" w:rsidRDefault="00537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8CCC2" w14:textId="77777777" w:rsidR="00971F1E" w:rsidRDefault="00971F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0D6C" w14:textId="5857ABDE" w:rsidR="00200078" w:rsidRDefault="00200078" w:rsidP="00200078">
    <w:pPr>
      <w:pStyle w:val="Footer"/>
      <w:jc w:val="right"/>
    </w:pPr>
    <w: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4A21F" w14:textId="77777777" w:rsidR="00AD3DCC" w:rsidRDefault="00AD3DCC" w:rsidP="00B50186">
      <w:pPr>
        <w:spacing w:after="0"/>
      </w:pPr>
      <w:r>
        <w:separator/>
      </w:r>
    </w:p>
  </w:footnote>
  <w:footnote w:type="continuationSeparator" w:id="0">
    <w:p w14:paraId="068EA069" w14:textId="77777777" w:rsidR="00AD3DCC" w:rsidRDefault="00AD3DCC" w:rsidP="00B50186">
      <w:pPr>
        <w:spacing w:after="0"/>
      </w:pPr>
      <w:r>
        <w:continuationSeparator/>
      </w:r>
    </w:p>
  </w:footnote>
  <w:footnote w:id="1">
    <w:p w14:paraId="7B8F01F5" w14:textId="77777777" w:rsidR="004040D7" w:rsidRDefault="004040D7" w:rsidP="004040D7">
      <w:pPr>
        <w:pStyle w:val="FootnoteText"/>
      </w:pPr>
      <w:r>
        <w:rPr>
          <w:rStyle w:val="FootnoteReference"/>
        </w:rPr>
        <w:footnoteRef/>
      </w:r>
      <w:r>
        <w:t xml:space="preserve"> </w:t>
      </w:r>
      <w:hyperlink r:id="rId1" w:history="1">
        <w:r w:rsidRPr="00AC673A">
          <w:rPr>
            <w:rStyle w:val="Hyperlink"/>
          </w:rPr>
          <w:t>https://www.gov.uk/government/publications/from-harm-to-hope-a-10-year-drugs-plan-to-cut-crime-and-save-lives</w:t>
        </w:r>
      </w:hyperlink>
      <w:r>
        <w:t xml:space="preserve"> </w:t>
      </w:r>
    </w:p>
  </w:footnote>
  <w:footnote w:id="2">
    <w:p w14:paraId="1C8E966D" w14:textId="77777777" w:rsidR="005A366D" w:rsidRDefault="005A366D" w:rsidP="005A366D">
      <w:pPr>
        <w:pStyle w:val="FootnoteText"/>
      </w:pPr>
      <w:r>
        <w:rPr>
          <w:rStyle w:val="FootnoteReference"/>
        </w:rPr>
        <w:footnoteRef/>
      </w:r>
      <w:r>
        <w:t xml:space="preserve"> </w:t>
      </w:r>
      <w:hyperlink r:id="rId2" w:anchor="chapter-4--achieving-a-generational-shift-in-the-demand-for-drugs" w:history="1">
        <w:r w:rsidRPr="00975D4E">
          <w:rPr>
            <w:rStyle w:val="Hyperlink"/>
          </w:rPr>
          <w:t>https://www.gov.uk/government/publications/from-harm-to-hope-a-10-year-drugs-plan-to-cut-crime-and-save-lives/from-harm-to-hope-a-10-year-drugs-plan-to-cut-crime-and-save-lives#chapter-4--achieving-a-generational-shift-in-the-demand-for-drugs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52D1A" w14:textId="40C5C0FB" w:rsidR="00971F1E" w:rsidRDefault="00971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861E5" w14:textId="7D8924E3" w:rsidR="00C626FE" w:rsidRDefault="00C626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50FA4" w14:textId="47591D4C" w:rsidR="00971F1E" w:rsidRDefault="00971F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A4B1C" w14:textId="211A150C" w:rsidR="00971F1E" w:rsidRDefault="00971F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6F745" w14:textId="00A62DA7" w:rsidR="00971F1E" w:rsidRDefault="00971F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AA8D3" w14:textId="11591227" w:rsidR="00971F1E" w:rsidRDefault="00971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24E4C"/>
    <w:multiLevelType w:val="hybridMultilevel"/>
    <w:tmpl w:val="FA1A3E8E"/>
    <w:lvl w:ilvl="0" w:tplc="1D244AD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95740"/>
    <w:multiLevelType w:val="hybridMultilevel"/>
    <w:tmpl w:val="1214FD20"/>
    <w:lvl w:ilvl="0" w:tplc="5A20092E">
      <w:start w:val="1"/>
      <w:numFmt w:val="bullet"/>
      <w:lvlText w:val=""/>
      <w:lvlJc w:val="left"/>
      <w:pPr>
        <w:tabs>
          <w:tab w:val="num" w:pos="720"/>
        </w:tabs>
        <w:ind w:left="720" w:hanging="360"/>
      </w:pPr>
      <w:rPr>
        <w:rFonts w:ascii="Symbol" w:hAnsi="Symbol" w:hint="default"/>
      </w:rPr>
    </w:lvl>
    <w:lvl w:ilvl="1" w:tplc="7A94E1E4" w:tentative="1">
      <w:start w:val="1"/>
      <w:numFmt w:val="bullet"/>
      <w:lvlText w:val=""/>
      <w:lvlJc w:val="left"/>
      <w:pPr>
        <w:tabs>
          <w:tab w:val="num" w:pos="1440"/>
        </w:tabs>
        <w:ind w:left="1440" w:hanging="360"/>
      </w:pPr>
      <w:rPr>
        <w:rFonts w:ascii="Symbol" w:hAnsi="Symbol" w:hint="default"/>
      </w:rPr>
    </w:lvl>
    <w:lvl w:ilvl="2" w:tplc="900A6A66" w:tentative="1">
      <w:start w:val="1"/>
      <w:numFmt w:val="bullet"/>
      <w:lvlText w:val=""/>
      <w:lvlJc w:val="left"/>
      <w:pPr>
        <w:tabs>
          <w:tab w:val="num" w:pos="2160"/>
        </w:tabs>
        <w:ind w:left="2160" w:hanging="360"/>
      </w:pPr>
      <w:rPr>
        <w:rFonts w:ascii="Symbol" w:hAnsi="Symbol" w:hint="default"/>
      </w:rPr>
    </w:lvl>
    <w:lvl w:ilvl="3" w:tplc="67A0DD0C" w:tentative="1">
      <w:start w:val="1"/>
      <w:numFmt w:val="bullet"/>
      <w:lvlText w:val=""/>
      <w:lvlJc w:val="left"/>
      <w:pPr>
        <w:tabs>
          <w:tab w:val="num" w:pos="2880"/>
        </w:tabs>
        <w:ind w:left="2880" w:hanging="360"/>
      </w:pPr>
      <w:rPr>
        <w:rFonts w:ascii="Symbol" w:hAnsi="Symbol" w:hint="default"/>
      </w:rPr>
    </w:lvl>
    <w:lvl w:ilvl="4" w:tplc="C666C086" w:tentative="1">
      <w:start w:val="1"/>
      <w:numFmt w:val="bullet"/>
      <w:lvlText w:val=""/>
      <w:lvlJc w:val="left"/>
      <w:pPr>
        <w:tabs>
          <w:tab w:val="num" w:pos="3600"/>
        </w:tabs>
        <w:ind w:left="3600" w:hanging="360"/>
      </w:pPr>
      <w:rPr>
        <w:rFonts w:ascii="Symbol" w:hAnsi="Symbol" w:hint="default"/>
      </w:rPr>
    </w:lvl>
    <w:lvl w:ilvl="5" w:tplc="4C00FC44" w:tentative="1">
      <w:start w:val="1"/>
      <w:numFmt w:val="bullet"/>
      <w:lvlText w:val=""/>
      <w:lvlJc w:val="left"/>
      <w:pPr>
        <w:tabs>
          <w:tab w:val="num" w:pos="4320"/>
        </w:tabs>
        <w:ind w:left="4320" w:hanging="360"/>
      </w:pPr>
      <w:rPr>
        <w:rFonts w:ascii="Symbol" w:hAnsi="Symbol" w:hint="default"/>
      </w:rPr>
    </w:lvl>
    <w:lvl w:ilvl="6" w:tplc="4D5C28C8" w:tentative="1">
      <w:start w:val="1"/>
      <w:numFmt w:val="bullet"/>
      <w:lvlText w:val=""/>
      <w:lvlJc w:val="left"/>
      <w:pPr>
        <w:tabs>
          <w:tab w:val="num" w:pos="5040"/>
        </w:tabs>
        <w:ind w:left="5040" w:hanging="360"/>
      </w:pPr>
      <w:rPr>
        <w:rFonts w:ascii="Symbol" w:hAnsi="Symbol" w:hint="default"/>
      </w:rPr>
    </w:lvl>
    <w:lvl w:ilvl="7" w:tplc="D4B6F0AC" w:tentative="1">
      <w:start w:val="1"/>
      <w:numFmt w:val="bullet"/>
      <w:lvlText w:val=""/>
      <w:lvlJc w:val="left"/>
      <w:pPr>
        <w:tabs>
          <w:tab w:val="num" w:pos="5760"/>
        </w:tabs>
        <w:ind w:left="5760" w:hanging="360"/>
      </w:pPr>
      <w:rPr>
        <w:rFonts w:ascii="Symbol" w:hAnsi="Symbol" w:hint="default"/>
      </w:rPr>
    </w:lvl>
    <w:lvl w:ilvl="8" w:tplc="8BDE591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472E5D"/>
    <w:multiLevelType w:val="hybridMultilevel"/>
    <w:tmpl w:val="38105166"/>
    <w:lvl w:ilvl="0" w:tplc="59848DE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4654D"/>
    <w:multiLevelType w:val="hybridMultilevel"/>
    <w:tmpl w:val="96826E2A"/>
    <w:lvl w:ilvl="0" w:tplc="BE1238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46A99"/>
    <w:multiLevelType w:val="hybridMultilevel"/>
    <w:tmpl w:val="8ABEFEEE"/>
    <w:lvl w:ilvl="0" w:tplc="8F285B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81138"/>
    <w:multiLevelType w:val="hybridMultilevel"/>
    <w:tmpl w:val="75A837D8"/>
    <w:lvl w:ilvl="0" w:tplc="9B1AA96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4594B"/>
    <w:multiLevelType w:val="hybridMultilevel"/>
    <w:tmpl w:val="CE7E3DDE"/>
    <w:lvl w:ilvl="0" w:tplc="D9621F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5725F"/>
    <w:multiLevelType w:val="hybridMultilevel"/>
    <w:tmpl w:val="CD68C44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0465C5"/>
    <w:multiLevelType w:val="hybridMultilevel"/>
    <w:tmpl w:val="2B3E4612"/>
    <w:lvl w:ilvl="0" w:tplc="8F285B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46BFE"/>
    <w:multiLevelType w:val="hybridMultilevel"/>
    <w:tmpl w:val="AB4C27EE"/>
    <w:lvl w:ilvl="0" w:tplc="0809000F">
      <w:start w:val="1"/>
      <w:numFmt w:val="decimal"/>
      <w:lvlText w:val="%1."/>
      <w:lvlJc w:val="left"/>
      <w:pPr>
        <w:ind w:left="720" w:hanging="360"/>
      </w:pPr>
      <w:rPr>
        <w:rFonts w:hint="default"/>
      </w:rPr>
    </w:lvl>
    <w:lvl w:ilvl="1" w:tplc="6222106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D374B4"/>
    <w:multiLevelType w:val="hybridMultilevel"/>
    <w:tmpl w:val="49F21804"/>
    <w:lvl w:ilvl="0" w:tplc="8F285B0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D6512"/>
    <w:multiLevelType w:val="hybridMultilevel"/>
    <w:tmpl w:val="66DECC74"/>
    <w:lvl w:ilvl="0" w:tplc="8F285B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6445F"/>
    <w:multiLevelType w:val="hybridMultilevel"/>
    <w:tmpl w:val="9286B14E"/>
    <w:lvl w:ilvl="0" w:tplc="773E1B84">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B40C35"/>
    <w:multiLevelType w:val="hybridMultilevel"/>
    <w:tmpl w:val="F4003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C17DB5"/>
    <w:multiLevelType w:val="hybridMultilevel"/>
    <w:tmpl w:val="04685DA0"/>
    <w:lvl w:ilvl="0" w:tplc="2CE6D6A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55280E"/>
    <w:multiLevelType w:val="hybridMultilevel"/>
    <w:tmpl w:val="4BC8BDCE"/>
    <w:lvl w:ilvl="0" w:tplc="2F66AF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910D61"/>
    <w:multiLevelType w:val="hybridMultilevel"/>
    <w:tmpl w:val="D53ABD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FB732B"/>
    <w:multiLevelType w:val="hybridMultilevel"/>
    <w:tmpl w:val="99F247F6"/>
    <w:lvl w:ilvl="0" w:tplc="1536001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E7881"/>
    <w:multiLevelType w:val="hybridMultilevel"/>
    <w:tmpl w:val="5B82F0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F42BF7"/>
    <w:multiLevelType w:val="hybridMultilevel"/>
    <w:tmpl w:val="B520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637B73"/>
    <w:multiLevelType w:val="hybridMultilevel"/>
    <w:tmpl w:val="DBF86AA8"/>
    <w:lvl w:ilvl="0" w:tplc="1910E33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F351FB"/>
    <w:multiLevelType w:val="hybridMultilevel"/>
    <w:tmpl w:val="F76CAF3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7FD6B1C"/>
    <w:multiLevelType w:val="hybridMultilevel"/>
    <w:tmpl w:val="E36894EA"/>
    <w:lvl w:ilvl="0" w:tplc="8F285B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553CBF"/>
    <w:multiLevelType w:val="hybridMultilevel"/>
    <w:tmpl w:val="6838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61335"/>
    <w:multiLevelType w:val="hybridMultilevel"/>
    <w:tmpl w:val="0ACEC784"/>
    <w:lvl w:ilvl="0" w:tplc="FFFFFFFF">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9D7EF0"/>
    <w:multiLevelType w:val="hybridMultilevel"/>
    <w:tmpl w:val="88B28E9A"/>
    <w:lvl w:ilvl="0" w:tplc="36EC7BF4">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0F51F56"/>
    <w:multiLevelType w:val="hybridMultilevel"/>
    <w:tmpl w:val="D944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F6C80"/>
    <w:multiLevelType w:val="hybridMultilevel"/>
    <w:tmpl w:val="ED2C7538"/>
    <w:lvl w:ilvl="0" w:tplc="7B341D68">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D85A77"/>
    <w:multiLevelType w:val="hybridMultilevel"/>
    <w:tmpl w:val="86945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0440BE"/>
    <w:multiLevelType w:val="hybridMultilevel"/>
    <w:tmpl w:val="F8B4D988"/>
    <w:lvl w:ilvl="0" w:tplc="8F285B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7C2912"/>
    <w:multiLevelType w:val="hybridMultilevel"/>
    <w:tmpl w:val="A6267D6C"/>
    <w:lvl w:ilvl="0" w:tplc="0809000F">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9549B6"/>
    <w:multiLevelType w:val="hybridMultilevel"/>
    <w:tmpl w:val="CA525686"/>
    <w:lvl w:ilvl="0" w:tplc="B224959A">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FC5C08"/>
    <w:multiLevelType w:val="hybridMultilevel"/>
    <w:tmpl w:val="E5D4B572"/>
    <w:lvl w:ilvl="0" w:tplc="521425EC">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47D6873"/>
    <w:multiLevelType w:val="hybridMultilevel"/>
    <w:tmpl w:val="A7866BA8"/>
    <w:lvl w:ilvl="0" w:tplc="8F285B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10CE3"/>
    <w:multiLevelType w:val="hybridMultilevel"/>
    <w:tmpl w:val="4934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DB54C6"/>
    <w:multiLevelType w:val="hybridMultilevel"/>
    <w:tmpl w:val="EA5C4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0960890"/>
    <w:multiLevelType w:val="hybridMultilevel"/>
    <w:tmpl w:val="D1F41F6E"/>
    <w:lvl w:ilvl="0" w:tplc="1910E33E">
      <w:numFmt w:val="bullet"/>
      <w:lvlText w:val="•"/>
      <w:lvlJc w:val="left"/>
      <w:pPr>
        <w:ind w:left="1080" w:hanging="360"/>
      </w:pPr>
      <w:rPr>
        <w:rFonts w:ascii="Calibri" w:eastAsiaTheme="minorHAnsi" w:hAnsi="Calibri"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2544C2B"/>
    <w:multiLevelType w:val="hybridMultilevel"/>
    <w:tmpl w:val="B6209FA0"/>
    <w:lvl w:ilvl="0" w:tplc="66FEA9DA">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587DF9"/>
    <w:multiLevelType w:val="hybridMultilevel"/>
    <w:tmpl w:val="3E78F8C6"/>
    <w:lvl w:ilvl="0" w:tplc="C6903848">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3A0023"/>
    <w:multiLevelType w:val="hybridMultilevel"/>
    <w:tmpl w:val="91C23C0A"/>
    <w:lvl w:ilvl="0" w:tplc="1B444F0A">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0" w15:restartNumberingAfterBreak="0">
    <w:nsid w:val="7FBC33A4"/>
    <w:multiLevelType w:val="hybridMultilevel"/>
    <w:tmpl w:val="A28C5926"/>
    <w:lvl w:ilvl="0" w:tplc="8F285B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5513851">
    <w:abstractNumId w:val="19"/>
  </w:num>
  <w:num w:numId="2" w16cid:durableId="246810149">
    <w:abstractNumId w:val="34"/>
  </w:num>
  <w:num w:numId="3" w16cid:durableId="1214538146">
    <w:abstractNumId w:val="23"/>
  </w:num>
  <w:num w:numId="4" w16cid:durableId="919605590">
    <w:abstractNumId w:val="10"/>
  </w:num>
  <w:num w:numId="5" w16cid:durableId="792214115">
    <w:abstractNumId w:val="15"/>
  </w:num>
  <w:num w:numId="6" w16cid:durableId="1235234971">
    <w:abstractNumId w:val="28"/>
  </w:num>
  <w:num w:numId="7" w16cid:durableId="1545676700">
    <w:abstractNumId w:val="9"/>
  </w:num>
  <w:num w:numId="8" w16cid:durableId="549463230">
    <w:abstractNumId w:val="20"/>
  </w:num>
  <w:num w:numId="9" w16cid:durableId="630021428">
    <w:abstractNumId w:val="33"/>
  </w:num>
  <w:num w:numId="10" w16cid:durableId="442846326">
    <w:abstractNumId w:val="3"/>
  </w:num>
  <w:num w:numId="11" w16cid:durableId="1760712680">
    <w:abstractNumId w:val="8"/>
  </w:num>
  <w:num w:numId="12" w16cid:durableId="1861359032">
    <w:abstractNumId w:val="32"/>
  </w:num>
  <w:num w:numId="13" w16cid:durableId="214855984">
    <w:abstractNumId w:val="40"/>
  </w:num>
  <w:num w:numId="14" w16cid:durableId="1162745378">
    <w:abstractNumId w:val="22"/>
  </w:num>
  <w:num w:numId="15" w16cid:durableId="1232812764">
    <w:abstractNumId w:val="5"/>
  </w:num>
  <w:num w:numId="16" w16cid:durableId="164055130">
    <w:abstractNumId w:val="29"/>
  </w:num>
  <w:num w:numId="17" w16cid:durableId="1816293725">
    <w:abstractNumId w:val="18"/>
  </w:num>
  <w:num w:numId="18" w16cid:durableId="1938363610">
    <w:abstractNumId w:val="11"/>
  </w:num>
  <w:num w:numId="19" w16cid:durableId="675037178">
    <w:abstractNumId w:val="2"/>
  </w:num>
  <w:num w:numId="20" w16cid:durableId="1312171440">
    <w:abstractNumId w:val="4"/>
  </w:num>
  <w:num w:numId="21" w16cid:durableId="1928073956">
    <w:abstractNumId w:val="38"/>
  </w:num>
  <w:num w:numId="22" w16cid:durableId="1218667298">
    <w:abstractNumId w:val="21"/>
  </w:num>
  <w:num w:numId="23" w16cid:durableId="754400902">
    <w:abstractNumId w:val="25"/>
  </w:num>
  <w:num w:numId="24" w16cid:durableId="1031149102">
    <w:abstractNumId w:val="7"/>
  </w:num>
  <w:num w:numId="25" w16cid:durableId="1293943174">
    <w:abstractNumId w:val="12"/>
  </w:num>
  <w:num w:numId="26" w16cid:durableId="1394936723">
    <w:abstractNumId w:val="37"/>
  </w:num>
  <w:num w:numId="27" w16cid:durableId="2047678624">
    <w:abstractNumId w:val="30"/>
  </w:num>
  <w:num w:numId="28" w16cid:durableId="2049335754">
    <w:abstractNumId w:val="27"/>
  </w:num>
  <w:num w:numId="29" w16cid:durableId="1019350482">
    <w:abstractNumId w:val="36"/>
  </w:num>
  <w:num w:numId="30" w16cid:durableId="1889487050">
    <w:abstractNumId w:val="14"/>
  </w:num>
  <w:num w:numId="31" w16cid:durableId="99839965">
    <w:abstractNumId w:val="24"/>
  </w:num>
  <w:num w:numId="32" w16cid:durableId="342711110">
    <w:abstractNumId w:val="31"/>
  </w:num>
  <w:num w:numId="33" w16cid:durableId="1742409585">
    <w:abstractNumId w:val="31"/>
    <w:lvlOverride w:ilvl="0">
      <w:startOverride w:val="1"/>
    </w:lvlOverride>
  </w:num>
  <w:num w:numId="34" w16cid:durableId="1296259212">
    <w:abstractNumId w:val="31"/>
    <w:lvlOverride w:ilvl="0">
      <w:startOverride w:val="1"/>
    </w:lvlOverride>
  </w:num>
  <w:num w:numId="35" w16cid:durableId="1946182907">
    <w:abstractNumId w:val="16"/>
  </w:num>
  <w:num w:numId="36" w16cid:durableId="1808475992">
    <w:abstractNumId w:val="0"/>
  </w:num>
  <w:num w:numId="37" w16cid:durableId="979310253">
    <w:abstractNumId w:val="13"/>
  </w:num>
  <w:num w:numId="38" w16cid:durableId="196427843">
    <w:abstractNumId w:val="6"/>
  </w:num>
  <w:num w:numId="39" w16cid:durableId="1654720540">
    <w:abstractNumId w:val="35"/>
  </w:num>
  <w:num w:numId="40" w16cid:durableId="764496099">
    <w:abstractNumId w:val="39"/>
  </w:num>
  <w:num w:numId="41" w16cid:durableId="180896770">
    <w:abstractNumId w:val="39"/>
  </w:num>
  <w:num w:numId="42" w16cid:durableId="895897508">
    <w:abstractNumId w:val="39"/>
  </w:num>
  <w:num w:numId="43" w16cid:durableId="530920313">
    <w:abstractNumId w:val="39"/>
  </w:num>
  <w:num w:numId="44" w16cid:durableId="258565728">
    <w:abstractNumId w:val="39"/>
  </w:num>
  <w:num w:numId="45" w16cid:durableId="1414819790">
    <w:abstractNumId w:val="39"/>
  </w:num>
  <w:num w:numId="46" w16cid:durableId="1958179388">
    <w:abstractNumId w:val="39"/>
  </w:num>
  <w:num w:numId="47" w16cid:durableId="1384326204">
    <w:abstractNumId w:val="26"/>
  </w:num>
  <w:num w:numId="48" w16cid:durableId="1190338493">
    <w:abstractNumId w:val="17"/>
  </w:num>
  <w:num w:numId="49" w16cid:durableId="40332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F6"/>
    <w:rsid w:val="00010EA3"/>
    <w:rsid w:val="00031393"/>
    <w:rsid w:val="000A3F19"/>
    <w:rsid w:val="000E5540"/>
    <w:rsid w:val="001278D0"/>
    <w:rsid w:val="001371F4"/>
    <w:rsid w:val="00140E84"/>
    <w:rsid w:val="001604DD"/>
    <w:rsid w:val="00162485"/>
    <w:rsid w:val="001704C8"/>
    <w:rsid w:val="0019720D"/>
    <w:rsid w:val="001A7F39"/>
    <w:rsid w:val="001B35B4"/>
    <w:rsid w:val="001B7BBB"/>
    <w:rsid w:val="001E071F"/>
    <w:rsid w:val="001E7844"/>
    <w:rsid w:val="00200078"/>
    <w:rsid w:val="002120FD"/>
    <w:rsid w:val="00232469"/>
    <w:rsid w:val="00233207"/>
    <w:rsid w:val="0023344A"/>
    <w:rsid w:val="002465D0"/>
    <w:rsid w:val="00262CC9"/>
    <w:rsid w:val="002A3DC3"/>
    <w:rsid w:val="002C1EAA"/>
    <w:rsid w:val="002C6A48"/>
    <w:rsid w:val="002E4089"/>
    <w:rsid w:val="002F5BB4"/>
    <w:rsid w:val="002F7B7B"/>
    <w:rsid w:val="00301CBF"/>
    <w:rsid w:val="003052DC"/>
    <w:rsid w:val="00326F6F"/>
    <w:rsid w:val="00332A47"/>
    <w:rsid w:val="00346329"/>
    <w:rsid w:val="003838C6"/>
    <w:rsid w:val="00390F6B"/>
    <w:rsid w:val="00392DF3"/>
    <w:rsid w:val="003946FF"/>
    <w:rsid w:val="003B757B"/>
    <w:rsid w:val="003C6048"/>
    <w:rsid w:val="004040D7"/>
    <w:rsid w:val="00427EDD"/>
    <w:rsid w:val="00444D13"/>
    <w:rsid w:val="0045338E"/>
    <w:rsid w:val="0045568E"/>
    <w:rsid w:val="00460A5E"/>
    <w:rsid w:val="00484B82"/>
    <w:rsid w:val="004872BD"/>
    <w:rsid w:val="00494CF9"/>
    <w:rsid w:val="004A2A57"/>
    <w:rsid w:val="004A3D59"/>
    <w:rsid w:val="004D37A2"/>
    <w:rsid w:val="004D4D0B"/>
    <w:rsid w:val="004D5575"/>
    <w:rsid w:val="004E1DCB"/>
    <w:rsid w:val="004E33B6"/>
    <w:rsid w:val="00506650"/>
    <w:rsid w:val="005204DA"/>
    <w:rsid w:val="00523B2B"/>
    <w:rsid w:val="00526185"/>
    <w:rsid w:val="00537936"/>
    <w:rsid w:val="00541224"/>
    <w:rsid w:val="00544554"/>
    <w:rsid w:val="005561AC"/>
    <w:rsid w:val="005637DA"/>
    <w:rsid w:val="00570F05"/>
    <w:rsid w:val="00572FF2"/>
    <w:rsid w:val="00576D1B"/>
    <w:rsid w:val="0059058F"/>
    <w:rsid w:val="005A366D"/>
    <w:rsid w:val="005B16E7"/>
    <w:rsid w:val="005B52D3"/>
    <w:rsid w:val="005F0027"/>
    <w:rsid w:val="00600288"/>
    <w:rsid w:val="00620A8C"/>
    <w:rsid w:val="00626E65"/>
    <w:rsid w:val="0063083F"/>
    <w:rsid w:val="00651F41"/>
    <w:rsid w:val="0065452C"/>
    <w:rsid w:val="00661F08"/>
    <w:rsid w:val="006659DF"/>
    <w:rsid w:val="00675886"/>
    <w:rsid w:val="006765B7"/>
    <w:rsid w:val="00677416"/>
    <w:rsid w:val="00681E02"/>
    <w:rsid w:val="00682556"/>
    <w:rsid w:val="00687BA4"/>
    <w:rsid w:val="0069492B"/>
    <w:rsid w:val="006A237D"/>
    <w:rsid w:val="006B0E6F"/>
    <w:rsid w:val="006C0092"/>
    <w:rsid w:val="006C1B0F"/>
    <w:rsid w:val="006C3960"/>
    <w:rsid w:val="006C590C"/>
    <w:rsid w:val="006D1AC6"/>
    <w:rsid w:val="006D39B2"/>
    <w:rsid w:val="006D4529"/>
    <w:rsid w:val="006E0D68"/>
    <w:rsid w:val="006F620E"/>
    <w:rsid w:val="00742EEB"/>
    <w:rsid w:val="007455E4"/>
    <w:rsid w:val="00747AD2"/>
    <w:rsid w:val="007529BA"/>
    <w:rsid w:val="00753F7E"/>
    <w:rsid w:val="00756B11"/>
    <w:rsid w:val="00762323"/>
    <w:rsid w:val="00771591"/>
    <w:rsid w:val="00774D82"/>
    <w:rsid w:val="00780BB1"/>
    <w:rsid w:val="007944AA"/>
    <w:rsid w:val="007A5254"/>
    <w:rsid w:val="007B4FC6"/>
    <w:rsid w:val="007D620C"/>
    <w:rsid w:val="007F6079"/>
    <w:rsid w:val="007F77B9"/>
    <w:rsid w:val="00867D53"/>
    <w:rsid w:val="00890BC7"/>
    <w:rsid w:val="008952A0"/>
    <w:rsid w:val="00897EDD"/>
    <w:rsid w:val="008A23F2"/>
    <w:rsid w:val="008B302B"/>
    <w:rsid w:val="008C1270"/>
    <w:rsid w:val="008C1C24"/>
    <w:rsid w:val="009143A2"/>
    <w:rsid w:val="0091620F"/>
    <w:rsid w:val="00931401"/>
    <w:rsid w:val="00952FEF"/>
    <w:rsid w:val="00971F1E"/>
    <w:rsid w:val="00975429"/>
    <w:rsid w:val="00984E11"/>
    <w:rsid w:val="009939F2"/>
    <w:rsid w:val="009969C6"/>
    <w:rsid w:val="009A0740"/>
    <w:rsid w:val="009A7B5D"/>
    <w:rsid w:val="009A7CAA"/>
    <w:rsid w:val="009D2472"/>
    <w:rsid w:val="009D7F2D"/>
    <w:rsid w:val="009E4E2E"/>
    <w:rsid w:val="009F1ACA"/>
    <w:rsid w:val="00A06678"/>
    <w:rsid w:val="00A20EF5"/>
    <w:rsid w:val="00A30B61"/>
    <w:rsid w:val="00A420FD"/>
    <w:rsid w:val="00A569F4"/>
    <w:rsid w:val="00A649F3"/>
    <w:rsid w:val="00A74344"/>
    <w:rsid w:val="00A74748"/>
    <w:rsid w:val="00A87A95"/>
    <w:rsid w:val="00AB3D80"/>
    <w:rsid w:val="00AB57F8"/>
    <w:rsid w:val="00AD3DCC"/>
    <w:rsid w:val="00AF01AB"/>
    <w:rsid w:val="00B03187"/>
    <w:rsid w:val="00B15B56"/>
    <w:rsid w:val="00B200C1"/>
    <w:rsid w:val="00B20214"/>
    <w:rsid w:val="00B25336"/>
    <w:rsid w:val="00B3399B"/>
    <w:rsid w:val="00B50186"/>
    <w:rsid w:val="00B61C5E"/>
    <w:rsid w:val="00B6652E"/>
    <w:rsid w:val="00B72BB4"/>
    <w:rsid w:val="00B83BC6"/>
    <w:rsid w:val="00B86FCD"/>
    <w:rsid w:val="00B87FDD"/>
    <w:rsid w:val="00B97F08"/>
    <w:rsid w:val="00BA5E72"/>
    <w:rsid w:val="00BB260C"/>
    <w:rsid w:val="00BB6685"/>
    <w:rsid w:val="00BD015F"/>
    <w:rsid w:val="00BD4446"/>
    <w:rsid w:val="00BD7706"/>
    <w:rsid w:val="00BE2513"/>
    <w:rsid w:val="00C00D06"/>
    <w:rsid w:val="00C12BF6"/>
    <w:rsid w:val="00C202DF"/>
    <w:rsid w:val="00C22208"/>
    <w:rsid w:val="00C326A4"/>
    <w:rsid w:val="00C3506A"/>
    <w:rsid w:val="00C426F0"/>
    <w:rsid w:val="00C524E8"/>
    <w:rsid w:val="00C626FE"/>
    <w:rsid w:val="00C8763A"/>
    <w:rsid w:val="00CA5158"/>
    <w:rsid w:val="00CB3309"/>
    <w:rsid w:val="00CD01BD"/>
    <w:rsid w:val="00CD4B85"/>
    <w:rsid w:val="00CE50A5"/>
    <w:rsid w:val="00CF225F"/>
    <w:rsid w:val="00CF74EF"/>
    <w:rsid w:val="00D00BF0"/>
    <w:rsid w:val="00D076B4"/>
    <w:rsid w:val="00D70E4E"/>
    <w:rsid w:val="00D75375"/>
    <w:rsid w:val="00D77C79"/>
    <w:rsid w:val="00DB07ED"/>
    <w:rsid w:val="00DB388D"/>
    <w:rsid w:val="00DB3F83"/>
    <w:rsid w:val="00DC2655"/>
    <w:rsid w:val="00DC2F1A"/>
    <w:rsid w:val="00DD4554"/>
    <w:rsid w:val="00DD4A58"/>
    <w:rsid w:val="00DE0276"/>
    <w:rsid w:val="00DF44FD"/>
    <w:rsid w:val="00E106D5"/>
    <w:rsid w:val="00E41D97"/>
    <w:rsid w:val="00E42C8E"/>
    <w:rsid w:val="00E467C2"/>
    <w:rsid w:val="00E62697"/>
    <w:rsid w:val="00E6298D"/>
    <w:rsid w:val="00E70486"/>
    <w:rsid w:val="00E715A2"/>
    <w:rsid w:val="00E8482E"/>
    <w:rsid w:val="00E9401A"/>
    <w:rsid w:val="00E95FF1"/>
    <w:rsid w:val="00EA6012"/>
    <w:rsid w:val="00EE0B20"/>
    <w:rsid w:val="00F03D07"/>
    <w:rsid w:val="00F04318"/>
    <w:rsid w:val="00F259F2"/>
    <w:rsid w:val="00F25A95"/>
    <w:rsid w:val="00F371A0"/>
    <w:rsid w:val="00F44717"/>
    <w:rsid w:val="00F517C5"/>
    <w:rsid w:val="00F53458"/>
    <w:rsid w:val="00F6057B"/>
    <w:rsid w:val="00F62119"/>
    <w:rsid w:val="00F75FB7"/>
    <w:rsid w:val="00F903BA"/>
    <w:rsid w:val="00F92F1F"/>
    <w:rsid w:val="00FA6FD0"/>
    <w:rsid w:val="00FB7121"/>
    <w:rsid w:val="00FE5635"/>
    <w:rsid w:val="00FE7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E44A4"/>
  <w15:chartTrackingRefBased/>
  <w15:docId w15:val="{F1038918-ED91-4353-9268-6929288A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D06"/>
    <w:pPr>
      <w:spacing w:line="240" w:lineRule="auto"/>
    </w:pPr>
    <w:rPr>
      <w:sz w:val="24"/>
    </w:rPr>
  </w:style>
  <w:style w:type="paragraph" w:styleId="Heading1">
    <w:name w:val="heading 1"/>
    <w:basedOn w:val="Normal"/>
    <w:next w:val="Normal"/>
    <w:link w:val="Heading1Char"/>
    <w:autoRedefine/>
    <w:uiPriority w:val="9"/>
    <w:qFormat/>
    <w:rsid w:val="00F517C5"/>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autoRedefine/>
    <w:uiPriority w:val="9"/>
    <w:unhideWhenUsed/>
    <w:qFormat/>
    <w:rsid w:val="00427EDD"/>
    <w:pPr>
      <w:keepNext/>
      <w:keepLines/>
      <w:spacing w:after="0"/>
      <w:outlineLvl w:val="1"/>
    </w:pPr>
    <w:rPr>
      <w:rFonts w:asciiTheme="majorHAnsi" w:eastAsiaTheme="majorEastAsia" w:hAnsiTheme="majorHAnsi"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B388D"/>
    <w:pPr>
      <w:spacing w:after="0"/>
      <w:contextualSpacing/>
    </w:pPr>
    <w:rPr>
      <w:rFonts w:asciiTheme="majorHAnsi" w:eastAsiaTheme="majorEastAsia" w:hAnsiTheme="majorHAnsi" w:cstheme="majorBidi"/>
      <w:b/>
      <w:color w:val="4472C4" w:themeColor="accent1"/>
      <w:spacing w:val="-10"/>
      <w:kern w:val="28"/>
      <w:sz w:val="56"/>
      <w:szCs w:val="56"/>
    </w:rPr>
  </w:style>
  <w:style w:type="character" w:customStyle="1" w:styleId="TitleChar">
    <w:name w:val="Title Char"/>
    <w:basedOn w:val="DefaultParagraphFont"/>
    <w:link w:val="Title"/>
    <w:uiPriority w:val="10"/>
    <w:rsid w:val="00DB388D"/>
    <w:rPr>
      <w:rFonts w:asciiTheme="majorHAnsi" w:eastAsiaTheme="majorEastAsia" w:hAnsiTheme="majorHAnsi" w:cstheme="majorBidi"/>
      <w:b/>
      <w:color w:val="4472C4" w:themeColor="accent1"/>
      <w:spacing w:val="-10"/>
      <w:kern w:val="28"/>
      <w:sz w:val="56"/>
      <w:szCs w:val="56"/>
    </w:rPr>
  </w:style>
  <w:style w:type="character" w:customStyle="1" w:styleId="Heading1Char">
    <w:name w:val="Heading 1 Char"/>
    <w:basedOn w:val="DefaultParagraphFont"/>
    <w:link w:val="Heading1"/>
    <w:uiPriority w:val="9"/>
    <w:rsid w:val="00F517C5"/>
    <w:rPr>
      <w:rFonts w:asciiTheme="majorHAnsi" w:eastAsiaTheme="majorEastAsia" w:hAnsiTheme="majorHAnsi" w:cstheme="majorBidi"/>
      <w:b/>
      <w:color w:val="2F5496" w:themeColor="accent1" w:themeShade="BF"/>
      <w:sz w:val="32"/>
      <w:szCs w:val="32"/>
    </w:rPr>
  </w:style>
  <w:style w:type="paragraph" w:styleId="TOCHeading">
    <w:name w:val="TOC Heading"/>
    <w:basedOn w:val="Heading1"/>
    <w:next w:val="Normal"/>
    <w:uiPriority w:val="39"/>
    <w:unhideWhenUsed/>
    <w:qFormat/>
    <w:rsid w:val="001604DD"/>
    <w:pPr>
      <w:spacing w:line="259" w:lineRule="auto"/>
      <w:outlineLvl w:val="9"/>
    </w:pPr>
    <w:rPr>
      <w:lang w:val="en-US"/>
    </w:rPr>
  </w:style>
  <w:style w:type="character" w:customStyle="1" w:styleId="Heading2Char">
    <w:name w:val="Heading 2 Char"/>
    <w:basedOn w:val="DefaultParagraphFont"/>
    <w:link w:val="Heading2"/>
    <w:uiPriority w:val="9"/>
    <w:rsid w:val="00427EDD"/>
    <w:rPr>
      <w:rFonts w:asciiTheme="majorHAnsi" w:eastAsiaTheme="majorEastAsia" w:hAnsiTheme="majorHAnsi" w:cstheme="majorBidi"/>
      <w:b/>
      <w:color w:val="2F5496" w:themeColor="accent1" w:themeShade="BF"/>
      <w:sz w:val="26"/>
      <w:szCs w:val="26"/>
    </w:rPr>
  </w:style>
  <w:style w:type="paragraph" w:styleId="TOC1">
    <w:name w:val="toc 1"/>
    <w:basedOn w:val="Normal"/>
    <w:next w:val="Normal"/>
    <w:autoRedefine/>
    <w:uiPriority w:val="39"/>
    <w:unhideWhenUsed/>
    <w:rsid w:val="00762323"/>
    <w:pPr>
      <w:spacing w:after="100"/>
    </w:pPr>
  </w:style>
  <w:style w:type="paragraph" w:styleId="TOC2">
    <w:name w:val="toc 2"/>
    <w:basedOn w:val="Normal"/>
    <w:next w:val="Normal"/>
    <w:autoRedefine/>
    <w:uiPriority w:val="39"/>
    <w:unhideWhenUsed/>
    <w:rsid w:val="00762323"/>
    <w:pPr>
      <w:spacing w:after="100"/>
      <w:ind w:left="220"/>
    </w:pPr>
  </w:style>
  <w:style w:type="character" w:styleId="Hyperlink">
    <w:name w:val="Hyperlink"/>
    <w:basedOn w:val="DefaultParagraphFont"/>
    <w:uiPriority w:val="99"/>
    <w:unhideWhenUsed/>
    <w:rsid w:val="00762323"/>
    <w:rPr>
      <w:color w:val="0563C1" w:themeColor="hyperlink"/>
      <w:u w:val="single"/>
    </w:rPr>
  </w:style>
  <w:style w:type="paragraph" w:styleId="ListParagraph">
    <w:name w:val="List Paragraph"/>
    <w:basedOn w:val="Normal"/>
    <w:autoRedefine/>
    <w:uiPriority w:val="34"/>
    <w:qFormat/>
    <w:rsid w:val="00C426F0"/>
    <w:pPr>
      <w:numPr>
        <w:numId w:val="48"/>
      </w:numPr>
      <w:spacing w:after="0" w:line="240" w:lineRule="atLeast"/>
      <w:contextualSpacing/>
    </w:pPr>
    <w:rPr>
      <w:rFonts w:cs="Arial"/>
      <w:bCs/>
    </w:rPr>
  </w:style>
  <w:style w:type="paragraph" w:styleId="FootnoteText">
    <w:name w:val="footnote text"/>
    <w:basedOn w:val="Normal"/>
    <w:link w:val="FootnoteTextChar"/>
    <w:uiPriority w:val="99"/>
    <w:semiHidden/>
    <w:unhideWhenUsed/>
    <w:rsid w:val="00B50186"/>
    <w:pPr>
      <w:spacing w:after="0"/>
    </w:pPr>
    <w:rPr>
      <w:sz w:val="20"/>
      <w:szCs w:val="20"/>
    </w:rPr>
  </w:style>
  <w:style w:type="character" w:customStyle="1" w:styleId="FootnoteTextChar">
    <w:name w:val="Footnote Text Char"/>
    <w:basedOn w:val="DefaultParagraphFont"/>
    <w:link w:val="FootnoteText"/>
    <w:uiPriority w:val="99"/>
    <w:semiHidden/>
    <w:rsid w:val="00B50186"/>
    <w:rPr>
      <w:sz w:val="20"/>
      <w:szCs w:val="20"/>
    </w:rPr>
  </w:style>
  <w:style w:type="character" w:styleId="FootnoteReference">
    <w:name w:val="footnote reference"/>
    <w:basedOn w:val="DefaultParagraphFont"/>
    <w:uiPriority w:val="99"/>
    <w:semiHidden/>
    <w:unhideWhenUsed/>
    <w:rsid w:val="00B50186"/>
    <w:rPr>
      <w:vertAlign w:val="superscript"/>
    </w:rPr>
  </w:style>
  <w:style w:type="character" w:styleId="UnresolvedMention">
    <w:name w:val="Unresolved Mention"/>
    <w:basedOn w:val="DefaultParagraphFont"/>
    <w:uiPriority w:val="99"/>
    <w:semiHidden/>
    <w:unhideWhenUsed/>
    <w:rsid w:val="00B50186"/>
    <w:rPr>
      <w:color w:val="605E5C"/>
      <w:shd w:val="clear" w:color="auto" w:fill="E1DFDD"/>
    </w:rPr>
  </w:style>
  <w:style w:type="table" w:styleId="TableGrid">
    <w:name w:val="Table Grid"/>
    <w:basedOn w:val="TableNormal"/>
    <w:uiPriority w:val="39"/>
    <w:rsid w:val="004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26FE"/>
    <w:pPr>
      <w:tabs>
        <w:tab w:val="center" w:pos="4513"/>
        <w:tab w:val="right" w:pos="9026"/>
      </w:tabs>
      <w:spacing w:after="0"/>
    </w:pPr>
  </w:style>
  <w:style w:type="character" w:customStyle="1" w:styleId="HeaderChar">
    <w:name w:val="Header Char"/>
    <w:basedOn w:val="DefaultParagraphFont"/>
    <w:link w:val="Header"/>
    <w:uiPriority w:val="99"/>
    <w:rsid w:val="00C626FE"/>
    <w:rPr>
      <w:sz w:val="24"/>
    </w:rPr>
  </w:style>
  <w:style w:type="paragraph" w:styleId="Footer">
    <w:name w:val="footer"/>
    <w:basedOn w:val="Normal"/>
    <w:link w:val="FooterChar"/>
    <w:uiPriority w:val="99"/>
    <w:unhideWhenUsed/>
    <w:rsid w:val="00C626FE"/>
    <w:pPr>
      <w:tabs>
        <w:tab w:val="center" w:pos="4513"/>
        <w:tab w:val="right" w:pos="9026"/>
      </w:tabs>
      <w:spacing w:after="0"/>
    </w:pPr>
  </w:style>
  <w:style w:type="character" w:customStyle="1" w:styleId="FooterChar">
    <w:name w:val="Footer Char"/>
    <w:basedOn w:val="DefaultParagraphFont"/>
    <w:link w:val="Footer"/>
    <w:uiPriority w:val="99"/>
    <w:rsid w:val="00C626FE"/>
    <w:rPr>
      <w:sz w:val="24"/>
    </w:rPr>
  </w:style>
  <w:style w:type="paragraph" w:styleId="NormalWeb">
    <w:name w:val="Normal (Web)"/>
    <w:basedOn w:val="Normal"/>
    <w:uiPriority w:val="99"/>
    <w:unhideWhenUsed/>
    <w:rsid w:val="0059058F"/>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942691">
      <w:bodyDiv w:val="1"/>
      <w:marLeft w:val="0"/>
      <w:marRight w:val="0"/>
      <w:marTop w:val="0"/>
      <w:marBottom w:val="0"/>
      <w:divBdr>
        <w:top w:val="none" w:sz="0" w:space="0" w:color="auto"/>
        <w:left w:val="none" w:sz="0" w:space="0" w:color="auto"/>
        <w:bottom w:val="none" w:sz="0" w:space="0" w:color="auto"/>
        <w:right w:val="none" w:sz="0" w:space="0" w:color="auto"/>
      </w:divBdr>
    </w:div>
    <w:div w:id="439954714">
      <w:bodyDiv w:val="1"/>
      <w:marLeft w:val="0"/>
      <w:marRight w:val="0"/>
      <w:marTop w:val="0"/>
      <w:marBottom w:val="0"/>
      <w:divBdr>
        <w:top w:val="none" w:sz="0" w:space="0" w:color="auto"/>
        <w:left w:val="none" w:sz="0" w:space="0" w:color="auto"/>
        <w:bottom w:val="none" w:sz="0" w:space="0" w:color="auto"/>
        <w:right w:val="none" w:sz="0" w:space="0" w:color="auto"/>
      </w:divBdr>
    </w:div>
    <w:div w:id="840779034">
      <w:bodyDiv w:val="1"/>
      <w:marLeft w:val="0"/>
      <w:marRight w:val="0"/>
      <w:marTop w:val="0"/>
      <w:marBottom w:val="0"/>
      <w:divBdr>
        <w:top w:val="none" w:sz="0" w:space="0" w:color="auto"/>
        <w:left w:val="none" w:sz="0" w:space="0" w:color="auto"/>
        <w:bottom w:val="none" w:sz="0" w:space="0" w:color="auto"/>
        <w:right w:val="none" w:sz="0" w:space="0" w:color="auto"/>
      </w:divBdr>
      <w:divsChild>
        <w:div w:id="1695770436">
          <w:marLeft w:val="547"/>
          <w:marRight w:val="0"/>
          <w:marTop w:val="82"/>
          <w:marBottom w:val="0"/>
          <w:divBdr>
            <w:top w:val="none" w:sz="0" w:space="0" w:color="auto"/>
            <w:left w:val="none" w:sz="0" w:space="0" w:color="auto"/>
            <w:bottom w:val="none" w:sz="0" w:space="0" w:color="auto"/>
            <w:right w:val="none" w:sz="0" w:space="0" w:color="auto"/>
          </w:divBdr>
        </w:div>
        <w:div w:id="1596330196">
          <w:marLeft w:val="547"/>
          <w:marRight w:val="0"/>
          <w:marTop w:val="82"/>
          <w:marBottom w:val="0"/>
          <w:divBdr>
            <w:top w:val="none" w:sz="0" w:space="0" w:color="auto"/>
            <w:left w:val="none" w:sz="0" w:space="0" w:color="auto"/>
            <w:bottom w:val="none" w:sz="0" w:space="0" w:color="auto"/>
            <w:right w:val="none" w:sz="0" w:space="0" w:color="auto"/>
          </w:divBdr>
        </w:div>
        <w:div w:id="1342204216">
          <w:marLeft w:val="547"/>
          <w:marRight w:val="0"/>
          <w:marTop w:val="82"/>
          <w:marBottom w:val="160"/>
          <w:divBdr>
            <w:top w:val="none" w:sz="0" w:space="0" w:color="auto"/>
            <w:left w:val="none" w:sz="0" w:space="0" w:color="auto"/>
            <w:bottom w:val="none" w:sz="0" w:space="0" w:color="auto"/>
            <w:right w:val="none" w:sz="0" w:space="0" w:color="auto"/>
          </w:divBdr>
        </w:div>
      </w:divsChild>
    </w:div>
    <w:div w:id="912931434">
      <w:bodyDiv w:val="1"/>
      <w:marLeft w:val="0"/>
      <w:marRight w:val="0"/>
      <w:marTop w:val="0"/>
      <w:marBottom w:val="0"/>
      <w:divBdr>
        <w:top w:val="none" w:sz="0" w:space="0" w:color="auto"/>
        <w:left w:val="none" w:sz="0" w:space="0" w:color="auto"/>
        <w:bottom w:val="none" w:sz="0" w:space="0" w:color="auto"/>
        <w:right w:val="none" w:sz="0" w:space="0" w:color="auto"/>
      </w:divBdr>
    </w:div>
    <w:div w:id="1597707822">
      <w:bodyDiv w:val="1"/>
      <w:marLeft w:val="0"/>
      <w:marRight w:val="0"/>
      <w:marTop w:val="0"/>
      <w:marBottom w:val="0"/>
      <w:divBdr>
        <w:top w:val="none" w:sz="0" w:space="0" w:color="auto"/>
        <w:left w:val="none" w:sz="0" w:space="0" w:color="auto"/>
        <w:bottom w:val="none" w:sz="0" w:space="0" w:color="auto"/>
        <w:right w:val="none" w:sz="0" w:space="0" w:color="auto"/>
      </w:divBdr>
    </w:div>
    <w:div w:id="1757629414">
      <w:bodyDiv w:val="1"/>
      <w:marLeft w:val="0"/>
      <w:marRight w:val="0"/>
      <w:marTop w:val="0"/>
      <w:marBottom w:val="0"/>
      <w:divBdr>
        <w:top w:val="none" w:sz="0" w:space="0" w:color="auto"/>
        <w:left w:val="none" w:sz="0" w:space="0" w:color="auto"/>
        <w:bottom w:val="none" w:sz="0" w:space="0" w:color="auto"/>
        <w:right w:val="none" w:sz="0" w:space="0" w:color="auto"/>
      </w:divBdr>
      <w:divsChild>
        <w:div w:id="1307585592">
          <w:marLeft w:val="547"/>
          <w:marRight w:val="0"/>
          <w:marTop w:val="0"/>
          <w:marBottom w:val="0"/>
          <w:divBdr>
            <w:top w:val="none" w:sz="0" w:space="0" w:color="auto"/>
            <w:left w:val="none" w:sz="0" w:space="0" w:color="auto"/>
            <w:bottom w:val="none" w:sz="0" w:space="0" w:color="auto"/>
            <w:right w:val="none" w:sz="0" w:space="0" w:color="auto"/>
          </w:divBdr>
        </w:div>
        <w:div w:id="302467270">
          <w:marLeft w:val="547"/>
          <w:marRight w:val="0"/>
          <w:marTop w:val="0"/>
          <w:marBottom w:val="0"/>
          <w:divBdr>
            <w:top w:val="none" w:sz="0" w:space="0" w:color="auto"/>
            <w:left w:val="none" w:sz="0" w:space="0" w:color="auto"/>
            <w:bottom w:val="none" w:sz="0" w:space="0" w:color="auto"/>
            <w:right w:val="none" w:sz="0" w:space="0" w:color="auto"/>
          </w:divBdr>
        </w:div>
        <w:div w:id="1482772428">
          <w:marLeft w:val="547"/>
          <w:marRight w:val="0"/>
          <w:marTop w:val="0"/>
          <w:marBottom w:val="0"/>
          <w:divBdr>
            <w:top w:val="none" w:sz="0" w:space="0" w:color="auto"/>
            <w:left w:val="none" w:sz="0" w:space="0" w:color="auto"/>
            <w:bottom w:val="none" w:sz="0" w:space="0" w:color="auto"/>
            <w:right w:val="none" w:sz="0" w:space="0" w:color="auto"/>
          </w:divBdr>
        </w:div>
      </w:divsChild>
    </w:div>
    <w:div w:id="1956013077">
      <w:bodyDiv w:val="1"/>
      <w:marLeft w:val="0"/>
      <w:marRight w:val="0"/>
      <w:marTop w:val="0"/>
      <w:marBottom w:val="0"/>
      <w:divBdr>
        <w:top w:val="none" w:sz="0" w:space="0" w:color="auto"/>
        <w:left w:val="none" w:sz="0" w:space="0" w:color="auto"/>
        <w:bottom w:val="none" w:sz="0" w:space="0" w:color="auto"/>
        <w:right w:val="none" w:sz="0" w:space="0" w:color="auto"/>
      </w:divBdr>
    </w:div>
    <w:div w:id="208105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header" Target="header5.xml"/><Relationship Id="rId21" Type="http://schemas.openxmlformats.org/officeDocument/2006/relationships/image" Target="media/image5.png"/><Relationship Id="rId34" Type="http://schemas.openxmlformats.org/officeDocument/2006/relationships/image" Target="media/image18.jpe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jpe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from-harm-to-hope-a-10-year-drugs-plan-to-cut-crime-and-save-lives/from-harm-to-hope-a-10-year-drugs-plan-to-cut-crime-and-save-lives" TargetMode="External"/><Relationship Id="rId1" Type="http://schemas.openxmlformats.org/officeDocument/2006/relationships/hyperlink" Target="https://www.gov.uk/government/publications/from-harm-to-hope-a-10-year-drugs-plan-to-cut-crime-and-save-l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b0ae7-4148-4484-a5b9-1e8e812e7102" xsi:nil="true"/>
    <lcf76f155ced4ddcb4097134ff3c332f xmlns="bf6caba0-747c-4305-baab-9cb16ae64914">
      <Terms xmlns="http://schemas.microsoft.com/office/infopath/2007/PartnerControls"/>
    </lcf76f155ced4ddcb4097134ff3c332f>
    <ClaimDate xmlns="bf6caba0-747c-4305-baab-9cb16ae649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9B842CA6193F428B7524C549B15779" ma:contentTypeVersion="16" ma:contentTypeDescription="Create a new document." ma:contentTypeScope="" ma:versionID="00558083ed5c57cda94c1bf764c81d07">
  <xsd:schema xmlns:xsd="http://www.w3.org/2001/XMLSchema" xmlns:xs="http://www.w3.org/2001/XMLSchema" xmlns:p="http://schemas.microsoft.com/office/2006/metadata/properties" xmlns:ns2="bf6caba0-747c-4305-baab-9cb16ae64914" xmlns:ns3="d5638786-8e86-49a0-8a99-3554d8d54790" xmlns:ns4="07cb0ae7-4148-4484-a5b9-1e8e812e7102" targetNamespace="http://schemas.microsoft.com/office/2006/metadata/properties" ma:root="true" ma:fieldsID="f844ca70ad9f081995560ef4c74d3fd6" ns2:_="" ns3:_="" ns4:_="">
    <xsd:import namespace="bf6caba0-747c-4305-baab-9cb16ae64914"/>
    <xsd:import namespace="d5638786-8e86-49a0-8a99-3554d8d54790"/>
    <xsd:import namespace="07cb0ae7-4148-4484-a5b9-1e8e812e7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Claim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caba0-747c-4305-baab-9cb16ae64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laimDate" ma:index="23" nillable="true" ma:displayName="Claim Date" ma:format="DateOnly" ma:internalName="Claim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5638786-8e86-49a0-8a99-3554d8d547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d54a2c-bf54-4cc6-9af3-6155ec274b9d}" ma:internalName="TaxCatchAll" ma:showField="CatchAllData" ma:web="d5638786-8e86-49a0-8a99-3554d8d547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E7775A-E7BE-4E98-8FE7-E5ACE1BB7181}">
  <ds:schemaRefs>
    <ds:schemaRef ds:uri="http://schemas.microsoft.com/office/2006/metadata/properties"/>
    <ds:schemaRef ds:uri="http://schemas.microsoft.com/office/infopath/2007/PartnerControls"/>
    <ds:schemaRef ds:uri="69fbd81d-9fd2-4e3e-a410-19e2d7e34764"/>
    <ds:schemaRef ds:uri="ca2d2642-1b57-43a4-b42d-4e824aa74925"/>
  </ds:schemaRefs>
</ds:datastoreItem>
</file>

<file path=customXml/itemProps2.xml><?xml version="1.0" encoding="utf-8"?>
<ds:datastoreItem xmlns:ds="http://schemas.openxmlformats.org/officeDocument/2006/customXml" ds:itemID="{D0687972-9EBC-4399-86F0-8D3F61EDA7AE}">
  <ds:schemaRefs>
    <ds:schemaRef ds:uri="http://schemas.openxmlformats.org/officeDocument/2006/bibliography"/>
  </ds:schemaRefs>
</ds:datastoreItem>
</file>

<file path=customXml/itemProps3.xml><?xml version="1.0" encoding="utf-8"?>
<ds:datastoreItem xmlns:ds="http://schemas.openxmlformats.org/officeDocument/2006/customXml" ds:itemID="{C057BFAD-1725-40AD-BE97-DFCDB49EBF50}"/>
</file>

<file path=customXml/itemProps4.xml><?xml version="1.0" encoding="utf-8"?>
<ds:datastoreItem xmlns:ds="http://schemas.openxmlformats.org/officeDocument/2006/customXml" ds:itemID="{A3F689D0-3672-4C79-B2CF-7A011C5DF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4855</Words>
  <Characters>27678</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32469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FLITTON, Helen</dc:creator>
  <cp:keywords/>
  <dc:description/>
  <cp:lastModifiedBy>NOLAN, Kate</cp:lastModifiedBy>
  <cp:revision>2</cp:revision>
  <dcterms:created xsi:type="dcterms:W3CDTF">2024-10-14T09:18:00Z</dcterms:created>
  <dcterms:modified xsi:type="dcterms:W3CDTF">2024-10-14T09:18:00Z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0x0101008B9B842CA6193F428B7524C549B15779</vt:lpwstr>
  </property>
  <property fmtid="{D5CDD505-2E9C-101B-9397-08002B2CF9AE}" pid="3" name="Order">
    <vt:r8>69600</vt:r8>
  </property>
  <property fmtid="{D5CDD505-2E9C-101B-9397-08002B2CF9AE}" pid="4" name="MediaServiceImageTags">
    <vt:lpwstr/>
  </property>
</Properties>
</file>