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0577D364" w:rsidR="00C70AE2" w:rsidRPr="00C70AE2" w:rsidRDefault="00C70AE2" w:rsidP="00C70AE2">
      <w:pPr>
        <w:rPr>
          <w:b/>
          <w:bCs/>
          <w:sz w:val="56"/>
          <w:szCs w:val="56"/>
        </w:rPr>
      </w:pPr>
      <w:r w:rsidRPr="00C70AE2">
        <w:rPr>
          <w:b/>
          <w:bCs/>
          <w:sz w:val="56"/>
          <w:szCs w:val="56"/>
        </w:rPr>
        <w:t>УАСЦ ТООЛКИТ</w:t>
      </w:r>
    </w:p>
    <w:p w14:paraId="00E76103" w14:textId="3AE76DFF" w:rsidR="00C70AE2" w:rsidRPr="00C70AE2" w:rsidRDefault="00C70AE2" w:rsidP="00C70AE2">
      <w:r w:rsidRPr="00C70AE2">
        <w:t>Ако имате 16 година или мање, можете ићи у редовну школу у којој ћете учествовати у многим предметима, укључујући енглески и математику. Можда ћете узети квалификације које се зову ГЦСЕС када сте у години КСНУМКС и КСНУМКС.</w:t>
      </w:r>
    </w:p>
    <w:p w14:paraId="1580F8B0" w14:textId="394174E9" w:rsidR="00C70AE2" w:rsidRDefault="00C70AE2" w:rsidP="00C70AE2">
      <w:r w:rsidRPr="00C70AE2">
        <w:t>Започет ћете ЕСОЛ курс који почиње на нивоу који одговара вашим способностима и језичким потребама.</w:t>
      </w:r>
    </w:p>
    <w:p w14:paraId="2887176C" w14:textId="593C2262" w:rsidR="00C70AE2" w:rsidRPr="00C70AE2" w:rsidRDefault="00C70AE2" w:rsidP="00C70AE2">
      <w:r>
        <w:t xml:space="preserve"> ЕСОЛ је скраћеница за енглески језик за говорнике других језика</w:t>
      </w:r>
    </w:p>
    <w:p w14:paraId="0FD147D0" w14:textId="1F2ED707" w:rsidR="00C70AE2" w:rsidRPr="00C70AE2" w:rsidRDefault="00C70AE2" w:rsidP="00C70AE2">
      <w:proofErr w:type="gramStart"/>
      <w:r w:rsidRPr="00C70AE2">
        <w:t>Дакле ,</w:t>
      </w:r>
      <w:proofErr w:type="gramEnd"/>
      <w:r w:rsidRPr="00C70AE2">
        <w:t xml:space="preserve"> који су нивои ЕСОЛ-а?</w:t>
      </w:r>
    </w:p>
    <w:p w14:paraId="6ABCC22A" w14:textId="77777777" w:rsidR="00C70AE2" w:rsidRPr="00C70AE2" w:rsidRDefault="00C70AE2" w:rsidP="00C70AE2">
      <w:r w:rsidRPr="00C70AE2">
        <w:t>• Пре-Ентрy ЕСОЛ</w:t>
      </w:r>
    </w:p>
    <w:p w14:paraId="6671A9A9" w14:textId="77777777" w:rsidR="00C70AE2" w:rsidRPr="00C70AE2" w:rsidRDefault="00C70AE2" w:rsidP="00C70AE2">
      <w:r w:rsidRPr="00C70AE2">
        <w:t>• Улазни ниво 1 ЕСОЛ</w:t>
      </w:r>
    </w:p>
    <w:p w14:paraId="3186A185" w14:textId="77777777" w:rsidR="00C70AE2" w:rsidRPr="00C70AE2" w:rsidRDefault="00C70AE2" w:rsidP="00C70AE2">
      <w:r w:rsidRPr="00C70AE2">
        <w:t>• Улазни ниво 2 ЕСОЛ</w:t>
      </w:r>
    </w:p>
    <w:p w14:paraId="14EF3F17" w14:textId="77777777" w:rsidR="00C70AE2" w:rsidRDefault="00C70AE2" w:rsidP="00C70AE2">
      <w:r w:rsidRPr="00C70AE2">
        <w:t>• Улазни ниво 3 ЕСОЛ</w:t>
      </w:r>
    </w:p>
    <w:p w14:paraId="6023BC6F" w14:textId="22B84407" w:rsidR="00C70AE2" w:rsidRPr="00C70AE2" w:rsidRDefault="00C70AE2" w:rsidP="00C70AE2">
      <w:r>
        <w:t>Развићете вештине читања, писања, говора, слушања и математике.</w:t>
      </w:r>
    </w:p>
    <w:p w14:paraId="01B374F6" w14:textId="5A45FB08" w:rsidR="00C70AE2" w:rsidRPr="00C70AE2" w:rsidRDefault="00C70AE2" w:rsidP="00C70AE2">
      <w:r w:rsidRPr="00C70AE2">
        <w:t>Затим ћете напредовати на било функционалне вјештине нивоа КСНУМКС енглеског или ГЦСЕ енглеског језика.</w:t>
      </w:r>
    </w:p>
    <w:p w14:paraId="3D9E9644" w14:textId="4FE34AE2" w:rsidR="00C70AE2" w:rsidRDefault="00C70AE2" w:rsidP="00C70AE2">
      <w:r w:rsidRPr="00C70AE2">
        <w:t>Затим ћете завршити квалификацију из математике заједно са ЕСОЛ енглеским језиком.</w:t>
      </w:r>
    </w:p>
    <w:p w14:paraId="64B4E133" w14:textId="77777777" w:rsidR="00C70AE2" w:rsidRDefault="00C70AE2" w:rsidP="00C70AE2"/>
    <w:p w14:paraId="1E3A0A23" w14:textId="5DBD0165" w:rsidR="00C70AE2" w:rsidRDefault="00C70AE2" w:rsidP="00C70AE2">
      <w:pPr>
        <w:rPr>
          <w:b/>
          <w:bCs/>
        </w:rPr>
      </w:pPr>
      <w:r w:rsidRPr="00C70AE2">
        <w:rPr>
          <w:b/>
          <w:bCs/>
        </w:rPr>
        <w:t>Фазе образовања у Великој Британији</w:t>
      </w:r>
    </w:p>
    <w:p w14:paraId="791A2308" w14:textId="276A987F" w:rsidR="00C70AE2" w:rsidRPr="00C70AE2" w:rsidRDefault="00C70AE2" w:rsidP="00C70AE2">
      <w:r w:rsidRPr="00C70AE2">
        <w:t>Постоји 6 фаза обавезног образовног система - обавезно значи да морате присуствовати.</w:t>
      </w:r>
    </w:p>
    <w:p w14:paraId="3D19539C" w14:textId="6644C347" w:rsidR="00C70AE2" w:rsidRPr="00C70AE2" w:rsidRDefault="00C70AE2" w:rsidP="00C70AE2">
      <w:pPr>
        <w:rPr>
          <w:u w:val="single"/>
        </w:rPr>
      </w:pPr>
      <w:r w:rsidRPr="00C70AE2">
        <w:rPr>
          <w:u w:val="single"/>
        </w:rPr>
        <w:t>ОСНОВНО ОБРАЗОВАЊЕ</w:t>
      </w:r>
    </w:p>
    <w:p w14:paraId="0FA95F1E" w14:textId="5598E909" w:rsidR="00C70AE2" w:rsidRPr="00C70AE2" w:rsidRDefault="00C70AE2" w:rsidP="00C70AE2">
      <w:pPr>
        <w:pStyle w:val="ListParagraph"/>
        <w:numPr>
          <w:ilvl w:val="0"/>
          <w:numId w:val="1"/>
        </w:numPr>
      </w:pPr>
      <w:r w:rsidRPr="00C70AE2">
        <w:t xml:space="preserve">ФАЗА ОСНИВАЊА - 3-5 година </w:t>
      </w:r>
    </w:p>
    <w:p w14:paraId="6FB2B466" w14:textId="25675527" w:rsidR="00C70AE2" w:rsidRPr="00C70AE2" w:rsidRDefault="00C70AE2" w:rsidP="00C70AE2">
      <w:pPr>
        <w:pStyle w:val="ListParagraph"/>
        <w:numPr>
          <w:ilvl w:val="0"/>
          <w:numId w:val="1"/>
        </w:numPr>
      </w:pPr>
      <w:r w:rsidRPr="00C70AE2">
        <w:t xml:space="preserve">КЉУЧНА ФАЗА ПРВА – 5-7 година </w:t>
      </w:r>
    </w:p>
    <w:p w14:paraId="35BF973B" w14:textId="08B4746B" w:rsidR="00C70AE2" w:rsidRPr="00C70AE2" w:rsidRDefault="00C70AE2" w:rsidP="00C70AE2">
      <w:pPr>
        <w:pStyle w:val="ListParagraph"/>
        <w:numPr>
          <w:ilvl w:val="0"/>
          <w:numId w:val="1"/>
        </w:numPr>
      </w:pPr>
      <w:r w:rsidRPr="00C70AE2">
        <w:t>КЉУЧНА ДРУГА ФАЗА – 7-11 година</w:t>
      </w:r>
    </w:p>
    <w:p w14:paraId="121974C0" w14:textId="4221590B" w:rsidR="00C70AE2" w:rsidRPr="00C70AE2" w:rsidRDefault="00C70AE2" w:rsidP="00C70AE2">
      <w:pPr>
        <w:pStyle w:val="ListParagraph"/>
        <w:numPr>
          <w:ilvl w:val="0"/>
          <w:numId w:val="1"/>
        </w:numPr>
      </w:pPr>
      <w:r w:rsidRPr="00C70AE2">
        <w:t>КЉУЧНА ТРЕЋА ФАЗА – 11-14 година</w:t>
      </w:r>
    </w:p>
    <w:p w14:paraId="75A093B5" w14:textId="317AFA5F" w:rsidR="00C70AE2" w:rsidRPr="00C70AE2" w:rsidRDefault="00C70AE2" w:rsidP="00C70AE2">
      <w:pPr>
        <w:pStyle w:val="ListParagraph"/>
        <w:numPr>
          <w:ilvl w:val="0"/>
          <w:numId w:val="1"/>
        </w:numPr>
      </w:pPr>
      <w:r w:rsidRPr="00C70AE2">
        <w:t>КЉУЧНА ФАЗА ЧЕТИРИ – 14-16 година</w:t>
      </w:r>
    </w:p>
    <w:p w14:paraId="5E8017AA" w14:textId="2EF45D12" w:rsidR="00C70AE2" w:rsidRPr="00C70AE2" w:rsidRDefault="00C70AE2" w:rsidP="00C70AE2">
      <w:pPr>
        <w:pStyle w:val="ListParagraph"/>
        <w:numPr>
          <w:ilvl w:val="0"/>
          <w:numId w:val="1"/>
        </w:numPr>
      </w:pPr>
      <w:r w:rsidRPr="00C70AE2">
        <w:t>ПОСЛЕ 16 ОБРАЗОВАЊЕ – 16-19 година</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 xml:space="preserve">7 . фаза је високо образовање. Ово није обавезно образовање, што значи да не морате да идете. Високо образовање значи универзитет већину </w:t>
      </w:r>
      <w:r w:rsidRPr="00C70AE2">
        <w:rPr>
          <w:rFonts w:cstheme="minorBidi"/>
          <w:color w:val="auto"/>
          <w:sz w:val="28"/>
          <w:szCs w:val="28"/>
        </w:rPr>
        <w:lastRenderedPageBreak/>
        <w:t>времена. Постоји неколико путева до универзитета и морате имати А нивое или дипломе да бисте могли да идете.</w:t>
      </w:r>
    </w:p>
    <w:p w14:paraId="3F496D0D" w14:textId="0D5BA14B" w:rsidR="00C70AE2" w:rsidRDefault="00C70AE2" w:rsidP="00C70AE2">
      <w:pPr>
        <w:rPr>
          <w:sz w:val="28"/>
          <w:szCs w:val="28"/>
        </w:rPr>
      </w:pPr>
      <w:r w:rsidRPr="00C70AE2">
        <w:rPr>
          <w:sz w:val="28"/>
          <w:szCs w:val="28"/>
        </w:rPr>
        <w:t>Ове квалификације се могу узети у школама, факултетима и другим образовним одредбама као што су Проспецтс Траининг Сервицес или Бридге Траининг.</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ПРЕВОЗ ДО ВАШЕ ШКОЛЕ ОБРАЗОВНЕ УСТАНОВЕ</w:t>
      </w:r>
    </w:p>
    <w:p w14:paraId="574CC7ED" w14:textId="77777777" w:rsidR="00C70AE2" w:rsidRPr="00C70AE2" w:rsidRDefault="00C70AE2" w:rsidP="00C70AE2">
      <w:r w:rsidRPr="00C70AE2">
        <w:t>Можда ћете моћи да ходате до и из школе или образовне одредбе.</w:t>
      </w:r>
    </w:p>
    <w:p w14:paraId="379EA591" w14:textId="77777777" w:rsidR="00C70AE2" w:rsidRPr="00C70AE2" w:rsidRDefault="00C70AE2" w:rsidP="00C70AE2">
      <w:r w:rsidRPr="00C70AE2">
        <w:t>Можете возити бицикл до и из школе или образовне одредбе.</w:t>
      </w:r>
    </w:p>
    <w:p w14:paraId="5C4276AD" w14:textId="1E828648" w:rsidR="00C70AE2" w:rsidRPr="00C70AE2" w:rsidRDefault="00C70AE2" w:rsidP="00C70AE2">
      <w:r w:rsidRPr="00C70AE2">
        <w:t>Можете добити лифт у аутомобилу са својим неговатељима.</w:t>
      </w:r>
    </w:p>
    <w:p w14:paraId="7CCFC43A" w14:textId="77777777" w:rsidR="00C70AE2" w:rsidRPr="00C70AE2" w:rsidRDefault="00C70AE2" w:rsidP="00C70AE2">
      <w:r w:rsidRPr="00C70AE2">
        <w:t>Можда ћете моћи да путујете школским аутобусом.</w:t>
      </w:r>
    </w:p>
    <w:p w14:paraId="49A7EF2A" w14:textId="77777777" w:rsidR="00C70AE2" w:rsidRPr="00C70AE2" w:rsidRDefault="00C70AE2" w:rsidP="00C70AE2">
      <w:r w:rsidRPr="00C70AE2">
        <w:t xml:space="preserve">Можда ћете моћи да путујете јавним аутобусом. </w:t>
      </w:r>
    </w:p>
    <w:p w14:paraId="4A8EEF1B" w14:textId="77777777" w:rsidR="00C70AE2" w:rsidRPr="00C70AE2" w:rsidRDefault="00C70AE2" w:rsidP="00C70AE2">
      <w:r w:rsidRPr="00C70AE2">
        <w:t>Можете путовати возом.</w:t>
      </w:r>
    </w:p>
    <w:p w14:paraId="25FD312D" w14:textId="6877B845" w:rsidR="00C70AE2" w:rsidRDefault="00C70AE2" w:rsidP="00C70AE2">
      <w:r w:rsidRPr="00C70AE2">
        <w:t>Можете путовати таксијем.</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КЛИКНИТЕ НА ЛИНК ИСПОД ЗА РЕД ВОЖЊЕ ШКОЛСКИХ АУТОБУСА У ГЛОУЦЕСТЕРСХИРЕ</w:t>
      </w:r>
    </w:p>
    <w:p w14:paraId="3F170450" w14:textId="74F71851" w:rsidR="00C70AE2" w:rsidRDefault="00E177BC" w:rsidP="00C70AE2">
      <w:hyperlink r:id="rId5" w:history="1">
        <w:r w:rsidRPr="00B679FA">
          <w:rPr>
            <w:rStyle w:val="Hyperlink"/>
          </w:rPr>
          <w:t>хттпс://www.глоуцестерсхире.гов.ук/транспорт</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ПРОМОВИСАЊЕ ОБРАЗОВАЊА ДЕЦЕ О КОЈОЈ СЕ БРИНЕ – ЗАКОНСКЕ СМЕРНИЦЕ</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осигурати социјалне раднике, именоване наставнике и школе, старатеље и ИРО-е да схвате своју улогу и одговорности у покретању, развоју, прегледу и ажурирању ПЕП-а детета и како помажу у испуњавању потреба идентификованих у том ПЕП-</w:t>
      </w:r>
      <w:proofErr w:type="gramStart"/>
      <w:r w:rsidRPr="00E177BC">
        <w:t>у;</w:t>
      </w:r>
      <w:proofErr w:type="gramEnd"/>
      <w:r w:rsidRPr="00E177BC">
        <w:t xml:space="preserve"> </w:t>
      </w:r>
    </w:p>
    <w:p w14:paraId="7B40C026" w14:textId="77777777" w:rsidR="00E177BC" w:rsidRPr="00E177BC" w:rsidRDefault="00E177BC" w:rsidP="00E177BC">
      <w:r w:rsidRPr="00E177BC">
        <w:t xml:space="preserve">• обезбедити ажурне, ефикасне и квалитетне ПЕП-ове који се фокусирају на образовне исходе, и да сва деца о којима се брине, где год да се налазе, имају такав </w:t>
      </w:r>
      <w:proofErr w:type="gramStart"/>
      <w:r w:rsidRPr="00E177BC">
        <w:t>ПЕП;</w:t>
      </w:r>
      <w:proofErr w:type="gramEnd"/>
      <w:r w:rsidRPr="00E177BC">
        <w:t xml:space="preserve"> </w:t>
      </w:r>
    </w:p>
    <w:p w14:paraId="7E186EEE" w14:textId="77777777" w:rsidR="00E177BC" w:rsidRPr="00E177BC" w:rsidRDefault="00E177BC" w:rsidP="00E177BC">
      <w:r w:rsidRPr="00E177BC">
        <w:t xml:space="preserve">• избегавање заношења или кашњења у пружању одговарајућег образовања, укључујући посебно образовање, и непланирани прекид образовних аранжмана кроз проактивну, мулти-агенцијску сарадњу. Када то захтева преговоре са другим органима, то треба да буде завршено благовремено и са најбољим </w:t>
      </w:r>
      <w:proofErr w:type="spellStart"/>
      <w:r w:rsidRPr="00E177BC">
        <w:t>интересом</w:t>
      </w:r>
      <w:proofErr w:type="spellEnd"/>
      <w:r w:rsidRPr="00E177BC">
        <w:t xml:space="preserve"> </w:t>
      </w:r>
      <w:proofErr w:type="spellStart"/>
      <w:r w:rsidRPr="00E177BC">
        <w:t>детета</w:t>
      </w:r>
      <w:proofErr w:type="spellEnd"/>
      <w:r w:rsidRPr="00E177BC">
        <w:t xml:space="preserve"> </w:t>
      </w:r>
      <w:proofErr w:type="spellStart"/>
      <w:r w:rsidRPr="00E177BC">
        <w:t>као</w:t>
      </w:r>
      <w:proofErr w:type="spellEnd"/>
      <w:r w:rsidRPr="00E177BC">
        <w:t xml:space="preserve"> </w:t>
      </w:r>
      <w:proofErr w:type="spellStart"/>
      <w:proofErr w:type="gramStart"/>
      <w:r w:rsidRPr="00E177BC">
        <w:t>најважнијим</w:t>
      </w:r>
      <w:proofErr w:type="spellEnd"/>
      <w:r w:rsidRPr="00E177BC">
        <w:t>;</w:t>
      </w:r>
      <w:proofErr w:type="gramEnd"/>
    </w:p>
    <w:p w14:paraId="0A64ADDB" w14:textId="77777777" w:rsidR="00E177BC" w:rsidRPr="00E177BC" w:rsidRDefault="00E177BC" w:rsidP="00E177BC">
      <w:r w:rsidRPr="00E177BC">
        <w:t xml:space="preserve">• осигурати да се образовна постигнућа деце о којима се брине власт виде као приоритет од стране свих који имају одговорност </w:t>
      </w:r>
      <w:proofErr w:type="spellStart"/>
      <w:r w:rsidRPr="00E177BC">
        <w:t>за</w:t>
      </w:r>
      <w:proofErr w:type="spellEnd"/>
      <w:r w:rsidRPr="00E177BC">
        <w:t xml:space="preserve"> </w:t>
      </w:r>
      <w:proofErr w:type="spellStart"/>
      <w:r w:rsidRPr="00E177BC">
        <w:t>промовисање</w:t>
      </w:r>
      <w:proofErr w:type="spellEnd"/>
      <w:r w:rsidRPr="00E177BC">
        <w:t xml:space="preserve"> </w:t>
      </w:r>
      <w:proofErr w:type="spellStart"/>
      <w:r w:rsidRPr="00E177BC">
        <w:t>њихове</w:t>
      </w:r>
      <w:proofErr w:type="spellEnd"/>
      <w:r w:rsidRPr="00E177BC">
        <w:t xml:space="preserve"> </w:t>
      </w:r>
      <w:proofErr w:type="spellStart"/>
      <w:proofErr w:type="gramStart"/>
      <w:r w:rsidRPr="00E177BC">
        <w:t>добробити</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ОБЕЗБЕЂИВАЊЕ ПРАВОГ ОБРАЗОВАЊА ЗА ВАС</w:t>
      </w:r>
    </w:p>
    <w:p w14:paraId="492D36F0" w14:textId="2928261B" w:rsidR="00E177BC" w:rsidRPr="00E177BC" w:rsidRDefault="00E177BC" w:rsidP="00E177BC">
      <w:r w:rsidRPr="00E177BC">
        <w:t xml:space="preserve">Када дете постане збринуто, његова или њена локална власт ће организовати одговарајући смештај за негу. На тај начин, социјални радник додељен детету треба да учини све што је могуће да минимизира поремећаје у образовању детета, без обзира на узраст детета, а то би требало да укључује виртуелну школу. Стабилност и континуитет у образовању је важан у свим фазама, али посебно у кључној фази 4. </w:t>
      </w:r>
    </w:p>
    <w:p w14:paraId="66A173F8" w14:textId="44D7439B" w:rsidR="00E177BC" w:rsidRPr="00E177BC" w:rsidRDefault="00E177BC" w:rsidP="00E177BC">
      <w:r w:rsidRPr="00E177BC">
        <w:t xml:space="preserve">3Ako није могуће одржати постојећи образовни пласман дјетета, ново образовање дјетета треба организовати у консултацији са ВСХ у исто вријеме када и смјештај за негу. Виртуелна школа је одговорна за подршку социјалним радницима како би се осигурало благовремено обезбеђивање одговарајућег образовања за децу која се брину. Њиховим ставовима треба дати одговарајућу тежину као део одлука о потезима пласмана. Такође би требало да постоји одговарајућа консултација са </w:t>
      </w:r>
      <w:r w:rsidRPr="00E177BC">
        <w:lastRenderedPageBreak/>
        <w:t xml:space="preserve">виртуелном школом у другој локалној власти у којој се планирају и врше пласмани ван власти. </w:t>
      </w:r>
    </w:p>
    <w:p w14:paraId="1ECC0B48" w14:textId="77777777" w:rsidR="00E177BC" w:rsidRDefault="00E177BC" w:rsidP="00E177BC">
      <w:r w:rsidRPr="00E177BC">
        <w:t xml:space="preserve">3 .10 . У случају хитног смјештаја, орган који се брине о дјетету треба да обезбеди одговарајући нови образовни смјештај у року од 20 школских дана. </w:t>
      </w:r>
    </w:p>
    <w:p w14:paraId="00ED3128" w14:textId="155A41ED" w:rsidR="00E177BC" w:rsidRPr="00E177BC" w:rsidRDefault="00E177BC" w:rsidP="00E177BC">
      <w:r w:rsidRPr="00E177BC">
        <w:t>Приликом организовања школског пласмана, социјални радник детета (који ради са виртуелном школом и другим особљем локалних власти, где је то потребно) треба да тражи школу или друго образовно окружење које најбоље одговара потребама детета. То би могло бити у одржаваној школи, академији или независној школи, а те школе могу бити селективне, неселективне, интернатске или дневне школе. Такође би у неким случајевима могло бити прикладно смјестити дијете у посебну школу или алтернативну одредбу.</w:t>
      </w:r>
    </w:p>
    <w:p w14:paraId="26838C1F" w14:textId="1EF87A09" w:rsidR="00E177BC" w:rsidRPr="00E177BC" w:rsidRDefault="00E177BC" w:rsidP="00E177BC">
      <w:r w:rsidRPr="00E177BC">
        <w:t xml:space="preserve">Следећи принципи треба да се примењују: </w:t>
      </w:r>
    </w:p>
    <w:p w14:paraId="1FA34AC5" w14:textId="507A3CEF" w:rsidR="00E177BC" w:rsidRPr="00E177BC" w:rsidRDefault="00E177BC" w:rsidP="00E177BC">
      <w:r w:rsidRPr="00E177BC">
        <w:t xml:space="preserve">• Образовање треба да значи пуно радно време. </w:t>
      </w:r>
    </w:p>
    <w:p w14:paraId="56782DD0" w14:textId="4FA67AAC" w:rsidR="00E177BC" w:rsidRPr="00E177BC" w:rsidRDefault="00E177BC" w:rsidP="00E177BC">
      <w:r w:rsidRPr="00E177BC">
        <w:t>• школе које је Офстед оценио као &amp;qуот;добре&amp;qуот;или &amp;qуот;изванредне&amp;qуот; треба да буду приоритет када траже место за децу о којој се брине и којима је потребна нова школа. Осим ако не постоје изузетни разлози засновани на доказима, деца о којима се брине никада не би требало да буду смештена у школу за коју Офстед сматра да је &amp;qуот;неадекватна&amp;qуот;. Када се разматрају школе за које се сматра да &amp;q</w:t>
      </w:r>
      <w:proofErr w:type="gramStart"/>
      <w:r w:rsidRPr="00E177BC">
        <w:t>уот;захтевају</w:t>
      </w:r>
      <w:proofErr w:type="gramEnd"/>
      <w:r w:rsidRPr="00E177BC">
        <w:t xml:space="preserve"> побољшање&amp;q</w:t>
      </w:r>
      <w:proofErr w:type="gramStart"/>
      <w:r w:rsidRPr="00E177BC">
        <w:t>уот;,</w:t>
      </w:r>
      <w:proofErr w:type="gramEnd"/>
      <w:r w:rsidRPr="00E177BC">
        <w:t xml:space="preserve"> ВСХ и социјални радници треба да имају доказе да школа пружа квалитетну подршку својим угроженим ученицима и да ће омогућити детету које се брине да оствари максималан напредак пре него што их стави у ту </w:t>
      </w:r>
      <w:proofErr w:type="gramStart"/>
      <w:r w:rsidRPr="00E177BC">
        <w:t>школу;</w:t>
      </w:r>
      <w:proofErr w:type="gramEnd"/>
      <w:r w:rsidRPr="00E177BC">
        <w:t xml:space="preserve"> </w:t>
      </w:r>
    </w:p>
    <w:p w14:paraId="5B825645" w14:textId="2AB1F6F3" w:rsidR="00E177BC" w:rsidRPr="00E177BC" w:rsidRDefault="00E177BC" w:rsidP="00E177BC">
      <w:r w:rsidRPr="00E177BC">
        <w:t xml:space="preserve">• Избор образовног окружења треба да се заснива на ономе што би сваки добар родитељ желео за своје дете. Требало би да се заснива на доказима да поставка може да задовољи образовне потребе детета и помогне им да остваре максималан </w:t>
      </w:r>
      <w:proofErr w:type="gramStart"/>
      <w:r w:rsidRPr="00E177BC">
        <w:t>напредак;</w:t>
      </w:r>
      <w:proofErr w:type="gramEnd"/>
      <w:r w:rsidRPr="00E177BC">
        <w:t xml:space="preserve"> </w:t>
      </w:r>
    </w:p>
    <w:p w14:paraId="32348529" w14:textId="01ED2FBB" w:rsidR="00E177BC" w:rsidRPr="00E177BC" w:rsidRDefault="00E177BC" w:rsidP="00E177BC">
      <w:r w:rsidRPr="00E177BC">
        <w:t xml:space="preserve">• Треба узети у обзир жеље и осећања детета, а подобност образовног окружења тестирати организовањем неформалне посете детету. Тамо где би дијете о којем се брине имало користи од похађања интерната, било у државном или независном сектору, ВСХ и социјални радници требају бити проактивни у разматрању ове </w:t>
      </w:r>
      <w:proofErr w:type="gramStart"/>
      <w:r w:rsidRPr="00E177BC">
        <w:t>опције;</w:t>
      </w:r>
      <w:proofErr w:type="gramEnd"/>
      <w:r w:rsidRPr="00E177BC">
        <w:t xml:space="preserve"> </w:t>
      </w:r>
    </w:p>
    <w:p w14:paraId="5954FFAF" w14:textId="1995089B" w:rsidR="00E177BC" w:rsidRPr="00C70AE2" w:rsidRDefault="00E177BC" w:rsidP="00E177BC">
      <w:r w:rsidRPr="00E177BC">
        <w:t>• Виртуелна школа треба да обезбеди да социјални радници, ИРО, службеници за пријем у школе које одржавају локалне власти и одељења СЕНД-а разумеју и поштују ове захтеве.</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 w15:restartNumberingAfterBreak="0">
    <w:nsid w:val="77037E03"/>
    <w:multiLevelType w:val="hybridMultilevel"/>
    <w:tmpl w:val="94EE0A74"/>
    <w:lvl w:ilvl="0" w:tplc="0809000F">
      <w:start w:val="1"/>
      <w:numFmt w:val="russianUpper"/>
      <w:lvlText w:val="%1."/>
      <w:lvlJc w:val="left"/>
      <w:pPr>
        <w:ind w:left="720" w:hanging="360"/>
      </w:pPr>
      <w:rPr>
        <w:rFonts w:hint="default"/>
      </w:rPr>
    </w:lvl>
    <w:lvl w:ilvl="1" w:tplc="08090019" w:tentative="1">
      <w:start w:val="1"/>
      <w:numFmt w:val="russianUpper"/>
      <w:lvlText w:val="%2."/>
      <w:lvlJc w:val="left"/>
      <w:pPr>
        <w:ind w:left="1440" w:hanging="360"/>
      </w:pPr>
    </w:lvl>
    <w:lvl w:ilvl="2" w:tplc="0809001B" w:tentative="1">
      <w:start w:val="1"/>
      <w:numFmt w:val="russianUpper"/>
      <w:lvlText w:val="%3."/>
      <w:lvlJc w:val="right"/>
      <w:pPr>
        <w:ind w:left="2160" w:hanging="180"/>
      </w:pPr>
    </w:lvl>
    <w:lvl w:ilvl="3" w:tplc="0809000F" w:tentative="1">
      <w:start w:val="1"/>
      <w:numFmt w:val="russianUpper"/>
      <w:lvlText w:val="%4."/>
      <w:lvlJc w:val="left"/>
      <w:pPr>
        <w:ind w:left="2880" w:hanging="360"/>
      </w:pPr>
    </w:lvl>
    <w:lvl w:ilvl="4" w:tplc="08090019" w:tentative="1">
      <w:start w:val="1"/>
      <w:numFmt w:val="russianUpper"/>
      <w:lvlText w:val="%5."/>
      <w:lvlJc w:val="left"/>
      <w:pPr>
        <w:ind w:left="3600" w:hanging="360"/>
      </w:pPr>
    </w:lvl>
    <w:lvl w:ilvl="5" w:tplc="0809001B" w:tentative="1">
      <w:start w:val="1"/>
      <w:numFmt w:val="russianUpper"/>
      <w:lvlText w:val="%6."/>
      <w:lvlJc w:val="right"/>
      <w:pPr>
        <w:ind w:left="4320" w:hanging="180"/>
      </w:pPr>
    </w:lvl>
    <w:lvl w:ilvl="6" w:tplc="0809000F" w:tentative="1">
      <w:start w:val="1"/>
      <w:numFmt w:val="russianUpper"/>
      <w:lvlText w:val="%7."/>
      <w:lvlJc w:val="left"/>
      <w:pPr>
        <w:ind w:left="5040" w:hanging="360"/>
      </w:pPr>
    </w:lvl>
    <w:lvl w:ilvl="7" w:tplc="08090019" w:tentative="1">
      <w:start w:val="1"/>
      <w:numFmt w:val="russianUpper"/>
      <w:lvlText w:val="%8."/>
      <w:lvlJc w:val="left"/>
      <w:pPr>
        <w:ind w:left="5760" w:hanging="360"/>
      </w:pPr>
    </w:lvl>
    <w:lvl w:ilvl="8" w:tplc="0809001B" w:tentative="1">
      <w:start w:val="1"/>
      <w:numFmt w:val="russianUpper"/>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84662"/>
    <w:rsid w:val="002E6020"/>
    <w:rsid w:val="007803BE"/>
    <w:rsid w:val="008579A1"/>
    <w:rsid w:val="008F6154"/>
    <w:rsid w:val="00BD7C42"/>
    <w:rsid w:val="00C70AE2"/>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8F61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61062-2EA5-4056-B46D-997BC06E5C80}"/>
</file>

<file path=customXml/itemProps2.xml><?xml version="1.0" encoding="utf-8"?>
<ds:datastoreItem xmlns:ds="http://schemas.openxmlformats.org/officeDocument/2006/customXml" ds:itemID="{E2BAE4F4-D689-4AF1-89D1-7CD665623BEE}"/>
</file>

<file path=customXml/itemProps3.xml><?xml version="1.0" encoding="utf-8"?>
<ds:datastoreItem xmlns:ds="http://schemas.openxmlformats.org/officeDocument/2006/customXml" ds:itemID="{A260F331-F210-4A32-A55E-CF8903DB2598}"/>
</file>

<file path=docProps/app.xml><?xml version="1.0" encoding="utf-8"?>
<Properties xmlns="http://schemas.openxmlformats.org/officeDocument/2006/extended-properties" xmlns:vt="http://schemas.openxmlformats.org/officeDocument/2006/docPropsVTypes">
  <Template>Normal</Template>
  <TotalTime>16</TotalTime>
  <Pages>4</Pages>
  <Words>967</Words>
  <Characters>5128</Characters>
  <Application>Microsoft Office Word</Application>
  <DocSecurity>0</DocSecurity>
  <Lines>119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