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0ACC" w14:textId="77777777" w:rsidR="008A6326" w:rsidRPr="002E10F1" w:rsidRDefault="008A6326" w:rsidP="008A6326">
      <w:pPr>
        <w:keepNext/>
        <w:tabs>
          <w:tab w:val="right" w:pos="14459"/>
        </w:tabs>
        <w:spacing w:after="0" w:line="240" w:lineRule="auto"/>
        <w:outlineLvl w:val="0"/>
        <w:rPr>
          <w:rFonts w:ascii="Arial" w:eastAsia="Times New Roman" w:hAnsi="Arial" w:cs="Arial"/>
          <w:b/>
          <w:bCs/>
          <w:sz w:val="36"/>
          <w:szCs w:val="40"/>
        </w:rPr>
      </w:pPr>
      <w:r w:rsidRPr="002E10F1">
        <w:rPr>
          <w:rFonts w:ascii="Arial" w:eastAsia="Times New Roman" w:hAnsi="Arial" w:cs="Arial"/>
          <w:b/>
          <w:bCs/>
          <w:sz w:val="32"/>
          <w:szCs w:val="40"/>
        </w:rPr>
        <w:t xml:space="preserve">Job Profile </w:t>
      </w:r>
      <w:r w:rsidRPr="002E10F1">
        <w:rPr>
          <w:rFonts w:ascii="Arial" w:eastAsia="Times New Roman" w:hAnsi="Arial" w:cs="Arial"/>
          <w:b/>
          <w:bCs/>
          <w:sz w:val="36"/>
          <w:szCs w:val="40"/>
        </w:rPr>
        <w:tab/>
      </w:r>
    </w:p>
    <w:p w14:paraId="60C8F60B" w14:textId="767D9004" w:rsidR="008A6326" w:rsidRPr="0083393E" w:rsidRDefault="008A6326" w:rsidP="008A6326">
      <w:pPr>
        <w:keepNext/>
        <w:tabs>
          <w:tab w:val="right" w:pos="14459"/>
        </w:tabs>
        <w:spacing w:before="120" w:after="0" w:line="240" w:lineRule="auto"/>
        <w:outlineLvl w:val="0"/>
        <w:rPr>
          <w:rFonts w:ascii="Trebuchet MS" w:eastAsia="Times New Roman" w:hAnsi="Trebuchet MS" w:cs="Arial"/>
          <w:b/>
          <w:bCs/>
          <w:color w:val="548DD4"/>
          <w:sz w:val="40"/>
          <w:szCs w:val="40"/>
        </w:rPr>
      </w:pPr>
      <w:r w:rsidRPr="0083393E">
        <w:rPr>
          <w:rFonts w:ascii="Trebuchet MS" w:eastAsia="Times New Roman" w:hAnsi="Trebuchet MS" w:cs="Arial"/>
          <w:b/>
          <w:bCs/>
          <w:noProof/>
          <w:color w:val="548DD4"/>
          <w:sz w:val="40"/>
          <w:szCs w:val="40"/>
        </w:rPr>
        <mc:AlternateContent>
          <mc:Choice Requires="wps">
            <w:drawing>
              <wp:anchor distT="0" distB="0" distL="114300" distR="114300" simplePos="0" relativeHeight="251659264" behindDoc="0" locked="0" layoutInCell="1" allowOverlap="1" wp14:anchorId="672BC0CE" wp14:editId="1490803F">
                <wp:simplePos x="0" y="0"/>
                <wp:positionH relativeFrom="column">
                  <wp:posOffset>-76200</wp:posOffset>
                </wp:positionH>
                <wp:positionV relativeFrom="paragraph">
                  <wp:posOffset>59055</wp:posOffset>
                </wp:positionV>
                <wp:extent cx="9372600" cy="0"/>
                <wp:effectExtent l="0" t="19050" r="0" b="19050"/>
                <wp:wrapNone/>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chemeClr val="bg1">
                              <a:lumMod val="8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E50942" id="_x0000_t32" coordsize="21600,21600" o:spt="32" o:oned="t" path="m,l21600,21600e" filled="f">
                <v:path arrowok="t" fillok="f" o:connecttype="none"/>
                <o:lock v:ext="edit" shapetype="t"/>
              </v:shapetype>
              <v:shape id="AutoShape 7" o:spid="_x0000_s1026" type="#_x0000_t32" style="position:absolute;margin-left:-6pt;margin-top:4.65pt;width:7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9NzzwEAAIgDAAAOAAAAZHJzL2Uyb0RvYy54bWysU01v2zAMvQ/YfxB0X2ynWJcZcXpI1126&#10;LUC7H8BIsi1UFgVJiZ1/P0pOsm67Db0IIim+9/ih9d00GHZUPmi0Da8WJWfKCpTadg3/+fzwYcVZ&#10;iGAlGLSq4ScV+N3m/bv16Gq1xB6NVJ4RiA316Brex+jqogiiVwOEBTplKdiiHyCS6btCehgJfTDF&#10;sixvixG9dB6FCoG893OQbzJ+2yoRf7RtUJGZhpO2mE+fz306i80a6s6D67U4y4D/UDGAtkR6hbqH&#10;COzg9T9QgxYeA7ZxIXAosG21ULkGqqYq/6rmqQenci3UnOCubQpvByu+H7d255N0Mdkn94jiJTCL&#10;2x5sp7KA55OjwVWpVcXoQn1NSUZwO8/24zeU9AYOEXMXptYPCZLqY1Nu9unabDVFJsj5+ebT8rak&#10;mYhLrID6kuh8iF8VDixdGh6iB931cYvW0kjRV5kGjo8hJllQXxISq8UHbUyerLFsbPjNqiKiFApo&#10;tEzRbKQlU1vj2RFoPfbdjGoOA5Uz+1YfS8qcKfJOpueZ8A8kjwcrM2GvQH453yNoM99JoLGJUuWV&#10;PKu+9C8ta6j3KE87n6iSRePONOfVTPv02s6vfn+gzS8AAAD//wMAUEsDBBQABgAIAAAAIQBZDoVv&#10;2wAAAAgBAAAPAAAAZHJzL2Rvd25yZXYueG1sTI/BTsMwEETvSPyDtUhcUOukrUob4lQIqeJM6IHj&#10;Nl7iFHsdxW4T/h6XCxx3ZjT7ptxNzooLDaHzrCCfZyCIG687bhUc3vezDYgQkTVaz6TgmwLsqtub&#10;EgvtR36jSx1bkUo4FKjAxNgXUobGkMMw9z1x8j794DCmc2ilHnBM5c7KRZatpcOO0weDPb0Yar7q&#10;s1PwOJ3QPuS6xvzDjGN2eD3tu6VS93fT8xOISFP8C8MVP6FDlZiO/sw6CKtgli/SlqhguwRx9Vfr&#10;VRKOv4KsSvl/QPUDAAD//wMAUEsBAi0AFAAGAAgAAAAhALaDOJL+AAAA4QEAABMAAAAAAAAAAAAA&#10;AAAAAAAAAFtDb250ZW50X1R5cGVzXS54bWxQSwECLQAUAAYACAAAACEAOP0h/9YAAACUAQAACwAA&#10;AAAAAAAAAAAAAAAvAQAAX3JlbHMvLnJlbHNQSwECLQAUAAYACAAAACEAXQfTc88BAACIAwAADgAA&#10;AAAAAAAAAAAAAAAuAgAAZHJzL2Uyb0RvYy54bWxQSwECLQAUAAYACAAAACEAWQ6Fb9sAAAAIAQAA&#10;DwAAAAAAAAAAAAAAAAApBAAAZHJzL2Rvd25yZXYueG1sUEsFBgAAAAAEAAQA8wAAADEFAAAAAA==&#10;" strokecolor="#d8d8d8 [2732]" strokeweight="3pt">
                <v:shadow color="#243f60" opacity=".5" offset="1pt"/>
              </v:shape>
            </w:pict>
          </mc:Fallback>
        </mc:AlternateContent>
      </w:r>
      <w:r w:rsidR="00BA62FC">
        <w:rPr>
          <w:rFonts w:ascii="Trebuchet MS" w:eastAsia="Times New Roman" w:hAnsi="Trebuchet MS" w:cs="Arial"/>
          <w:b/>
          <w:bCs/>
          <w:color w:val="548DD4"/>
          <w:sz w:val="40"/>
          <w:szCs w:val="40"/>
        </w:rPr>
        <w:t xml:space="preserve">Green Skills </w:t>
      </w:r>
      <w:r w:rsidRPr="0083393E">
        <w:rPr>
          <w:rFonts w:ascii="Trebuchet MS" w:eastAsia="Times New Roman" w:hAnsi="Trebuchet MS" w:cs="Arial"/>
          <w:b/>
          <w:bCs/>
          <w:color w:val="548DD4"/>
          <w:sz w:val="40"/>
          <w:szCs w:val="40"/>
        </w:rPr>
        <w:t xml:space="preserve">Project </w:t>
      </w:r>
      <w:r w:rsidR="00BA62FC">
        <w:rPr>
          <w:rFonts w:ascii="Trebuchet MS" w:eastAsia="Times New Roman" w:hAnsi="Trebuchet MS" w:cs="Arial"/>
          <w:b/>
          <w:bCs/>
          <w:color w:val="548DD4"/>
          <w:sz w:val="40"/>
          <w:szCs w:val="40"/>
        </w:rPr>
        <w:t>Support Officer</w:t>
      </w:r>
      <w:r w:rsidRPr="0083393E">
        <w:rPr>
          <w:rFonts w:ascii="Trebuchet MS" w:eastAsia="Times New Roman" w:hAnsi="Trebuchet MS" w:cs="Arial"/>
          <w:b/>
          <w:bCs/>
          <w:color w:val="548DD4"/>
          <w:sz w:val="40"/>
          <w:szCs w:val="40"/>
        </w:rPr>
        <w:t xml:space="preserve"> </w:t>
      </w:r>
      <w:r w:rsidRPr="0083393E">
        <w:rPr>
          <w:rFonts w:ascii="Trebuchet MS" w:eastAsia="Times New Roman" w:hAnsi="Trebuchet MS" w:cs="Arial"/>
          <w:b/>
          <w:bCs/>
          <w:color w:val="548DD4"/>
          <w:sz w:val="40"/>
          <w:szCs w:val="40"/>
        </w:rPr>
        <w:tab/>
        <w:t xml:space="preserve">Career Grade: </w:t>
      </w:r>
      <w:r w:rsidR="00BA62FC">
        <w:rPr>
          <w:rFonts w:ascii="Trebuchet MS" w:eastAsia="Times New Roman" w:hAnsi="Trebuchet MS" w:cs="Arial"/>
          <w:b/>
          <w:bCs/>
          <w:color w:val="548DD4"/>
          <w:sz w:val="40"/>
          <w:szCs w:val="40"/>
        </w:rPr>
        <w:t>5</w:t>
      </w:r>
    </w:p>
    <w:tbl>
      <w:tblPr>
        <w:tblW w:w="14709" w:type="dxa"/>
        <w:tblLook w:val="04A0" w:firstRow="1" w:lastRow="0" w:firstColumn="1" w:lastColumn="0" w:noHBand="0" w:noVBand="1"/>
      </w:tblPr>
      <w:tblGrid>
        <w:gridCol w:w="14709"/>
      </w:tblGrid>
      <w:tr w:rsidR="008A6326" w:rsidRPr="002E10F1" w14:paraId="46891860" w14:textId="77777777" w:rsidTr="003F74BC">
        <w:tc>
          <w:tcPr>
            <w:tcW w:w="14709" w:type="dxa"/>
          </w:tcPr>
          <w:p w14:paraId="269AF619" w14:textId="14524BB3" w:rsidR="00126859" w:rsidRPr="00EE5A54" w:rsidRDefault="008A6326" w:rsidP="00EE5A54">
            <w:pPr>
              <w:keepNext/>
              <w:spacing w:after="0" w:line="240" w:lineRule="auto"/>
              <w:outlineLvl w:val="0"/>
              <w:rPr>
                <w:rFonts w:ascii="Arial" w:eastAsia="Times New Roman" w:hAnsi="Arial" w:cs="Arial"/>
                <w:bCs/>
                <w:sz w:val="24"/>
                <w:szCs w:val="24"/>
              </w:rPr>
            </w:pPr>
            <w:r w:rsidRPr="002E10F1">
              <w:rPr>
                <w:rFonts w:ascii="Arial" w:eastAsia="Times New Roman" w:hAnsi="Arial" w:cs="Arial"/>
                <w:b/>
                <w:bCs/>
                <w:sz w:val="24"/>
                <w:szCs w:val="24"/>
              </w:rPr>
              <w:t xml:space="preserve">About the Job </w:t>
            </w:r>
            <w:r w:rsidRPr="002E10F1">
              <w:rPr>
                <w:rFonts w:ascii="Arial" w:hAnsi="Arial" w:cs="Arial"/>
                <w:sz w:val="24"/>
                <w:szCs w:val="24"/>
              </w:rPr>
              <w:t xml:space="preserve">The post-holder will be responsible for </w:t>
            </w:r>
            <w:r w:rsidR="00E36E27" w:rsidRPr="006C05BB">
              <w:rPr>
                <w:rFonts w:ascii="Arial" w:hAnsi="Arial" w:cs="Arial"/>
                <w:sz w:val="24"/>
                <w:szCs w:val="24"/>
              </w:rPr>
              <w:t xml:space="preserve">developing and promoting accessible resources to help </w:t>
            </w:r>
            <w:r w:rsidR="00CF6E6E">
              <w:rPr>
                <w:rFonts w:ascii="Arial" w:hAnsi="Arial" w:cs="Arial"/>
                <w:sz w:val="24"/>
                <w:szCs w:val="24"/>
              </w:rPr>
              <w:t xml:space="preserve">residents </w:t>
            </w:r>
            <w:r w:rsidR="00E36E27" w:rsidRPr="006C05BB">
              <w:rPr>
                <w:rFonts w:ascii="Arial" w:hAnsi="Arial" w:cs="Arial"/>
                <w:sz w:val="24"/>
                <w:szCs w:val="24"/>
              </w:rPr>
              <w:t>access information about in the clean energy and green economy.</w:t>
            </w:r>
            <w:r w:rsidR="00933067">
              <w:rPr>
                <w:rFonts w:ascii="Arial" w:hAnsi="Arial" w:cs="Arial"/>
                <w:sz w:val="24"/>
                <w:szCs w:val="24"/>
              </w:rPr>
              <w:t xml:space="preserve"> </w:t>
            </w:r>
            <w:r w:rsidR="00EE5A54">
              <w:rPr>
                <w:rFonts w:ascii="Arial" w:hAnsi="Arial" w:cs="Arial"/>
                <w:sz w:val="24"/>
                <w:szCs w:val="24"/>
              </w:rPr>
              <w:t xml:space="preserve">They will </w:t>
            </w:r>
            <w:r w:rsidR="00EE5A54" w:rsidRPr="006C05BB">
              <w:rPr>
                <w:rFonts w:ascii="Arial" w:hAnsi="Arial" w:cs="Arial"/>
                <w:sz w:val="24"/>
                <w:szCs w:val="24"/>
              </w:rPr>
              <w:t xml:space="preserve">work closely with the Green Skills Coordinator and </w:t>
            </w:r>
            <w:r w:rsidR="00EE5A54">
              <w:rPr>
                <w:rFonts w:ascii="Arial" w:hAnsi="Arial" w:cs="Arial"/>
                <w:sz w:val="24"/>
                <w:szCs w:val="24"/>
              </w:rPr>
              <w:t xml:space="preserve">the </w:t>
            </w:r>
            <w:r w:rsidR="00EE5A54" w:rsidRPr="006C05BB">
              <w:rPr>
                <w:rFonts w:ascii="Arial" w:hAnsi="Arial" w:cs="Arial"/>
                <w:sz w:val="24"/>
                <w:szCs w:val="24"/>
              </w:rPr>
              <w:t>Gloucestershire Careers Hub team</w:t>
            </w:r>
            <w:r w:rsidR="00EE5A54">
              <w:rPr>
                <w:rFonts w:ascii="Arial" w:hAnsi="Arial" w:cs="Arial"/>
                <w:sz w:val="24"/>
                <w:szCs w:val="24"/>
              </w:rPr>
              <w:t>,</w:t>
            </w:r>
            <w:r w:rsidR="00EE5A54" w:rsidRPr="006C05BB">
              <w:rPr>
                <w:rFonts w:ascii="Arial" w:hAnsi="Arial" w:cs="Arial"/>
                <w:sz w:val="24"/>
                <w:szCs w:val="24"/>
              </w:rPr>
              <w:t xml:space="preserve"> to help improve local careers education and contribute to the county’s growth </w:t>
            </w:r>
            <w:r w:rsidR="00B04193">
              <w:rPr>
                <w:rFonts w:ascii="Arial" w:hAnsi="Arial" w:cs="Arial"/>
                <w:sz w:val="24"/>
                <w:szCs w:val="24"/>
              </w:rPr>
              <w:t>&amp;</w:t>
            </w:r>
            <w:r w:rsidR="00EE5A54" w:rsidRPr="006C05BB">
              <w:rPr>
                <w:rFonts w:ascii="Arial" w:hAnsi="Arial" w:cs="Arial"/>
                <w:sz w:val="24"/>
                <w:szCs w:val="24"/>
              </w:rPr>
              <w:t xml:space="preserve"> net-zero objective</w:t>
            </w:r>
            <w:r w:rsidR="00B04193">
              <w:rPr>
                <w:rFonts w:ascii="Arial" w:hAnsi="Arial" w:cs="Arial"/>
                <w:sz w:val="24"/>
                <w:szCs w:val="24"/>
              </w:rPr>
              <w:t>s</w:t>
            </w:r>
          </w:p>
          <w:p w14:paraId="143168AB" w14:textId="01227494" w:rsidR="008A6326" w:rsidRPr="002E10F1" w:rsidRDefault="008A6326" w:rsidP="003F74BC">
            <w:pPr>
              <w:spacing w:after="120" w:line="240" w:lineRule="auto"/>
              <w:rPr>
                <w:rFonts w:ascii="Arial" w:hAnsi="Arial" w:cs="Arial"/>
                <w:b/>
                <w:color w:val="548DD4"/>
                <w:sz w:val="24"/>
                <w:szCs w:val="24"/>
              </w:rPr>
            </w:pPr>
            <w:r w:rsidRPr="002E10F1">
              <w:rPr>
                <w:rFonts w:ascii="Arial" w:hAnsi="Arial" w:cs="Arial"/>
                <w:b/>
                <w:sz w:val="24"/>
                <w:szCs w:val="24"/>
              </w:rPr>
              <w:t>This</w:t>
            </w:r>
            <w:r w:rsidR="00814F06">
              <w:rPr>
                <w:rFonts w:ascii="Arial" w:hAnsi="Arial" w:cs="Arial"/>
                <w:b/>
                <w:sz w:val="24"/>
                <w:szCs w:val="24"/>
              </w:rPr>
              <w:t xml:space="preserve"> </w:t>
            </w:r>
            <w:r w:rsidRPr="002E10F1">
              <w:rPr>
                <w:rFonts w:ascii="Arial" w:hAnsi="Arial" w:cs="Arial"/>
                <w:b/>
                <w:sz w:val="24"/>
                <w:szCs w:val="24"/>
              </w:rPr>
              <w:t>is what we need you to do...</w:t>
            </w:r>
            <w:r w:rsidRPr="002E10F1">
              <w:rPr>
                <w:rFonts w:ascii="Arial" w:hAnsi="Arial" w:cs="Arial"/>
                <w:b/>
                <w:color w:val="548DD4"/>
                <w:sz w:val="24"/>
                <w:szCs w:val="24"/>
              </w:rPr>
              <w:t xml:space="preserve"> </w:t>
            </w:r>
          </w:p>
        </w:tc>
      </w:tr>
    </w:tbl>
    <w:p w14:paraId="1478FF52" w14:textId="77777777" w:rsidR="008A6326" w:rsidRPr="002E10F1" w:rsidRDefault="008A6326" w:rsidP="008A6326">
      <w:pPr>
        <w:spacing w:after="120" w:line="240" w:lineRule="auto"/>
        <w:rPr>
          <w:rFonts w:ascii="Arial" w:hAnsi="Arial" w:cs="Arial"/>
          <w:b/>
          <w:sz w:val="24"/>
          <w:szCs w:val="24"/>
        </w:rPr>
        <w:sectPr w:rsidR="008A6326" w:rsidRPr="002E10F1" w:rsidSect="003F331B">
          <w:pgSz w:w="16838" w:h="11906" w:orient="landscape"/>
          <w:pgMar w:top="709" w:right="1440" w:bottom="1134" w:left="851" w:header="709" w:footer="317" w:gutter="0"/>
          <w:cols w:space="708"/>
          <w:docGrid w:linePitch="360"/>
        </w:sectPr>
      </w:pPr>
    </w:p>
    <w:tbl>
      <w:tblPr>
        <w:tblW w:w="14755" w:type="dxa"/>
        <w:tblLook w:val="04A0" w:firstRow="1" w:lastRow="0" w:firstColumn="1" w:lastColumn="0" w:noHBand="0" w:noVBand="1"/>
      </w:tblPr>
      <w:tblGrid>
        <w:gridCol w:w="7249"/>
        <w:gridCol w:w="7506"/>
      </w:tblGrid>
      <w:tr w:rsidR="008A6326" w:rsidRPr="002E10F1" w14:paraId="439C5AB2" w14:textId="77777777" w:rsidTr="003F74BC">
        <w:trPr>
          <w:trHeight w:val="7245"/>
        </w:trPr>
        <w:tc>
          <w:tcPr>
            <w:tcW w:w="7249" w:type="dxa"/>
          </w:tcPr>
          <w:p w14:paraId="2CF95766" w14:textId="77777777" w:rsidR="00D2001C" w:rsidRDefault="00D2001C" w:rsidP="007B3477">
            <w:pPr>
              <w:numPr>
                <w:ilvl w:val="0"/>
                <w:numId w:val="1"/>
              </w:numPr>
              <w:spacing w:after="80" w:line="240" w:lineRule="auto"/>
              <w:rPr>
                <w:rFonts w:ascii="Arial" w:hAnsi="Arial" w:cs="Arial"/>
                <w:sz w:val="24"/>
                <w:szCs w:val="24"/>
              </w:rPr>
            </w:pPr>
            <w:r>
              <w:rPr>
                <w:rFonts w:ascii="Arial" w:hAnsi="Arial" w:cs="Arial"/>
                <w:color w:val="000000"/>
                <w:sz w:val="24"/>
                <w:szCs w:val="24"/>
              </w:rPr>
              <w:t>Research and c</w:t>
            </w:r>
            <w:r w:rsidRPr="006C05BB">
              <w:rPr>
                <w:rFonts w:ascii="Arial" w:hAnsi="Arial" w:cs="Arial"/>
                <w:color w:val="000000"/>
                <w:sz w:val="24"/>
                <w:szCs w:val="24"/>
              </w:rPr>
              <w:t>ollaborate with universities, colleges, schools, and training providers to identify,</w:t>
            </w:r>
            <w:r>
              <w:rPr>
                <w:rFonts w:ascii="Arial" w:hAnsi="Arial" w:cs="Arial"/>
                <w:color w:val="000000"/>
                <w:sz w:val="24"/>
                <w:szCs w:val="24"/>
              </w:rPr>
              <w:t xml:space="preserve"> </w:t>
            </w:r>
            <w:r w:rsidRPr="006C05BB">
              <w:rPr>
                <w:rFonts w:ascii="Arial" w:hAnsi="Arial" w:cs="Arial"/>
                <w:color w:val="000000"/>
                <w:sz w:val="24"/>
                <w:szCs w:val="24"/>
              </w:rPr>
              <w:t>map and promote green skills education and training pathways, entry points, and progression routes</w:t>
            </w:r>
            <w:r w:rsidRPr="002E10F1">
              <w:rPr>
                <w:rFonts w:ascii="Arial" w:hAnsi="Arial" w:cs="Arial"/>
                <w:sz w:val="24"/>
                <w:szCs w:val="24"/>
              </w:rPr>
              <w:t xml:space="preserve"> </w:t>
            </w:r>
          </w:p>
          <w:p w14:paraId="6E35E07A" w14:textId="77777777" w:rsidR="003C1B8A" w:rsidRDefault="00AA04EE" w:rsidP="007B3477">
            <w:pPr>
              <w:numPr>
                <w:ilvl w:val="0"/>
                <w:numId w:val="1"/>
              </w:numPr>
              <w:spacing w:after="80" w:line="240" w:lineRule="auto"/>
              <w:rPr>
                <w:rFonts w:ascii="Arial" w:hAnsi="Arial" w:cs="Arial"/>
                <w:sz w:val="24"/>
                <w:szCs w:val="24"/>
              </w:rPr>
            </w:pPr>
            <w:r w:rsidRPr="006C05BB">
              <w:rPr>
                <w:rFonts w:ascii="Arial" w:hAnsi="Arial" w:cs="Arial"/>
                <w:color w:val="000000"/>
                <w:sz w:val="24"/>
                <w:szCs w:val="24"/>
              </w:rPr>
              <w:t xml:space="preserve">Monitor local labour market information, emerging needs, trends, and skills gaps </w:t>
            </w:r>
            <w:r>
              <w:rPr>
                <w:rFonts w:ascii="Arial" w:hAnsi="Arial" w:cs="Arial"/>
                <w:color w:val="000000"/>
                <w:sz w:val="24"/>
                <w:szCs w:val="24"/>
              </w:rPr>
              <w:t xml:space="preserve">and develop </w:t>
            </w:r>
            <w:r w:rsidRPr="006C05BB">
              <w:rPr>
                <w:rFonts w:ascii="Arial" w:hAnsi="Arial" w:cs="Arial"/>
                <w:color w:val="000000"/>
                <w:sz w:val="24"/>
                <w:szCs w:val="24"/>
              </w:rPr>
              <w:t>resources on careers and job opportunities across Gloucestershire</w:t>
            </w:r>
            <w:r w:rsidRPr="002E10F1">
              <w:rPr>
                <w:rFonts w:ascii="Arial" w:hAnsi="Arial" w:cs="Arial"/>
                <w:sz w:val="24"/>
                <w:szCs w:val="24"/>
              </w:rPr>
              <w:t xml:space="preserve"> </w:t>
            </w:r>
          </w:p>
          <w:p w14:paraId="322B0DA8" w14:textId="77777777" w:rsidR="000C2EA5" w:rsidRPr="000C2EA5" w:rsidRDefault="000C2EA5" w:rsidP="007B3477">
            <w:pPr>
              <w:numPr>
                <w:ilvl w:val="0"/>
                <w:numId w:val="1"/>
              </w:numPr>
              <w:spacing w:after="80" w:line="240" w:lineRule="auto"/>
              <w:rPr>
                <w:rFonts w:ascii="Arial" w:hAnsi="Arial" w:cs="Arial"/>
                <w:sz w:val="24"/>
                <w:szCs w:val="24"/>
              </w:rPr>
            </w:pPr>
            <w:r w:rsidRPr="000C2EA5">
              <w:rPr>
                <w:rFonts w:ascii="Arial" w:hAnsi="Arial" w:cs="Arial"/>
                <w:sz w:val="24"/>
                <w:szCs w:val="24"/>
              </w:rPr>
              <w:t xml:space="preserve">Ensure information on apprenticeship pathways, technical routes, and qualifications is available, is clear, up to date, and promoted locally. </w:t>
            </w:r>
          </w:p>
          <w:p w14:paraId="38B7C6C4" w14:textId="77777777" w:rsidR="000C2EA5" w:rsidRPr="000C2EA5" w:rsidRDefault="000C2EA5" w:rsidP="007B3477">
            <w:pPr>
              <w:numPr>
                <w:ilvl w:val="0"/>
                <w:numId w:val="1"/>
              </w:numPr>
              <w:spacing w:after="80" w:line="240" w:lineRule="auto"/>
              <w:rPr>
                <w:rFonts w:ascii="Arial" w:hAnsi="Arial" w:cs="Arial"/>
                <w:sz w:val="24"/>
                <w:szCs w:val="24"/>
              </w:rPr>
            </w:pPr>
            <w:r w:rsidRPr="000C2EA5">
              <w:rPr>
                <w:rFonts w:ascii="Arial" w:hAnsi="Arial" w:cs="Arial"/>
                <w:sz w:val="24"/>
                <w:szCs w:val="24"/>
              </w:rPr>
              <w:t xml:space="preserve">Ensure that information is presented with creativity and appropriate to audiences on various social media platforms and websites </w:t>
            </w:r>
          </w:p>
          <w:p w14:paraId="7D5113C8" w14:textId="77777777" w:rsidR="000C2EA5" w:rsidRPr="000C2EA5" w:rsidRDefault="000C2EA5" w:rsidP="007B3477">
            <w:pPr>
              <w:numPr>
                <w:ilvl w:val="0"/>
                <w:numId w:val="1"/>
              </w:numPr>
              <w:spacing w:after="80" w:line="240" w:lineRule="auto"/>
              <w:rPr>
                <w:rFonts w:ascii="Arial" w:hAnsi="Arial" w:cs="Arial"/>
                <w:sz w:val="24"/>
                <w:szCs w:val="24"/>
              </w:rPr>
            </w:pPr>
            <w:r w:rsidRPr="000C2EA5">
              <w:rPr>
                <w:rFonts w:ascii="Arial" w:hAnsi="Arial" w:cs="Arial"/>
                <w:sz w:val="24"/>
                <w:szCs w:val="24"/>
              </w:rPr>
              <w:t xml:space="preserve">Stay informed about local and national green skills strategies, policies, and developments </w:t>
            </w:r>
            <w:proofErr w:type="gramStart"/>
            <w:r w:rsidRPr="000C2EA5">
              <w:rPr>
                <w:rFonts w:ascii="Arial" w:hAnsi="Arial" w:cs="Arial"/>
                <w:sz w:val="24"/>
                <w:szCs w:val="24"/>
              </w:rPr>
              <w:t>in order to</w:t>
            </w:r>
            <w:proofErr w:type="gramEnd"/>
            <w:r w:rsidRPr="000C2EA5">
              <w:rPr>
                <w:rFonts w:ascii="Arial" w:hAnsi="Arial" w:cs="Arial"/>
                <w:sz w:val="24"/>
                <w:szCs w:val="24"/>
              </w:rPr>
              <w:t xml:space="preserve"> keep the pathways information up-to-date and relevant.</w:t>
            </w:r>
          </w:p>
          <w:p w14:paraId="2A70E3E8" w14:textId="77777777" w:rsidR="000C2EA5" w:rsidRPr="000C2EA5" w:rsidRDefault="000C2EA5" w:rsidP="007B3477">
            <w:pPr>
              <w:numPr>
                <w:ilvl w:val="0"/>
                <w:numId w:val="1"/>
              </w:numPr>
              <w:spacing w:after="80" w:line="240" w:lineRule="auto"/>
              <w:rPr>
                <w:rFonts w:ascii="Arial" w:hAnsi="Arial" w:cs="Arial"/>
                <w:sz w:val="24"/>
                <w:szCs w:val="24"/>
              </w:rPr>
            </w:pPr>
            <w:r w:rsidRPr="000C2EA5">
              <w:rPr>
                <w:rFonts w:ascii="Arial" w:hAnsi="Arial" w:cs="Arial"/>
                <w:sz w:val="24"/>
                <w:szCs w:val="24"/>
              </w:rPr>
              <w:t xml:space="preserve">Support the organisation of events by producing information, materials, and assisting with the administration. </w:t>
            </w:r>
          </w:p>
          <w:p w14:paraId="11BAF294" w14:textId="77777777" w:rsidR="000C2EA5" w:rsidRPr="000C2EA5" w:rsidRDefault="000C2EA5" w:rsidP="007B3477">
            <w:pPr>
              <w:numPr>
                <w:ilvl w:val="0"/>
                <w:numId w:val="1"/>
              </w:numPr>
              <w:spacing w:after="80" w:line="240" w:lineRule="auto"/>
              <w:rPr>
                <w:rFonts w:ascii="Arial" w:hAnsi="Arial" w:cs="Arial"/>
                <w:sz w:val="24"/>
                <w:szCs w:val="24"/>
              </w:rPr>
            </w:pPr>
            <w:r w:rsidRPr="000C2EA5">
              <w:rPr>
                <w:rFonts w:ascii="Arial" w:hAnsi="Arial" w:cs="Arial"/>
                <w:sz w:val="24"/>
                <w:szCs w:val="24"/>
              </w:rPr>
              <w:t xml:space="preserve">Actively engage with communities and groups that are typically underrepresented in science, technology, engineering, and environmental sectors, to raise aspirations and promote career opportunities, including </w:t>
            </w:r>
            <w:r w:rsidRPr="000C2EA5">
              <w:rPr>
                <w:rFonts w:ascii="Arial" w:hAnsi="Arial" w:cs="Arial"/>
                <w:sz w:val="24"/>
                <w:szCs w:val="24"/>
              </w:rPr>
              <w:t xml:space="preserve">women, people with disabilities, ethnic minorities, and those from lower socio-economic backgrounds. </w:t>
            </w:r>
          </w:p>
          <w:p w14:paraId="4C5CE844" w14:textId="0EDC9738" w:rsidR="00290387" w:rsidRPr="00290387" w:rsidRDefault="00290387" w:rsidP="008E55D3">
            <w:pPr>
              <w:numPr>
                <w:ilvl w:val="0"/>
                <w:numId w:val="1"/>
              </w:numPr>
              <w:spacing w:after="80" w:line="240" w:lineRule="auto"/>
              <w:ind w:left="714" w:hanging="357"/>
              <w:rPr>
                <w:rFonts w:ascii="Arial" w:hAnsi="Arial" w:cs="Arial"/>
                <w:b/>
                <w:bCs/>
                <w:sz w:val="24"/>
                <w:szCs w:val="24"/>
              </w:rPr>
            </w:pPr>
            <w:r w:rsidRPr="000C2EA5">
              <w:rPr>
                <w:rFonts w:ascii="Arial" w:hAnsi="Arial" w:cs="Arial"/>
                <w:sz w:val="24"/>
                <w:szCs w:val="24"/>
              </w:rPr>
              <w:t xml:space="preserve">Maintain and update </w:t>
            </w:r>
            <w:r>
              <w:rPr>
                <w:rFonts w:ascii="Arial" w:hAnsi="Arial" w:cs="Arial"/>
                <w:sz w:val="24"/>
                <w:szCs w:val="24"/>
              </w:rPr>
              <w:t>a central</w:t>
            </w:r>
            <w:r w:rsidRPr="000C2EA5">
              <w:rPr>
                <w:rFonts w:ascii="Arial" w:hAnsi="Arial" w:cs="Arial"/>
                <w:sz w:val="24"/>
                <w:szCs w:val="24"/>
              </w:rPr>
              <w:t xml:space="preserve"> resource hub to ensure accessibility and relevance for all audiences. </w:t>
            </w:r>
          </w:p>
          <w:p w14:paraId="4BF8CFBD" w14:textId="37EE4F17" w:rsidR="000C2EA5" w:rsidRPr="000C2EA5" w:rsidRDefault="000C2EA5" w:rsidP="007B3477">
            <w:pPr>
              <w:numPr>
                <w:ilvl w:val="0"/>
                <w:numId w:val="1"/>
              </w:numPr>
              <w:spacing w:after="80" w:line="240" w:lineRule="auto"/>
              <w:rPr>
                <w:rFonts w:ascii="Arial" w:hAnsi="Arial" w:cs="Arial"/>
                <w:sz w:val="24"/>
                <w:szCs w:val="24"/>
              </w:rPr>
            </w:pPr>
            <w:r w:rsidRPr="000C2EA5">
              <w:rPr>
                <w:rFonts w:ascii="Arial" w:hAnsi="Arial" w:cs="Arial"/>
                <w:sz w:val="24"/>
                <w:szCs w:val="24"/>
              </w:rPr>
              <w:t xml:space="preserve">Work with Housing Partners to develop marketing materials, to help increase uptake of green skills training and upskilling for their tenants. </w:t>
            </w:r>
          </w:p>
          <w:p w14:paraId="198399B9" w14:textId="1B603288" w:rsidR="00884197" w:rsidRPr="00884197" w:rsidRDefault="007B3477" w:rsidP="008E55D3">
            <w:pPr>
              <w:pStyle w:val="NoSpacing"/>
              <w:numPr>
                <w:ilvl w:val="0"/>
                <w:numId w:val="1"/>
              </w:numPr>
              <w:spacing w:after="80"/>
              <w:ind w:left="714" w:hanging="357"/>
              <w:rPr>
                <w:rFonts w:ascii="Arial" w:hAnsi="Arial" w:cs="Arial"/>
                <w:color w:val="000000"/>
                <w:sz w:val="24"/>
                <w:szCs w:val="24"/>
              </w:rPr>
            </w:pPr>
            <w:r>
              <w:rPr>
                <w:rFonts w:ascii="Arial" w:hAnsi="Arial" w:cs="Arial"/>
                <w:color w:val="000000"/>
                <w:sz w:val="24"/>
                <w:szCs w:val="24"/>
              </w:rPr>
              <w:t>Monitor</w:t>
            </w:r>
            <w:r w:rsidRPr="006C05BB">
              <w:rPr>
                <w:rFonts w:ascii="Arial" w:hAnsi="Arial" w:cs="Arial"/>
                <w:color w:val="000000"/>
                <w:sz w:val="24"/>
                <w:szCs w:val="24"/>
              </w:rPr>
              <w:t xml:space="preserve"> project outcomes, ensuring resources and pathways remain relevant and effective and that value-for-money is achieved.</w:t>
            </w:r>
            <w:r>
              <w:rPr>
                <w:rFonts w:ascii="Arial" w:hAnsi="Arial" w:cs="Arial"/>
                <w:color w:val="000000"/>
                <w:sz w:val="24"/>
                <w:szCs w:val="24"/>
              </w:rPr>
              <w:t xml:space="preserve">  </w:t>
            </w:r>
          </w:p>
          <w:p w14:paraId="72CBC43C" w14:textId="4660ACF9" w:rsidR="007B3477" w:rsidRPr="00884197" w:rsidRDefault="007B3477" w:rsidP="008E55D3">
            <w:pPr>
              <w:pStyle w:val="NoSpacing"/>
              <w:numPr>
                <w:ilvl w:val="0"/>
                <w:numId w:val="1"/>
              </w:numPr>
              <w:spacing w:after="80"/>
              <w:ind w:left="714" w:hanging="357"/>
              <w:rPr>
                <w:rFonts w:ascii="Arial" w:hAnsi="Arial" w:cs="Arial"/>
                <w:color w:val="000000"/>
                <w:sz w:val="24"/>
                <w:szCs w:val="24"/>
              </w:rPr>
            </w:pPr>
            <w:r>
              <w:rPr>
                <w:rFonts w:ascii="Arial" w:hAnsi="Arial" w:cs="Arial"/>
                <w:color w:val="000000"/>
                <w:sz w:val="24"/>
                <w:szCs w:val="24"/>
              </w:rPr>
              <w:t xml:space="preserve">Support the Careers Hubs with the work undertaken with schools and career leaders by providing them with the relevant information.  </w:t>
            </w:r>
          </w:p>
          <w:p w14:paraId="7F950807" w14:textId="6E3F429C" w:rsidR="007B3477" w:rsidRPr="00884197" w:rsidRDefault="007B3477" w:rsidP="008E55D3">
            <w:pPr>
              <w:pStyle w:val="NoSpacing"/>
              <w:numPr>
                <w:ilvl w:val="0"/>
                <w:numId w:val="1"/>
              </w:numPr>
              <w:spacing w:after="80"/>
              <w:ind w:left="714" w:hanging="357"/>
              <w:rPr>
                <w:rFonts w:ascii="Arial" w:hAnsi="Arial" w:cs="Arial"/>
                <w:color w:val="000000"/>
                <w:sz w:val="24"/>
                <w:szCs w:val="24"/>
              </w:rPr>
            </w:pPr>
            <w:r>
              <w:rPr>
                <w:rFonts w:ascii="Arial" w:hAnsi="Arial" w:cs="Arial"/>
                <w:color w:val="000000"/>
                <w:sz w:val="24"/>
                <w:szCs w:val="24"/>
              </w:rPr>
              <w:t xml:space="preserve">Report to senior leaders on data metrics on targets for green skills and identify any gaps for consideration for further development.  </w:t>
            </w:r>
          </w:p>
          <w:p w14:paraId="1361EE61" w14:textId="77777777" w:rsidR="007B3477" w:rsidRPr="00175F56" w:rsidRDefault="007B3477" w:rsidP="008E55D3">
            <w:pPr>
              <w:pStyle w:val="NoSpacing"/>
              <w:numPr>
                <w:ilvl w:val="0"/>
                <w:numId w:val="1"/>
              </w:numPr>
              <w:spacing w:after="80"/>
              <w:ind w:left="714" w:hanging="357"/>
              <w:rPr>
                <w:rFonts w:ascii="Arial" w:hAnsi="Arial" w:cs="Arial"/>
                <w:color w:val="000000"/>
                <w:sz w:val="24"/>
                <w:szCs w:val="24"/>
              </w:rPr>
            </w:pPr>
            <w:r w:rsidRPr="00175F56">
              <w:rPr>
                <w:rFonts w:ascii="Arial" w:hAnsi="Arial" w:cs="Arial"/>
                <w:color w:val="000000"/>
                <w:sz w:val="24"/>
                <w:szCs w:val="24"/>
              </w:rPr>
              <w:t xml:space="preserve">Keep updated </w:t>
            </w:r>
            <w:r>
              <w:rPr>
                <w:rFonts w:ascii="Arial" w:hAnsi="Arial" w:cs="Arial"/>
                <w:color w:val="000000"/>
                <w:sz w:val="24"/>
                <w:szCs w:val="24"/>
              </w:rPr>
              <w:t>with</w:t>
            </w:r>
            <w:r w:rsidRPr="00175F56">
              <w:rPr>
                <w:rFonts w:ascii="Arial" w:hAnsi="Arial" w:cs="Arial"/>
                <w:color w:val="000000"/>
                <w:sz w:val="24"/>
                <w:szCs w:val="24"/>
              </w:rPr>
              <w:t xml:space="preserve"> local and national green skills strategies, policies, and developments </w:t>
            </w:r>
            <w:proofErr w:type="gramStart"/>
            <w:r w:rsidRPr="00175F56">
              <w:rPr>
                <w:rFonts w:ascii="Arial" w:hAnsi="Arial" w:cs="Arial"/>
                <w:color w:val="000000"/>
                <w:sz w:val="24"/>
                <w:szCs w:val="24"/>
              </w:rPr>
              <w:t>in order to</w:t>
            </w:r>
            <w:proofErr w:type="gramEnd"/>
            <w:r w:rsidRPr="00175F56">
              <w:rPr>
                <w:rFonts w:ascii="Arial" w:hAnsi="Arial" w:cs="Arial"/>
                <w:color w:val="000000"/>
                <w:sz w:val="24"/>
                <w:szCs w:val="24"/>
              </w:rPr>
              <w:t xml:space="preserve"> keep the pathways information up-to-date and relevant.  </w:t>
            </w:r>
          </w:p>
          <w:p w14:paraId="4C5F84D0" w14:textId="20B22B5A" w:rsidR="008A6326" w:rsidRPr="002E10F1" w:rsidRDefault="008A6326" w:rsidP="008E55D3">
            <w:pPr>
              <w:numPr>
                <w:ilvl w:val="0"/>
                <w:numId w:val="1"/>
              </w:numPr>
              <w:spacing w:after="80" w:line="240" w:lineRule="auto"/>
              <w:ind w:left="714" w:hanging="357"/>
              <w:rPr>
                <w:rFonts w:ascii="Arial" w:hAnsi="Arial" w:cs="Arial"/>
                <w:sz w:val="24"/>
                <w:szCs w:val="24"/>
              </w:rPr>
            </w:pPr>
            <w:r w:rsidRPr="002E10F1">
              <w:rPr>
                <w:rFonts w:ascii="Arial" w:hAnsi="Arial" w:cs="Arial"/>
                <w:sz w:val="24"/>
                <w:szCs w:val="24"/>
              </w:rPr>
              <w:t xml:space="preserve">Be responsible for all aspects of project governance, managing gateway approvals, maintaining change control and ensuring that corporate requirements are met </w:t>
            </w:r>
          </w:p>
          <w:p w14:paraId="5FE9953C" w14:textId="21660730" w:rsidR="008A6326" w:rsidRPr="002E10F1" w:rsidRDefault="008A6326" w:rsidP="003A632E">
            <w:pPr>
              <w:spacing w:after="80" w:line="240" w:lineRule="auto"/>
              <w:ind w:left="720"/>
              <w:rPr>
                <w:rFonts w:ascii="Arial" w:hAnsi="Arial" w:cs="Arial"/>
                <w:sz w:val="24"/>
                <w:szCs w:val="24"/>
              </w:rPr>
            </w:pPr>
            <w:r>
              <w:rPr>
                <w:rFonts w:ascii="Arial" w:hAnsi="Arial" w:cs="Arial"/>
                <w:sz w:val="24"/>
                <w:szCs w:val="24"/>
              </w:rPr>
              <w:br/>
            </w:r>
          </w:p>
        </w:tc>
        <w:tc>
          <w:tcPr>
            <w:tcW w:w="7506" w:type="dxa"/>
          </w:tcPr>
          <w:p w14:paraId="1F0EF6B1" w14:textId="77777777" w:rsidR="008A6326" w:rsidRPr="002E10F1" w:rsidRDefault="008A6326" w:rsidP="003F74BC">
            <w:pPr>
              <w:spacing w:after="0" w:line="240" w:lineRule="auto"/>
              <w:ind w:left="720"/>
              <w:rPr>
                <w:rFonts w:ascii="Arial" w:hAnsi="Arial" w:cs="Arial"/>
                <w:sz w:val="24"/>
                <w:szCs w:val="24"/>
              </w:rPr>
            </w:pPr>
          </w:p>
          <w:p w14:paraId="1C1A9A40" w14:textId="77777777" w:rsidR="008A6326" w:rsidRPr="002E10F1" w:rsidRDefault="008A6326" w:rsidP="008A6326">
            <w:pPr>
              <w:numPr>
                <w:ilvl w:val="0"/>
                <w:numId w:val="1"/>
              </w:numPr>
              <w:spacing w:after="120" w:line="240" w:lineRule="auto"/>
              <w:rPr>
                <w:rFonts w:ascii="Arial" w:hAnsi="Arial" w:cs="Arial"/>
                <w:sz w:val="28"/>
                <w:szCs w:val="24"/>
              </w:rPr>
            </w:pPr>
          </w:p>
        </w:tc>
      </w:tr>
    </w:tbl>
    <w:p w14:paraId="60504983" w14:textId="77777777" w:rsidR="008A6326" w:rsidRPr="002E10F1" w:rsidRDefault="008A6326" w:rsidP="008A6326">
      <w:pPr>
        <w:spacing w:line="240" w:lineRule="auto"/>
        <w:rPr>
          <w:rFonts w:ascii="Arial" w:hAnsi="Arial" w:cs="Arial"/>
          <w:b/>
          <w:sz w:val="24"/>
          <w:szCs w:val="24"/>
        </w:rPr>
        <w:sectPr w:rsidR="008A6326" w:rsidRPr="002E10F1" w:rsidSect="00AD29CC">
          <w:type w:val="continuous"/>
          <w:pgSz w:w="16838" w:h="11906" w:orient="landscape"/>
          <w:pgMar w:top="1134" w:right="1440" w:bottom="709" w:left="851" w:header="709" w:footer="709" w:gutter="0"/>
          <w:cols w:num="2" w:space="708"/>
          <w:docGrid w:linePitch="360"/>
        </w:sectPr>
      </w:pPr>
    </w:p>
    <w:p w14:paraId="0321012F" w14:textId="77777777" w:rsidR="008A6326" w:rsidRPr="002E10F1" w:rsidRDefault="008A6326" w:rsidP="008A6326">
      <w:pPr>
        <w:rPr>
          <w:rFonts w:ascii="Arial" w:hAnsi="Arial" w:cs="Arial"/>
          <w:b/>
          <w:sz w:val="24"/>
          <w:szCs w:val="24"/>
        </w:rPr>
      </w:pPr>
      <w:r w:rsidRPr="002E10F1">
        <w:rPr>
          <w:rFonts w:ascii="Arial" w:hAnsi="Arial" w:cs="Arial"/>
          <w:b/>
          <w:sz w:val="24"/>
          <w:szCs w:val="24"/>
        </w:rPr>
        <w:lastRenderedPageBreak/>
        <w:t>Monitoring and ongoing development of outcomes</w:t>
      </w:r>
    </w:p>
    <w:p w14:paraId="24370C57" w14:textId="77777777" w:rsidR="008A6326" w:rsidRPr="002E10F1" w:rsidRDefault="008A6326" w:rsidP="00A70E32">
      <w:pPr>
        <w:spacing w:after="120" w:line="240" w:lineRule="auto"/>
        <w:rPr>
          <w:rFonts w:ascii="Arial" w:hAnsi="Arial" w:cs="Arial"/>
          <w:b/>
        </w:rPr>
      </w:pPr>
      <w:r w:rsidRPr="002E10F1">
        <w:rPr>
          <w:rFonts w:ascii="Arial" w:hAnsi="Arial" w:cs="Arial"/>
          <w:sz w:val="24"/>
          <w:szCs w:val="24"/>
        </w:rPr>
        <w:t>As part of the annual appraisal, outcome based targets will be developed in conjunction with the post holder and will supplement this job profile.  The job profile will be subject to regular review and the council reserves its right to amend or add to the accountabilities listed.</w:t>
      </w:r>
    </w:p>
    <w:tbl>
      <w:tblPr>
        <w:tblW w:w="15273" w:type="dxa"/>
        <w:tblLook w:val="04A0" w:firstRow="1" w:lastRow="0" w:firstColumn="1" w:lastColumn="0" w:noHBand="0" w:noVBand="1"/>
      </w:tblPr>
      <w:tblGrid>
        <w:gridCol w:w="7479"/>
        <w:gridCol w:w="7794"/>
      </w:tblGrid>
      <w:tr w:rsidR="008A6326" w:rsidRPr="002E10F1" w14:paraId="026DC4F1" w14:textId="77777777" w:rsidTr="003F74BC">
        <w:trPr>
          <w:trHeight w:val="7050"/>
        </w:trPr>
        <w:tc>
          <w:tcPr>
            <w:tcW w:w="7479" w:type="dxa"/>
          </w:tcPr>
          <w:p w14:paraId="6EE13C26" w14:textId="77777777" w:rsidR="008A6326" w:rsidRPr="002E10F1" w:rsidRDefault="008A6326" w:rsidP="003F74BC">
            <w:pPr>
              <w:spacing w:after="120" w:line="240" w:lineRule="auto"/>
              <w:rPr>
                <w:rFonts w:ascii="Arial" w:hAnsi="Arial" w:cs="Arial"/>
                <w:b/>
                <w:sz w:val="24"/>
                <w:szCs w:val="24"/>
              </w:rPr>
            </w:pPr>
            <w:r w:rsidRPr="002E10F1">
              <w:rPr>
                <w:rFonts w:ascii="Arial" w:hAnsi="Arial" w:cs="Arial"/>
                <w:b/>
                <w:sz w:val="24"/>
                <w:szCs w:val="24"/>
              </w:rPr>
              <w:t xml:space="preserve">The ideal candidate will have... </w:t>
            </w:r>
          </w:p>
          <w:p w14:paraId="51CD66C7" w14:textId="77777777" w:rsidR="008A6326" w:rsidRPr="002E10F1" w:rsidRDefault="008A6326" w:rsidP="003F74BC">
            <w:pPr>
              <w:spacing w:after="120" w:line="240" w:lineRule="auto"/>
              <w:rPr>
                <w:rFonts w:ascii="Arial" w:hAnsi="Arial" w:cs="Arial"/>
                <w:b/>
                <w:sz w:val="24"/>
                <w:szCs w:val="24"/>
              </w:rPr>
            </w:pPr>
            <w:r w:rsidRPr="002E10F1">
              <w:rPr>
                <w:rFonts w:ascii="Arial" w:hAnsi="Arial" w:cs="Arial"/>
                <w:b/>
                <w:sz w:val="24"/>
                <w:szCs w:val="24"/>
              </w:rPr>
              <w:t>Experience</w:t>
            </w:r>
          </w:p>
          <w:p w14:paraId="7B9C8D86" w14:textId="77777777" w:rsidR="003621FA" w:rsidRPr="00246649" w:rsidRDefault="003621FA" w:rsidP="00FD2060">
            <w:pPr>
              <w:pStyle w:val="NoSpacing"/>
              <w:numPr>
                <w:ilvl w:val="0"/>
                <w:numId w:val="2"/>
              </w:numPr>
              <w:rPr>
                <w:rFonts w:ascii="Arial" w:hAnsi="Arial" w:cs="Arial"/>
                <w:sz w:val="24"/>
                <w:szCs w:val="24"/>
              </w:rPr>
            </w:pPr>
            <w:r w:rsidRPr="00246649">
              <w:rPr>
                <w:rFonts w:ascii="Arial" w:hAnsi="Arial" w:cs="Arial"/>
                <w:sz w:val="24"/>
                <w:szCs w:val="24"/>
              </w:rPr>
              <w:t>Use of on-line tools for delivery of one to one and one to many activities – e.g. Teams, Zoom etc</w:t>
            </w:r>
          </w:p>
          <w:p w14:paraId="3FEE3994" w14:textId="77777777" w:rsidR="003621FA" w:rsidRPr="00246649" w:rsidRDefault="003621FA" w:rsidP="00FD2060">
            <w:pPr>
              <w:pStyle w:val="NoSpacing"/>
              <w:numPr>
                <w:ilvl w:val="0"/>
                <w:numId w:val="2"/>
              </w:numPr>
              <w:rPr>
                <w:rFonts w:ascii="Arial" w:hAnsi="Arial" w:cs="Arial"/>
                <w:sz w:val="24"/>
                <w:szCs w:val="24"/>
              </w:rPr>
            </w:pPr>
            <w:r w:rsidRPr="00246649">
              <w:rPr>
                <w:rFonts w:ascii="Arial" w:hAnsi="Arial" w:cs="Arial"/>
                <w:sz w:val="24"/>
                <w:szCs w:val="24"/>
              </w:rPr>
              <w:t>Experience working with stakeholders and partners on a multi-organisation basis.</w:t>
            </w:r>
          </w:p>
          <w:p w14:paraId="21D6E0AA" w14:textId="77777777" w:rsidR="008A6326" w:rsidRPr="002E10F1" w:rsidRDefault="008A6326" w:rsidP="003F74BC">
            <w:pPr>
              <w:spacing w:after="0" w:line="240" w:lineRule="auto"/>
              <w:rPr>
                <w:rFonts w:ascii="Arial" w:hAnsi="Arial" w:cs="Arial"/>
                <w:sz w:val="24"/>
                <w:szCs w:val="24"/>
              </w:rPr>
            </w:pPr>
          </w:p>
          <w:p w14:paraId="4B759E8B" w14:textId="77777777" w:rsidR="008A6326" w:rsidRPr="002E10F1" w:rsidRDefault="008A6326" w:rsidP="003F74BC">
            <w:pPr>
              <w:spacing w:after="120" w:line="240" w:lineRule="auto"/>
              <w:rPr>
                <w:rFonts w:ascii="Arial" w:hAnsi="Arial" w:cs="Arial"/>
                <w:sz w:val="24"/>
                <w:szCs w:val="24"/>
              </w:rPr>
            </w:pPr>
            <w:r w:rsidRPr="002E10F1">
              <w:rPr>
                <w:rFonts w:ascii="Arial" w:hAnsi="Arial" w:cs="Arial"/>
                <w:b/>
                <w:sz w:val="24"/>
                <w:szCs w:val="24"/>
              </w:rPr>
              <w:t>Knowledge, Skills and Understanding</w:t>
            </w:r>
          </w:p>
          <w:p w14:paraId="6DD6008D" w14:textId="77777777" w:rsidR="00FD2060" w:rsidRPr="00962D48" w:rsidRDefault="00FD2060" w:rsidP="00FD2060">
            <w:pPr>
              <w:numPr>
                <w:ilvl w:val="0"/>
                <w:numId w:val="2"/>
              </w:numPr>
              <w:spacing w:after="0" w:line="240" w:lineRule="auto"/>
              <w:rPr>
                <w:rFonts w:ascii="Arial" w:hAnsi="Arial" w:cs="Arial"/>
                <w:sz w:val="24"/>
                <w:szCs w:val="24"/>
              </w:rPr>
            </w:pPr>
            <w:r>
              <w:rPr>
                <w:rFonts w:ascii="Arial" w:hAnsi="Arial" w:cs="Arial"/>
                <w:sz w:val="24"/>
                <w:szCs w:val="24"/>
              </w:rPr>
              <w:t>An interest in</w:t>
            </w:r>
            <w:r w:rsidRPr="00962D48">
              <w:rPr>
                <w:rFonts w:ascii="Arial" w:hAnsi="Arial" w:cs="Arial"/>
                <w:sz w:val="24"/>
                <w:szCs w:val="24"/>
              </w:rPr>
              <w:t xml:space="preserve"> the clean energy and green skills ecosystem and emerging trends.</w:t>
            </w:r>
          </w:p>
          <w:p w14:paraId="45E02253" w14:textId="77777777" w:rsidR="00FD2060" w:rsidRDefault="00FD2060" w:rsidP="00FD2060">
            <w:pPr>
              <w:numPr>
                <w:ilvl w:val="0"/>
                <w:numId w:val="2"/>
              </w:numPr>
              <w:spacing w:after="0" w:line="240" w:lineRule="auto"/>
              <w:rPr>
                <w:rFonts w:ascii="Arial" w:hAnsi="Arial" w:cs="Arial"/>
                <w:sz w:val="24"/>
                <w:szCs w:val="24"/>
              </w:rPr>
            </w:pPr>
            <w:r w:rsidRPr="00962D48">
              <w:rPr>
                <w:rFonts w:ascii="Arial" w:hAnsi="Arial" w:cs="Arial"/>
                <w:sz w:val="24"/>
                <w:szCs w:val="24"/>
              </w:rPr>
              <w:t>Knowledge of education and training pathways, including apprenticeships and technical routes.</w:t>
            </w:r>
          </w:p>
          <w:p w14:paraId="4291A2CB" w14:textId="77777777" w:rsidR="00FD2060" w:rsidRPr="00B971B5" w:rsidRDefault="00FD2060" w:rsidP="00FD2060">
            <w:pPr>
              <w:numPr>
                <w:ilvl w:val="0"/>
                <w:numId w:val="2"/>
              </w:numPr>
              <w:spacing w:after="0" w:line="240" w:lineRule="auto"/>
              <w:rPr>
                <w:rFonts w:ascii="Arial" w:hAnsi="Arial" w:cs="Arial"/>
                <w:sz w:val="24"/>
                <w:szCs w:val="24"/>
              </w:rPr>
            </w:pPr>
            <w:r>
              <w:rPr>
                <w:rFonts w:ascii="Arial" w:hAnsi="Arial" w:cs="Arial"/>
                <w:sz w:val="24"/>
                <w:szCs w:val="24"/>
              </w:rPr>
              <w:t xml:space="preserve">Ability to undertake research and present the facts and findings through different channels of communication </w:t>
            </w:r>
          </w:p>
          <w:p w14:paraId="681F1B03" w14:textId="77777777" w:rsidR="00FD2060" w:rsidRDefault="00FD2060" w:rsidP="00FD2060">
            <w:pPr>
              <w:numPr>
                <w:ilvl w:val="0"/>
                <w:numId w:val="2"/>
              </w:numPr>
              <w:spacing w:after="0" w:line="240" w:lineRule="auto"/>
              <w:rPr>
                <w:rFonts w:ascii="Arial" w:hAnsi="Arial" w:cs="Arial"/>
                <w:sz w:val="24"/>
                <w:szCs w:val="24"/>
              </w:rPr>
            </w:pPr>
            <w:r w:rsidRPr="00962D48">
              <w:rPr>
                <w:rFonts w:ascii="Arial" w:hAnsi="Arial" w:cs="Arial"/>
                <w:sz w:val="24"/>
                <w:szCs w:val="24"/>
              </w:rPr>
              <w:t>Excellent communication and interpersonal skills, with the ability to influence and engage diverse audiences.</w:t>
            </w:r>
          </w:p>
          <w:p w14:paraId="0C5C370E" w14:textId="77777777" w:rsidR="00FD2060" w:rsidRPr="00B971B5" w:rsidRDefault="00FD2060" w:rsidP="00FD2060">
            <w:pPr>
              <w:numPr>
                <w:ilvl w:val="0"/>
                <w:numId w:val="2"/>
              </w:numPr>
              <w:spacing w:after="0" w:line="240" w:lineRule="auto"/>
              <w:rPr>
                <w:rFonts w:ascii="Arial" w:hAnsi="Arial" w:cs="Arial"/>
                <w:sz w:val="24"/>
                <w:szCs w:val="24"/>
              </w:rPr>
            </w:pPr>
            <w:r w:rsidRPr="00B971B5">
              <w:rPr>
                <w:rFonts w:ascii="Arial" w:hAnsi="Arial" w:cs="Arial"/>
                <w:sz w:val="24"/>
                <w:szCs w:val="24"/>
              </w:rPr>
              <w:t>Ability to build strong relationship with schools, universities, employers and training providers. -</w:t>
            </w:r>
          </w:p>
          <w:p w14:paraId="48B8DC51" w14:textId="77777777" w:rsidR="00FD2060" w:rsidRPr="00962D48" w:rsidRDefault="00FD2060" w:rsidP="00FD2060">
            <w:pPr>
              <w:numPr>
                <w:ilvl w:val="0"/>
                <w:numId w:val="2"/>
              </w:numPr>
              <w:spacing w:after="0" w:line="240" w:lineRule="auto"/>
              <w:rPr>
                <w:rFonts w:ascii="Arial" w:hAnsi="Arial" w:cs="Arial"/>
                <w:sz w:val="24"/>
                <w:szCs w:val="24"/>
              </w:rPr>
            </w:pPr>
            <w:r w:rsidRPr="00962D48">
              <w:rPr>
                <w:rFonts w:ascii="Arial" w:hAnsi="Arial" w:cs="Arial"/>
                <w:sz w:val="24"/>
                <w:szCs w:val="24"/>
              </w:rPr>
              <w:t>Ability to craft compelling messages and manage promotional campaigns.</w:t>
            </w:r>
          </w:p>
          <w:p w14:paraId="76E8ED28" w14:textId="77777777" w:rsidR="00FD2060" w:rsidRPr="00962D48" w:rsidRDefault="00FD2060" w:rsidP="00FD2060">
            <w:pPr>
              <w:numPr>
                <w:ilvl w:val="0"/>
                <w:numId w:val="2"/>
              </w:numPr>
              <w:spacing w:after="0" w:line="240" w:lineRule="auto"/>
              <w:rPr>
                <w:rFonts w:ascii="Arial" w:hAnsi="Arial" w:cs="Arial"/>
                <w:sz w:val="24"/>
                <w:szCs w:val="24"/>
              </w:rPr>
            </w:pPr>
            <w:r w:rsidRPr="00962D48">
              <w:rPr>
                <w:rFonts w:ascii="Arial" w:hAnsi="Arial" w:cs="Arial"/>
                <w:sz w:val="24"/>
                <w:szCs w:val="24"/>
              </w:rPr>
              <w:t>Highly organised, able to prioritise tasks and manage multiple projects in a dynamic environment.</w:t>
            </w:r>
          </w:p>
          <w:p w14:paraId="60DF20A6" w14:textId="77777777" w:rsidR="00FD2060" w:rsidRPr="00962D48" w:rsidRDefault="00FD2060" w:rsidP="00FD2060">
            <w:pPr>
              <w:numPr>
                <w:ilvl w:val="0"/>
                <w:numId w:val="2"/>
              </w:numPr>
              <w:spacing w:after="0" w:line="240" w:lineRule="auto"/>
              <w:rPr>
                <w:rFonts w:ascii="Arial" w:hAnsi="Arial" w:cs="Arial"/>
                <w:sz w:val="24"/>
                <w:szCs w:val="24"/>
              </w:rPr>
            </w:pPr>
            <w:r w:rsidRPr="00962D48">
              <w:rPr>
                <w:rFonts w:ascii="Arial" w:hAnsi="Arial" w:cs="Arial"/>
                <w:sz w:val="24"/>
                <w:szCs w:val="24"/>
              </w:rPr>
              <w:t>Skilled in measuring impact and driving performance.</w:t>
            </w:r>
          </w:p>
          <w:p w14:paraId="6AF469BA" w14:textId="77777777" w:rsidR="00FD2060" w:rsidRPr="00390F1E" w:rsidRDefault="00FD2060" w:rsidP="00FD2060">
            <w:pPr>
              <w:pStyle w:val="NoSpacing"/>
              <w:numPr>
                <w:ilvl w:val="0"/>
                <w:numId w:val="2"/>
              </w:numPr>
              <w:rPr>
                <w:rFonts w:ascii="Arial" w:hAnsi="Arial" w:cs="Arial"/>
              </w:rPr>
            </w:pPr>
            <w:r w:rsidRPr="00962D48">
              <w:rPr>
                <w:rFonts w:ascii="Arial" w:hAnsi="Arial" w:cs="Arial"/>
                <w:sz w:val="24"/>
                <w:szCs w:val="24"/>
              </w:rPr>
              <w:t>Competent in using digital tools, IT systems, and social media platforms to raise awareness and promote resources.</w:t>
            </w:r>
          </w:p>
          <w:p w14:paraId="3D88F437" w14:textId="77777777" w:rsidR="00FD2060" w:rsidRPr="00246649" w:rsidRDefault="00FD2060" w:rsidP="00FD2060">
            <w:pPr>
              <w:pStyle w:val="NoSpacing"/>
              <w:numPr>
                <w:ilvl w:val="0"/>
                <w:numId w:val="2"/>
              </w:numPr>
              <w:rPr>
                <w:rFonts w:ascii="Arial" w:hAnsi="Arial" w:cs="Arial"/>
                <w:sz w:val="24"/>
                <w:szCs w:val="24"/>
              </w:rPr>
            </w:pPr>
            <w:r w:rsidRPr="00246649">
              <w:rPr>
                <w:rFonts w:ascii="Arial" w:hAnsi="Arial" w:cs="Arial"/>
                <w:sz w:val="24"/>
                <w:szCs w:val="24"/>
              </w:rPr>
              <w:t xml:space="preserve">Strong Administration skills </w:t>
            </w:r>
          </w:p>
          <w:p w14:paraId="7ADB7DF9" w14:textId="5B97E917" w:rsidR="00A70E32" w:rsidRPr="002E10F1" w:rsidRDefault="00A70E32" w:rsidP="009B7C98">
            <w:pPr>
              <w:spacing w:after="0" w:line="240" w:lineRule="auto"/>
              <w:ind w:left="765"/>
              <w:rPr>
                <w:rFonts w:ascii="Arial" w:hAnsi="Arial" w:cs="Arial"/>
                <w:sz w:val="24"/>
                <w:szCs w:val="24"/>
              </w:rPr>
            </w:pPr>
          </w:p>
        </w:tc>
        <w:tc>
          <w:tcPr>
            <w:tcW w:w="7794" w:type="dxa"/>
          </w:tcPr>
          <w:p w14:paraId="517CB444" w14:textId="77777777" w:rsidR="008A6326" w:rsidRPr="002E10F1" w:rsidRDefault="008A6326" w:rsidP="003F74BC">
            <w:pPr>
              <w:spacing w:after="120" w:line="240" w:lineRule="auto"/>
              <w:rPr>
                <w:rFonts w:ascii="Arial" w:hAnsi="Arial" w:cs="Arial"/>
                <w:b/>
                <w:color w:val="548DD4"/>
                <w:sz w:val="24"/>
                <w:szCs w:val="24"/>
              </w:rPr>
            </w:pPr>
          </w:p>
          <w:p w14:paraId="381C6374" w14:textId="77777777" w:rsidR="008A6326" w:rsidRPr="002E10F1" w:rsidRDefault="008A6326" w:rsidP="003F74BC">
            <w:pPr>
              <w:spacing w:after="120" w:line="240" w:lineRule="auto"/>
              <w:rPr>
                <w:rFonts w:ascii="Arial" w:hAnsi="Arial" w:cs="Arial"/>
                <w:b/>
                <w:color w:val="548DD4"/>
                <w:sz w:val="24"/>
                <w:szCs w:val="24"/>
              </w:rPr>
            </w:pPr>
            <w:r w:rsidRPr="002E10F1">
              <w:rPr>
                <w:rFonts w:ascii="Arial" w:hAnsi="Arial" w:cs="Arial"/>
                <w:b/>
                <w:sz w:val="24"/>
                <w:szCs w:val="24"/>
              </w:rPr>
              <w:t>Behavioural attributes</w:t>
            </w:r>
          </w:p>
          <w:p w14:paraId="1729496B" w14:textId="77777777" w:rsidR="007433C5" w:rsidRPr="00246649" w:rsidRDefault="007433C5" w:rsidP="005679C2">
            <w:pPr>
              <w:numPr>
                <w:ilvl w:val="0"/>
                <w:numId w:val="2"/>
              </w:numPr>
              <w:spacing w:after="0"/>
              <w:rPr>
                <w:rFonts w:ascii="Arial" w:hAnsi="Arial" w:cs="Arial"/>
                <w:b/>
                <w:sz w:val="24"/>
                <w:szCs w:val="24"/>
              </w:rPr>
            </w:pPr>
            <w:r w:rsidRPr="00246649">
              <w:rPr>
                <w:rFonts w:ascii="Arial" w:hAnsi="Arial" w:cs="Arial"/>
                <w:sz w:val="24"/>
                <w:szCs w:val="24"/>
              </w:rPr>
              <w:t xml:space="preserve">Aligns with </w:t>
            </w:r>
            <w:hyperlink r:id="rId7" w:history="1">
              <w:r w:rsidRPr="00246649">
                <w:rPr>
                  <w:rStyle w:val="Hyperlink"/>
                  <w:rFonts w:ascii="Arial" w:hAnsi="Arial" w:cs="Arial"/>
                  <w:sz w:val="24"/>
                  <w:szCs w:val="24"/>
                </w:rPr>
                <w:t>Gloucestershire Employee Values</w:t>
              </w:r>
            </w:hyperlink>
            <w:r w:rsidRPr="00246649">
              <w:rPr>
                <w:rFonts w:ascii="Arial" w:hAnsi="Arial" w:cs="Arial"/>
                <w:sz w:val="24"/>
                <w:szCs w:val="24"/>
              </w:rPr>
              <w:t xml:space="preserve"> and behaviours.</w:t>
            </w:r>
          </w:p>
          <w:p w14:paraId="25F23B6E" w14:textId="77777777" w:rsidR="007433C5" w:rsidRPr="00246649" w:rsidRDefault="007433C5" w:rsidP="005679C2">
            <w:pPr>
              <w:pStyle w:val="ListParagraph"/>
              <w:numPr>
                <w:ilvl w:val="0"/>
                <w:numId w:val="2"/>
              </w:numPr>
              <w:spacing w:after="0" w:line="240" w:lineRule="auto"/>
              <w:contextualSpacing/>
              <w:rPr>
                <w:rFonts w:ascii="Arial" w:hAnsi="Arial" w:cs="Arial"/>
                <w:sz w:val="24"/>
                <w:szCs w:val="24"/>
              </w:rPr>
            </w:pPr>
            <w:r w:rsidRPr="00246649">
              <w:rPr>
                <w:rFonts w:ascii="Arial" w:hAnsi="Arial" w:cs="Arial"/>
                <w:sz w:val="24"/>
                <w:szCs w:val="24"/>
              </w:rPr>
              <w:t xml:space="preserve">Positive and “can do” attitude. </w:t>
            </w:r>
          </w:p>
          <w:p w14:paraId="58DEAF38" w14:textId="77777777" w:rsidR="007433C5" w:rsidRPr="00246649" w:rsidRDefault="007433C5" w:rsidP="005679C2">
            <w:pPr>
              <w:pStyle w:val="ListParagraph"/>
              <w:numPr>
                <w:ilvl w:val="0"/>
                <w:numId w:val="2"/>
              </w:numPr>
              <w:spacing w:after="0" w:line="240" w:lineRule="auto"/>
              <w:contextualSpacing/>
              <w:rPr>
                <w:rFonts w:ascii="Arial" w:hAnsi="Arial" w:cs="Arial"/>
                <w:sz w:val="24"/>
                <w:szCs w:val="24"/>
              </w:rPr>
            </w:pPr>
            <w:r w:rsidRPr="00246649">
              <w:rPr>
                <w:rFonts w:ascii="Arial" w:hAnsi="Arial" w:cs="Arial"/>
                <w:sz w:val="24"/>
                <w:szCs w:val="24"/>
              </w:rPr>
              <w:t>Ability to manage competing priorities effectively.</w:t>
            </w:r>
          </w:p>
          <w:p w14:paraId="71F4E363" w14:textId="77777777" w:rsidR="007433C5" w:rsidRPr="00246649" w:rsidRDefault="007433C5" w:rsidP="005679C2">
            <w:pPr>
              <w:pStyle w:val="ListParagraph"/>
              <w:numPr>
                <w:ilvl w:val="0"/>
                <w:numId w:val="2"/>
              </w:numPr>
              <w:spacing w:after="0" w:line="240" w:lineRule="auto"/>
              <w:contextualSpacing/>
              <w:rPr>
                <w:rFonts w:ascii="Arial" w:hAnsi="Arial" w:cs="Arial"/>
                <w:sz w:val="24"/>
                <w:szCs w:val="24"/>
              </w:rPr>
            </w:pPr>
            <w:r w:rsidRPr="00246649">
              <w:rPr>
                <w:rFonts w:ascii="Arial" w:hAnsi="Arial" w:cs="Arial"/>
                <w:sz w:val="24"/>
                <w:szCs w:val="24"/>
              </w:rPr>
              <w:t>Ability to use initiative and be proactive.</w:t>
            </w:r>
          </w:p>
          <w:p w14:paraId="5AC44A52" w14:textId="77777777" w:rsidR="007433C5" w:rsidRPr="00246649" w:rsidRDefault="007433C5" w:rsidP="005679C2">
            <w:pPr>
              <w:pStyle w:val="ListParagraph"/>
              <w:numPr>
                <w:ilvl w:val="0"/>
                <w:numId w:val="2"/>
              </w:numPr>
              <w:spacing w:after="0" w:line="240" w:lineRule="auto"/>
              <w:contextualSpacing/>
              <w:rPr>
                <w:rFonts w:ascii="Arial" w:hAnsi="Arial" w:cs="Arial"/>
                <w:sz w:val="24"/>
                <w:szCs w:val="24"/>
              </w:rPr>
            </w:pPr>
            <w:r w:rsidRPr="00246649">
              <w:rPr>
                <w:rFonts w:ascii="Arial" w:hAnsi="Arial" w:cs="Arial"/>
                <w:sz w:val="24"/>
                <w:szCs w:val="24"/>
              </w:rPr>
              <w:t xml:space="preserve">Ability to build credible and effective relationships with stakeholders.  </w:t>
            </w:r>
          </w:p>
          <w:p w14:paraId="37640148" w14:textId="77777777" w:rsidR="007433C5" w:rsidRPr="00246649" w:rsidRDefault="007433C5" w:rsidP="005679C2">
            <w:pPr>
              <w:pStyle w:val="ListParagraph"/>
              <w:numPr>
                <w:ilvl w:val="0"/>
                <w:numId w:val="2"/>
              </w:numPr>
              <w:spacing w:after="0" w:line="240" w:lineRule="auto"/>
              <w:contextualSpacing/>
              <w:rPr>
                <w:rFonts w:ascii="Arial" w:hAnsi="Arial" w:cs="Arial"/>
                <w:sz w:val="24"/>
                <w:szCs w:val="24"/>
              </w:rPr>
            </w:pPr>
            <w:r w:rsidRPr="00246649">
              <w:rPr>
                <w:rFonts w:ascii="Arial" w:hAnsi="Arial" w:cs="Arial"/>
                <w:sz w:val="24"/>
                <w:szCs w:val="24"/>
              </w:rPr>
              <w:t>Excellent interpersonal skills, able to work independently &amp; as part of a team.</w:t>
            </w:r>
          </w:p>
          <w:p w14:paraId="12920AAA" w14:textId="77777777" w:rsidR="007433C5" w:rsidRPr="00246649" w:rsidRDefault="007433C5" w:rsidP="005679C2">
            <w:pPr>
              <w:pStyle w:val="ListParagraph"/>
              <w:numPr>
                <w:ilvl w:val="0"/>
                <w:numId w:val="2"/>
              </w:numPr>
              <w:spacing w:after="0" w:line="240" w:lineRule="auto"/>
              <w:contextualSpacing/>
              <w:rPr>
                <w:rFonts w:ascii="Arial" w:hAnsi="Arial" w:cs="Arial"/>
                <w:sz w:val="24"/>
                <w:szCs w:val="24"/>
              </w:rPr>
            </w:pPr>
            <w:r w:rsidRPr="00246649">
              <w:rPr>
                <w:rFonts w:ascii="Arial" w:hAnsi="Arial" w:cs="Arial"/>
                <w:sz w:val="24"/>
                <w:szCs w:val="24"/>
              </w:rPr>
              <w:t>Excellent organisation and ability to meet deadlines.</w:t>
            </w:r>
          </w:p>
          <w:p w14:paraId="07AFD7A1" w14:textId="77777777" w:rsidR="007433C5" w:rsidRPr="00246649" w:rsidRDefault="007433C5" w:rsidP="005679C2">
            <w:pPr>
              <w:pStyle w:val="ListParagraph"/>
              <w:numPr>
                <w:ilvl w:val="0"/>
                <w:numId w:val="2"/>
              </w:numPr>
              <w:spacing w:after="0" w:line="240" w:lineRule="auto"/>
              <w:contextualSpacing/>
              <w:rPr>
                <w:rFonts w:ascii="Arial" w:hAnsi="Arial" w:cs="Arial"/>
                <w:sz w:val="24"/>
                <w:szCs w:val="24"/>
              </w:rPr>
            </w:pPr>
            <w:r w:rsidRPr="00246649">
              <w:rPr>
                <w:rFonts w:ascii="Arial" w:hAnsi="Arial" w:cs="Arial"/>
                <w:sz w:val="24"/>
                <w:szCs w:val="24"/>
              </w:rPr>
              <w:t>Ability to work on own initiative and respond quickly to changing priorities</w:t>
            </w:r>
          </w:p>
          <w:p w14:paraId="658A1D3D" w14:textId="77777777" w:rsidR="007433C5" w:rsidRDefault="007433C5" w:rsidP="003F74BC">
            <w:pPr>
              <w:spacing w:after="120" w:line="240" w:lineRule="auto"/>
              <w:rPr>
                <w:rFonts w:ascii="Arial" w:hAnsi="Arial" w:cs="Arial"/>
                <w:b/>
                <w:sz w:val="24"/>
                <w:szCs w:val="24"/>
              </w:rPr>
            </w:pPr>
          </w:p>
          <w:p w14:paraId="7F706B7B" w14:textId="4266319D" w:rsidR="008A6326" w:rsidRPr="002E10F1" w:rsidRDefault="008A6326" w:rsidP="003F74BC">
            <w:pPr>
              <w:spacing w:after="120" w:line="240" w:lineRule="auto"/>
              <w:rPr>
                <w:rFonts w:ascii="Arial" w:hAnsi="Arial" w:cs="Arial"/>
                <w:b/>
                <w:sz w:val="24"/>
                <w:szCs w:val="24"/>
              </w:rPr>
            </w:pPr>
            <w:r w:rsidRPr="002E10F1">
              <w:rPr>
                <w:rFonts w:ascii="Arial" w:hAnsi="Arial" w:cs="Arial"/>
                <w:b/>
                <w:sz w:val="24"/>
                <w:szCs w:val="24"/>
              </w:rPr>
              <w:t>Education &amp; Qualifications</w:t>
            </w:r>
          </w:p>
          <w:p w14:paraId="16D85216" w14:textId="77777777" w:rsidR="008A6326" w:rsidRPr="002E10F1" w:rsidRDefault="008A6326" w:rsidP="003F74BC">
            <w:pPr>
              <w:spacing w:after="0" w:line="240" w:lineRule="auto"/>
              <w:ind w:left="284" w:hanging="284"/>
              <w:rPr>
                <w:rFonts w:ascii="Arial" w:hAnsi="Arial" w:cs="Arial"/>
                <w:sz w:val="24"/>
                <w:szCs w:val="24"/>
              </w:rPr>
            </w:pPr>
            <w:r w:rsidRPr="002E10F1">
              <w:rPr>
                <w:rFonts w:ascii="Arial" w:hAnsi="Arial" w:cs="Arial"/>
                <w:sz w:val="24"/>
                <w:szCs w:val="24"/>
              </w:rPr>
              <w:t>Essential</w:t>
            </w:r>
          </w:p>
          <w:p w14:paraId="03D1C7F9" w14:textId="77777777" w:rsidR="008A6326" w:rsidRDefault="008A6326" w:rsidP="005679C2">
            <w:pPr>
              <w:numPr>
                <w:ilvl w:val="0"/>
                <w:numId w:val="2"/>
              </w:numPr>
              <w:spacing w:after="0" w:line="240" w:lineRule="auto"/>
              <w:rPr>
                <w:rFonts w:ascii="Arial" w:hAnsi="Arial" w:cs="Arial"/>
                <w:sz w:val="24"/>
                <w:szCs w:val="24"/>
              </w:rPr>
            </w:pPr>
            <w:r w:rsidRPr="002E10F1">
              <w:rPr>
                <w:rFonts w:ascii="Arial" w:hAnsi="Arial" w:cs="Arial"/>
                <w:sz w:val="24"/>
                <w:szCs w:val="24"/>
              </w:rPr>
              <w:t xml:space="preserve">Good levels of numeracy and literacy (evidenced by GCSEs Grade A–C or equivalent) </w:t>
            </w:r>
          </w:p>
          <w:p w14:paraId="5D092677" w14:textId="77777777" w:rsidR="005679C2" w:rsidRPr="002E10F1" w:rsidRDefault="005679C2" w:rsidP="005679C2">
            <w:pPr>
              <w:spacing w:after="0" w:line="240" w:lineRule="auto"/>
              <w:ind w:left="765"/>
              <w:rPr>
                <w:rFonts w:ascii="Arial" w:hAnsi="Arial" w:cs="Arial"/>
                <w:sz w:val="24"/>
                <w:szCs w:val="24"/>
              </w:rPr>
            </w:pPr>
          </w:p>
          <w:p w14:paraId="76C44965" w14:textId="77777777" w:rsidR="005679C2" w:rsidRDefault="005679C2" w:rsidP="005679C2">
            <w:pPr>
              <w:numPr>
                <w:ilvl w:val="0"/>
                <w:numId w:val="2"/>
              </w:numPr>
              <w:spacing w:after="0"/>
              <w:rPr>
                <w:rFonts w:ascii="Arial" w:hAnsi="Arial" w:cs="Arial"/>
                <w:b/>
                <w:sz w:val="24"/>
                <w:szCs w:val="24"/>
              </w:rPr>
            </w:pPr>
            <w:r>
              <w:rPr>
                <w:rFonts w:ascii="Arial" w:hAnsi="Arial" w:cs="Arial"/>
                <w:sz w:val="24"/>
                <w:szCs w:val="24"/>
              </w:rPr>
              <w:t xml:space="preserve">Educated to Level 3, NVQ, BTEC, A levels or equivalent. </w:t>
            </w:r>
          </w:p>
          <w:p w14:paraId="3A9DA6E4" w14:textId="77777777" w:rsidR="008A6326" w:rsidRPr="002E10F1" w:rsidRDefault="008A6326" w:rsidP="003F74BC">
            <w:pPr>
              <w:spacing w:after="120" w:line="240" w:lineRule="auto"/>
              <w:rPr>
                <w:rFonts w:ascii="Arial" w:hAnsi="Arial" w:cs="Arial"/>
                <w:sz w:val="24"/>
                <w:szCs w:val="24"/>
              </w:rPr>
            </w:pPr>
          </w:p>
          <w:p w14:paraId="7E1839C9" w14:textId="77777777" w:rsidR="008A6326" w:rsidRPr="002E10F1" w:rsidRDefault="008A6326" w:rsidP="009B7C98">
            <w:pPr>
              <w:spacing w:after="0" w:line="240" w:lineRule="auto"/>
              <w:ind w:left="284"/>
              <w:rPr>
                <w:rFonts w:ascii="Arial" w:hAnsi="Arial" w:cs="Arial"/>
                <w:sz w:val="24"/>
                <w:szCs w:val="24"/>
              </w:rPr>
            </w:pPr>
          </w:p>
        </w:tc>
      </w:tr>
    </w:tbl>
    <w:p w14:paraId="4828FAD6" w14:textId="77777777" w:rsidR="00182615" w:rsidRDefault="00182615" w:rsidP="00A70E32"/>
    <w:sectPr w:rsidR="00182615" w:rsidSect="00A70E32">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22A9A" w14:textId="77777777" w:rsidR="00AC615F" w:rsidRDefault="00AC615F" w:rsidP="008A6326">
      <w:pPr>
        <w:spacing w:after="0" w:line="240" w:lineRule="auto"/>
      </w:pPr>
      <w:r>
        <w:separator/>
      </w:r>
    </w:p>
  </w:endnote>
  <w:endnote w:type="continuationSeparator" w:id="0">
    <w:p w14:paraId="56398867" w14:textId="77777777" w:rsidR="00AC615F" w:rsidRDefault="00AC615F" w:rsidP="008A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BF03" w14:textId="77777777" w:rsidR="00AC615F" w:rsidRDefault="00AC615F" w:rsidP="008A6326">
      <w:pPr>
        <w:spacing w:after="0" w:line="240" w:lineRule="auto"/>
      </w:pPr>
      <w:r>
        <w:separator/>
      </w:r>
    </w:p>
  </w:footnote>
  <w:footnote w:type="continuationSeparator" w:id="0">
    <w:p w14:paraId="10EF43F5" w14:textId="77777777" w:rsidR="00AC615F" w:rsidRDefault="00AC615F" w:rsidP="008A6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A56EF"/>
    <w:multiLevelType w:val="hybridMultilevel"/>
    <w:tmpl w:val="22EAD18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8447BD4"/>
    <w:multiLevelType w:val="hybridMultilevel"/>
    <w:tmpl w:val="9C6A2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3040AF"/>
    <w:multiLevelType w:val="hybridMultilevel"/>
    <w:tmpl w:val="94D6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2009E"/>
    <w:multiLevelType w:val="hybridMultilevel"/>
    <w:tmpl w:val="C5BE9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BD6B15"/>
    <w:multiLevelType w:val="hybridMultilevel"/>
    <w:tmpl w:val="B5B095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D757FB6"/>
    <w:multiLevelType w:val="hybridMultilevel"/>
    <w:tmpl w:val="E446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CC52EC"/>
    <w:multiLevelType w:val="hybridMultilevel"/>
    <w:tmpl w:val="E324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1E0335"/>
    <w:multiLevelType w:val="multilevel"/>
    <w:tmpl w:val="7374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042794">
    <w:abstractNumId w:val="5"/>
  </w:num>
  <w:num w:numId="2" w16cid:durableId="317660937">
    <w:abstractNumId w:val="0"/>
  </w:num>
  <w:num w:numId="3" w16cid:durableId="1912032929">
    <w:abstractNumId w:val="1"/>
  </w:num>
  <w:num w:numId="4" w16cid:durableId="1209878508">
    <w:abstractNumId w:val="7"/>
  </w:num>
  <w:num w:numId="5" w16cid:durableId="730271761">
    <w:abstractNumId w:val="3"/>
  </w:num>
  <w:num w:numId="6" w16cid:durableId="1099450128">
    <w:abstractNumId w:val="4"/>
    <w:lvlOverride w:ilvl="0"/>
    <w:lvlOverride w:ilvl="1"/>
    <w:lvlOverride w:ilvl="2"/>
    <w:lvlOverride w:ilvl="3"/>
    <w:lvlOverride w:ilvl="4"/>
    <w:lvlOverride w:ilvl="5"/>
    <w:lvlOverride w:ilvl="6"/>
    <w:lvlOverride w:ilvl="7"/>
    <w:lvlOverride w:ilvl="8"/>
  </w:num>
  <w:num w:numId="7" w16cid:durableId="2039157271">
    <w:abstractNumId w:val="2"/>
  </w:num>
  <w:num w:numId="8" w16cid:durableId="64886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26"/>
    <w:rsid w:val="00007940"/>
    <w:rsid w:val="0008260E"/>
    <w:rsid w:val="000C2EA5"/>
    <w:rsid w:val="00126859"/>
    <w:rsid w:val="001672BE"/>
    <w:rsid w:val="00182615"/>
    <w:rsid w:val="001856F5"/>
    <w:rsid w:val="0026293D"/>
    <w:rsid w:val="00290387"/>
    <w:rsid w:val="002C15CF"/>
    <w:rsid w:val="003621FA"/>
    <w:rsid w:val="003A632E"/>
    <w:rsid w:val="003C1B8A"/>
    <w:rsid w:val="003D58A3"/>
    <w:rsid w:val="003F385A"/>
    <w:rsid w:val="004772EA"/>
    <w:rsid w:val="005679C2"/>
    <w:rsid w:val="005945D0"/>
    <w:rsid w:val="005E03A8"/>
    <w:rsid w:val="00681FC8"/>
    <w:rsid w:val="00694A2A"/>
    <w:rsid w:val="007433C5"/>
    <w:rsid w:val="007B3477"/>
    <w:rsid w:val="00814F06"/>
    <w:rsid w:val="00884197"/>
    <w:rsid w:val="008A6326"/>
    <w:rsid w:val="008E55D3"/>
    <w:rsid w:val="00933067"/>
    <w:rsid w:val="009B7C98"/>
    <w:rsid w:val="00A70E32"/>
    <w:rsid w:val="00AA04EE"/>
    <w:rsid w:val="00AC615F"/>
    <w:rsid w:val="00B04193"/>
    <w:rsid w:val="00BA62FC"/>
    <w:rsid w:val="00C02045"/>
    <w:rsid w:val="00CF6E6E"/>
    <w:rsid w:val="00D12321"/>
    <w:rsid w:val="00D2001C"/>
    <w:rsid w:val="00E36E27"/>
    <w:rsid w:val="00EE5A54"/>
    <w:rsid w:val="00EE5F3E"/>
    <w:rsid w:val="00FB67B1"/>
    <w:rsid w:val="00FD2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CEA7"/>
  <w15:docId w15:val="{BD3A40E7-E721-4F8C-8BAA-12504022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326"/>
    <w:rPr>
      <w:rFonts w:eastAsiaTheme="minorEastAsia"/>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6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326"/>
    <w:rPr>
      <w:rFonts w:eastAsiaTheme="minorEastAsia"/>
      <w:lang w:eastAsia="en-GB"/>
    </w:rPr>
  </w:style>
  <w:style w:type="paragraph" w:styleId="Header">
    <w:name w:val="header"/>
    <w:basedOn w:val="Normal"/>
    <w:link w:val="HeaderChar"/>
    <w:uiPriority w:val="99"/>
    <w:unhideWhenUsed/>
    <w:rsid w:val="008A6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326"/>
    <w:rPr>
      <w:rFonts w:eastAsiaTheme="minorEastAsia"/>
      <w:lang w:eastAsia="en-GB"/>
    </w:rPr>
  </w:style>
  <w:style w:type="paragraph" w:styleId="NoSpacing">
    <w:name w:val="No Spacing"/>
    <w:link w:val="NoSpacingChar"/>
    <w:uiPriority w:val="1"/>
    <w:qFormat/>
    <w:rsid w:val="007B3477"/>
    <w:pPr>
      <w:spacing w:after="0" w:line="240" w:lineRule="auto"/>
    </w:pPr>
    <w:rPr>
      <w:rFonts w:ascii="Calibri" w:eastAsia="Calibri" w:hAnsi="Calibri" w:cs="Times New Roman"/>
    </w:rPr>
  </w:style>
  <w:style w:type="character" w:customStyle="1" w:styleId="NoSpacingChar">
    <w:name w:val="No Spacing Char"/>
    <w:link w:val="NoSpacing"/>
    <w:uiPriority w:val="1"/>
    <w:rsid w:val="007B3477"/>
    <w:rPr>
      <w:rFonts w:ascii="Calibri" w:eastAsia="Calibri" w:hAnsi="Calibri" w:cs="Times New Roman"/>
    </w:rPr>
  </w:style>
  <w:style w:type="paragraph" w:styleId="ListParagraph">
    <w:name w:val="List Paragraph"/>
    <w:basedOn w:val="Normal"/>
    <w:uiPriority w:val="34"/>
    <w:qFormat/>
    <w:rsid w:val="007433C5"/>
    <w:pPr>
      <w:ind w:left="720"/>
    </w:pPr>
    <w:rPr>
      <w:rFonts w:ascii="Calibri" w:eastAsia="Calibri" w:hAnsi="Calibri" w:cs="Times New Roman"/>
      <w:lang w:eastAsia="en-US"/>
    </w:rPr>
  </w:style>
  <w:style w:type="character" w:styleId="Hyperlink">
    <w:name w:val="Hyperlink"/>
    <w:uiPriority w:val="99"/>
    <w:unhideWhenUsed/>
    <w:rsid w:val="007433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eers.gloucestershire.gov.uk/GloucestershireCounty/content/Our-Values/?locale=en_G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HOLDER, Sherrill</dc:creator>
  <cp:lastModifiedBy>LUKINS, Vicky</cp:lastModifiedBy>
  <cp:revision>30</cp:revision>
  <dcterms:created xsi:type="dcterms:W3CDTF">2026-05-19T11:44:00Z</dcterms:created>
  <dcterms:modified xsi:type="dcterms:W3CDTF">2026-05-19T12:05:00Z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2023-07-28T13:15:52Z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a7eaead8-24d4-47bf-9670-98a6585b2b93</vt:lpwstr>
  </property>
  <property fmtid="{D5CDD505-2E9C-101B-9397-08002B2CF9AE}" pid="8" name="MSIP_Label_7d404578-2d81-4a23-86f9-58870b7211f0_ContentBits">
    <vt:lpwstr>0</vt:lpwstr>
  </property>
</Properties>
</file>