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501D4" w14:textId="0A2D5DED" w:rsidR="00AF42DD" w:rsidRDefault="00412596" w:rsidP="00AF42DD">
      <w:pPr>
        <w:spacing w:after="0"/>
        <w:jc w:val="center"/>
        <w:rPr>
          <w:rStyle w:val="Heading1Char"/>
          <w:rFonts w:asciiTheme="minorHAnsi" w:hAnsiTheme="minorHAnsi"/>
        </w:rPr>
      </w:pPr>
      <w:r w:rsidRPr="00BF4C07">
        <w:rPr>
          <w:rStyle w:val="Heading1Char"/>
          <w:rFonts w:asciiTheme="minorHAnsi" w:hAnsiTheme="minorHAnsi"/>
        </w:rPr>
        <w:t xml:space="preserve">Safeguarding </w:t>
      </w:r>
      <w:r w:rsidR="00ED4E30">
        <w:rPr>
          <w:rStyle w:val="Heading1Char"/>
          <w:rFonts w:asciiTheme="minorHAnsi" w:hAnsiTheme="minorHAnsi"/>
        </w:rPr>
        <w:t xml:space="preserve">Children </w:t>
      </w:r>
      <w:r w:rsidR="002201F0">
        <w:rPr>
          <w:rStyle w:val="Heading1Char"/>
          <w:rFonts w:asciiTheme="minorHAnsi" w:hAnsiTheme="minorHAnsi"/>
        </w:rPr>
        <w:t>Multi-A</w:t>
      </w:r>
      <w:r w:rsidR="00ED4E30">
        <w:rPr>
          <w:rStyle w:val="Heading1Char"/>
          <w:rFonts w:asciiTheme="minorHAnsi" w:hAnsiTheme="minorHAnsi"/>
        </w:rPr>
        <w:t xml:space="preserve">gency </w:t>
      </w:r>
      <w:r w:rsidRPr="00BF4C07">
        <w:rPr>
          <w:rStyle w:val="Heading1Char"/>
          <w:rFonts w:asciiTheme="minorHAnsi" w:hAnsiTheme="minorHAnsi"/>
        </w:rPr>
        <w:t>Training</w:t>
      </w:r>
      <w:r w:rsidR="00AF42DD">
        <w:rPr>
          <w:rStyle w:val="Heading1Char"/>
          <w:rFonts w:asciiTheme="minorHAnsi" w:hAnsiTheme="minorHAnsi"/>
        </w:rPr>
        <w:t xml:space="preserve"> </w:t>
      </w:r>
    </w:p>
    <w:p w14:paraId="26CA61FA" w14:textId="2933D797" w:rsidR="00412596" w:rsidRPr="00BF4C07" w:rsidRDefault="00AF42DD" w:rsidP="00BF4C07">
      <w:pPr>
        <w:jc w:val="center"/>
        <w:rPr>
          <w:rFonts w:eastAsiaTheme="majorEastAsia" w:cstheme="majorBidi"/>
          <w:b/>
          <w:bCs/>
          <w:color w:val="365F91" w:themeColor="accent1" w:themeShade="BF"/>
          <w:sz w:val="28"/>
          <w:szCs w:val="28"/>
        </w:rPr>
      </w:pPr>
      <w:r>
        <w:rPr>
          <w:rStyle w:val="Heading1Char"/>
          <w:rFonts w:asciiTheme="minorHAnsi" w:hAnsiTheme="minorHAnsi"/>
        </w:rPr>
        <w:t xml:space="preserve"> </w:t>
      </w:r>
      <w:r w:rsidRPr="00BF4C07">
        <w:rPr>
          <w:rStyle w:val="Heading1Char"/>
          <w:rFonts w:asciiTheme="minorHAnsi" w:hAnsiTheme="minorHAnsi"/>
        </w:rPr>
        <w:t>Principles</w:t>
      </w:r>
      <w:r w:rsidR="00412596" w:rsidRPr="00BF4C07">
        <w:rPr>
          <w:rStyle w:val="Heading1Char"/>
          <w:rFonts w:asciiTheme="minorHAnsi" w:hAnsiTheme="minorHAnsi"/>
        </w:rPr>
        <w:t xml:space="preserve"> &amp; Minimum Expected Standards</w:t>
      </w:r>
    </w:p>
    <w:p w14:paraId="3D1D863E" w14:textId="1FBFE10E" w:rsidR="000036CC" w:rsidRDefault="00BF4C07" w:rsidP="00412596">
      <w:pPr>
        <w:jc w:val="both"/>
      </w:pPr>
      <w:r>
        <w:t>As set out in</w:t>
      </w:r>
      <w:r w:rsidR="000036CC" w:rsidRPr="00412596">
        <w:t xml:space="preserve"> </w:t>
      </w:r>
      <w:r>
        <w:t>Working Together G</w:t>
      </w:r>
      <w:r w:rsidR="000036CC" w:rsidRPr="00412596">
        <w:t>uidance</w:t>
      </w:r>
      <w:r w:rsidR="00ED4E30">
        <w:t xml:space="preserve"> (2018)</w:t>
      </w:r>
      <w:r w:rsidR="000036CC" w:rsidRPr="00412596">
        <w:t xml:space="preserve"> </w:t>
      </w:r>
      <w:r w:rsidR="000036CC">
        <w:t>the GSCP</w:t>
      </w:r>
      <w:r w:rsidR="000036CC" w:rsidRPr="00412596">
        <w:t xml:space="preserve"> </w:t>
      </w:r>
      <w:r>
        <w:t>must</w:t>
      </w:r>
      <w:r w:rsidR="000036CC">
        <w:t xml:space="preserve"> have regard to the quality and efficacy of all multi-agency Safeguarding </w:t>
      </w:r>
      <w:r w:rsidR="002201F0">
        <w:t>t</w:t>
      </w:r>
      <w:r w:rsidR="000036CC">
        <w:t xml:space="preserve">raining commissioned in their area of influence. </w:t>
      </w:r>
      <w:r w:rsidR="000036CC" w:rsidRPr="00412596">
        <w:t xml:space="preserve"> </w:t>
      </w:r>
      <w:r>
        <w:t>In addition i</w:t>
      </w:r>
      <w:r w:rsidR="000036CC" w:rsidRPr="00412596">
        <w:t xml:space="preserve">rrespective of who delivers </w:t>
      </w:r>
      <w:r>
        <w:t xml:space="preserve">safeguarding </w:t>
      </w:r>
      <w:r w:rsidR="000036CC" w:rsidRPr="00412596">
        <w:t xml:space="preserve">training the GSCP should </w:t>
      </w:r>
      <w:r w:rsidR="000036CC">
        <w:t xml:space="preserve">seek </w:t>
      </w:r>
      <w:r w:rsidR="00DC17E4">
        <w:t xml:space="preserve">assurances </w:t>
      </w:r>
      <w:r w:rsidR="00DC17E4" w:rsidRPr="00412596">
        <w:t>that</w:t>
      </w:r>
      <w:r w:rsidR="000036CC" w:rsidRPr="00412596">
        <w:t xml:space="preserve"> the quality, scope and effectiveness of </w:t>
      </w:r>
      <w:r>
        <w:t xml:space="preserve">both </w:t>
      </w:r>
      <w:r w:rsidR="000036CC" w:rsidRPr="00412596">
        <w:t xml:space="preserve">single and multi-agency training meets </w:t>
      </w:r>
      <w:r>
        <w:t xml:space="preserve">and addresses </w:t>
      </w:r>
      <w:r w:rsidR="000036CC" w:rsidRPr="00412596">
        <w:t>local need.</w:t>
      </w:r>
    </w:p>
    <w:p w14:paraId="30B3CADF" w14:textId="5589054B" w:rsidR="00412596" w:rsidRDefault="00412596" w:rsidP="00412596">
      <w:pPr>
        <w:jc w:val="both"/>
      </w:pPr>
      <w:r>
        <w:t xml:space="preserve">The GSCP have developed and agreed a minimum standards quality assurance checklist for all Safeguarding </w:t>
      </w:r>
      <w:r w:rsidR="00ED4E30">
        <w:t xml:space="preserve">Children </w:t>
      </w:r>
      <w:r>
        <w:t xml:space="preserve">Training. These principles are set out under the GSCP’s Working Together Published Arrangements and as such form part of the GSCP Executives expectations. </w:t>
      </w:r>
    </w:p>
    <w:p w14:paraId="7C7A9863" w14:textId="5F667051" w:rsidR="00412596" w:rsidRDefault="00412596" w:rsidP="00412596">
      <w:r>
        <w:t>The minimum standards checklist identifies how content of safeguarding training is informed and how it is delivered. It is the responsibility of the individual agency / organisation when auditing safeguarding</w:t>
      </w:r>
      <w:r w:rsidR="00ED4E30">
        <w:t xml:space="preserve"> children</w:t>
      </w:r>
      <w:r>
        <w:t xml:space="preserve"> training to ensure that these standards are met, the GSCP may request evidence under their Working Together duties ensuring the provision of </w:t>
      </w:r>
      <w:proofErr w:type="gramStart"/>
      <w:r w:rsidR="002201F0">
        <w:t>high quality</w:t>
      </w:r>
      <w:proofErr w:type="gramEnd"/>
      <w:r>
        <w:t xml:space="preserve"> safeguarding training.</w:t>
      </w:r>
    </w:p>
    <w:tbl>
      <w:tblPr>
        <w:tblStyle w:val="TableGrid"/>
        <w:tblW w:w="10065" w:type="dxa"/>
        <w:jc w:val="center"/>
        <w:tblLook w:val="04A0" w:firstRow="1" w:lastRow="0" w:firstColumn="1" w:lastColumn="0" w:noHBand="0" w:noVBand="1"/>
      </w:tblPr>
      <w:tblGrid>
        <w:gridCol w:w="1025"/>
        <w:gridCol w:w="9040"/>
      </w:tblGrid>
      <w:tr w:rsidR="00412596" w:rsidRPr="00BF4C07" w14:paraId="3AE0AB37" w14:textId="77777777" w:rsidTr="00CD7A83">
        <w:trPr>
          <w:jc w:val="center"/>
        </w:trPr>
        <w:tc>
          <w:tcPr>
            <w:tcW w:w="10065" w:type="dxa"/>
            <w:gridSpan w:val="2"/>
          </w:tcPr>
          <w:p w14:paraId="063503D5" w14:textId="77777777" w:rsidR="00412596" w:rsidRPr="00BF4C07" w:rsidRDefault="00412596" w:rsidP="00412596">
            <w:pPr>
              <w:pStyle w:val="Heading2"/>
              <w:spacing w:before="0"/>
              <w:rPr>
                <w:rFonts w:asciiTheme="minorHAnsi" w:hAnsiTheme="minorHAnsi"/>
                <w:sz w:val="22"/>
                <w:szCs w:val="22"/>
              </w:rPr>
            </w:pPr>
            <w:r w:rsidRPr="00BF4C07">
              <w:rPr>
                <w:rFonts w:asciiTheme="minorHAnsi" w:hAnsiTheme="minorHAnsi"/>
                <w:sz w:val="22"/>
                <w:szCs w:val="22"/>
              </w:rPr>
              <w:t xml:space="preserve">Safeguarding Training Expected Standards </w:t>
            </w:r>
          </w:p>
        </w:tc>
      </w:tr>
      <w:tr w:rsidR="00BF4C07" w:rsidRPr="00BF4C07" w14:paraId="1E9C6D19" w14:textId="77777777" w:rsidTr="00CD7A83">
        <w:trPr>
          <w:jc w:val="center"/>
        </w:trPr>
        <w:tc>
          <w:tcPr>
            <w:tcW w:w="1025" w:type="dxa"/>
          </w:tcPr>
          <w:p w14:paraId="58153698" w14:textId="77777777" w:rsidR="00BF4C07" w:rsidRDefault="00BF4C07" w:rsidP="00BF4C07">
            <w:pPr>
              <w:jc w:val="center"/>
            </w:pPr>
            <w:r w:rsidRPr="00BF4C07">
              <w:t>Standard</w:t>
            </w:r>
          </w:p>
          <w:p w14:paraId="40DC4859" w14:textId="77777777" w:rsidR="00BF4C07" w:rsidRPr="00BF4C07" w:rsidRDefault="00BF4C07" w:rsidP="00BF4C07">
            <w:pPr>
              <w:jc w:val="center"/>
            </w:pPr>
            <w:r w:rsidRPr="00BF4C07">
              <w:t>1</w:t>
            </w:r>
          </w:p>
        </w:tc>
        <w:tc>
          <w:tcPr>
            <w:tcW w:w="9040" w:type="dxa"/>
          </w:tcPr>
          <w:p w14:paraId="5DD06415" w14:textId="0BA8732C" w:rsidR="00BF4C07" w:rsidRPr="00BF4C07" w:rsidRDefault="00BF4C07" w:rsidP="00BF4C07">
            <w:r w:rsidRPr="00BF4C07">
              <w:t xml:space="preserve">All training designated as </w:t>
            </w:r>
            <w:r w:rsidR="00ED4E30">
              <w:t>‘Inter-</w:t>
            </w:r>
            <w:r w:rsidRPr="00BF4C07">
              <w:t xml:space="preserve">Agency’ </w:t>
            </w:r>
            <w:r w:rsidR="002201F0">
              <w:t xml:space="preserve">or ‘Multi-Agency’ </w:t>
            </w:r>
            <w:r w:rsidRPr="00BF4C07">
              <w:t xml:space="preserve">must be delivered </w:t>
            </w:r>
            <w:r w:rsidR="002201F0" w:rsidRPr="00BF4C07">
              <w:t>in, and</w:t>
            </w:r>
            <w:r w:rsidRPr="00BF4C07">
              <w:t xml:space="preserve"> evidence, a strong multi-agency</w:t>
            </w:r>
            <w:r w:rsidR="00ED4E30">
              <w:t>/inter-agency</w:t>
            </w:r>
            <w:r w:rsidRPr="00BF4C07">
              <w:t xml:space="preserve"> learner </w:t>
            </w:r>
            <w:proofErr w:type="gramStart"/>
            <w:r w:rsidRPr="00BF4C07">
              <w:t>cohort  and</w:t>
            </w:r>
            <w:proofErr w:type="gramEnd"/>
            <w:r w:rsidRPr="00BF4C07">
              <w:t xml:space="preserve"> environment to  enhance professionals understanding of their respective roles and responsibilities in relation to safeguarding practice</w:t>
            </w:r>
          </w:p>
        </w:tc>
      </w:tr>
      <w:tr w:rsidR="00BF4C07" w:rsidRPr="00BF4C07" w14:paraId="496C53BC" w14:textId="77777777" w:rsidTr="00CD7A83">
        <w:trPr>
          <w:jc w:val="center"/>
        </w:trPr>
        <w:tc>
          <w:tcPr>
            <w:tcW w:w="1025" w:type="dxa"/>
          </w:tcPr>
          <w:p w14:paraId="72120809" w14:textId="77777777" w:rsidR="00BF4C07" w:rsidRDefault="00BF4C07" w:rsidP="00BF4C07">
            <w:pPr>
              <w:jc w:val="center"/>
            </w:pPr>
            <w:r w:rsidRPr="00BF4C07">
              <w:t>Standard</w:t>
            </w:r>
          </w:p>
          <w:p w14:paraId="38CB24B3" w14:textId="77777777" w:rsidR="00BF4C07" w:rsidRPr="00BF4C07" w:rsidRDefault="00BF4C07" w:rsidP="00BF4C07">
            <w:pPr>
              <w:jc w:val="center"/>
            </w:pPr>
            <w:r w:rsidRPr="00BF4C07">
              <w:t>2</w:t>
            </w:r>
          </w:p>
        </w:tc>
        <w:tc>
          <w:tcPr>
            <w:tcW w:w="9040" w:type="dxa"/>
          </w:tcPr>
          <w:p w14:paraId="644BC25D" w14:textId="77777777" w:rsidR="00BF4C07" w:rsidRPr="00BF4C07" w:rsidRDefault="00BF4C07" w:rsidP="00BF4C07">
            <w:r w:rsidRPr="00BF4C07">
              <w:t>All training should be delivered by qualified and/or appropriately experienced trainers with knowledge and experience of safeguarding practice, legislation and governance</w:t>
            </w:r>
          </w:p>
        </w:tc>
      </w:tr>
      <w:tr w:rsidR="00BF4C07" w:rsidRPr="00BF4C07" w14:paraId="7601C4A7" w14:textId="77777777" w:rsidTr="00CD7A83">
        <w:trPr>
          <w:jc w:val="center"/>
        </w:trPr>
        <w:tc>
          <w:tcPr>
            <w:tcW w:w="1025" w:type="dxa"/>
          </w:tcPr>
          <w:p w14:paraId="5BD526FE" w14:textId="77777777" w:rsidR="00BF4C07" w:rsidRDefault="00BF4C07" w:rsidP="00BF4C07">
            <w:pPr>
              <w:jc w:val="center"/>
            </w:pPr>
            <w:r w:rsidRPr="00BF4C07">
              <w:t>Standard</w:t>
            </w:r>
          </w:p>
          <w:p w14:paraId="1B45B3FE" w14:textId="77777777" w:rsidR="00BF4C07" w:rsidRPr="00BF4C07" w:rsidRDefault="00BF4C07" w:rsidP="00BF4C07">
            <w:pPr>
              <w:jc w:val="center"/>
            </w:pPr>
            <w:r w:rsidRPr="00BF4C07">
              <w:t>3</w:t>
            </w:r>
          </w:p>
        </w:tc>
        <w:tc>
          <w:tcPr>
            <w:tcW w:w="9040" w:type="dxa"/>
          </w:tcPr>
          <w:p w14:paraId="5C16E952" w14:textId="77777777" w:rsidR="00BF4C07" w:rsidRPr="00BF4C07" w:rsidRDefault="00BF4C07" w:rsidP="0012003C">
            <w:r w:rsidRPr="00BF4C07">
              <w:t>All safeguarding children training is informed by current and evolving local, regional and national recommendations and standards</w:t>
            </w:r>
          </w:p>
        </w:tc>
      </w:tr>
      <w:tr w:rsidR="00BF4C07" w:rsidRPr="00BF4C07" w14:paraId="3B1BB479" w14:textId="77777777" w:rsidTr="00CD7A83">
        <w:trPr>
          <w:jc w:val="center"/>
        </w:trPr>
        <w:tc>
          <w:tcPr>
            <w:tcW w:w="1025" w:type="dxa"/>
          </w:tcPr>
          <w:p w14:paraId="3CE24104" w14:textId="77777777" w:rsidR="00BF4C07" w:rsidRDefault="00BF4C07" w:rsidP="00BF4C07">
            <w:pPr>
              <w:jc w:val="center"/>
            </w:pPr>
            <w:r w:rsidRPr="00BF4C07">
              <w:t>Standard</w:t>
            </w:r>
          </w:p>
          <w:p w14:paraId="4EE50427" w14:textId="77777777" w:rsidR="00BF4C07" w:rsidRPr="00BF4C07" w:rsidRDefault="00BF4C07" w:rsidP="00BF4C07">
            <w:pPr>
              <w:jc w:val="center"/>
            </w:pPr>
            <w:r w:rsidRPr="00BF4C07">
              <w:t>4</w:t>
            </w:r>
          </w:p>
        </w:tc>
        <w:tc>
          <w:tcPr>
            <w:tcW w:w="9040" w:type="dxa"/>
          </w:tcPr>
          <w:p w14:paraId="42DD33DE" w14:textId="77777777" w:rsidR="00BF4C07" w:rsidRPr="00BF4C07" w:rsidRDefault="00BF4C07" w:rsidP="0012003C">
            <w:r w:rsidRPr="00BF4C07">
              <w:t>The training has clear aims and objectives, meets agreed learning outcomes and are structured to improve safeguarding practice</w:t>
            </w:r>
          </w:p>
        </w:tc>
      </w:tr>
      <w:tr w:rsidR="00BF4C07" w:rsidRPr="00BF4C07" w14:paraId="5543F68C" w14:textId="77777777" w:rsidTr="00CD7A83">
        <w:trPr>
          <w:jc w:val="center"/>
        </w:trPr>
        <w:tc>
          <w:tcPr>
            <w:tcW w:w="1025" w:type="dxa"/>
          </w:tcPr>
          <w:p w14:paraId="30E76438" w14:textId="77777777" w:rsidR="00BF4C07" w:rsidRDefault="00BF4C07" w:rsidP="00BF4C07">
            <w:pPr>
              <w:jc w:val="center"/>
            </w:pPr>
            <w:r w:rsidRPr="00BF4C07">
              <w:t>Standard</w:t>
            </w:r>
          </w:p>
          <w:p w14:paraId="37FC7F27" w14:textId="77777777" w:rsidR="00BF4C07" w:rsidRPr="00BF4C07" w:rsidRDefault="00BF4C07" w:rsidP="00BF4C07">
            <w:pPr>
              <w:jc w:val="center"/>
            </w:pPr>
            <w:r w:rsidRPr="00BF4C07">
              <w:t>5</w:t>
            </w:r>
          </w:p>
        </w:tc>
        <w:tc>
          <w:tcPr>
            <w:tcW w:w="9040" w:type="dxa"/>
          </w:tcPr>
          <w:p w14:paraId="6CA6C798" w14:textId="77777777" w:rsidR="00BF4C07" w:rsidRPr="00BF4C07" w:rsidRDefault="00BF4C07" w:rsidP="00BF4C07">
            <w:r w:rsidRPr="00BF4C07">
              <w:t>The training is informed by current research, is evidence based, is informed by local and national policy and practice development and includes lessons from Local Child Safeguarding Practice Reviews in addition to National Reviews where the findings match GSCP priorities</w:t>
            </w:r>
          </w:p>
        </w:tc>
      </w:tr>
      <w:tr w:rsidR="00BF4C07" w:rsidRPr="00BF4C07" w14:paraId="256427CF" w14:textId="77777777" w:rsidTr="00CD7A83">
        <w:trPr>
          <w:jc w:val="center"/>
        </w:trPr>
        <w:tc>
          <w:tcPr>
            <w:tcW w:w="1025" w:type="dxa"/>
          </w:tcPr>
          <w:p w14:paraId="2B563B18" w14:textId="77777777" w:rsidR="00BF4C07" w:rsidRDefault="00BF4C07" w:rsidP="00BF4C07">
            <w:pPr>
              <w:jc w:val="center"/>
            </w:pPr>
            <w:r w:rsidRPr="00BF4C07">
              <w:t>Standard</w:t>
            </w:r>
          </w:p>
          <w:p w14:paraId="2625C037" w14:textId="77777777" w:rsidR="00BF4C07" w:rsidRPr="00BF4C07" w:rsidRDefault="00BF4C07" w:rsidP="00BF4C07">
            <w:pPr>
              <w:jc w:val="center"/>
            </w:pPr>
            <w:r w:rsidRPr="00BF4C07">
              <w:t>6</w:t>
            </w:r>
          </w:p>
        </w:tc>
        <w:tc>
          <w:tcPr>
            <w:tcW w:w="9040" w:type="dxa"/>
          </w:tcPr>
          <w:p w14:paraId="114BD62D" w14:textId="17144B51" w:rsidR="00BF4C07" w:rsidRPr="00BF4C07" w:rsidRDefault="00BF4C07" w:rsidP="00BF4C07">
            <w:r w:rsidRPr="00BF4C07">
              <w:t>Training will be delivered in an environment which is conducive with learning</w:t>
            </w:r>
            <w:r w:rsidR="00ED4E30">
              <w:t xml:space="preserve"> which</w:t>
            </w:r>
            <w:r w:rsidRPr="00BF4C07">
              <w:t xml:space="preserve"> offers a blended curriculum approach with materials that are clear, accurate, relevant, </w:t>
            </w:r>
            <w:r w:rsidR="002201F0" w:rsidRPr="00BF4C07">
              <w:t>accessible,</w:t>
            </w:r>
            <w:r w:rsidRPr="00BF4C07">
              <w:t xml:space="preserve"> and up-to-date ensuring partnership professionals and practitioners are given </w:t>
            </w:r>
            <w:r w:rsidR="00ED4E30">
              <w:t xml:space="preserve">opportunities </w:t>
            </w:r>
            <w:r w:rsidRPr="00BF4C07">
              <w:t>to engage</w:t>
            </w:r>
          </w:p>
        </w:tc>
      </w:tr>
      <w:tr w:rsidR="00BF4C07" w:rsidRPr="00BF4C07" w14:paraId="5D033A7A" w14:textId="77777777" w:rsidTr="00CD7A83">
        <w:trPr>
          <w:jc w:val="center"/>
        </w:trPr>
        <w:tc>
          <w:tcPr>
            <w:tcW w:w="1025" w:type="dxa"/>
          </w:tcPr>
          <w:p w14:paraId="0E57F12A" w14:textId="77777777" w:rsidR="00BF4C07" w:rsidRDefault="00BF4C07" w:rsidP="00BF4C07">
            <w:pPr>
              <w:jc w:val="center"/>
            </w:pPr>
            <w:r w:rsidRPr="00BF4C07">
              <w:t>Standard</w:t>
            </w:r>
          </w:p>
          <w:p w14:paraId="5ECB9E3D" w14:textId="77777777" w:rsidR="00BF4C07" w:rsidRPr="00BF4C07" w:rsidRDefault="00BF4C07" w:rsidP="00BF4C07">
            <w:pPr>
              <w:jc w:val="center"/>
            </w:pPr>
            <w:r w:rsidRPr="00BF4C07">
              <w:t>7</w:t>
            </w:r>
          </w:p>
        </w:tc>
        <w:tc>
          <w:tcPr>
            <w:tcW w:w="9040" w:type="dxa"/>
          </w:tcPr>
          <w:p w14:paraId="44827D06" w14:textId="696D662E" w:rsidR="00BF4C07" w:rsidRPr="00BF4C07" w:rsidRDefault="00BF4C07" w:rsidP="00ED649B">
            <w:r w:rsidRPr="00BF4C07">
              <w:t>All training demonstrably creates an ethos that values working collaboratively with others, respect</w:t>
            </w:r>
            <w:r w:rsidR="00ED4E30">
              <w:t>s</w:t>
            </w:r>
            <w:r w:rsidRPr="00BF4C07">
              <w:t xml:space="preserve"> diversity (including culture, race, </w:t>
            </w:r>
            <w:r w:rsidR="002201F0" w:rsidRPr="00BF4C07">
              <w:t>religion,</w:t>
            </w:r>
            <w:r w:rsidRPr="00BF4C07">
              <w:t xml:space="preserve"> and disability) and promotes equality and appropriate challenge</w:t>
            </w:r>
          </w:p>
        </w:tc>
      </w:tr>
      <w:tr w:rsidR="00BF4C07" w:rsidRPr="00BF4C07" w14:paraId="78EDD3C1" w14:textId="77777777" w:rsidTr="00CD7A83">
        <w:trPr>
          <w:jc w:val="center"/>
        </w:trPr>
        <w:tc>
          <w:tcPr>
            <w:tcW w:w="1025" w:type="dxa"/>
          </w:tcPr>
          <w:p w14:paraId="5FE7385B" w14:textId="77777777" w:rsidR="00BF4C07" w:rsidRDefault="00BF4C07" w:rsidP="00BF4C07">
            <w:pPr>
              <w:jc w:val="center"/>
            </w:pPr>
            <w:r w:rsidRPr="00BF4C07">
              <w:t>Standard</w:t>
            </w:r>
          </w:p>
          <w:p w14:paraId="4469D353" w14:textId="77777777" w:rsidR="00BF4C07" w:rsidRPr="00BF4C07" w:rsidRDefault="00BF4C07" w:rsidP="00BF4C07">
            <w:pPr>
              <w:jc w:val="center"/>
            </w:pPr>
            <w:r w:rsidRPr="00BF4C07">
              <w:t>8</w:t>
            </w:r>
          </w:p>
        </w:tc>
        <w:tc>
          <w:tcPr>
            <w:tcW w:w="9040" w:type="dxa"/>
          </w:tcPr>
          <w:p w14:paraId="2ADCEFF2" w14:textId="77777777" w:rsidR="00BF4C07" w:rsidRPr="00BF4C07" w:rsidRDefault="00BF4C07" w:rsidP="0012003C">
            <w:r w:rsidRPr="00BF4C07">
              <w:t>All training will be evaluated to ensure that standards are being met and maintained and that the outcome  enhances practice in the long and short term</w:t>
            </w:r>
          </w:p>
        </w:tc>
      </w:tr>
      <w:tr w:rsidR="00BF4C07" w:rsidRPr="00BF4C07" w14:paraId="1034595B" w14:textId="77777777" w:rsidTr="00CD7A83">
        <w:trPr>
          <w:jc w:val="center"/>
        </w:trPr>
        <w:tc>
          <w:tcPr>
            <w:tcW w:w="1025" w:type="dxa"/>
          </w:tcPr>
          <w:p w14:paraId="56E17FD5" w14:textId="77777777" w:rsidR="00BF4C07" w:rsidRDefault="00BF4C07" w:rsidP="00BF4C07">
            <w:pPr>
              <w:jc w:val="center"/>
            </w:pPr>
            <w:r w:rsidRPr="00BF4C07">
              <w:t>Standard</w:t>
            </w:r>
          </w:p>
          <w:p w14:paraId="23F1FDCD" w14:textId="77777777" w:rsidR="00BF4C07" w:rsidRPr="00BF4C07" w:rsidRDefault="00BF4C07" w:rsidP="00BF4C07">
            <w:pPr>
              <w:jc w:val="center"/>
            </w:pPr>
            <w:r w:rsidRPr="00BF4C07">
              <w:t>9</w:t>
            </w:r>
          </w:p>
        </w:tc>
        <w:tc>
          <w:tcPr>
            <w:tcW w:w="9040" w:type="dxa"/>
          </w:tcPr>
          <w:p w14:paraId="15A258C6" w14:textId="77777777" w:rsidR="00BF4C07" w:rsidRPr="00BF4C07" w:rsidRDefault="00BF4C07" w:rsidP="00ED649B">
            <w:r w:rsidRPr="00BF4C07">
              <w:t>All training places the child at the centre and promotes the importance of understanding the child’s daily life experience</w:t>
            </w:r>
          </w:p>
        </w:tc>
      </w:tr>
      <w:tr w:rsidR="00BF4C07" w:rsidRPr="00BF4C07" w14:paraId="4BF455E7" w14:textId="77777777" w:rsidTr="00CD7A83">
        <w:trPr>
          <w:jc w:val="center"/>
        </w:trPr>
        <w:tc>
          <w:tcPr>
            <w:tcW w:w="1025" w:type="dxa"/>
          </w:tcPr>
          <w:p w14:paraId="4354BF17" w14:textId="77777777" w:rsidR="00BF4C07" w:rsidRPr="00BF4C07" w:rsidRDefault="00BF4C07" w:rsidP="00BF4C07">
            <w:pPr>
              <w:jc w:val="center"/>
            </w:pPr>
            <w:r w:rsidRPr="00BF4C07">
              <w:t>Standard 10</w:t>
            </w:r>
          </w:p>
        </w:tc>
        <w:tc>
          <w:tcPr>
            <w:tcW w:w="9040" w:type="dxa"/>
          </w:tcPr>
          <w:p w14:paraId="2533B6B0" w14:textId="5ECA5FD2" w:rsidR="00BF4C07" w:rsidRPr="00BF4C07" w:rsidRDefault="00BF4C07" w:rsidP="00BF4C07">
            <w:r w:rsidRPr="00BF4C07">
              <w:t>Level 3 (DSL Training) is delivered as a</w:t>
            </w:r>
            <w:r w:rsidR="002201F0">
              <w:t xml:space="preserve"> multi-</w:t>
            </w:r>
            <w:r w:rsidRPr="00BF4C07">
              <w:t>agency course that demonstrably evidences understanding of agencies roles responsibilities and thresholds</w:t>
            </w:r>
          </w:p>
        </w:tc>
      </w:tr>
    </w:tbl>
    <w:p w14:paraId="77906232" w14:textId="77777777" w:rsidR="00A41673" w:rsidRDefault="00CD7A83" w:rsidP="00CD7A83">
      <w:pPr>
        <w:spacing w:before="240"/>
      </w:pPr>
      <w:r w:rsidRPr="00CD7A83">
        <w:t>The standards will be reviewed annually by the GSCP through its Quality and Improvement in Practice (QIIP) Subgroup and will be revised as directed by any changes in guidance, legislation and best practice.</w:t>
      </w:r>
    </w:p>
    <w:sectPr w:rsidR="00A41673" w:rsidSect="00BF4C07">
      <w:headerReference w:type="default" r:id="rId6"/>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34701" w14:textId="77777777" w:rsidR="000155A3" w:rsidRDefault="000155A3" w:rsidP="00CD7A83">
      <w:pPr>
        <w:spacing w:after="0" w:line="240" w:lineRule="auto"/>
      </w:pPr>
      <w:r>
        <w:separator/>
      </w:r>
    </w:p>
  </w:endnote>
  <w:endnote w:type="continuationSeparator" w:id="0">
    <w:p w14:paraId="79691F53" w14:textId="77777777" w:rsidR="000155A3" w:rsidRDefault="000155A3" w:rsidP="00CD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A971" w14:textId="75C8FA57" w:rsidR="00CD7A83" w:rsidRDefault="00CD7A83">
    <w:pPr>
      <w:pStyle w:val="Footer"/>
    </w:pPr>
    <w:r>
      <w:t xml:space="preserve">Training Standards GSCP </w:t>
    </w:r>
    <w:r w:rsidR="00ED4E30">
      <w:t>May 2023</w:t>
    </w:r>
    <w:r>
      <w:t xml:space="preserve"> V</w:t>
    </w:r>
    <w:r w:rsidR="00ED4E30">
      <w:t>2</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0103" w14:textId="77777777" w:rsidR="000155A3" w:rsidRDefault="000155A3" w:rsidP="00CD7A83">
      <w:pPr>
        <w:spacing w:after="0" w:line="240" w:lineRule="auto"/>
      </w:pPr>
      <w:r>
        <w:separator/>
      </w:r>
    </w:p>
  </w:footnote>
  <w:footnote w:type="continuationSeparator" w:id="0">
    <w:p w14:paraId="35A3F0B6" w14:textId="77777777" w:rsidR="000155A3" w:rsidRDefault="000155A3" w:rsidP="00CD7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9616" w14:textId="27B622AB" w:rsidR="00ED4E30" w:rsidRPr="00ED4E30" w:rsidRDefault="00ED4E30" w:rsidP="00ED4E30">
    <w:pPr>
      <w:pStyle w:val="Header"/>
      <w:jc w:val="center"/>
    </w:pPr>
    <w:r>
      <w:rPr>
        <w:noProof/>
      </w:rPr>
      <w:drawing>
        <wp:inline distT="0" distB="0" distL="0" distR="0" wp14:anchorId="5A23561F" wp14:editId="182904CE">
          <wp:extent cx="4353560" cy="1171253"/>
          <wp:effectExtent l="0" t="0" r="0" b="0"/>
          <wp:docPr id="2" name="Picture 2"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fon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5907" cy="11799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96"/>
    <w:rsid w:val="000036CC"/>
    <w:rsid w:val="000155A3"/>
    <w:rsid w:val="0012003C"/>
    <w:rsid w:val="001E5DC7"/>
    <w:rsid w:val="002201F0"/>
    <w:rsid w:val="00412596"/>
    <w:rsid w:val="00A41673"/>
    <w:rsid w:val="00AF42DD"/>
    <w:rsid w:val="00BF4C07"/>
    <w:rsid w:val="00CD7A83"/>
    <w:rsid w:val="00DC17E4"/>
    <w:rsid w:val="00ED4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C856"/>
  <w15:docId w15:val="{6CCB0AF6-B948-4F76-B68E-3DFCDF26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5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25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4C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96"/>
    <w:rPr>
      <w:rFonts w:ascii="Tahoma" w:hAnsi="Tahoma" w:cs="Tahoma"/>
      <w:sz w:val="16"/>
      <w:szCs w:val="16"/>
    </w:rPr>
  </w:style>
  <w:style w:type="character" w:customStyle="1" w:styleId="Heading1Char">
    <w:name w:val="Heading 1 Char"/>
    <w:basedOn w:val="DefaultParagraphFont"/>
    <w:link w:val="Heading1"/>
    <w:uiPriority w:val="9"/>
    <w:rsid w:val="0041259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12596"/>
    <w:rPr>
      <w:color w:val="0000FF" w:themeColor="hyperlink"/>
      <w:u w:val="single"/>
    </w:rPr>
  </w:style>
  <w:style w:type="character" w:customStyle="1" w:styleId="Heading2Char">
    <w:name w:val="Heading 2 Char"/>
    <w:basedOn w:val="DefaultParagraphFont"/>
    <w:link w:val="Heading2"/>
    <w:uiPriority w:val="9"/>
    <w:rsid w:val="0041259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12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F4C0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D7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A83"/>
  </w:style>
  <w:style w:type="paragraph" w:styleId="Footer">
    <w:name w:val="footer"/>
    <w:basedOn w:val="Normal"/>
    <w:link w:val="FooterChar"/>
    <w:uiPriority w:val="99"/>
    <w:unhideWhenUsed/>
    <w:rsid w:val="00CD7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Dave</dc:creator>
  <cp:lastModifiedBy>DOUGAN, Isobel</cp:lastModifiedBy>
  <cp:revision>2</cp:revision>
  <dcterms:created xsi:type="dcterms:W3CDTF">2023-05-24T09:41:00Z</dcterms:created>
  <dcterms:modified xsi:type="dcterms:W3CDTF">2023-05-24T09:41:00Z</dcterms:modified>
</cp:coreProperties>
</file>