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Ментор по обучение за непридружени деца, търсещи убежище</w:t>
      </w:r>
    </w:p>
    <w:p>
      <w:r>
        <w:t>Ментор по обучение за нашите непридружени деца, търсещи убежище (UASC)</w:t>
        <w:br/>
        <w:br/>
        <w:t>Ролята на ментора по обучение е да бъде човешки контакт за нарастващия брой непридружени деца, търсещи убежище в Глостършир, които сега живеят и получават подкрепа в и извън Глостършир, за да получат достъп до образование и да изградят увереност в контекста на общността, в която пребивават.</w:t>
        <w:br/>
        <w:br/>
        <w:t>Ролята на ментора е да бъде място за среща за новопристигналите учащи UASC и да ги насочи към образованието.</w:t>
        <w:br/>
        <w:br/>
        <w:t>Преди младият човек да започне своето образование, ще се проведе среща PEP, за да се определи най-добрият образователен път за младия човек, както и да се започне практическо работно взаимоотношение с него и различните професионалисти, които работят заедно с него. Важно е младият човек да бъде в центъра на всички тези дискусии.</w:t>
        <w:br/>
        <w:br/>
        <w:t>Примери за работата, която сме извършвали или планираме, са следните:</w:t>
        <w:br/>
        <w:br/>
        <w:t>- Сесии „drop-in“, заедно с екипите за социални грижи, за подкрепа на ангажираността в обучението преди записване на пълен работен ден.</w:t>
        <w:br/>
        <w:t>- Виртуалното училище работи и укрепва отношенията с местни благотворителни и социални организации.</w:t>
        <w:br/>
        <w:t>- В Строуд Виртуалното училище е работило с Access Bikes, подкрепяйки младите хора с велосипеди, които са се научили да сглобяват и ремонтират, както и да им помага да използват обществения транспорт и да имат достъп до селските райони. Това също така подкрепя социалните ползи от съвместната работа и срещите с други млади хора със сходен произход. Това беше възможно с подкрепата на GARAS, който подкрепи тези дейности с допълнително обучение по английски език, съвети, консултации и подкрепа.</w:t>
        <w:br/>
        <w:t>- Има редовни тренировки по футбол, организирани от църквата Kingfisher, с планове за тренировки по крикет, планирани в сътрудничество с благотворителната организация Lord Taverners и клуба Gloucester Cricket.</w:t>
        <w:br/>
        <w:t>- Други инициативи в процес на подготовка са подкрепа на учащите UASC за достъп до творчески музикални и художествени работилници и класове.</w:t>
        <w:br/>
        <w:t>- Има план за разработване на ресурси за готварство с кухнята на Leith Academy, която специално отбелязва културното богатство на учащите UASC и преподава умения за готвене и съвместен живот на млади хора, които говорят английски като втори език.</w:t>
        <w:br/>
        <w:t>- Ние също така комуникираме с местна благотворителна организация, Clean Slate. Тази организация подкрепя финансовото планиране за маргинализирани хора и групи и работи за разработване на ресурси за младите хора UASC, за да открият банкови сметки и да управляват парите си.</w:t>
        <w:br/>
        <w:t>- Следваща стъпка е създаването на пространство за „drop-in“ уроци, където младите хора да се срещат редовно. Това е планирано да се случи в партньорство с катедралата в Глостър, която желае да предложи както убежище, така и образователна услуга, за да позволи на младите хора място, където да могат да поискат помощ в безопасна среда, да изградят подкрепящи групи, да имат достъп до ресурси и да практикуват това, което учат в колежа, за да се подготвят за живота като възрастни.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