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61874B50" w:rsidR="00FF5E3A" w:rsidRPr="00461CB2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7"/>
          <w:szCs w:val="27"/>
        </w:rPr>
      </w:pPr>
      <w:r w:rsidRPr="00461CB2">
        <w:rPr>
          <w:rFonts w:ascii="Mangal Pro" w:eastAsia="Mangal Pro" w:hAnsi="Mangal Pro" w:cs="Mangal Pro"/>
          <w:b/>
          <w:bCs/>
          <w:sz w:val="27"/>
          <w:szCs w:val="27"/>
        </w:rPr>
        <w:t>The Learning Env</w:t>
      </w:r>
      <w:r w:rsidR="00706C2B" w:rsidRPr="00461CB2">
        <w:rPr>
          <w:rFonts w:ascii="Mangal Pro" w:eastAsia="Mangal Pro" w:hAnsi="Mangal Pro" w:cs="Mangal Pro"/>
          <w:b/>
          <w:bCs/>
          <w:sz w:val="27"/>
          <w:szCs w:val="27"/>
        </w:rPr>
        <w:t>ironment</w:t>
      </w:r>
      <w:r w:rsidR="00E155B3" w:rsidRPr="00461CB2">
        <w:rPr>
          <w:rFonts w:ascii="Mangal Pro" w:eastAsia="Mangal Pro" w:hAnsi="Mangal Pro" w:cs="Mangal Pro"/>
          <w:b/>
          <w:bCs/>
          <w:sz w:val="27"/>
          <w:szCs w:val="27"/>
        </w:rPr>
        <w:t>:</w:t>
      </w:r>
      <w:r w:rsidR="00706C2B" w:rsidRPr="00461CB2">
        <w:rPr>
          <w:rFonts w:ascii="Mangal Pro" w:eastAsia="Mangal Pro" w:hAnsi="Mangal Pro" w:cs="Mangal Pro"/>
          <w:b/>
          <w:bCs/>
          <w:sz w:val="27"/>
          <w:szCs w:val="27"/>
        </w:rPr>
        <w:t xml:space="preserve"> The </w:t>
      </w:r>
      <w:r w:rsidR="00461CB2" w:rsidRPr="00461CB2">
        <w:rPr>
          <w:rFonts w:ascii="Mangal Pro" w:eastAsia="Mangal Pro" w:hAnsi="Mangal Pro" w:cs="Mangal Pro"/>
          <w:b/>
          <w:bCs/>
          <w:sz w:val="27"/>
          <w:szCs w:val="27"/>
        </w:rPr>
        <w:t>Social and Emotional</w:t>
      </w:r>
      <w:r w:rsidR="00706C2B" w:rsidRPr="00461CB2">
        <w:rPr>
          <w:rFonts w:ascii="Mangal Pro" w:eastAsia="Mangal Pro" w:hAnsi="Mangal Pro" w:cs="Mangal Pro"/>
          <w:b/>
          <w:bCs/>
          <w:sz w:val="27"/>
          <w:szCs w:val="27"/>
        </w:rPr>
        <w:t xml:space="preserve"> Environment</w:t>
      </w:r>
    </w:p>
    <w:p w14:paraId="537F4117" w14:textId="3B080FCF" w:rsidR="00244211" w:rsidRDefault="00461D9D" w:rsidP="00244211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Offering choice</w:t>
      </w:r>
    </w:p>
    <w:p w14:paraId="4F4DDA3F" w14:textId="551B2706" w:rsidR="00A47FEB" w:rsidRPr="00C663AD" w:rsidRDefault="00EF2387" w:rsidP="00C663AD">
      <w:pPr>
        <w:spacing w:before="240" w:line="240" w:lineRule="auto"/>
        <w:jc w:val="both"/>
        <w:rPr>
          <w:rFonts w:ascii="Mangal Pro" w:eastAsia="Mangal Pro" w:hAnsi="Mangal Pro" w:cs="Mangal Pro"/>
          <w:color w:val="000000" w:themeColor="text1"/>
          <w:sz w:val="18"/>
          <w:szCs w:val="18"/>
        </w:rPr>
      </w:pPr>
      <w:r w:rsidRPr="00C663AD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7B29BE" wp14:editId="4E262AD2">
                <wp:simplePos x="0" y="0"/>
                <wp:positionH relativeFrom="margin">
                  <wp:align>right</wp:align>
                </wp:positionH>
                <wp:positionV relativeFrom="paragraph">
                  <wp:posOffset>477520</wp:posOffset>
                </wp:positionV>
                <wp:extent cx="1209675" cy="1447800"/>
                <wp:effectExtent l="0" t="0" r="28575" b="19050"/>
                <wp:wrapSquare wrapText="bothSides"/>
                <wp:docPr id="18429180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47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61D2B" w14:textId="658B03F4" w:rsidR="00364C2C" w:rsidRDefault="00C17228" w:rsidP="00364C2C">
                            <w:pPr>
                              <w:jc w:val="center"/>
                            </w:pPr>
                            <w:r w:rsidRPr="00C17228">
                              <w:rPr>
                                <w:noProof/>
                              </w:rPr>
                              <w:drawing>
                                <wp:inline distT="0" distB="0" distL="0" distR="0" wp14:anchorId="39DA341B" wp14:editId="3533308F">
                                  <wp:extent cx="1072515" cy="1193800"/>
                                  <wp:effectExtent l="0" t="0" r="0" b="6350"/>
                                  <wp:docPr id="72271888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159" cy="1201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B29BE" id="Rectangle: Rounded Corners 1" o:spid="_x0000_s1026" style="position:absolute;left:0;text-align:left;margin-left:44.05pt;margin-top:37.6pt;width:95.25pt;height:114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39E61D2B" w14:textId="658B03F4" w:rsidR="00364C2C" w:rsidRDefault="00C17228" w:rsidP="00364C2C">
                      <w:pPr>
                        <w:jc w:val="center"/>
                      </w:pPr>
                      <w:r w:rsidRPr="00C17228">
                        <w:rPr>
                          <w:noProof/>
                        </w:rPr>
                        <w:drawing>
                          <wp:inline distT="0" distB="0" distL="0" distR="0" wp14:anchorId="39DA341B" wp14:editId="3533308F">
                            <wp:extent cx="1072515" cy="1193800"/>
                            <wp:effectExtent l="0" t="0" r="0" b="6350"/>
                            <wp:docPr id="72271888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159" cy="1201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0696" w:rsidRPr="00C663AD">
        <w:rPr>
          <w:rFonts w:ascii="Mangal Pro" w:eastAsia="Mangal Pro" w:hAnsi="Mangal Pro" w:cs="Mangal Pro"/>
          <w:color w:val="000000" w:themeColor="text1"/>
          <w:sz w:val="18"/>
          <w:szCs w:val="18"/>
        </w:rPr>
        <w:t xml:space="preserve">When children are given opportunities to make choices throughout their day, we are giving them the </w:t>
      </w:r>
      <w:r w:rsidR="00B316F0" w:rsidRPr="00C663AD">
        <w:rPr>
          <w:rFonts w:ascii="Mangal Pro" w:eastAsia="Mangal Pro" w:hAnsi="Mangal Pro" w:cs="Mangal Pro"/>
          <w:color w:val="000000" w:themeColor="text1"/>
          <w:sz w:val="18"/>
          <w:szCs w:val="18"/>
        </w:rPr>
        <w:t>agency to develop a sense of self and regulate their own thoughts, actions and play. Consider how much choice there is for children verses how much power the adult has over th</w:t>
      </w:r>
      <w:r w:rsidR="00B13676" w:rsidRPr="00C663AD">
        <w:rPr>
          <w:rFonts w:ascii="Mangal Pro" w:eastAsia="Mangal Pro" w:hAnsi="Mangal Pro" w:cs="Mangal Pro"/>
          <w:color w:val="000000" w:themeColor="text1"/>
          <w:sz w:val="18"/>
          <w:szCs w:val="18"/>
        </w:rPr>
        <w:t>is.</w:t>
      </w:r>
    </w:p>
    <w:p w14:paraId="11300F44" w14:textId="079EC4AB" w:rsidR="00855FDC" w:rsidRPr="00C663AD" w:rsidRDefault="00C663AD" w:rsidP="00C663AD">
      <w:pPr>
        <w:spacing w:after="0"/>
        <w:rPr>
          <w:rFonts w:ascii="Mangal Pro" w:eastAsia="Mangal Pro" w:hAnsi="Mangal Pro" w:cs="Mangal Pro"/>
          <w:b/>
          <w:bCs/>
        </w:rPr>
      </w:pPr>
      <w:r w:rsidRPr="00C663AD">
        <w:rPr>
          <w:rFonts w:ascii="Mangal Pro" w:eastAsia="Mangal Pro" w:hAnsi="Mangal Pro" w:cs="Mangal Pro"/>
          <w:b/>
          <w:bCs/>
        </w:rPr>
        <w:t>Things to c</w:t>
      </w:r>
      <w:r w:rsidR="00E86C14" w:rsidRPr="00C663AD">
        <w:rPr>
          <w:rFonts w:ascii="Mangal Pro" w:eastAsia="Mangal Pro" w:hAnsi="Mangal Pro" w:cs="Mangal Pro"/>
          <w:b/>
          <w:bCs/>
        </w:rPr>
        <w:t>onsider</w:t>
      </w:r>
    </w:p>
    <w:p w14:paraId="5C89B96C" w14:textId="561A8CF7" w:rsidR="00E86C14" w:rsidRPr="00C663AD" w:rsidRDefault="00E86C14" w:rsidP="00874EB4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C663AD">
        <w:rPr>
          <w:rFonts w:ascii="Mangal Pro" w:eastAsia="Mangal Pro" w:hAnsi="Mangal Pro" w:cs="Mangal Pro"/>
          <w:b/>
          <w:bCs/>
          <w:sz w:val="18"/>
          <w:szCs w:val="18"/>
        </w:rPr>
        <w:t>Choice throughout the day</w:t>
      </w:r>
      <w:r w:rsidR="00C663AD">
        <w:rPr>
          <w:rFonts w:ascii="Mangal Pro" w:eastAsia="Mangal Pro" w:hAnsi="Mangal Pro" w:cs="Mangal Pro"/>
          <w:b/>
          <w:bCs/>
          <w:sz w:val="18"/>
          <w:szCs w:val="18"/>
        </w:rPr>
        <w:t xml:space="preserve"> - </w:t>
      </w:r>
      <w:r w:rsidR="006C6E63" w:rsidRPr="00C663AD">
        <w:rPr>
          <w:rFonts w:ascii="Mangal Pro" w:eastAsia="Mangal Pro" w:hAnsi="Mangal Pro" w:cs="Mangal Pro"/>
          <w:sz w:val="18"/>
          <w:szCs w:val="18"/>
        </w:rPr>
        <w:t>reflect</w:t>
      </w:r>
      <w:r w:rsidR="009F6D98" w:rsidRPr="00C663AD">
        <w:rPr>
          <w:rFonts w:ascii="Mangal Pro" w:eastAsia="Mangal Pro" w:hAnsi="Mangal Pro" w:cs="Mangal Pro"/>
          <w:sz w:val="18"/>
          <w:szCs w:val="18"/>
        </w:rPr>
        <w:t xml:space="preserve">; </w:t>
      </w:r>
      <w:r w:rsidR="006C6E63" w:rsidRPr="00C663AD">
        <w:rPr>
          <w:rFonts w:ascii="Mangal Pro" w:eastAsia="Mangal Pro" w:hAnsi="Mangal Pro" w:cs="Mangal Pro"/>
          <w:sz w:val="18"/>
          <w:szCs w:val="18"/>
        </w:rPr>
        <w:t>are choices given in free play</w:t>
      </w:r>
      <w:r w:rsidR="002D33E3" w:rsidRPr="00C663AD">
        <w:rPr>
          <w:rFonts w:ascii="Mangal Pro" w:eastAsia="Mangal Pro" w:hAnsi="Mangal Pro" w:cs="Mangal Pro"/>
          <w:sz w:val="18"/>
          <w:szCs w:val="18"/>
        </w:rPr>
        <w:t xml:space="preserve"> e.g. to access other resources that may be out of sight or reach</w:t>
      </w:r>
      <w:r w:rsidR="00905155" w:rsidRPr="00C663AD">
        <w:rPr>
          <w:rFonts w:ascii="Mangal Pro" w:eastAsia="Mangal Pro" w:hAnsi="Mangal Pro" w:cs="Mangal Pro"/>
          <w:sz w:val="18"/>
          <w:szCs w:val="18"/>
        </w:rPr>
        <w:t>, what outdoor group games to play, songs to sing at group time, who they may like to play with.</w:t>
      </w:r>
      <w:r w:rsidR="00EB7F21">
        <w:rPr>
          <w:rFonts w:ascii="Mangal Pro" w:eastAsia="Mangal Pro" w:hAnsi="Mangal Pro" w:cs="Mangal Pro"/>
          <w:sz w:val="18"/>
          <w:szCs w:val="18"/>
        </w:rPr>
        <w:t xml:space="preserve"> </w:t>
      </w:r>
      <w:r w:rsidR="002A26E1">
        <w:rPr>
          <w:rFonts w:ascii="Mangal Pro" w:eastAsia="Mangal Pro" w:hAnsi="Mangal Pro" w:cs="Mangal Pro"/>
          <w:sz w:val="18"/>
          <w:szCs w:val="18"/>
        </w:rPr>
        <w:t>This would be as well as choices at routine times such as snack time.</w:t>
      </w:r>
    </w:p>
    <w:p w14:paraId="2397F108" w14:textId="4F9A04AC" w:rsidR="00A47FEB" w:rsidRPr="00C663AD" w:rsidRDefault="00B13676" w:rsidP="00874EB4">
      <w:pPr>
        <w:jc w:val="both"/>
        <w:rPr>
          <w:rFonts w:ascii="Mangal Pro" w:eastAsia="Mangal Pro" w:hAnsi="Mangal Pro" w:cs="Mangal Pro"/>
          <w:b/>
          <w:bCs/>
          <w:sz w:val="18"/>
          <w:szCs w:val="18"/>
        </w:rPr>
      </w:pPr>
      <w:r w:rsidRPr="00C663AD">
        <w:rPr>
          <w:rFonts w:ascii="Mangal Pro" w:eastAsia="Mangal Pro" w:hAnsi="Mangal Pro" w:cs="Mangal Pro"/>
          <w:b/>
          <w:bCs/>
          <w:sz w:val="18"/>
          <w:szCs w:val="18"/>
        </w:rPr>
        <w:t>Who is making the decisions</w:t>
      </w:r>
      <w:r w:rsidR="00C663AD">
        <w:rPr>
          <w:rFonts w:ascii="Mangal Pro" w:eastAsia="Mangal Pro" w:hAnsi="Mangal Pro" w:cs="Mangal Pro"/>
          <w:b/>
          <w:bCs/>
          <w:sz w:val="18"/>
          <w:szCs w:val="18"/>
        </w:rPr>
        <w:t xml:space="preserve"> - </w:t>
      </w:r>
      <w:r w:rsidR="00C663AD">
        <w:rPr>
          <w:rFonts w:ascii="Mangal Pro" w:eastAsia="Mangal Pro" w:hAnsi="Mangal Pro" w:cs="Mangal Pro"/>
          <w:sz w:val="18"/>
          <w:szCs w:val="18"/>
        </w:rPr>
        <w:t>c</w:t>
      </w:r>
      <w:r w:rsidRPr="00C663AD">
        <w:rPr>
          <w:rFonts w:ascii="Mangal Pro" w:eastAsia="Mangal Pro" w:hAnsi="Mangal Pro" w:cs="Mangal Pro"/>
          <w:sz w:val="18"/>
          <w:szCs w:val="18"/>
        </w:rPr>
        <w:t xml:space="preserve">onsider </w:t>
      </w:r>
      <w:r w:rsidR="00B82AB7" w:rsidRPr="00C663AD">
        <w:rPr>
          <w:rFonts w:ascii="Mangal Pro" w:eastAsia="Mangal Pro" w:hAnsi="Mangal Pro" w:cs="Mangal Pro"/>
          <w:sz w:val="18"/>
          <w:szCs w:val="18"/>
        </w:rPr>
        <w:t>‘Do I need to decide this for the child/ren or is this something they can decide for themselves.</w:t>
      </w:r>
      <w:r w:rsidR="00052D17">
        <w:rPr>
          <w:rFonts w:ascii="Mangal Pro" w:eastAsia="Mangal Pro" w:hAnsi="Mangal Pro" w:cs="Mangal Pro"/>
          <w:sz w:val="18"/>
          <w:szCs w:val="18"/>
        </w:rPr>
        <w:t xml:space="preserve"> Offering a democratic appro</w:t>
      </w:r>
      <w:r w:rsidR="00EB7F21">
        <w:rPr>
          <w:rFonts w:ascii="Mangal Pro" w:eastAsia="Mangal Pro" w:hAnsi="Mangal Pro" w:cs="Mangal Pro"/>
          <w:sz w:val="18"/>
          <w:szCs w:val="18"/>
        </w:rPr>
        <w:t>ach.</w:t>
      </w:r>
    </w:p>
    <w:p w14:paraId="1E136C9D" w14:textId="3C925895" w:rsidR="00364C2C" w:rsidRPr="00C663AD" w:rsidRDefault="006D197C" w:rsidP="00874EB4">
      <w:pPr>
        <w:rPr>
          <w:rFonts w:ascii="Mangal Pro" w:eastAsia="Mangal Pro" w:hAnsi="Mangal Pro" w:cs="Mangal Pro"/>
          <w:b/>
          <w:bCs/>
          <w:sz w:val="18"/>
          <w:szCs w:val="18"/>
        </w:rPr>
      </w:pPr>
      <w:r w:rsidRPr="00C663AD">
        <w:rPr>
          <w:rFonts w:ascii="Mangal Pro" w:eastAsia="Mangal Pro" w:hAnsi="Mangal Pro" w:cs="Mangal Pro"/>
          <w:b/>
          <w:bCs/>
          <w:sz w:val="18"/>
          <w:szCs w:val="18"/>
        </w:rPr>
        <w:t>Responsive practitioners</w:t>
      </w:r>
      <w:r w:rsidR="00C663AD">
        <w:rPr>
          <w:rFonts w:ascii="Mangal Pro" w:eastAsia="Mangal Pro" w:hAnsi="Mangal Pro" w:cs="Mangal Pro"/>
          <w:b/>
          <w:bCs/>
          <w:sz w:val="18"/>
          <w:szCs w:val="18"/>
        </w:rPr>
        <w:t xml:space="preserve"> - </w:t>
      </w:r>
      <w:r w:rsidR="00C663AD">
        <w:rPr>
          <w:rFonts w:ascii="Mangal Pro" w:eastAsia="Mangal Pro" w:hAnsi="Mangal Pro" w:cs="Mangal Pro"/>
          <w:sz w:val="18"/>
          <w:szCs w:val="18"/>
        </w:rPr>
        <w:t>w</w:t>
      </w:r>
      <w:r w:rsidRPr="00C663AD">
        <w:rPr>
          <w:rFonts w:ascii="Mangal Pro" w:eastAsia="Mangal Pro" w:hAnsi="Mangal Pro" w:cs="Mangal Pro"/>
          <w:sz w:val="18"/>
          <w:szCs w:val="18"/>
        </w:rPr>
        <w:t xml:space="preserve">hen </w:t>
      </w:r>
      <w:r w:rsidR="006B3274" w:rsidRPr="00C663AD">
        <w:rPr>
          <w:rFonts w:ascii="Mangal Pro" w:eastAsia="Mangal Pro" w:hAnsi="Mangal Pro" w:cs="Mangal Pro"/>
          <w:sz w:val="18"/>
          <w:szCs w:val="18"/>
        </w:rPr>
        <w:t>eng</w:t>
      </w:r>
      <w:r w:rsidRPr="00C663AD">
        <w:rPr>
          <w:rFonts w:ascii="Mangal Pro" w:eastAsia="Mangal Pro" w:hAnsi="Mangal Pro" w:cs="Mangal Pro"/>
          <w:sz w:val="18"/>
          <w:szCs w:val="18"/>
        </w:rPr>
        <w:t xml:space="preserve">aged in a play with a child, do you listen when they decide they want to stop and change the play? This is the child’s choice, a responsive </w:t>
      </w:r>
      <w:r w:rsidR="00F674EF">
        <w:rPr>
          <w:rFonts w:ascii="Mangal Pro" w:eastAsia="Mangal Pro" w:hAnsi="Mangal Pro" w:cs="Mangal Pro"/>
          <w:sz w:val="18"/>
          <w:szCs w:val="18"/>
        </w:rPr>
        <w:t>educator</w:t>
      </w:r>
      <w:r w:rsidRPr="00C663AD">
        <w:rPr>
          <w:rFonts w:ascii="Mangal Pro" w:eastAsia="Mangal Pro" w:hAnsi="Mangal Pro" w:cs="Mangal Pro"/>
          <w:sz w:val="18"/>
          <w:szCs w:val="18"/>
        </w:rPr>
        <w:t xml:space="preserve"> will acknowledge </w:t>
      </w:r>
      <w:r w:rsidR="006B3274" w:rsidRPr="00C663AD">
        <w:rPr>
          <w:rFonts w:ascii="Mangal Pro" w:eastAsia="Mangal Pro" w:hAnsi="Mangal Pro" w:cs="Mangal Pro"/>
          <w:sz w:val="18"/>
          <w:szCs w:val="18"/>
        </w:rPr>
        <w:t xml:space="preserve">and support </w:t>
      </w:r>
      <w:r w:rsidRPr="00C663AD">
        <w:rPr>
          <w:rFonts w:ascii="Mangal Pro" w:eastAsia="Mangal Pro" w:hAnsi="Mangal Pro" w:cs="Mangal Pro"/>
          <w:sz w:val="18"/>
          <w:szCs w:val="18"/>
        </w:rPr>
        <w:t xml:space="preserve">this decision </w:t>
      </w:r>
    </w:p>
    <w:p w14:paraId="4FE4E7A7" w14:textId="4D32212A" w:rsidR="005C45D7" w:rsidRPr="00C663AD" w:rsidRDefault="005C45D7" w:rsidP="00874EB4">
      <w:pPr>
        <w:rPr>
          <w:rFonts w:ascii="Mangal Pro" w:eastAsia="Mangal Pro" w:hAnsi="Mangal Pro" w:cs="Mangal Pro"/>
          <w:color w:val="000000" w:themeColor="text1"/>
          <w:sz w:val="18"/>
          <w:szCs w:val="18"/>
        </w:rPr>
      </w:pPr>
      <w:r w:rsidRPr="00C663AD">
        <w:rPr>
          <w:rFonts w:ascii="Mangal Pro" w:eastAsia="Mangal Pro" w:hAnsi="Mangal Pro" w:cs="Mangal Pro"/>
          <w:b/>
          <w:bCs/>
          <w:noProof/>
          <w:color w:val="000000" w:themeColor="text1"/>
          <w:sz w:val="18"/>
          <w:szCs w:val="18"/>
        </w:rPr>
        <w:t>Practitioner availabilty</w:t>
      </w:r>
      <w:r w:rsidR="00C663AD">
        <w:rPr>
          <w:rFonts w:ascii="Mangal Pro" w:eastAsia="Mangal Pro" w:hAnsi="Mangal Pro" w:cs="Mangal Pro"/>
          <w:b/>
          <w:bCs/>
          <w:noProof/>
          <w:color w:val="000000" w:themeColor="text1"/>
          <w:sz w:val="18"/>
          <w:szCs w:val="18"/>
        </w:rPr>
        <w:t xml:space="preserve"> - </w:t>
      </w:r>
      <w:r w:rsidR="00C663AD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>c</w:t>
      </w:r>
      <w:r w:rsidR="001D3092" w:rsidRPr="00C663AD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 xml:space="preserve">hoices need to be facitlitated by </w:t>
      </w:r>
      <w:r w:rsidR="0036613D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>educators</w:t>
      </w:r>
      <w:r w:rsidR="00052D17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>,</w:t>
      </w:r>
      <w:r w:rsidR="001D3092" w:rsidRPr="00C663AD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 xml:space="preserve"> </w:t>
      </w:r>
      <w:r w:rsidR="00052D17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>choices</w:t>
      </w:r>
      <w:r w:rsidR="001D3092" w:rsidRPr="00C663AD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 xml:space="preserve"> can’t be made if </w:t>
      </w:r>
      <w:r w:rsidR="00052D17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>educ</w:t>
      </w:r>
      <w:r w:rsidR="00365D0E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>at</w:t>
      </w:r>
      <w:r w:rsidR="00052D17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 xml:space="preserve">ors </w:t>
      </w:r>
      <w:r w:rsidR="001D3092" w:rsidRPr="00C663AD">
        <w:rPr>
          <w:rFonts w:ascii="Mangal Pro" w:eastAsia="Mangal Pro" w:hAnsi="Mangal Pro" w:cs="Mangal Pro"/>
          <w:noProof/>
          <w:color w:val="000000" w:themeColor="text1"/>
          <w:sz w:val="18"/>
          <w:szCs w:val="18"/>
        </w:rPr>
        <w:t>are not available</w:t>
      </w:r>
    </w:p>
    <w:p w14:paraId="2D48225C" w14:textId="21149F2B" w:rsidR="00C27FB6" w:rsidRDefault="00C27FB6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7D0EAA3B">
                <wp:simplePos x="0" y="0"/>
                <wp:positionH relativeFrom="margin">
                  <wp:align>right</wp:align>
                </wp:positionH>
                <wp:positionV relativeFrom="paragraph">
                  <wp:posOffset>4963</wp:posOffset>
                </wp:positionV>
                <wp:extent cx="5710335" cy="2216150"/>
                <wp:effectExtent l="0" t="0" r="24130" b="12700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335" cy="2216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8147" w14:textId="5938F639" w:rsidR="00D820E1" w:rsidRPr="00C663AD" w:rsidRDefault="00D820E1" w:rsidP="00070528">
                            <w:pPr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C663AD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</w:t>
                            </w:r>
                            <w:r w:rsidR="0054374F" w:rsidRPr="00C663AD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 xml:space="preserve"> for inclusion</w:t>
                            </w:r>
                          </w:p>
                          <w:p w14:paraId="1E7FCBEE" w14:textId="649168FC" w:rsidR="00081FC1" w:rsidRPr="00C663AD" w:rsidRDefault="006B6B90" w:rsidP="00C27F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Offering choice is part of delivering a communication friendly environment.</w:t>
                            </w:r>
                          </w:p>
                          <w:p w14:paraId="15254F09" w14:textId="1EE05093" w:rsidR="006D40B8" w:rsidRPr="00C663AD" w:rsidRDefault="006C5F7E" w:rsidP="00C27F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Have a choice book</w:t>
                            </w:r>
                            <w:r w:rsidR="00C66582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/board</w:t>
                            </w:r>
                            <w:r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for resources that are not always available or in storage</w:t>
                            </w:r>
                            <w:r w:rsidR="00EB03D1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1EEE384" w14:textId="04CBFB50" w:rsidR="006C5F7E" w:rsidRPr="00C663AD" w:rsidRDefault="006C5F7E" w:rsidP="00C27F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Use </w:t>
                            </w:r>
                            <w:r w:rsidR="00104390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o</w:t>
                            </w:r>
                            <w:r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bjects of reference or </w:t>
                            </w:r>
                            <w:r w:rsidR="00365D0E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photos</w:t>
                            </w:r>
                            <w:r w:rsidR="00104390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to support children to make choices</w:t>
                            </w:r>
                            <w:r w:rsidR="002A753C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-this can help as the visual last</w:t>
                            </w:r>
                            <w:r w:rsidR="00EB03D1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</w:t>
                            </w:r>
                            <w:r w:rsidR="002A753C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longer than the spoken word and can help </w:t>
                            </w:r>
                            <w:r w:rsidR="00CB02A7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pre</w:t>
                            </w:r>
                            <w:r w:rsidR="00EB03D1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-verbal</w:t>
                            </w:r>
                            <w:r w:rsidR="002A753C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children to</w:t>
                            </w:r>
                            <w:r w:rsidR="00EB03D1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communicate their choice.</w:t>
                            </w:r>
                          </w:p>
                          <w:p w14:paraId="579512D8" w14:textId="41A2CDFE" w:rsidR="00F865C9" w:rsidRPr="00C663AD" w:rsidRDefault="00F865C9" w:rsidP="00C27F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Adults to reflect on their use of language, do you use the key labelling wor</w:t>
                            </w:r>
                            <w:r w:rsidR="000F514E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d</w:t>
                            </w:r>
                            <w:r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 when giv</w:t>
                            </w:r>
                            <w:r w:rsidR="000F514E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ing</w:t>
                            </w:r>
                            <w:r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 choice</w:t>
                            </w:r>
                            <w:r w:rsidR="00F83E13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(reducing</w:t>
                            </w:r>
                            <w:r w:rsidR="000F514E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your</w:t>
                            </w:r>
                            <w:r w:rsidR="00F83E13" w:rsidRPr="00C663A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language)</w:t>
                            </w:r>
                          </w:p>
                          <w:p w14:paraId="59394154" w14:textId="77777777" w:rsidR="00F865C9" w:rsidRDefault="00F865C9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A4346E" w14:textId="77777777" w:rsidR="002A753C" w:rsidRPr="006C5F7E" w:rsidRDefault="002A753C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958975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85E2F6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22B2A" w14:textId="461B7BC3" w:rsidR="006D40B8" w:rsidRPr="006C5F7E" w:rsidRDefault="006C5F7E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C5F7E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16"/>
                                <w:szCs w:val="16"/>
                              </w:rPr>
                              <w:t>Also links to P8, SE5</w:t>
                            </w: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_x0000_s1027" style="position:absolute;left:0;text-align:left;margin-left:398.45pt;margin-top:.4pt;width:449.65pt;height:17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324A8147" w14:textId="5938F639" w:rsidR="00D820E1" w:rsidRPr="00C663AD" w:rsidRDefault="00D820E1" w:rsidP="00070528">
                      <w:pPr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C663AD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</w:t>
                      </w:r>
                      <w:r w:rsidR="0054374F" w:rsidRPr="00C663AD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 xml:space="preserve"> for inclusion</w:t>
                      </w:r>
                    </w:p>
                    <w:p w14:paraId="1E7FCBEE" w14:textId="649168FC" w:rsidR="00081FC1" w:rsidRPr="00C663AD" w:rsidRDefault="006B6B90" w:rsidP="00C27F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Offering choice is part of delivering a communication friendly environment.</w:t>
                      </w:r>
                    </w:p>
                    <w:p w14:paraId="15254F09" w14:textId="1EE05093" w:rsidR="006D40B8" w:rsidRPr="00C663AD" w:rsidRDefault="006C5F7E" w:rsidP="00C27F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Have a choice book</w:t>
                      </w:r>
                      <w:r w:rsidR="00C66582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/board</w:t>
                      </w:r>
                      <w:r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for resources that are not always available or in storage</w:t>
                      </w:r>
                      <w:r w:rsidR="00EB03D1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31EEE384" w14:textId="04CBFB50" w:rsidR="006C5F7E" w:rsidRPr="00C663AD" w:rsidRDefault="006C5F7E" w:rsidP="00C27F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Use </w:t>
                      </w:r>
                      <w:r w:rsidR="00104390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o</w:t>
                      </w:r>
                      <w:r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bjects of reference or </w:t>
                      </w:r>
                      <w:r w:rsidR="00365D0E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photos</w:t>
                      </w:r>
                      <w:r w:rsidR="00104390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to support children to make choices</w:t>
                      </w:r>
                      <w:r w:rsidR="002A753C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-this can help as the visual last</w:t>
                      </w:r>
                      <w:r w:rsidR="00EB03D1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</w:t>
                      </w:r>
                      <w:r w:rsidR="002A753C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longer than the spoken word and can help </w:t>
                      </w:r>
                      <w:r w:rsidR="00CB02A7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pre</w:t>
                      </w:r>
                      <w:r w:rsidR="00EB03D1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-verbal</w:t>
                      </w:r>
                      <w:r w:rsidR="002A753C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children to</w:t>
                      </w:r>
                      <w:r w:rsidR="00EB03D1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communicate their choice.</w:t>
                      </w:r>
                    </w:p>
                    <w:p w14:paraId="579512D8" w14:textId="41A2CDFE" w:rsidR="00F865C9" w:rsidRPr="00C663AD" w:rsidRDefault="00F865C9" w:rsidP="00C27F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Adults to reflect on their use of language, do you use the key labelling wor</w:t>
                      </w:r>
                      <w:r w:rsidR="000F514E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d</w:t>
                      </w:r>
                      <w:r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 when giv</w:t>
                      </w:r>
                      <w:r w:rsidR="000F514E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ing</w:t>
                      </w:r>
                      <w:r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 choice</w:t>
                      </w:r>
                      <w:r w:rsidR="00F83E13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(reducing</w:t>
                      </w:r>
                      <w:r w:rsidR="000F514E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your</w:t>
                      </w:r>
                      <w:r w:rsidR="00F83E13" w:rsidRPr="00C663A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language)</w:t>
                      </w:r>
                    </w:p>
                    <w:p w14:paraId="59394154" w14:textId="77777777" w:rsidR="00F865C9" w:rsidRDefault="00F865C9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A4346E" w14:textId="77777777" w:rsidR="002A753C" w:rsidRPr="006C5F7E" w:rsidRDefault="002A753C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C958975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185E2F6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222B2A" w14:textId="461B7BC3" w:rsidR="006D40B8" w:rsidRPr="006C5F7E" w:rsidRDefault="006C5F7E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16"/>
                          <w:szCs w:val="16"/>
                        </w:rPr>
                      </w:pPr>
                      <w:r w:rsidRPr="006C5F7E">
                        <w:rPr>
                          <w:rFonts w:ascii="Mangal Pro" w:eastAsia="Mangal Pro" w:hAnsi="Mangal Pro" w:cs="Mangal Pro"/>
                          <w:b/>
                          <w:bCs/>
                          <w:sz w:val="16"/>
                          <w:szCs w:val="16"/>
                        </w:rPr>
                        <w:t>Also links to P8, SE5</w:t>
                      </w: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96B459" w14:textId="7A1E34E3" w:rsidR="00C27FB6" w:rsidRDefault="00C27FB6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67EEDBB2" w14:textId="1BDA4EFA" w:rsidR="00C27FB6" w:rsidRDefault="00C27FB6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2EEC03BD" w14:textId="27253E87" w:rsidR="00C27FB6" w:rsidRDefault="00C27FB6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68BAB051" w14:textId="4467042D" w:rsidR="00C27FB6" w:rsidRDefault="00C27FB6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08EF27DA" w14:textId="0A517D68" w:rsidR="00C27FB6" w:rsidRDefault="00C663AD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EE98D" wp14:editId="2E063251">
                <wp:simplePos x="0" y="0"/>
                <wp:positionH relativeFrom="margin">
                  <wp:align>right</wp:align>
                </wp:positionH>
                <wp:positionV relativeFrom="paragraph">
                  <wp:posOffset>497840</wp:posOffset>
                </wp:positionV>
                <wp:extent cx="5709920" cy="1181100"/>
                <wp:effectExtent l="0" t="0" r="24130" b="19050"/>
                <wp:wrapSquare wrapText="bothSides"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1181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DC583" w14:textId="34DE594B" w:rsidR="0054374F" w:rsidRPr="00C663AD" w:rsidRDefault="0054374F" w:rsidP="00070528">
                            <w:pPr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C663AD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Partnership with Parents</w:t>
                            </w:r>
                          </w:p>
                          <w:p w14:paraId="640A12DD" w14:textId="635EBC85" w:rsidR="00AE01C8" w:rsidRPr="0036613D" w:rsidRDefault="00901924" w:rsidP="00C663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36613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Encourage parents to promote choice at home,</w:t>
                            </w:r>
                            <w:r w:rsidR="0036613D" w:rsidRPr="0036613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such as a choice of two items from clothes to wear or lunch items</w:t>
                            </w:r>
                          </w:p>
                          <w:p w14:paraId="0EBCDFF3" w14:textId="77777777" w:rsidR="00AE01C8" w:rsidRDefault="00AE01C8" w:rsidP="00070528">
                            <w:pPr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96378EB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A1AE74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FF0DE8" w14:textId="77777777" w:rsidR="006D40B8" w:rsidRPr="00936AE5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196712" w14:textId="4792580C" w:rsidR="0054374F" w:rsidRPr="00855FDC" w:rsidRDefault="0054374F" w:rsidP="00855FDC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1D940398" w14:textId="77777777" w:rsidR="0054374F" w:rsidRDefault="0054374F" w:rsidP="0054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8" style="position:absolute;left:0;text-align:left;margin-left:398.4pt;margin-top:39.2pt;width:449.6pt;height:93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" fillcolor="white [3201]" strokecolor="#4472c4 [3204]" strokeweight="1pt">
                <v:stroke joinstyle="miter"/>
                <v:textbox>
                  <w:txbxContent>
                    <w:p w14:paraId="2A5DC583" w14:textId="34DE594B" w:rsidR="0054374F" w:rsidRPr="00C663AD" w:rsidRDefault="0054374F" w:rsidP="00070528">
                      <w:pPr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C663AD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Partnership with Parents</w:t>
                      </w:r>
                    </w:p>
                    <w:p w14:paraId="640A12DD" w14:textId="635EBC85" w:rsidR="00AE01C8" w:rsidRPr="0036613D" w:rsidRDefault="00901924" w:rsidP="00C663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36613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Encourage parents to promote choice at home,</w:t>
                      </w:r>
                      <w:r w:rsidR="0036613D" w:rsidRPr="0036613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such as a choice of two items from clothes to wear or lunch items</w:t>
                      </w:r>
                    </w:p>
                    <w:p w14:paraId="0EBCDFF3" w14:textId="77777777" w:rsidR="00AE01C8" w:rsidRDefault="00AE01C8" w:rsidP="00070528">
                      <w:pPr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96378EB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A1AE74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FF0DE8" w14:textId="77777777" w:rsidR="006D40B8" w:rsidRPr="00936AE5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196712" w14:textId="4792580C" w:rsidR="0054374F" w:rsidRPr="00855FDC" w:rsidRDefault="0054374F" w:rsidP="00855FDC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1D940398" w14:textId="77777777" w:rsidR="0054374F" w:rsidRDefault="0054374F" w:rsidP="0054374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BDA3116" w14:textId="329633A2" w:rsidR="00045506" w:rsidRPr="00764420" w:rsidRDefault="00045506" w:rsidP="00276BDA">
      <w:pPr>
        <w:jc w:val="both"/>
        <w:rPr>
          <w:rFonts w:ascii="Mangal Pro" w:eastAsia="Mangal Pro" w:hAnsi="Mangal Pro" w:cs="Mangal Pro"/>
          <w:u w:val="single"/>
        </w:rPr>
      </w:pPr>
    </w:p>
    <w:sectPr w:rsidR="00045506" w:rsidRPr="00764420" w:rsidSect="004647F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2364" w14:textId="77777777" w:rsidR="00D863CD" w:rsidRDefault="00D863CD" w:rsidP="00495097">
      <w:pPr>
        <w:spacing w:after="0" w:line="240" w:lineRule="auto"/>
      </w:pPr>
      <w:r>
        <w:separator/>
      </w:r>
    </w:p>
  </w:endnote>
  <w:endnote w:type="continuationSeparator" w:id="0">
    <w:p w14:paraId="48D735E2" w14:textId="77777777" w:rsidR="00D863CD" w:rsidRDefault="00D863CD" w:rsidP="00495097">
      <w:pPr>
        <w:spacing w:after="0" w:line="240" w:lineRule="auto"/>
      </w:pPr>
      <w:r>
        <w:continuationSeparator/>
      </w:r>
    </w:p>
  </w:endnote>
  <w:endnote w:type="continuationNotice" w:id="1">
    <w:p w14:paraId="08E8A1AA" w14:textId="77777777" w:rsidR="00D863CD" w:rsidRDefault="00D86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61CF" w14:textId="77777777" w:rsidR="00B07643" w:rsidRDefault="00B07643" w:rsidP="00B07643">
    <w:pPr>
      <w:pStyle w:val="Footer"/>
    </w:pPr>
    <w:r>
      <w:t xml:space="preserve">Early Years Service (The Learning Environment) January 2025 </w:t>
    </w:r>
  </w:p>
  <w:p w14:paraId="303516E5" w14:textId="11F8B1F6" w:rsidR="00495097" w:rsidRPr="00B07643" w:rsidRDefault="00B07643" w:rsidP="00B07643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E8BA" w14:textId="77777777" w:rsidR="00D863CD" w:rsidRDefault="00D863CD" w:rsidP="00495097">
      <w:pPr>
        <w:spacing w:after="0" w:line="240" w:lineRule="auto"/>
      </w:pPr>
      <w:r>
        <w:separator/>
      </w:r>
    </w:p>
  </w:footnote>
  <w:footnote w:type="continuationSeparator" w:id="0">
    <w:p w14:paraId="3C09D650" w14:textId="77777777" w:rsidR="00D863CD" w:rsidRDefault="00D863CD" w:rsidP="00495097">
      <w:pPr>
        <w:spacing w:after="0" w:line="240" w:lineRule="auto"/>
      </w:pPr>
      <w:r>
        <w:continuationSeparator/>
      </w:r>
    </w:p>
  </w:footnote>
  <w:footnote w:type="continuationNotice" w:id="1">
    <w:p w14:paraId="33349927" w14:textId="77777777" w:rsidR="00D863CD" w:rsidRDefault="00D863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A38" w14:textId="78FFEA5D" w:rsidR="0035345F" w:rsidRDefault="00353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0CCED7D7" w:rsidR="00F44818" w:rsidRDefault="00EF37AC" w:rsidP="00EF37AC">
    <w:pPr>
      <w:pStyle w:val="Header"/>
    </w:pPr>
    <w:r w:rsidRPr="00EF37AC">
      <w:rPr>
        <w:b/>
        <w:bCs/>
      </w:rPr>
      <w:t>SE.6</w:t>
    </w:r>
    <w:r>
      <w:rPr>
        <w:b/>
        <w:bCs/>
      </w:rPr>
      <w:tab/>
    </w:r>
    <w:r>
      <w:rPr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8C43" w14:textId="13387C29" w:rsidR="0035345F" w:rsidRDefault="00353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E0A9C"/>
    <w:multiLevelType w:val="hybridMultilevel"/>
    <w:tmpl w:val="BA28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6D3858"/>
    <w:multiLevelType w:val="hybridMultilevel"/>
    <w:tmpl w:val="CB64538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AE47D65"/>
    <w:multiLevelType w:val="hybridMultilevel"/>
    <w:tmpl w:val="9D38F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3"/>
  </w:num>
  <w:num w:numId="3" w16cid:durableId="814220891">
    <w:abstractNumId w:val="1"/>
  </w:num>
  <w:num w:numId="4" w16cid:durableId="1318388276">
    <w:abstractNumId w:val="6"/>
  </w:num>
  <w:num w:numId="5" w16cid:durableId="771437801">
    <w:abstractNumId w:val="2"/>
  </w:num>
  <w:num w:numId="6" w16cid:durableId="735929899">
    <w:abstractNumId w:val="7"/>
  </w:num>
  <w:num w:numId="7" w16cid:durableId="583103536">
    <w:abstractNumId w:val="4"/>
  </w:num>
  <w:num w:numId="8" w16cid:durableId="1318920266">
    <w:abstractNumId w:val="8"/>
  </w:num>
  <w:num w:numId="9" w16cid:durableId="1396320564">
    <w:abstractNumId w:val="9"/>
  </w:num>
  <w:num w:numId="10" w16cid:durableId="574322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45506"/>
    <w:rsid w:val="00052D17"/>
    <w:rsid w:val="00054E0C"/>
    <w:rsid w:val="00060289"/>
    <w:rsid w:val="00070528"/>
    <w:rsid w:val="00081FC1"/>
    <w:rsid w:val="000960C9"/>
    <w:rsid w:val="000A3C62"/>
    <w:rsid w:val="000B2E4C"/>
    <w:rsid w:val="000B4133"/>
    <w:rsid w:val="000C3380"/>
    <w:rsid w:val="000C6454"/>
    <w:rsid w:val="000D0E3E"/>
    <w:rsid w:val="000E312A"/>
    <w:rsid w:val="000F514E"/>
    <w:rsid w:val="00101F95"/>
    <w:rsid w:val="00104390"/>
    <w:rsid w:val="00104E71"/>
    <w:rsid w:val="00112DAE"/>
    <w:rsid w:val="00136B0C"/>
    <w:rsid w:val="001463A7"/>
    <w:rsid w:val="00147DB2"/>
    <w:rsid w:val="00162DFE"/>
    <w:rsid w:val="001B4B85"/>
    <w:rsid w:val="001C7A0B"/>
    <w:rsid w:val="001D3092"/>
    <w:rsid w:val="001E6B42"/>
    <w:rsid w:val="001E6E96"/>
    <w:rsid w:val="002302D8"/>
    <w:rsid w:val="00244211"/>
    <w:rsid w:val="0024583C"/>
    <w:rsid w:val="0024638C"/>
    <w:rsid w:val="00250C89"/>
    <w:rsid w:val="0026267C"/>
    <w:rsid w:val="00262A7C"/>
    <w:rsid w:val="00276BDA"/>
    <w:rsid w:val="002A26E1"/>
    <w:rsid w:val="002A3CE5"/>
    <w:rsid w:val="002A753C"/>
    <w:rsid w:val="002D33E3"/>
    <w:rsid w:val="0033577E"/>
    <w:rsid w:val="003467C5"/>
    <w:rsid w:val="0035345F"/>
    <w:rsid w:val="00364C2C"/>
    <w:rsid w:val="00365D0E"/>
    <w:rsid w:val="0036613D"/>
    <w:rsid w:val="003C1DA4"/>
    <w:rsid w:val="003C73E4"/>
    <w:rsid w:val="003F0AC6"/>
    <w:rsid w:val="004443AD"/>
    <w:rsid w:val="00461CB2"/>
    <w:rsid w:val="00461D9D"/>
    <w:rsid w:val="004647FC"/>
    <w:rsid w:val="004924AB"/>
    <w:rsid w:val="00495097"/>
    <w:rsid w:val="004A4ED0"/>
    <w:rsid w:val="004D5467"/>
    <w:rsid w:val="004F4061"/>
    <w:rsid w:val="0054031D"/>
    <w:rsid w:val="0054374F"/>
    <w:rsid w:val="00587121"/>
    <w:rsid w:val="005B0C18"/>
    <w:rsid w:val="005B6FF3"/>
    <w:rsid w:val="005C45D7"/>
    <w:rsid w:val="005C6EB7"/>
    <w:rsid w:val="00613E78"/>
    <w:rsid w:val="00622D05"/>
    <w:rsid w:val="00633502"/>
    <w:rsid w:val="006441B9"/>
    <w:rsid w:val="006512D4"/>
    <w:rsid w:val="0066742D"/>
    <w:rsid w:val="00691F7C"/>
    <w:rsid w:val="006B3274"/>
    <w:rsid w:val="006B6B90"/>
    <w:rsid w:val="006C5BBA"/>
    <w:rsid w:val="006C5F7E"/>
    <w:rsid w:val="006C6E63"/>
    <w:rsid w:val="006D197C"/>
    <w:rsid w:val="006D40B8"/>
    <w:rsid w:val="00706C2B"/>
    <w:rsid w:val="00764420"/>
    <w:rsid w:val="00773DCF"/>
    <w:rsid w:val="007841E9"/>
    <w:rsid w:val="007956A1"/>
    <w:rsid w:val="007A48D1"/>
    <w:rsid w:val="007B0E50"/>
    <w:rsid w:val="007C655B"/>
    <w:rsid w:val="007D1E37"/>
    <w:rsid w:val="007D6C08"/>
    <w:rsid w:val="007F36FC"/>
    <w:rsid w:val="00855FDC"/>
    <w:rsid w:val="008668F3"/>
    <w:rsid w:val="00866CF1"/>
    <w:rsid w:val="00874C0C"/>
    <w:rsid w:val="00874EB4"/>
    <w:rsid w:val="008A4256"/>
    <w:rsid w:val="008B7EBA"/>
    <w:rsid w:val="008C093C"/>
    <w:rsid w:val="008D5F88"/>
    <w:rsid w:val="008E1C12"/>
    <w:rsid w:val="00901924"/>
    <w:rsid w:val="00905155"/>
    <w:rsid w:val="00916C90"/>
    <w:rsid w:val="00922302"/>
    <w:rsid w:val="00925607"/>
    <w:rsid w:val="00936AE5"/>
    <w:rsid w:val="00966E79"/>
    <w:rsid w:val="0097314D"/>
    <w:rsid w:val="009A6715"/>
    <w:rsid w:val="009F6D98"/>
    <w:rsid w:val="00A01FB9"/>
    <w:rsid w:val="00A072A9"/>
    <w:rsid w:val="00A23A68"/>
    <w:rsid w:val="00A361DF"/>
    <w:rsid w:val="00A378C4"/>
    <w:rsid w:val="00A47FEB"/>
    <w:rsid w:val="00A745BF"/>
    <w:rsid w:val="00A840E1"/>
    <w:rsid w:val="00A90224"/>
    <w:rsid w:val="00AA1DE0"/>
    <w:rsid w:val="00AC0696"/>
    <w:rsid w:val="00AE01C8"/>
    <w:rsid w:val="00B07643"/>
    <w:rsid w:val="00B13676"/>
    <w:rsid w:val="00B316F0"/>
    <w:rsid w:val="00B62D35"/>
    <w:rsid w:val="00B676FE"/>
    <w:rsid w:val="00B82701"/>
    <w:rsid w:val="00B82AB7"/>
    <w:rsid w:val="00B869E9"/>
    <w:rsid w:val="00B90C47"/>
    <w:rsid w:val="00C17228"/>
    <w:rsid w:val="00C25D10"/>
    <w:rsid w:val="00C27FB6"/>
    <w:rsid w:val="00C45005"/>
    <w:rsid w:val="00C510BF"/>
    <w:rsid w:val="00C53F34"/>
    <w:rsid w:val="00C663AD"/>
    <w:rsid w:val="00C66582"/>
    <w:rsid w:val="00C77155"/>
    <w:rsid w:val="00C86226"/>
    <w:rsid w:val="00CB02A7"/>
    <w:rsid w:val="00D14E37"/>
    <w:rsid w:val="00D305BA"/>
    <w:rsid w:val="00D60DA5"/>
    <w:rsid w:val="00D820E1"/>
    <w:rsid w:val="00D863CD"/>
    <w:rsid w:val="00D87ABF"/>
    <w:rsid w:val="00DB1E39"/>
    <w:rsid w:val="00DC7D32"/>
    <w:rsid w:val="00DE6D24"/>
    <w:rsid w:val="00E155B3"/>
    <w:rsid w:val="00E3070E"/>
    <w:rsid w:val="00E3522A"/>
    <w:rsid w:val="00E40DD0"/>
    <w:rsid w:val="00E86C14"/>
    <w:rsid w:val="00E94DDC"/>
    <w:rsid w:val="00EA1CDF"/>
    <w:rsid w:val="00EA500B"/>
    <w:rsid w:val="00EB03D1"/>
    <w:rsid w:val="00EB16D4"/>
    <w:rsid w:val="00EB7F21"/>
    <w:rsid w:val="00ED1231"/>
    <w:rsid w:val="00EF2387"/>
    <w:rsid w:val="00EF37AC"/>
    <w:rsid w:val="00EF640C"/>
    <w:rsid w:val="00EF65EC"/>
    <w:rsid w:val="00F27066"/>
    <w:rsid w:val="00F44818"/>
    <w:rsid w:val="00F476FC"/>
    <w:rsid w:val="00F674EF"/>
    <w:rsid w:val="00F83E13"/>
    <w:rsid w:val="00F84665"/>
    <w:rsid w:val="00F865C9"/>
    <w:rsid w:val="00F9647A"/>
    <w:rsid w:val="00FD7391"/>
    <w:rsid w:val="00FF5E3A"/>
    <w:rsid w:val="012A0C72"/>
    <w:rsid w:val="10956DED"/>
    <w:rsid w:val="1F287F81"/>
    <w:rsid w:val="227AAC0F"/>
    <w:rsid w:val="2A7E7F5B"/>
    <w:rsid w:val="2ACD7643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E4262F7"/>
    <w:rsid w:val="5EAF920B"/>
    <w:rsid w:val="5FDE3358"/>
    <w:rsid w:val="60F60EF9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37F374AF-A920-435B-A266-BD806C73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E6E96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8212C-43EB-4BF2-9010-B1ECF092FBE9}">
  <ds:schemaRefs>
    <ds:schemaRef ds:uri="http://www.w3.org/XML/1998/namespace"/>
    <ds:schemaRef ds:uri="http://purl.org/dc/elements/1.1/"/>
    <ds:schemaRef ds:uri="http://purl.org/dc/terms/"/>
    <ds:schemaRef ds:uri="1b1510d7-ad43-49b0-969d-ae5184f54a4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90c2d67-7679-46c9-b24b-24bd8dbf062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7A4926-5880-4BA2-9116-DB650ADF4A9B}"/>
</file>

<file path=customXml/itemProps3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79</cp:revision>
  <cp:lastPrinted>2025-03-25T12:43:00Z</cp:lastPrinted>
  <dcterms:created xsi:type="dcterms:W3CDTF">2024-06-18T03:01:00Z</dcterms:created>
  <dcterms:modified xsi:type="dcterms:W3CDTF">2025-03-27T14:05:00Z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