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E" w:rsidRPr="00711F85" w:rsidRDefault="008814EE" w:rsidP="004A67E7">
      <w:pPr>
        <w:pStyle w:val="Heading3"/>
        <w:jc w:val="center"/>
        <w:rPr>
          <w:sz w:val="40"/>
          <w:szCs w:val="40"/>
        </w:rPr>
      </w:pPr>
      <w:r w:rsidRPr="00711F85">
        <w:rPr>
          <w:sz w:val="40"/>
          <w:szCs w:val="40"/>
        </w:rPr>
        <w:t>Personal Education Plan</w:t>
      </w:r>
      <w:r w:rsidR="00944DD0">
        <w:rPr>
          <w:sz w:val="40"/>
          <w:szCs w:val="40"/>
        </w:rPr>
        <w:t xml:space="preserve"> Statutory Guidance </w:t>
      </w:r>
    </w:p>
    <w:tbl>
      <w:tblPr>
        <w:tblStyle w:val="TableGrid"/>
        <w:tblpPr w:leftFromText="180" w:rightFromText="180" w:vertAnchor="text" w:horzAnchor="margin" w:tblpY="12"/>
        <w:tblW w:w="0" w:type="auto"/>
        <w:shd w:val="clear" w:color="auto" w:fill="C6D9F1" w:themeFill="text2" w:themeFillTint="33"/>
        <w:tblLook w:val="04A0" w:firstRow="1" w:lastRow="0" w:firstColumn="1" w:lastColumn="0" w:noHBand="0" w:noVBand="1"/>
      </w:tblPr>
      <w:tblGrid>
        <w:gridCol w:w="9242"/>
      </w:tblGrid>
      <w:tr w:rsidR="00B82C78" w:rsidTr="00944DD0">
        <w:tc>
          <w:tcPr>
            <w:tcW w:w="9242" w:type="dxa"/>
            <w:shd w:val="clear" w:color="auto" w:fill="C6D9F1" w:themeFill="text2" w:themeFillTint="33"/>
          </w:tcPr>
          <w:p w:rsidR="003D30B2" w:rsidRDefault="00B82C78" w:rsidP="003D30B2">
            <w:pPr>
              <w:rPr>
                <w:sz w:val="24"/>
              </w:rPr>
            </w:pPr>
            <w:r w:rsidRPr="00A4150B">
              <w:rPr>
                <w:sz w:val="24"/>
              </w:rPr>
              <w:t xml:space="preserve">All Looked After Children have a statutory care plan, which is drawn up and reviewed by the Local Authority that looks after them. </w:t>
            </w:r>
          </w:p>
          <w:p w:rsidR="003D30B2" w:rsidRDefault="003D30B2" w:rsidP="003D30B2">
            <w:pPr>
              <w:rPr>
                <w:sz w:val="24"/>
              </w:rPr>
            </w:pPr>
          </w:p>
          <w:p w:rsidR="00B82C78" w:rsidRDefault="00B82C78" w:rsidP="003D30B2">
            <w:pPr>
              <w:rPr>
                <w:sz w:val="24"/>
              </w:rPr>
            </w:pPr>
            <w:r w:rsidRPr="00A4150B">
              <w:rPr>
                <w:sz w:val="24"/>
              </w:rPr>
              <w:t>The Personal Education Plan (PEP) is a legal part of the care plan; which is a statutory requirement for Looked After Children.</w:t>
            </w:r>
          </w:p>
          <w:p w:rsidR="00775254" w:rsidRPr="00A4150B" w:rsidRDefault="003D30B2" w:rsidP="003D30B2">
            <w:pPr>
              <w:rPr>
                <w:sz w:val="24"/>
              </w:rPr>
            </w:pPr>
            <w:r>
              <w:rPr>
                <w:sz w:val="24"/>
              </w:rPr>
              <w:t xml:space="preserve"> </w:t>
            </w:r>
          </w:p>
          <w:p w:rsidR="00B82C78" w:rsidRDefault="00C13CBA" w:rsidP="003D30B2">
            <w:pPr>
              <w:rPr>
                <w:sz w:val="24"/>
              </w:rPr>
            </w:pPr>
            <w:r>
              <w:rPr>
                <w:sz w:val="24"/>
              </w:rPr>
              <w:t xml:space="preserve">The Virtual School Headteacher is Jane Featherstone and can be contacted via </w:t>
            </w:r>
            <w:hyperlink r:id="rId9" w:history="1">
              <w:r w:rsidR="003D30B2" w:rsidRPr="001F708E">
                <w:rPr>
                  <w:rStyle w:val="Hyperlink"/>
                  <w:sz w:val="24"/>
                </w:rPr>
                <w:t>virtualschooladmin@gloucestershire.gov.uk</w:t>
              </w:r>
            </w:hyperlink>
          </w:p>
          <w:p w:rsidR="003D30B2" w:rsidRPr="00A4150B" w:rsidRDefault="003D30B2" w:rsidP="003D30B2">
            <w:pPr>
              <w:rPr>
                <w:sz w:val="24"/>
              </w:rPr>
            </w:pPr>
          </w:p>
          <w:p w:rsidR="00B82C78" w:rsidRPr="00A4150B" w:rsidRDefault="00B82C78" w:rsidP="003D30B2">
            <w:pPr>
              <w:rPr>
                <w:b/>
                <w:sz w:val="28"/>
              </w:rPr>
            </w:pPr>
            <w:r w:rsidRPr="00A824A9">
              <w:rPr>
                <w:b/>
                <w:color w:val="FF0000"/>
                <w:sz w:val="24"/>
              </w:rPr>
              <w:t>A PEP CAN NOT TAKE PLACE WITHOUT THE ATTENDANCE OF THE SOCIAL WORKER</w:t>
            </w:r>
          </w:p>
        </w:tc>
      </w:tr>
    </w:tbl>
    <w:p w:rsidR="00745A32" w:rsidRDefault="00745A32" w:rsidP="00763BEF">
      <w:pPr>
        <w:pStyle w:val="Heading1"/>
      </w:pPr>
    </w:p>
    <w:tbl>
      <w:tblPr>
        <w:tblStyle w:val="TableGrid"/>
        <w:tblW w:w="0" w:type="auto"/>
        <w:shd w:val="clear" w:color="auto" w:fill="FFFF00"/>
        <w:tblLook w:val="04A0" w:firstRow="1" w:lastRow="0" w:firstColumn="1" w:lastColumn="0" w:noHBand="0" w:noVBand="1"/>
      </w:tblPr>
      <w:tblGrid>
        <w:gridCol w:w="9242"/>
      </w:tblGrid>
      <w:tr w:rsidR="00745A32" w:rsidRPr="00745A32" w:rsidTr="00944DD0">
        <w:trPr>
          <w:trHeight w:val="1962"/>
        </w:trPr>
        <w:tc>
          <w:tcPr>
            <w:tcW w:w="9242" w:type="dxa"/>
            <w:shd w:val="clear" w:color="auto" w:fill="FFFF00"/>
          </w:tcPr>
          <w:p w:rsidR="00745A32" w:rsidRPr="00944DD0" w:rsidRDefault="00745A32" w:rsidP="001045A6">
            <w:pPr>
              <w:pStyle w:val="Heading1"/>
              <w:outlineLvl w:val="0"/>
              <w:rPr>
                <w:i/>
                <w:color w:val="1F497D" w:themeColor="text2"/>
                <w:sz w:val="24"/>
                <w:szCs w:val="24"/>
                <w:highlight w:val="yellow"/>
              </w:rPr>
            </w:pPr>
            <w:r w:rsidRPr="00944DD0">
              <w:rPr>
                <w:i/>
                <w:color w:val="1F497D" w:themeColor="text2"/>
                <w:sz w:val="24"/>
                <w:szCs w:val="24"/>
                <w:highlight w:val="yellow"/>
              </w:rPr>
              <w:t>STATUTORY GUIDANCE</w:t>
            </w:r>
          </w:p>
          <w:p w:rsidR="00745A32" w:rsidRPr="00944DD0" w:rsidRDefault="00745A32" w:rsidP="001045A6">
            <w:pPr>
              <w:pStyle w:val="NoSpacing"/>
              <w:rPr>
                <w:b/>
                <w:i/>
                <w:color w:val="1F497D" w:themeColor="text2"/>
                <w:sz w:val="24"/>
                <w:szCs w:val="24"/>
                <w:highlight w:val="yellow"/>
              </w:rPr>
            </w:pPr>
            <w:r w:rsidRPr="00944DD0">
              <w:rPr>
                <w:b/>
                <w:i/>
                <w:color w:val="1F497D" w:themeColor="text2"/>
                <w:sz w:val="24"/>
                <w:szCs w:val="24"/>
                <w:highlight w:val="yellow"/>
              </w:rPr>
              <w:t>Initiating, developing and reviewing the PEP</w:t>
            </w:r>
          </w:p>
          <w:p w:rsidR="00745A32" w:rsidRPr="00944DD0" w:rsidRDefault="00745A32" w:rsidP="001045A6">
            <w:pPr>
              <w:pStyle w:val="NoSpacing"/>
              <w:rPr>
                <w:i/>
                <w:color w:val="1F497D" w:themeColor="text2"/>
                <w:sz w:val="24"/>
                <w:szCs w:val="24"/>
                <w:highlight w:val="yellow"/>
              </w:rPr>
            </w:pPr>
            <w:r w:rsidRPr="00944DD0">
              <w:rPr>
                <w:i/>
                <w:color w:val="1F497D" w:themeColor="text2"/>
                <w:sz w:val="24"/>
                <w:szCs w:val="24"/>
                <w:highlight w:val="yellow"/>
              </w:rPr>
              <w:t xml:space="preserve">23. Wherever the child is placed, their social worker, supported by the authority’s VSH, should take the lead </w:t>
            </w:r>
          </w:p>
          <w:p w:rsidR="00745A32" w:rsidRPr="00944DD0" w:rsidRDefault="00C13CBA" w:rsidP="001045A6">
            <w:pPr>
              <w:pStyle w:val="NoSpacing"/>
              <w:rPr>
                <w:i/>
                <w:color w:val="1F497D" w:themeColor="text2"/>
                <w:sz w:val="24"/>
                <w:szCs w:val="24"/>
                <w:highlight w:val="yellow"/>
              </w:rPr>
            </w:pPr>
            <w:r w:rsidRPr="00944DD0">
              <w:rPr>
                <w:i/>
                <w:color w:val="1F497D" w:themeColor="text2"/>
                <w:sz w:val="24"/>
                <w:szCs w:val="24"/>
                <w:highlight w:val="yellow"/>
              </w:rPr>
              <w:t>24. T</w:t>
            </w:r>
            <w:r w:rsidR="00745A32" w:rsidRPr="00944DD0">
              <w:rPr>
                <w:i/>
                <w:color w:val="1F497D" w:themeColor="text2"/>
                <w:sz w:val="24"/>
                <w:szCs w:val="24"/>
                <w:highlight w:val="yellow"/>
              </w:rPr>
              <w:t>he Virtual School will need to work with the child’s social worker and relevant designated teacher to facilitate its completion and agree how pupil premium plus (PP+) can most effectively be used to facilitate the child’s educational attainment and progress.</w:t>
            </w:r>
          </w:p>
          <w:p w:rsidR="00745A32" w:rsidRPr="00745A32" w:rsidRDefault="00745A32" w:rsidP="001045A6">
            <w:pPr>
              <w:pStyle w:val="NoSpacing"/>
              <w:rPr>
                <w:i/>
                <w:color w:val="1F497D" w:themeColor="text2"/>
              </w:rPr>
            </w:pPr>
            <w:r w:rsidRPr="00944DD0">
              <w:rPr>
                <w:i/>
                <w:color w:val="1F497D" w:themeColor="text2"/>
                <w:sz w:val="24"/>
                <w:szCs w:val="24"/>
                <w:highlight w:val="yellow"/>
              </w:rPr>
              <w:t>25. VSHs should have a quality assurance role in relation to PEPs.</w:t>
            </w:r>
          </w:p>
        </w:tc>
      </w:tr>
    </w:tbl>
    <w:p w:rsidR="00745A32" w:rsidRDefault="00745A32" w:rsidP="00763BEF">
      <w:pPr>
        <w:pStyle w:val="Heading1"/>
      </w:pPr>
    </w:p>
    <w:tbl>
      <w:tblPr>
        <w:tblStyle w:val="TableGrid"/>
        <w:tblW w:w="0" w:type="auto"/>
        <w:shd w:val="clear" w:color="auto" w:fill="C6D9F1" w:themeFill="text2" w:themeFillTint="33"/>
        <w:tblLook w:val="04A0" w:firstRow="1" w:lastRow="0" w:firstColumn="1" w:lastColumn="0" w:noHBand="0" w:noVBand="1"/>
      </w:tblPr>
      <w:tblGrid>
        <w:gridCol w:w="9242"/>
      </w:tblGrid>
      <w:tr w:rsidR="006E4E72" w:rsidRPr="006E4E72" w:rsidTr="00944DD0">
        <w:tc>
          <w:tcPr>
            <w:tcW w:w="9242" w:type="dxa"/>
            <w:shd w:val="clear" w:color="auto" w:fill="C6D9F1" w:themeFill="text2" w:themeFillTint="33"/>
          </w:tcPr>
          <w:p w:rsidR="006E4E72" w:rsidRPr="00944DD0" w:rsidRDefault="006E4E72" w:rsidP="0018664B">
            <w:pPr>
              <w:rPr>
                <w:b/>
                <w:i/>
                <w:sz w:val="24"/>
                <w:szCs w:val="24"/>
                <w:u w:val="single"/>
              </w:rPr>
            </w:pPr>
            <w:r w:rsidRPr="00944DD0">
              <w:rPr>
                <w:b/>
                <w:i/>
                <w:sz w:val="24"/>
                <w:szCs w:val="24"/>
                <w:u w:val="single"/>
              </w:rPr>
              <w:t>VIRTUAL SCHOOL GUIDANCE</w:t>
            </w:r>
          </w:p>
          <w:p w:rsidR="006E4E72" w:rsidRPr="00944DD0" w:rsidRDefault="006E4E72" w:rsidP="006E4E72">
            <w:pPr>
              <w:rPr>
                <w:i/>
                <w:sz w:val="24"/>
                <w:szCs w:val="24"/>
              </w:rPr>
            </w:pPr>
            <w:r w:rsidRPr="00944DD0">
              <w:rPr>
                <w:i/>
                <w:sz w:val="24"/>
                <w:szCs w:val="24"/>
              </w:rPr>
              <w:t xml:space="preserve">Virtual School Education Advisers are attached to schools and each young person in the </w:t>
            </w:r>
            <w:r w:rsidR="00C13CBA" w:rsidRPr="00944DD0">
              <w:rPr>
                <w:i/>
                <w:sz w:val="24"/>
                <w:szCs w:val="24"/>
              </w:rPr>
              <w:t xml:space="preserve">care of </w:t>
            </w:r>
            <w:r w:rsidRPr="00944DD0">
              <w:rPr>
                <w:i/>
                <w:sz w:val="24"/>
                <w:szCs w:val="24"/>
              </w:rPr>
              <w:t xml:space="preserve">GCC who is on that school roll. </w:t>
            </w:r>
          </w:p>
          <w:p w:rsidR="006E4E72" w:rsidRPr="00944DD0" w:rsidRDefault="00C13CBA" w:rsidP="006E4E72">
            <w:pPr>
              <w:rPr>
                <w:i/>
                <w:sz w:val="24"/>
                <w:szCs w:val="24"/>
              </w:rPr>
            </w:pPr>
            <w:r w:rsidRPr="00944DD0">
              <w:rPr>
                <w:i/>
                <w:sz w:val="24"/>
                <w:szCs w:val="24"/>
              </w:rPr>
              <w:t>The</w:t>
            </w:r>
            <w:r w:rsidR="006E4E72" w:rsidRPr="00944DD0">
              <w:rPr>
                <w:i/>
                <w:sz w:val="24"/>
                <w:szCs w:val="24"/>
              </w:rPr>
              <w:t xml:space="preserve"> role is to offer suppor</w:t>
            </w:r>
            <w:r w:rsidRPr="00944DD0">
              <w:rPr>
                <w:i/>
                <w:sz w:val="24"/>
                <w:szCs w:val="24"/>
              </w:rPr>
              <w:t>t and challenge. Where possible</w:t>
            </w:r>
            <w:r w:rsidR="006E4E72" w:rsidRPr="00944DD0">
              <w:rPr>
                <w:i/>
                <w:sz w:val="24"/>
                <w:szCs w:val="24"/>
              </w:rPr>
              <w:t xml:space="preserve"> PEP meetings</w:t>
            </w:r>
            <w:r w:rsidRPr="00944DD0">
              <w:rPr>
                <w:i/>
                <w:sz w:val="24"/>
                <w:szCs w:val="24"/>
              </w:rPr>
              <w:t xml:space="preserve"> are attended. On request assistance is given </w:t>
            </w:r>
            <w:r w:rsidR="006E4E72" w:rsidRPr="00944DD0">
              <w:rPr>
                <w:i/>
                <w:sz w:val="24"/>
                <w:szCs w:val="24"/>
              </w:rPr>
              <w:t xml:space="preserve">in all aspects of the process. </w:t>
            </w:r>
            <w:r w:rsidRPr="00944DD0">
              <w:rPr>
                <w:i/>
                <w:sz w:val="24"/>
                <w:szCs w:val="24"/>
              </w:rPr>
              <w:t xml:space="preserve">The Virtual School website details processes. </w:t>
            </w:r>
            <w:r w:rsidR="006E4E72" w:rsidRPr="00944DD0">
              <w:rPr>
                <w:i/>
                <w:sz w:val="24"/>
                <w:szCs w:val="24"/>
              </w:rPr>
              <w:t xml:space="preserve">In most cases </w:t>
            </w:r>
            <w:r w:rsidRPr="00944DD0">
              <w:rPr>
                <w:i/>
                <w:sz w:val="24"/>
                <w:szCs w:val="24"/>
              </w:rPr>
              <w:t xml:space="preserve">Virtual School Education Advisers </w:t>
            </w:r>
            <w:r w:rsidR="006E4E72" w:rsidRPr="00944DD0">
              <w:rPr>
                <w:i/>
                <w:sz w:val="24"/>
                <w:szCs w:val="24"/>
              </w:rPr>
              <w:t xml:space="preserve">liaise with all parties beforehand in order to gauge the level of need and deal with any issues which arise. </w:t>
            </w:r>
          </w:p>
          <w:p w:rsidR="006E4E72" w:rsidRPr="00944DD0" w:rsidRDefault="00C13CBA" w:rsidP="006E4E72">
            <w:pPr>
              <w:rPr>
                <w:i/>
                <w:sz w:val="24"/>
                <w:szCs w:val="24"/>
              </w:rPr>
            </w:pPr>
            <w:r w:rsidRPr="00944DD0">
              <w:rPr>
                <w:i/>
                <w:sz w:val="24"/>
                <w:szCs w:val="24"/>
              </w:rPr>
              <w:t xml:space="preserve">Virtual School Education Advisers </w:t>
            </w:r>
            <w:r w:rsidR="006E4E72" w:rsidRPr="00944DD0">
              <w:rPr>
                <w:i/>
                <w:sz w:val="24"/>
                <w:szCs w:val="24"/>
              </w:rPr>
              <w:t>that the Social Worker calls the PEP meeting, as they are best placed to invite all relevant professionals and in some cases parents.</w:t>
            </w:r>
          </w:p>
          <w:p w:rsidR="006E4E72" w:rsidRPr="006E4E72" w:rsidRDefault="006E4E72" w:rsidP="00C13CBA">
            <w:r w:rsidRPr="00944DD0">
              <w:rPr>
                <w:i/>
                <w:sz w:val="24"/>
                <w:szCs w:val="24"/>
              </w:rPr>
              <w:t>The Designated Teacher should then write the PEP document and SMART targets before sending it to Virtual School for quality assurance,</w:t>
            </w:r>
            <w:r w:rsidR="00C13CBA" w:rsidRPr="00944DD0">
              <w:rPr>
                <w:i/>
                <w:sz w:val="24"/>
                <w:szCs w:val="24"/>
              </w:rPr>
              <w:t xml:space="preserve"> who then</w:t>
            </w:r>
            <w:r w:rsidRPr="00944DD0">
              <w:rPr>
                <w:i/>
                <w:sz w:val="24"/>
                <w:szCs w:val="24"/>
              </w:rPr>
              <w:t xml:space="preserve"> send</w:t>
            </w:r>
            <w:r w:rsidR="00C13CBA" w:rsidRPr="00944DD0">
              <w:rPr>
                <w:i/>
                <w:sz w:val="24"/>
                <w:szCs w:val="24"/>
              </w:rPr>
              <w:t xml:space="preserve"> </w:t>
            </w:r>
            <w:r w:rsidRPr="00944DD0">
              <w:rPr>
                <w:i/>
                <w:sz w:val="24"/>
                <w:szCs w:val="24"/>
              </w:rPr>
              <w:t xml:space="preserve"> final copies to relevant parties and process</w:t>
            </w:r>
            <w:r w:rsidR="00C13CBA" w:rsidRPr="00944DD0">
              <w:rPr>
                <w:i/>
                <w:sz w:val="24"/>
                <w:szCs w:val="24"/>
              </w:rPr>
              <w:t xml:space="preserve"> </w:t>
            </w:r>
            <w:r w:rsidRPr="00944DD0">
              <w:rPr>
                <w:i/>
                <w:sz w:val="24"/>
                <w:szCs w:val="24"/>
              </w:rPr>
              <w:t>Pupil Premium.</w:t>
            </w:r>
          </w:p>
        </w:tc>
      </w:tr>
    </w:tbl>
    <w:p w:rsidR="00571EDE" w:rsidRDefault="00571EDE" w:rsidP="00571EDE"/>
    <w:p w:rsidR="00571EDE" w:rsidRDefault="00571EDE" w:rsidP="00571EDE"/>
    <w:p w:rsidR="00FB1213" w:rsidRDefault="00FB1213" w:rsidP="00571EDE"/>
    <w:p w:rsidR="00B82C78" w:rsidRDefault="00B82C78" w:rsidP="00051903">
      <w:pPr>
        <w:pStyle w:val="Heading1"/>
        <w:rPr>
          <w:b w:val="0"/>
          <w:u w:val="none"/>
        </w:rPr>
      </w:pPr>
    </w:p>
    <w:tbl>
      <w:tblPr>
        <w:tblStyle w:val="TableGrid"/>
        <w:tblW w:w="0" w:type="auto"/>
        <w:tblLook w:val="04A0" w:firstRow="1" w:lastRow="0" w:firstColumn="1" w:lastColumn="0" w:noHBand="0" w:noVBand="1"/>
      </w:tblPr>
      <w:tblGrid>
        <w:gridCol w:w="9242"/>
      </w:tblGrid>
      <w:tr w:rsidR="00F72325" w:rsidRPr="004A67E7" w:rsidTr="00635ECE">
        <w:trPr>
          <w:trHeight w:val="2553"/>
        </w:trPr>
        <w:tc>
          <w:tcPr>
            <w:tcW w:w="9242" w:type="dxa"/>
            <w:tcBorders>
              <w:bottom w:val="single" w:sz="4" w:space="0" w:color="auto"/>
            </w:tcBorders>
            <w:shd w:val="clear" w:color="auto" w:fill="FFFF00"/>
          </w:tcPr>
          <w:p w:rsidR="00F72325" w:rsidRPr="00635ECE" w:rsidRDefault="00F72325" w:rsidP="00F72325">
            <w:pPr>
              <w:pStyle w:val="Heading1"/>
              <w:outlineLvl w:val="0"/>
              <w:rPr>
                <w:i/>
                <w:sz w:val="24"/>
                <w:szCs w:val="24"/>
              </w:rPr>
            </w:pPr>
            <w:r w:rsidRPr="00635ECE">
              <w:rPr>
                <w:i/>
                <w:sz w:val="24"/>
                <w:szCs w:val="24"/>
              </w:rPr>
              <w:lastRenderedPageBreak/>
              <w:t>STATUTORY GUIDANCE</w:t>
            </w:r>
          </w:p>
          <w:p w:rsidR="00F72325" w:rsidRPr="00635ECE" w:rsidRDefault="00F72325" w:rsidP="001045A6">
            <w:pPr>
              <w:tabs>
                <w:tab w:val="left" w:pos="2693"/>
              </w:tabs>
              <w:rPr>
                <w:rFonts w:cstheme="minorHAnsi"/>
                <w:b/>
                <w:i/>
                <w:sz w:val="24"/>
                <w:szCs w:val="24"/>
              </w:rPr>
            </w:pPr>
            <w:r w:rsidRPr="00635ECE">
              <w:rPr>
                <w:rFonts w:cstheme="minorHAnsi"/>
                <w:b/>
                <w:i/>
                <w:sz w:val="24"/>
                <w:szCs w:val="24"/>
              </w:rPr>
              <w:t>The social worker’s role in supporting the PEP</w:t>
            </w:r>
          </w:p>
          <w:p w:rsidR="00F72325" w:rsidRPr="00635ECE" w:rsidRDefault="00F72325" w:rsidP="001045A6">
            <w:pPr>
              <w:tabs>
                <w:tab w:val="left" w:pos="2693"/>
              </w:tabs>
              <w:rPr>
                <w:rFonts w:cstheme="minorHAnsi"/>
                <w:i/>
                <w:sz w:val="24"/>
                <w:szCs w:val="24"/>
              </w:rPr>
            </w:pPr>
            <w:r w:rsidRPr="00635ECE">
              <w:rPr>
                <w:rFonts w:cstheme="minorHAnsi"/>
                <w:i/>
                <w:sz w:val="24"/>
                <w:szCs w:val="24"/>
              </w:rPr>
              <w:t>30. The social worker with responsibility for the child should:</w:t>
            </w:r>
          </w:p>
          <w:p w:rsidR="00F72325" w:rsidRPr="00635ECE" w:rsidRDefault="00F72325" w:rsidP="001045A6">
            <w:pPr>
              <w:tabs>
                <w:tab w:val="left" w:pos="2693"/>
              </w:tabs>
              <w:rPr>
                <w:rFonts w:cstheme="minorHAnsi"/>
                <w:i/>
                <w:sz w:val="24"/>
                <w:szCs w:val="24"/>
              </w:rPr>
            </w:pPr>
            <w:r w:rsidRPr="00635ECE">
              <w:rPr>
                <w:rFonts w:cstheme="minorHAnsi"/>
                <w:i/>
                <w:sz w:val="24"/>
                <w:szCs w:val="24"/>
              </w:rPr>
              <w:t>• not take significant decisions about a looked-after child’s education without reviewing the PEP in consultation with the child, the child’s school, carer, VSH, IRO and, where appropriate, their parent(s);</w:t>
            </w:r>
          </w:p>
          <w:p w:rsidR="00F72325" w:rsidRPr="004A67E7" w:rsidRDefault="00F72325" w:rsidP="001045A6">
            <w:pPr>
              <w:tabs>
                <w:tab w:val="left" w:pos="2693"/>
              </w:tabs>
              <w:rPr>
                <w:rFonts w:cstheme="minorHAnsi"/>
                <w:i/>
                <w:color w:val="1F497D" w:themeColor="text2"/>
              </w:rPr>
            </w:pPr>
            <w:r w:rsidRPr="00635ECE">
              <w:rPr>
                <w:rFonts w:cstheme="minorHAnsi"/>
                <w:i/>
                <w:sz w:val="24"/>
                <w:szCs w:val="24"/>
              </w:rPr>
              <w:t>• work with the child’s school or other education setting between the statutory reviews of their care plan (involving the VSH if necessary) to ensure that up-to-date PEP information is fed into those reviews</w:t>
            </w:r>
            <w:r w:rsidRPr="00635ECE">
              <w:rPr>
                <w:rFonts w:cstheme="minorHAnsi"/>
                <w:i/>
              </w:rPr>
              <w:t xml:space="preserve"> </w:t>
            </w:r>
          </w:p>
        </w:tc>
      </w:tr>
    </w:tbl>
    <w:tbl>
      <w:tblPr>
        <w:tblStyle w:val="TableGrid"/>
        <w:tblpPr w:leftFromText="180" w:rightFromText="180" w:vertAnchor="text" w:horzAnchor="margin" w:tblpY="145"/>
        <w:tblW w:w="0" w:type="auto"/>
        <w:tblLook w:val="04A0" w:firstRow="1" w:lastRow="0" w:firstColumn="1" w:lastColumn="0" w:noHBand="0" w:noVBand="1"/>
      </w:tblPr>
      <w:tblGrid>
        <w:gridCol w:w="9242"/>
      </w:tblGrid>
      <w:tr w:rsidR="000061C7" w:rsidRPr="004A67E7" w:rsidTr="00635ECE">
        <w:tc>
          <w:tcPr>
            <w:tcW w:w="9242" w:type="dxa"/>
            <w:shd w:val="clear" w:color="auto" w:fill="C6D9F1" w:themeFill="text2" w:themeFillTint="33"/>
          </w:tcPr>
          <w:p w:rsidR="000061C7" w:rsidRPr="00635ECE" w:rsidRDefault="000061C7" w:rsidP="000061C7">
            <w:pPr>
              <w:tabs>
                <w:tab w:val="left" w:pos="2693"/>
              </w:tabs>
              <w:rPr>
                <w:rFonts w:cstheme="minorHAnsi"/>
                <w:b/>
                <w:i/>
                <w:sz w:val="24"/>
                <w:szCs w:val="24"/>
                <w:u w:val="single"/>
              </w:rPr>
            </w:pPr>
            <w:r w:rsidRPr="00635ECE">
              <w:rPr>
                <w:rFonts w:cstheme="minorHAnsi"/>
                <w:b/>
                <w:i/>
                <w:sz w:val="24"/>
                <w:szCs w:val="24"/>
                <w:u w:val="single"/>
              </w:rPr>
              <w:t>VIRT</w:t>
            </w:r>
            <w:r w:rsidR="00D10242" w:rsidRPr="00635ECE">
              <w:rPr>
                <w:rFonts w:cstheme="minorHAnsi"/>
                <w:b/>
                <w:i/>
                <w:sz w:val="24"/>
                <w:szCs w:val="24"/>
                <w:u w:val="single"/>
              </w:rPr>
              <w:t xml:space="preserve">UAL </w:t>
            </w:r>
            <w:r w:rsidRPr="00635ECE">
              <w:rPr>
                <w:rFonts w:cstheme="minorHAnsi"/>
                <w:b/>
                <w:i/>
                <w:sz w:val="24"/>
                <w:szCs w:val="24"/>
                <w:u w:val="single"/>
              </w:rPr>
              <w:t xml:space="preserve"> SCHOOL GUIDANCE</w:t>
            </w:r>
          </w:p>
          <w:p w:rsidR="000061C7" w:rsidRPr="00635ECE" w:rsidRDefault="000061C7" w:rsidP="000061C7">
            <w:pPr>
              <w:tabs>
                <w:tab w:val="left" w:pos="2693"/>
              </w:tabs>
              <w:rPr>
                <w:rFonts w:cstheme="minorHAnsi"/>
                <w:b/>
                <w:i/>
                <w:sz w:val="24"/>
                <w:szCs w:val="24"/>
              </w:rPr>
            </w:pPr>
            <w:r w:rsidRPr="00635ECE">
              <w:rPr>
                <w:rFonts w:cstheme="minorHAnsi"/>
                <w:b/>
                <w:i/>
                <w:sz w:val="24"/>
                <w:szCs w:val="24"/>
              </w:rPr>
              <w:t xml:space="preserve">A social </w:t>
            </w:r>
            <w:r w:rsidR="00D41A4C" w:rsidRPr="00635ECE">
              <w:rPr>
                <w:rFonts w:cstheme="minorHAnsi"/>
                <w:b/>
                <w:i/>
                <w:sz w:val="24"/>
                <w:szCs w:val="24"/>
              </w:rPr>
              <w:t>worker</w:t>
            </w:r>
            <w:r w:rsidRPr="00635ECE">
              <w:rPr>
                <w:rFonts w:cstheme="minorHAnsi"/>
                <w:b/>
                <w:i/>
                <w:sz w:val="24"/>
                <w:szCs w:val="24"/>
              </w:rPr>
              <w:t xml:space="preserve"> should be at the meeting so it is easy to ask </w:t>
            </w:r>
            <w:r w:rsidR="00D41A4C" w:rsidRPr="00635ECE">
              <w:rPr>
                <w:rFonts w:cstheme="minorHAnsi"/>
                <w:b/>
                <w:i/>
                <w:sz w:val="24"/>
                <w:szCs w:val="24"/>
              </w:rPr>
              <w:t>about</w:t>
            </w:r>
            <w:r w:rsidRPr="00635ECE">
              <w:rPr>
                <w:rFonts w:cstheme="minorHAnsi"/>
                <w:b/>
                <w:i/>
                <w:sz w:val="24"/>
                <w:szCs w:val="24"/>
              </w:rPr>
              <w:t xml:space="preserve"> care </w:t>
            </w:r>
            <w:r w:rsidR="00D41A4C" w:rsidRPr="00635ECE">
              <w:rPr>
                <w:rFonts w:cstheme="minorHAnsi"/>
                <w:b/>
                <w:i/>
                <w:sz w:val="24"/>
                <w:szCs w:val="24"/>
              </w:rPr>
              <w:t>status</w:t>
            </w:r>
            <w:r w:rsidRPr="00635ECE">
              <w:rPr>
                <w:rFonts w:cstheme="minorHAnsi"/>
                <w:b/>
                <w:i/>
                <w:sz w:val="24"/>
                <w:szCs w:val="24"/>
              </w:rPr>
              <w:t xml:space="preserve">, </w:t>
            </w:r>
            <w:r w:rsidR="00D41A4C" w:rsidRPr="00635ECE">
              <w:rPr>
                <w:rFonts w:cstheme="minorHAnsi"/>
                <w:b/>
                <w:i/>
                <w:sz w:val="24"/>
                <w:szCs w:val="24"/>
              </w:rPr>
              <w:t>contact</w:t>
            </w:r>
            <w:r w:rsidRPr="00635ECE">
              <w:rPr>
                <w:rFonts w:cstheme="minorHAnsi"/>
                <w:b/>
                <w:i/>
                <w:sz w:val="24"/>
                <w:szCs w:val="24"/>
              </w:rPr>
              <w:t xml:space="preserve"> </w:t>
            </w:r>
            <w:r w:rsidR="00D41A4C" w:rsidRPr="00635ECE">
              <w:rPr>
                <w:rFonts w:cstheme="minorHAnsi"/>
                <w:b/>
                <w:i/>
                <w:sz w:val="24"/>
                <w:szCs w:val="24"/>
              </w:rPr>
              <w:t>details</w:t>
            </w:r>
            <w:r w:rsidRPr="00635ECE">
              <w:rPr>
                <w:rFonts w:cstheme="minorHAnsi"/>
                <w:b/>
                <w:i/>
                <w:sz w:val="24"/>
                <w:szCs w:val="24"/>
              </w:rPr>
              <w:t xml:space="preserve"> and </w:t>
            </w:r>
            <w:r w:rsidR="00D41A4C" w:rsidRPr="00635ECE">
              <w:rPr>
                <w:rFonts w:cstheme="minorHAnsi"/>
                <w:b/>
                <w:i/>
                <w:sz w:val="24"/>
                <w:szCs w:val="24"/>
              </w:rPr>
              <w:t>health</w:t>
            </w:r>
            <w:r w:rsidRPr="00635ECE">
              <w:rPr>
                <w:rFonts w:cstheme="minorHAnsi"/>
                <w:b/>
                <w:i/>
                <w:sz w:val="24"/>
                <w:szCs w:val="24"/>
              </w:rPr>
              <w:t xml:space="preserve"> needs that school need </w:t>
            </w:r>
            <w:r w:rsidR="00C5007F" w:rsidRPr="00635ECE">
              <w:rPr>
                <w:rFonts w:cstheme="minorHAnsi"/>
                <w:b/>
                <w:i/>
                <w:sz w:val="24"/>
                <w:szCs w:val="24"/>
              </w:rPr>
              <w:t>to</w:t>
            </w:r>
            <w:r w:rsidRPr="00635ECE">
              <w:rPr>
                <w:rFonts w:cstheme="minorHAnsi"/>
                <w:b/>
                <w:i/>
                <w:sz w:val="24"/>
                <w:szCs w:val="24"/>
              </w:rPr>
              <w:t xml:space="preserve"> know. </w:t>
            </w:r>
          </w:p>
          <w:p w:rsidR="000061C7" w:rsidRPr="00C5007F" w:rsidRDefault="00C5007F" w:rsidP="00C5007F">
            <w:pPr>
              <w:tabs>
                <w:tab w:val="left" w:pos="2693"/>
              </w:tabs>
              <w:rPr>
                <w:rFonts w:cstheme="minorHAnsi"/>
                <w:b/>
              </w:rPr>
            </w:pPr>
            <w:r w:rsidRPr="00635ECE">
              <w:rPr>
                <w:rFonts w:cstheme="minorHAnsi"/>
                <w:b/>
                <w:i/>
                <w:sz w:val="24"/>
                <w:szCs w:val="24"/>
              </w:rPr>
              <w:t>Young people’s personal lives can be very complex and traumatic, so please take care to record only information that is really necessary.</w:t>
            </w:r>
            <w:r w:rsidRPr="00635ECE">
              <w:rPr>
                <w:rFonts w:cstheme="minorHAnsi"/>
                <w:b/>
                <w:i/>
              </w:rPr>
              <w:t xml:space="preserve"> </w:t>
            </w:r>
          </w:p>
        </w:tc>
      </w:tr>
    </w:tbl>
    <w:p w:rsidR="00F72325" w:rsidRPr="000061C7" w:rsidRDefault="00F72325" w:rsidP="00051903">
      <w:pPr>
        <w:tabs>
          <w:tab w:val="left" w:pos="2693"/>
        </w:tabs>
        <w:rPr>
          <w:rFonts w:cstheme="minorHAnsi"/>
          <w:color w:val="FF0000"/>
          <w:sz w:val="28"/>
        </w:rPr>
      </w:pPr>
    </w:p>
    <w:tbl>
      <w:tblPr>
        <w:tblStyle w:val="TableGrid"/>
        <w:tblW w:w="0" w:type="auto"/>
        <w:shd w:val="clear" w:color="auto" w:fill="FFFF00"/>
        <w:tblLook w:val="04A0" w:firstRow="1" w:lastRow="0" w:firstColumn="1" w:lastColumn="0" w:noHBand="0" w:noVBand="1"/>
      </w:tblPr>
      <w:tblGrid>
        <w:gridCol w:w="9242"/>
      </w:tblGrid>
      <w:tr w:rsidR="00635ECE" w:rsidRPr="00635ECE" w:rsidTr="00635ECE">
        <w:trPr>
          <w:trHeight w:val="5030"/>
        </w:trPr>
        <w:tc>
          <w:tcPr>
            <w:tcW w:w="9242" w:type="dxa"/>
            <w:shd w:val="clear" w:color="auto" w:fill="FFFF00"/>
          </w:tcPr>
          <w:p w:rsidR="00635ECE" w:rsidRPr="00635ECE" w:rsidRDefault="00635ECE" w:rsidP="00193E00">
            <w:pPr>
              <w:pStyle w:val="NoSpacing"/>
              <w:rPr>
                <w:b/>
                <w:i/>
                <w:sz w:val="24"/>
                <w:szCs w:val="24"/>
                <w:u w:val="single"/>
              </w:rPr>
            </w:pPr>
            <w:r w:rsidRPr="00635ECE">
              <w:rPr>
                <w:b/>
                <w:i/>
                <w:sz w:val="24"/>
                <w:szCs w:val="24"/>
                <w:u w:val="single"/>
              </w:rPr>
              <w:t>STATUTORY GUIDANCE</w:t>
            </w:r>
          </w:p>
          <w:p w:rsidR="00635ECE" w:rsidRPr="00635ECE" w:rsidRDefault="00635ECE" w:rsidP="00193E00">
            <w:pPr>
              <w:pStyle w:val="NoSpacing"/>
              <w:rPr>
                <w:i/>
                <w:sz w:val="24"/>
                <w:szCs w:val="24"/>
              </w:rPr>
            </w:pPr>
            <w:r w:rsidRPr="00635ECE">
              <w:rPr>
                <w:i/>
                <w:sz w:val="24"/>
                <w:szCs w:val="24"/>
              </w:rPr>
              <w:t>Special educational needs (SEN)</w:t>
            </w:r>
          </w:p>
          <w:p w:rsidR="00635ECE" w:rsidRPr="00635ECE" w:rsidRDefault="00635ECE" w:rsidP="00193E00">
            <w:pPr>
              <w:pStyle w:val="NoSpacing"/>
              <w:rPr>
                <w:i/>
                <w:sz w:val="24"/>
                <w:szCs w:val="24"/>
              </w:rPr>
            </w:pPr>
            <w:r w:rsidRPr="00635ECE">
              <w:rPr>
                <w:i/>
                <w:sz w:val="24"/>
                <w:szCs w:val="24"/>
              </w:rPr>
              <w:t>72. Looked-after children and previously looked-after children are significantly more likely to have SEN than their peers. Of those with SEN, a significant proportion will have Education, Health and Care Plans (EHC plans).</w:t>
            </w:r>
          </w:p>
          <w:p w:rsidR="00635ECE" w:rsidRPr="00635ECE" w:rsidRDefault="00635ECE" w:rsidP="00193E00">
            <w:pPr>
              <w:pStyle w:val="NoSpacing"/>
              <w:rPr>
                <w:i/>
                <w:sz w:val="24"/>
                <w:szCs w:val="24"/>
              </w:rPr>
            </w:pPr>
            <w:r w:rsidRPr="00635ECE">
              <w:rPr>
                <w:i/>
                <w:sz w:val="24"/>
                <w:szCs w:val="24"/>
              </w:rPr>
              <w:t>• for looked-after children, that their EHC plan works in harmony with their care plan and PEP to tell a coherent and comprehensive story of how the child’s needs are being met. Professionals should consider how the statement/EHC plan adds to information about how education, health and care needs will be met without unnecessarily duplicating information already in the child’s care plan. Equally, the child's care plan should be fed into the care assessment section of the EHC plan; and</w:t>
            </w:r>
          </w:p>
          <w:p w:rsidR="00635ECE" w:rsidRPr="00635ECE" w:rsidRDefault="00635ECE" w:rsidP="00193E00">
            <w:pPr>
              <w:pStyle w:val="NoSpacing"/>
              <w:rPr>
                <w:i/>
                <w:sz w:val="24"/>
                <w:szCs w:val="24"/>
              </w:rPr>
            </w:pPr>
            <w:r w:rsidRPr="00635ECE">
              <w:rPr>
                <w:i/>
                <w:sz w:val="24"/>
                <w:szCs w:val="24"/>
              </w:rPr>
              <w:t>• any special educational support provided by schools for looked-after children with SEN but who do not need an EHC plan, is looked at as part of the child’s PEP and care plan reviews, involving Special Educational Needs Co-ordinators (SENCOs) where necessary.</w:t>
            </w:r>
          </w:p>
          <w:p w:rsidR="00635ECE" w:rsidRPr="00635ECE" w:rsidRDefault="00635ECE" w:rsidP="00193E00">
            <w:pPr>
              <w:tabs>
                <w:tab w:val="left" w:pos="2693"/>
              </w:tabs>
              <w:rPr>
                <w:b/>
                <w:i/>
                <w:sz w:val="24"/>
                <w:szCs w:val="24"/>
                <w:u w:val="single"/>
              </w:rPr>
            </w:pPr>
            <w:r w:rsidRPr="00635ECE">
              <w:rPr>
                <w:i/>
                <w:sz w:val="24"/>
                <w:szCs w:val="24"/>
              </w:rPr>
              <w:t>73. Some children may have undiagnosed special needs when they start to be looked after. As part of the PEP process, there should be robust arrangements in place to ensure that any undiagnosed SEN are addressed through the SEND framework as soon as possible.</w:t>
            </w:r>
          </w:p>
        </w:tc>
      </w:tr>
    </w:tbl>
    <w:p w:rsidR="000061C7" w:rsidRDefault="000061C7" w:rsidP="0023390A">
      <w:pPr>
        <w:rPr>
          <w:b/>
          <w:sz w:val="28"/>
          <w:szCs w:val="28"/>
        </w:rPr>
      </w:pPr>
    </w:p>
    <w:tbl>
      <w:tblPr>
        <w:tblStyle w:val="TableGrid"/>
        <w:tblW w:w="0" w:type="auto"/>
        <w:tblLook w:val="04A0" w:firstRow="1" w:lastRow="0" w:firstColumn="1" w:lastColumn="0" w:noHBand="0" w:noVBand="1"/>
      </w:tblPr>
      <w:tblGrid>
        <w:gridCol w:w="9242"/>
      </w:tblGrid>
      <w:tr w:rsidR="000061C7" w:rsidRPr="004E6A71" w:rsidTr="00635ECE">
        <w:trPr>
          <w:trHeight w:val="1124"/>
        </w:trPr>
        <w:tc>
          <w:tcPr>
            <w:tcW w:w="9242" w:type="dxa"/>
            <w:shd w:val="clear" w:color="auto" w:fill="C6D9F1" w:themeFill="text2" w:themeFillTint="33"/>
          </w:tcPr>
          <w:p w:rsidR="000061C7" w:rsidRPr="00635ECE" w:rsidRDefault="000061C7" w:rsidP="00E7778D">
            <w:pPr>
              <w:rPr>
                <w:b/>
                <w:i/>
                <w:sz w:val="24"/>
                <w:szCs w:val="24"/>
                <w:u w:val="single"/>
              </w:rPr>
            </w:pPr>
            <w:r w:rsidRPr="00635ECE">
              <w:rPr>
                <w:b/>
                <w:i/>
                <w:sz w:val="24"/>
                <w:szCs w:val="24"/>
                <w:u w:val="single"/>
              </w:rPr>
              <w:t>VIRTUAL SCHOOL GUDIANCE</w:t>
            </w:r>
          </w:p>
          <w:p w:rsidR="000061C7" w:rsidRPr="00635ECE" w:rsidRDefault="000061C7" w:rsidP="00E7778D">
            <w:pPr>
              <w:rPr>
                <w:b/>
                <w:i/>
                <w:sz w:val="24"/>
                <w:szCs w:val="24"/>
              </w:rPr>
            </w:pPr>
            <w:r w:rsidRPr="00635ECE">
              <w:rPr>
                <w:b/>
                <w:i/>
                <w:sz w:val="24"/>
                <w:szCs w:val="24"/>
              </w:rPr>
              <w:t xml:space="preserve">This is the place where DT s can record any specia provsisoon in place and </w:t>
            </w:r>
            <w:r w:rsidR="00D41A4C" w:rsidRPr="00635ECE">
              <w:rPr>
                <w:b/>
                <w:i/>
                <w:sz w:val="24"/>
                <w:szCs w:val="24"/>
              </w:rPr>
              <w:t>also</w:t>
            </w:r>
            <w:r w:rsidRPr="00635ECE">
              <w:rPr>
                <w:b/>
                <w:i/>
                <w:sz w:val="24"/>
                <w:szCs w:val="24"/>
              </w:rPr>
              <w:t xml:space="preserve"> any concerns that need to be followed</w:t>
            </w:r>
            <w:r w:rsidR="004E6A71" w:rsidRPr="00635ECE">
              <w:rPr>
                <w:b/>
                <w:i/>
                <w:sz w:val="24"/>
                <w:szCs w:val="24"/>
              </w:rPr>
              <w:t xml:space="preserve"> </w:t>
            </w:r>
            <w:r w:rsidR="00D41A4C" w:rsidRPr="00635ECE">
              <w:rPr>
                <w:b/>
                <w:i/>
                <w:sz w:val="24"/>
                <w:szCs w:val="24"/>
              </w:rPr>
              <w:t>up. Data in this section can range for e.g. reading ages, results of Boxall Profile, observations from staff, carers etc.</w:t>
            </w:r>
          </w:p>
          <w:p w:rsidR="000061C7" w:rsidRPr="00C5007F" w:rsidRDefault="00C5007F" w:rsidP="00E7778D">
            <w:pPr>
              <w:rPr>
                <w:b/>
                <w:i/>
                <w:color w:val="7030A0"/>
              </w:rPr>
            </w:pPr>
            <w:r w:rsidRPr="00635ECE">
              <w:rPr>
                <w:b/>
                <w:i/>
                <w:sz w:val="24"/>
                <w:szCs w:val="24"/>
              </w:rPr>
              <w:t>Feel free to cut and paste relevant extracts from My Plan/ My Plan + /EHCP documents , which can be used as a basis for target setting</w:t>
            </w:r>
          </w:p>
        </w:tc>
      </w:tr>
    </w:tbl>
    <w:p w:rsidR="000061C7" w:rsidRPr="004E6A71" w:rsidRDefault="000061C7" w:rsidP="0023390A">
      <w:pPr>
        <w:rPr>
          <w:b/>
        </w:rPr>
      </w:pPr>
    </w:p>
    <w:tbl>
      <w:tblPr>
        <w:tblStyle w:val="TableGrid"/>
        <w:tblW w:w="0" w:type="auto"/>
        <w:shd w:val="clear" w:color="auto" w:fill="FFFF00"/>
        <w:tblLook w:val="04A0" w:firstRow="1" w:lastRow="0" w:firstColumn="1" w:lastColumn="0" w:noHBand="0" w:noVBand="1"/>
      </w:tblPr>
      <w:tblGrid>
        <w:gridCol w:w="9242"/>
      </w:tblGrid>
      <w:tr w:rsidR="008849F5" w:rsidRPr="008849F5" w:rsidTr="00DB2061">
        <w:trPr>
          <w:trHeight w:val="6511"/>
        </w:trPr>
        <w:tc>
          <w:tcPr>
            <w:tcW w:w="9242" w:type="dxa"/>
            <w:shd w:val="clear" w:color="auto" w:fill="FFFF00"/>
          </w:tcPr>
          <w:p w:rsidR="008849F5" w:rsidRPr="008849F5" w:rsidRDefault="008849F5" w:rsidP="00D67DE3">
            <w:pPr>
              <w:rPr>
                <w:i/>
                <w:sz w:val="24"/>
                <w:szCs w:val="24"/>
              </w:rPr>
            </w:pPr>
            <w:r w:rsidRPr="008849F5">
              <w:rPr>
                <w:i/>
                <w:sz w:val="24"/>
                <w:szCs w:val="24"/>
              </w:rPr>
              <w:lastRenderedPageBreak/>
              <w:t>STATUTORY GUIDANCE</w:t>
            </w:r>
          </w:p>
          <w:p w:rsidR="008849F5" w:rsidRPr="008849F5" w:rsidRDefault="008849F5" w:rsidP="00D67DE3">
            <w:pPr>
              <w:rPr>
                <w:i/>
                <w:sz w:val="24"/>
                <w:szCs w:val="24"/>
              </w:rPr>
            </w:pPr>
            <w:r w:rsidRPr="008849F5">
              <w:rPr>
                <w:i/>
                <w:sz w:val="24"/>
                <w:szCs w:val="24"/>
              </w:rPr>
              <w:t>School exclusions</w:t>
            </w:r>
          </w:p>
          <w:p w:rsidR="008849F5" w:rsidRPr="008849F5" w:rsidRDefault="008849F5" w:rsidP="00D67DE3">
            <w:pPr>
              <w:rPr>
                <w:i/>
                <w:sz w:val="24"/>
                <w:szCs w:val="24"/>
              </w:rPr>
            </w:pPr>
            <w:r w:rsidRPr="008849F5">
              <w:rPr>
                <w:i/>
                <w:sz w:val="24"/>
                <w:szCs w:val="24"/>
              </w:rPr>
              <w:t>68. The past experiences of looked after and previously looked after children can impact on their behaviour. It is important remember this when considering how best to support the child or young person with their learning and the</w:t>
            </w:r>
          </w:p>
          <w:p w:rsidR="008849F5" w:rsidRPr="008849F5" w:rsidRDefault="008849F5" w:rsidP="00D67DE3">
            <w:pPr>
              <w:rPr>
                <w:i/>
                <w:sz w:val="24"/>
                <w:szCs w:val="24"/>
              </w:rPr>
            </w:pPr>
            <w:r w:rsidRPr="008849F5">
              <w:rPr>
                <w:i/>
                <w:sz w:val="24"/>
                <w:szCs w:val="24"/>
              </w:rPr>
              <w:t>design and application of school’s behaviour policies.</w:t>
            </w:r>
          </w:p>
          <w:p w:rsidR="008849F5" w:rsidRPr="008849F5" w:rsidRDefault="008849F5" w:rsidP="00D67DE3">
            <w:pPr>
              <w:rPr>
                <w:i/>
                <w:sz w:val="24"/>
                <w:szCs w:val="24"/>
              </w:rPr>
            </w:pPr>
            <w:r w:rsidRPr="008849F5">
              <w:rPr>
                <w:i/>
                <w:sz w:val="24"/>
                <w:szCs w:val="24"/>
              </w:rPr>
              <w:t>69. Where a school has concerns about a looked-after child’s behaviour, the VSH should be informed at the earliest opportunity so they can help the school decide how to support the child to improve their behaviour and avoid exclusion being necessary.</w:t>
            </w:r>
          </w:p>
          <w:p w:rsidR="008849F5" w:rsidRPr="008849F5" w:rsidRDefault="008849F5" w:rsidP="00D67DE3">
            <w:pPr>
              <w:rPr>
                <w:i/>
                <w:sz w:val="24"/>
                <w:szCs w:val="24"/>
              </w:rPr>
            </w:pPr>
            <w:r w:rsidRPr="008849F5">
              <w:rPr>
                <w:i/>
                <w:sz w:val="24"/>
                <w:szCs w:val="24"/>
              </w:rPr>
              <w:t>70. Where a child is at risk of or has been given a fixed-term or permanent exclusion, the VSH, working with others, should:</w:t>
            </w:r>
          </w:p>
          <w:p w:rsidR="008849F5" w:rsidRPr="008849F5" w:rsidRDefault="008849F5" w:rsidP="00D67DE3">
            <w:pPr>
              <w:rPr>
                <w:i/>
                <w:sz w:val="24"/>
                <w:szCs w:val="24"/>
              </w:rPr>
            </w:pPr>
            <w:r w:rsidRPr="008849F5">
              <w:rPr>
                <w:i/>
                <w:sz w:val="24"/>
                <w:szCs w:val="24"/>
              </w:rPr>
              <w:t>• consider what additional assessment and support (such as additional help for the classroom teacher or one-to-one therapeutic work) needs to be put in place to help the school address the causes of the child’s behaviour and prevent the need for exclusion. The Department for Education’s advice for school staff on mental health and behaviour in schools may be helpful; and</w:t>
            </w:r>
          </w:p>
          <w:p w:rsidR="008849F5" w:rsidRPr="008849F5" w:rsidRDefault="008849F5" w:rsidP="00D67DE3">
            <w:pPr>
              <w:rPr>
                <w:i/>
                <w:sz w:val="24"/>
                <w:szCs w:val="24"/>
              </w:rPr>
            </w:pPr>
            <w:r w:rsidRPr="008849F5">
              <w:rPr>
                <w:i/>
                <w:sz w:val="24"/>
                <w:szCs w:val="24"/>
              </w:rPr>
              <w:t>• make any additional arrangements to support the child’s on-going education in the event of an exclusion. Where a child has been permanently excluded, this will include rapidly securing new educational provision in line with the child’s needs and PEP.</w:t>
            </w:r>
          </w:p>
          <w:p w:rsidR="008849F5" w:rsidRPr="008849F5" w:rsidRDefault="008849F5" w:rsidP="00D67DE3">
            <w:pPr>
              <w:rPr>
                <w:i/>
                <w:sz w:val="24"/>
                <w:szCs w:val="24"/>
              </w:rPr>
            </w:pPr>
            <w:r w:rsidRPr="008849F5">
              <w:rPr>
                <w:i/>
                <w:sz w:val="24"/>
                <w:szCs w:val="24"/>
              </w:rPr>
              <w:t>71. Where a school has concerns about the behaviour of a previously looked-after child which could result in the child being excluded from school, the child’s parents or the school’s designated teacher, following discussions with the child’s parents</w:t>
            </w:r>
          </w:p>
        </w:tc>
      </w:tr>
    </w:tbl>
    <w:p w:rsidR="0081733E" w:rsidRPr="00763BEF" w:rsidRDefault="0081733E" w:rsidP="0023390A">
      <w:pPr>
        <w:rPr>
          <w:rFonts w:cstheme="minorHAnsi"/>
          <w:sz w:val="28"/>
        </w:rPr>
      </w:pPr>
      <w:r w:rsidRPr="0023390A">
        <w:rPr>
          <w:b/>
          <w:sz w:val="28"/>
          <w:szCs w:val="28"/>
        </w:rPr>
        <w:t>Exclusions</w:t>
      </w:r>
    </w:p>
    <w:p w:rsidR="00E40091" w:rsidRPr="004E6A71" w:rsidRDefault="00E40091" w:rsidP="0023390A">
      <w:pPr>
        <w:pStyle w:val="Heading1"/>
        <w:rPr>
          <w:rFonts w:cstheme="minorBidi"/>
          <w:b w:val="0"/>
          <w:i/>
          <w:sz w:val="22"/>
          <w:u w:val="none"/>
        </w:rPr>
      </w:pPr>
    </w:p>
    <w:tbl>
      <w:tblPr>
        <w:tblStyle w:val="TableGrid"/>
        <w:tblW w:w="0" w:type="auto"/>
        <w:tblLook w:val="04A0" w:firstRow="1" w:lastRow="0" w:firstColumn="1" w:lastColumn="0" w:noHBand="0" w:noVBand="1"/>
      </w:tblPr>
      <w:tblGrid>
        <w:gridCol w:w="9242"/>
      </w:tblGrid>
      <w:tr w:rsidR="00E7778D" w:rsidRPr="004E6A71" w:rsidTr="00DB2061">
        <w:trPr>
          <w:trHeight w:val="2633"/>
        </w:trPr>
        <w:tc>
          <w:tcPr>
            <w:tcW w:w="9242" w:type="dxa"/>
            <w:shd w:val="clear" w:color="auto" w:fill="C6D9F1" w:themeFill="text2" w:themeFillTint="33"/>
          </w:tcPr>
          <w:p w:rsidR="00E7778D" w:rsidRPr="00DB2061" w:rsidRDefault="00E7778D" w:rsidP="00E7778D">
            <w:pPr>
              <w:rPr>
                <w:i/>
                <w:sz w:val="24"/>
                <w:szCs w:val="24"/>
                <w:u w:val="single"/>
              </w:rPr>
            </w:pPr>
            <w:r w:rsidRPr="00DB2061">
              <w:rPr>
                <w:i/>
                <w:sz w:val="24"/>
                <w:szCs w:val="24"/>
                <w:u w:val="single"/>
              </w:rPr>
              <w:t>VIRTUAL SCHOOL GUIDANCE</w:t>
            </w:r>
          </w:p>
          <w:p w:rsidR="004016FB" w:rsidRPr="00DB2061" w:rsidRDefault="00E7778D" w:rsidP="00E7778D">
            <w:pPr>
              <w:rPr>
                <w:i/>
                <w:sz w:val="24"/>
                <w:szCs w:val="24"/>
              </w:rPr>
            </w:pPr>
            <w:r w:rsidRPr="00DB2061">
              <w:rPr>
                <w:i/>
                <w:sz w:val="24"/>
                <w:szCs w:val="24"/>
              </w:rPr>
              <w:t>Please ensure that</w:t>
            </w:r>
            <w:r w:rsidR="00C5007F" w:rsidRPr="00DB2061">
              <w:rPr>
                <w:i/>
                <w:sz w:val="24"/>
                <w:szCs w:val="24"/>
              </w:rPr>
              <w:t xml:space="preserve"> this data is accurate and </w:t>
            </w:r>
            <w:r w:rsidRPr="00DB2061">
              <w:rPr>
                <w:i/>
                <w:sz w:val="24"/>
                <w:szCs w:val="24"/>
              </w:rPr>
              <w:t xml:space="preserve">any </w:t>
            </w:r>
            <w:r w:rsidR="001C3085" w:rsidRPr="00DB2061">
              <w:rPr>
                <w:i/>
                <w:sz w:val="24"/>
                <w:szCs w:val="24"/>
              </w:rPr>
              <w:t>exclusion</w:t>
            </w:r>
            <w:r w:rsidRPr="00DB2061">
              <w:rPr>
                <w:i/>
                <w:sz w:val="24"/>
                <w:szCs w:val="24"/>
              </w:rPr>
              <w:t xml:space="preserve"> </w:t>
            </w:r>
            <w:r w:rsidR="001C3085" w:rsidRPr="00DB2061">
              <w:rPr>
                <w:i/>
                <w:sz w:val="24"/>
                <w:szCs w:val="24"/>
              </w:rPr>
              <w:t xml:space="preserve">is </w:t>
            </w:r>
            <w:r w:rsidRPr="00DB2061">
              <w:rPr>
                <w:i/>
                <w:sz w:val="24"/>
                <w:szCs w:val="24"/>
              </w:rPr>
              <w:t xml:space="preserve"> </w:t>
            </w:r>
            <w:r w:rsidR="00D41A4C" w:rsidRPr="00DB2061">
              <w:rPr>
                <w:i/>
                <w:sz w:val="24"/>
                <w:szCs w:val="24"/>
              </w:rPr>
              <w:t>properly followed</w:t>
            </w:r>
            <w:r w:rsidRPr="00DB2061">
              <w:rPr>
                <w:i/>
                <w:sz w:val="24"/>
                <w:szCs w:val="24"/>
              </w:rPr>
              <w:t xml:space="preserve"> up. </w:t>
            </w:r>
            <w:r w:rsidR="00D41A4C" w:rsidRPr="00DB2061">
              <w:rPr>
                <w:i/>
                <w:sz w:val="24"/>
                <w:szCs w:val="24"/>
              </w:rPr>
              <w:t>Consider any interventions you may need to put in place and set SMART targets accordingly. Consider</w:t>
            </w:r>
            <w:r w:rsidR="004016FB" w:rsidRPr="00DB2061">
              <w:rPr>
                <w:i/>
                <w:sz w:val="24"/>
                <w:szCs w:val="24"/>
              </w:rPr>
              <w:t xml:space="preserve"> </w:t>
            </w:r>
            <w:r w:rsidR="00D41A4C" w:rsidRPr="00DB2061">
              <w:rPr>
                <w:i/>
                <w:sz w:val="24"/>
                <w:szCs w:val="24"/>
              </w:rPr>
              <w:t>how</w:t>
            </w:r>
            <w:r w:rsidR="004016FB" w:rsidRPr="00DB2061">
              <w:rPr>
                <w:i/>
                <w:sz w:val="24"/>
                <w:szCs w:val="24"/>
              </w:rPr>
              <w:t xml:space="preserve"> PP+ can support with these issues.</w:t>
            </w:r>
          </w:p>
          <w:p w:rsidR="004016FB" w:rsidRPr="00DB2061" w:rsidRDefault="00D41A4C" w:rsidP="00E7778D">
            <w:pPr>
              <w:rPr>
                <w:i/>
                <w:sz w:val="24"/>
                <w:szCs w:val="24"/>
              </w:rPr>
            </w:pPr>
            <w:r w:rsidRPr="00DB2061">
              <w:rPr>
                <w:i/>
                <w:sz w:val="24"/>
                <w:szCs w:val="24"/>
              </w:rPr>
              <w:t>Virtual School can signpost DTs and Social Workers to mentoring services or alternative provisions which can support SEMH issues.</w:t>
            </w:r>
          </w:p>
          <w:p w:rsidR="00E7778D" w:rsidRPr="004E6A71" w:rsidRDefault="00BE0746" w:rsidP="00E7778D">
            <w:pPr>
              <w:rPr>
                <w:i/>
                <w:highlight w:val="yellow"/>
              </w:rPr>
            </w:pPr>
            <w:r w:rsidRPr="00DB2061">
              <w:rPr>
                <w:i/>
                <w:sz w:val="24"/>
                <w:szCs w:val="24"/>
              </w:rPr>
              <w:t xml:space="preserve">Consider how a </w:t>
            </w:r>
            <w:r w:rsidR="00D41A4C" w:rsidRPr="00DB2061">
              <w:rPr>
                <w:i/>
                <w:sz w:val="24"/>
                <w:szCs w:val="24"/>
              </w:rPr>
              <w:t>young person’s</w:t>
            </w:r>
            <w:r w:rsidRPr="00DB2061">
              <w:rPr>
                <w:i/>
                <w:sz w:val="24"/>
                <w:szCs w:val="24"/>
              </w:rPr>
              <w:t xml:space="preserve"> </w:t>
            </w:r>
            <w:r w:rsidR="00D41A4C" w:rsidRPr="00DB2061">
              <w:rPr>
                <w:i/>
                <w:sz w:val="24"/>
                <w:szCs w:val="24"/>
              </w:rPr>
              <w:t>behaviour is</w:t>
            </w:r>
            <w:r w:rsidRPr="00DB2061">
              <w:rPr>
                <w:i/>
                <w:sz w:val="24"/>
                <w:szCs w:val="24"/>
              </w:rPr>
              <w:t xml:space="preserve"> their way of </w:t>
            </w:r>
            <w:r w:rsidR="00D41A4C" w:rsidRPr="00DB2061">
              <w:rPr>
                <w:i/>
                <w:sz w:val="24"/>
                <w:szCs w:val="24"/>
              </w:rPr>
              <w:t>communicating</w:t>
            </w:r>
            <w:r w:rsidRPr="00DB2061">
              <w:rPr>
                <w:i/>
                <w:sz w:val="24"/>
                <w:szCs w:val="24"/>
              </w:rPr>
              <w:t xml:space="preserve"> their </w:t>
            </w:r>
            <w:r w:rsidR="00D41A4C" w:rsidRPr="00DB2061">
              <w:rPr>
                <w:i/>
                <w:sz w:val="24"/>
                <w:szCs w:val="24"/>
              </w:rPr>
              <w:t>current</w:t>
            </w:r>
            <w:r w:rsidRPr="00DB2061">
              <w:rPr>
                <w:i/>
                <w:sz w:val="24"/>
                <w:szCs w:val="24"/>
              </w:rPr>
              <w:t xml:space="preserve"> emotional state. </w:t>
            </w:r>
            <w:r w:rsidR="0098425E" w:rsidRPr="00DB2061">
              <w:rPr>
                <w:i/>
                <w:sz w:val="24"/>
                <w:szCs w:val="24"/>
              </w:rPr>
              <w:t xml:space="preserve">Please at all times </w:t>
            </w:r>
            <w:r w:rsidR="00D41A4C" w:rsidRPr="00DB2061">
              <w:rPr>
                <w:i/>
                <w:sz w:val="24"/>
                <w:szCs w:val="24"/>
              </w:rPr>
              <w:t>consider</w:t>
            </w:r>
            <w:r w:rsidRPr="00DB2061">
              <w:rPr>
                <w:i/>
                <w:sz w:val="24"/>
                <w:szCs w:val="24"/>
              </w:rPr>
              <w:t xml:space="preserve"> </w:t>
            </w:r>
            <w:r w:rsidR="0098425E" w:rsidRPr="00DB2061">
              <w:rPr>
                <w:i/>
                <w:sz w:val="24"/>
                <w:szCs w:val="24"/>
              </w:rPr>
              <w:t xml:space="preserve">the impact </w:t>
            </w:r>
            <w:r w:rsidR="00D41A4C" w:rsidRPr="00DB2061">
              <w:rPr>
                <w:i/>
                <w:sz w:val="24"/>
                <w:szCs w:val="24"/>
              </w:rPr>
              <w:t>attachment</w:t>
            </w:r>
            <w:r w:rsidR="0098425E" w:rsidRPr="00DB2061">
              <w:rPr>
                <w:i/>
                <w:sz w:val="24"/>
                <w:szCs w:val="24"/>
              </w:rPr>
              <w:t xml:space="preserve"> and </w:t>
            </w:r>
            <w:r w:rsidR="00D41A4C" w:rsidRPr="00DB2061">
              <w:rPr>
                <w:i/>
                <w:sz w:val="24"/>
                <w:szCs w:val="24"/>
              </w:rPr>
              <w:t>trauma</w:t>
            </w:r>
            <w:r w:rsidR="0098425E" w:rsidRPr="00DB2061">
              <w:rPr>
                <w:i/>
                <w:sz w:val="24"/>
                <w:szCs w:val="24"/>
              </w:rPr>
              <w:t xml:space="preserve"> needs may be having on current </w:t>
            </w:r>
            <w:r w:rsidR="00D41A4C" w:rsidRPr="00DB2061">
              <w:rPr>
                <w:i/>
                <w:sz w:val="24"/>
                <w:szCs w:val="24"/>
              </w:rPr>
              <w:t>behavioural</w:t>
            </w:r>
            <w:r w:rsidR="0098425E" w:rsidRPr="00DB2061">
              <w:rPr>
                <w:i/>
                <w:sz w:val="24"/>
                <w:szCs w:val="24"/>
              </w:rPr>
              <w:t xml:space="preserve"> issues.</w:t>
            </w:r>
          </w:p>
        </w:tc>
      </w:tr>
    </w:tbl>
    <w:p w:rsidR="00FB1213" w:rsidRDefault="00FB1213" w:rsidP="0023390A">
      <w:pPr>
        <w:pStyle w:val="Heading1"/>
        <w:rPr>
          <w:i/>
        </w:rPr>
      </w:pPr>
    </w:p>
    <w:p w:rsidR="0023390A" w:rsidRDefault="0023390A" w:rsidP="0023390A">
      <w:pPr>
        <w:pStyle w:val="Heading1"/>
      </w:pPr>
      <w:r>
        <w:t>Social, Emotional, Mental Health and Wellbeing</w:t>
      </w:r>
      <w:r w:rsidR="00D46285" w:rsidRPr="00D46285">
        <w:t xml:space="preserve"> A SCORE OF OVER 14 triggers and immediate consultation with CAMHS THIS IS DONE  ON AN ANNUAL BASIS SOCIAL WORKER IS THE LEAD FOR THIS</w:t>
      </w:r>
    </w:p>
    <w:tbl>
      <w:tblPr>
        <w:tblStyle w:val="TableGrid"/>
        <w:tblW w:w="0" w:type="auto"/>
        <w:tblLook w:val="04A0" w:firstRow="1" w:lastRow="0" w:firstColumn="1" w:lastColumn="0" w:noHBand="0" w:noVBand="1"/>
      </w:tblPr>
      <w:tblGrid>
        <w:gridCol w:w="9242"/>
      </w:tblGrid>
      <w:tr w:rsidR="0023390A" w:rsidRPr="00A51D96" w:rsidTr="00A82BAC">
        <w:trPr>
          <w:trHeight w:val="558"/>
        </w:trPr>
        <w:tc>
          <w:tcPr>
            <w:tcW w:w="9242" w:type="dxa"/>
          </w:tcPr>
          <w:sdt>
            <w:sdtPr>
              <w:rPr>
                <w:rFonts w:cstheme="minorHAnsi"/>
                <w:i/>
              </w:rPr>
              <w:id w:val="721717490"/>
            </w:sdtPr>
            <w:sdtEndPr/>
            <w:sdtContent>
              <w:p w:rsidR="00E40091" w:rsidRPr="00A51D96" w:rsidRDefault="00E40091" w:rsidP="00E40091">
                <w:pPr>
                  <w:rPr>
                    <w:rFonts w:cstheme="minorHAnsi"/>
                    <w:b/>
                    <w:i/>
                    <w:color w:val="1F497D" w:themeColor="text2"/>
                    <w:u w:val="single"/>
                  </w:rPr>
                </w:pPr>
                <w:r w:rsidRPr="00A51D96">
                  <w:rPr>
                    <w:rFonts w:cstheme="minorHAnsi"/>
                    <w:b/>
                    <w:i/>
                    <w:color w:val="1F497D" w:themeColor="text2"/>
                    <w:u w:val="single"/>
                  </w:rPr>
                  <w:t>STATUTORY GUIDANCE</w:t>
                </w:r>
              </w:p>
              <w:p w:rsidR="00E40091" w:rsidRPr="00A51D96" w:rsidRDefault="00E40091" w:rsidP="00E40091">
                <w:pPr>
                  <w:rPr>
                    <w:b/>
                    <w:i/>
                    <w:color w:val="1F497D" w:themeColor="text2"/>
                  </w:rPr>
                </w:pPr>
                <w:r w:rsidRPr="00A51D96">
                  <w:rPr>
                    <w:b/>
                    <w:i/>
                    <w:color w:val="1F497D" w:themeColor="text2"/>
                  </w:rPr>
                  <w:t>Mental health</w:t>
                </w:r>
              </w:p>
              <w:p w:rsidR="0023390A" w:rsidRPr="00A51D96" w:rsidRDefault="00E40091" w:rsidP="00823AA4">
                <w:pPr>
                  <w:rPr>
                    <w:i/>
                    <w:color w:val="1F497D" w:themeColor="text2"/>
                  </w:rPr>
                </w:pPr>
                <w:r w:rsidRPr="00A51D96">
                  <w:rPr>
                    <w:i/>
                    <w:color w:val="1F497D" w:themeColor="text2"/>
                  </w:rPr>
                  <w:t xml:space="preserve">61. Looked-after children and previously looked-after children are more likely to experience the challenge of social, emotional and mental health issues18 than their peers. For example, they may struggle with executive functioning skills19, forming trusting relationships, social skills, managing strong feelings (e.g. shame, sadness, anxiety and anger), sensory processing difficulties, foetal </w:t>
                </w:r>
                <w:r w:rsidRPr="00A51D96">
                  <w:rPr>
                    <w:i/>
                    <w:color w:val="1F497D" w:themeColor="text2"/>
                  </w:rPr>
                  <w:lastRenderedPageBreak/>
                  <w:t>alcohol syndrome and coping</w:t>
                </w:r>
                <w:r w:rsidR="00BE0746" w:rsidRPr="00A51D96">
                  <w:rPr>
                    <w:i/>
                    <w:color w:val="1F497D" w:themeColor="text2"/>
                  </w:rPr>
                  <w:t xml:space="preserve"> with transitions and change.</w:t>
                </w:r>
              </w:p>
            </w:sdtContent>
          </w:sdt>
        </w:tc>
      </w:tr>
    </w:tbl>
    <w:p w:rsidR="008D6212" w:rsidRPr="00A51D96" w:rsidRDefault="008D6212" w:rsidP="00A4150B">
      <w:pPr>
        <w:pStyle w:val="Heading1"/>
        <w:rPr>
          <w:i/>
          <w:sz w:val="22"/>
        </w:rPr>
      </w:pPr>
      <w:bookmarkStart w:id="0" w:name="_Attainment_and_Progress"/>
      <w:bookmarkEnd w:id="0"/>
    </w:p>
    <w:tbl>
      <w:tblPr>
        <w:tblStyle w:val="TableGrid"/>
        <w:tblW w:w="0" w:type="auto"/>
        <w:tblLook w:val="04A0" w:firstRow="1" w:lastRow="0" w:firstColumn="1" w:lastColumn="0" w:noHBand="0" w:noVBand="1"/>
      </w:tblPr>
      <w:tblGrid>
        <w:gridCol w:w="9242"/>
      </w:tblGrid>
      <w:tr w:rsidR="00BE0746" w:rsidRPr="00A51D96" w:rsidTr="00BE0746">
        <w:tc>
          <w:tcPr>
            <w:tcW w:w="9242" w:type="dxa"/>
          </w:tcPr>
          <w:p w:rsidR="00BE0746" w:rsidRPr="00FB1213" w:rsidRDefault="00BE0746" w:rsidP="004E6A71">
            <w:pPr>
              <w:rPr>
                <w:b/>
                <w:i/>
                <w:color w:val="7030A0"/>
              </w:rPr>
            </w:pPr>
            <w:r w:rsidRPr="00FB1213">
              <w:rPr>
                <w:b/>
                <w:i/>
                <w:color w:val="7030A0"/>
              </w:rPr>
              <w:t>VIRTUAL SCHOOL GUIDANCE</w:t>
            </w:r>
          </w:p>
          <w:p w:rsidR="00BE0746" w:rsidRPr="00A51D96" w:rsidRDefault="00BE0746" w:rsidP="004E6A71">
            <w:pPr>
              <w:rPr>
                <w:i/>
              </w:rPr>
            </w:pPr>
            <w:r w:rsidRPr="00FB1213">
              <w:rPr>
                <w:b/>
                <w:i/>
                <w:color w:val="7030A0"/>
              </w:rPr>
              <w:t xml:space="preserve">Please </w:t>
            </w:r>
            <w:r w:rsidR="00D41A4C" w:rsidRPr="00FB1213">
              <w:rPr>
                <w:b/>
                <w:i/>
                <w:color w:val="7030A0"/>
              </w:rPr>
              <w:t>consider</w:t>
            </w:r>
            <w:r w:rsidRPr="00FB1213">
              <w:rPr>
                <w:b/>
                <w:i/>
                <w:color w:val="7030A0"/>
              </w:rPr>
              <w:t xml:space="preserve"> the manner in which a young </w:t>
            </w:r>
            <w:r w:rsidR="00D41A4C" w:rsidRPr="00FB1213">
              <w:rPr>
                <w:b/>
                <w:i/>
                <w:color w:val="7030A0"/>
              </w:rPr>
              <w:t>person’s</w:t>
            </w:r>
            <w:r w:rsidRPr="00FB1213">
              <w:rPr>
                <w:b/>
                <w:i/>
                <w:color w:val="7030A0"/>
              </w:rPr>
              <w:t xml:space="preserve"> </w:t>
            </w:r>
            <w:r w:rsidR="00D41A4C" w:rsidRPr="00FB1213">
              <w:rPr>
                <w:b/>
                <w:i/>
                <w:color w:val="7030A0"/>
              </w:rPr>
              <w:t>mental</w:t>
            </w:r>
            <w:r w:rsidRPr="00FB1213">
              <w:rPr>
                <w:b/>
                <w:i/>
                <w:color w:val="7030A0"/>
              </w:rPr>
              <w:t xml:space="preserve"> </w:t>
            </w:r>
            <w:r w:rsidR="00D41A4C" w:rsidRPr="00FB1213">
              <w:rPr>
                <w:b/>
                <w:i/>
                <w:color w:val="7030A0"/>
              </w:rPr>
              <w:t>health</w:t>
            </w:r>
            <w:r w:rsidRPr="00FB1213">
              <w:rPr>
                <w:b/>
                <w:i/>
                <w:color w:val="7030A0"/>
              </w:rPr>
              <w:t xml:space="preserve"> is described.</w:t>
            </w:r>
            <w:r w:rsidR="00FB1213">
              <w:rPr>
                <w:b/>
                <w:i/>
                <w:color w:val="7030A0"/>
              </w:rPr>
              <w:t xml:space="preserve"> The language, while needing at times to be explicitly clinical in nature, needs to allow the young person a sense of dignity.</w:t>
            </w:r>
          </w:p>
        </w:tc>
      </w:tr>
    </w:tbl>
    <w:p w:rsidR="003F1C6C" w:rsidRDefault="003F1C6C" w:rsidP="003F1C6C">
      <w:pPr>
        <w:rPr>
          <w:i/>
        </w:rPr>
      </w:pPr>
    </w:p>
    <w:p w:rsidR="00FB1213" w:rsidRDefault="00FB1213" w:rsidP="003F1C6C">
      <w:pPr>
        <w:rPr>
          <w:i/>
        </w:rPr>
      </w:pPr>
    </w:p>
    <w:p w:rsidR="00FB1213" w:rsidRDefault="00FB1213" w:rsidP="003F1C6C">
      <w:pPr>
        <w:rPr>
          <w:i/>
        </w:rPr>
      </w:pPr>
    </w:p>
    <w:p w:rsidR="00FB1213" w:rsidRDefault="00FB1213" w:rsidP="003F1C6C">
      <w:pPr>
        <w:rPr>
          <w:i/>
        </w:rPr>
      </w:pPr>
    </w:p>
    <w:p w:rsidR="00FB1213" w:rsidRPr="00A51D96" w:rsidRDefault="00FB1213" w:rsidP="003F1C6C">
      <w:pPr>
        <w:rPr>
          <w:i/>
        </w:rPr>
      </w:pPr>
    </w:p>
    <w:p w:rsidR="00A51D96" w:rsidRDefault="00A51D96" w:rsidP="00763BEF">
      <w:pPr>
        <w:pStyle w:val="Heading1"/>
      </w:pPr>
    </w:p>
    <w:p w:rsidR="00915FDB" w:rsidRDefault="00915FDB" w:rsidP="00763BEF">
      <w:pPr>
        <w:pStyle w:val="Heading1"/>
      </w:pPr>
      <w:r w:rsidRPr="00915FDB">
        <w:t xml:space="preserve">PEP </w:t>
      </w:r>
      <w:r w:rsidR="00A82BAC">
        <w:t>Record of Discussion</w:t>
      </w:r>
    </w:p>
    <w:tbl>
      <w:tblPr>
        <w:tblStyle w:val="TableGrid"/>
        <w:tblW w:w="0" w:type="auto"/>
        <w:tblLook w:val="04A0" w:firstRow="1" w:lastRow="0" w:firstColumn="1" w:lastColumn="0" w:noHBand="0" w:noVBand="1"/>
      </w:tblPr>
      <w:tblGrid>
        <w:gridCol w:w="9242"/>
      </w:tblGrid>
      <w:tr w:rsidR="00D641B6" w:rsidRPr="00D641B6" w:rsidTr="00A51D96">
        <w:trPr>
          <w:trHeight w:val="6666"/>
        </w:trPr>
        <w:tc>
          <w:tcPr>
            <w:tcW w:w="9242" w:type="dxa"/>
          </w:tcPr>
          <w:p w:rsidR="00D641B6" w:rsidRPr="00FB1213" w:rsidRDefault="00D641B6" w:rsidP="004E6A71">
            <w:pPr>
              <w:pStyle w:val="NoSpacing"/>
              <w:rPr>
                <w:b/>
                <w:i/>
                <w:color w:val="1F497D" w:themeColor="text2"/>
                <w:u w:val="single"/>
              </w:rPr>
            </w:pPr>
            <w:r w:rsidRPr="00FB1213">
              <w:rPr>
                <w:b/>
                <w:i/>
                <w:color w:val="1F497D" w:themeColor="text2"/>
                <w:u w:val="single"/>
              </w:rPr>
              <w:t>STATUTORY GUIDANCE</w:t>
            </w:r>
          </w:p>
          <w:p w:rsidR="00D641B6" w:rsidRPr="00FB1213" w:rsidRDefault="00D641B6" w:rsidP="004E6A71">
            <w:pPr>
              <w:pStyle w:val="NoSpacing"/>
              <w:rPr>
                <w:i/>
                <w:color w:val="1F497D" w:themeColor="text2"/>
              </w:rPr>
            </w:pPr>
            <w:r w:rsidRPr="00FB1213">
              <w:rPr>
                <w:i/>
                <w:color w:val="1F497D" w:themeColor="text2"/>
              </w:rPr>
              <w:t>25. VSHs should have a quality assurance role in relation to PEPs. To be effective and high quality, a PEP should:</w:t>
            </w:r>
          </w:p>
          <w:p w:rsidR="00D641B6" w:rsidRPr="00FB1213" w:rsidRDefault="00D641B6" w:rsidP="004E6A71">
            <w:pPr>
              <w:pStyle w:val="NoSpacing"/>
              <w:rPr>
                <w:i/>
                <w:color w:val="1F497D" w:themeColor="text2"/>
              </w:rPr>
            </w:pPr>
            <w:r w:rsidRPr="00FB1213">
              <w:rPr>
                <w:i/>
                <w:color w:val="1F497D" w:themeColor="text2"/>
              </w:rPr>
              <w:t>• be a ‘living’, evolving, comprehensive and enduring record of the child’s experience, progress and achievement (academic and otherwise)</w:t>
            </w:r>
          </w:p>
          <w:p w:rsidR="00D641B6" w:rsidRPr="00FB1213" w:rsidRDefault="00D641B6" w:rsidP="004E6A71">
            <w:pPr>
              <w:pStyle w:val="NoSpacing"/>
              <w:rPr>
                <w:i/>
                <w:color w:val="1F497D" w:themeColor="text2"/>
              </w:rPr>
            </w:pPr>
            <w:r w:rsidRPr="00FB1213">
              <w:rPr>
                <w:i/>
                <w:color w:val="1F497D" w:themeColor="text2"/>
              </w:rPr>
              <w:t xml:space="preserve"> • be linked to, but not duplicate or conflict with, information in any other plans e.g. their care plan or Education, Health and Care Plan;</w:t>
            </w:r>
          </w:p>
          <w:p w:rsidR="00D641B6" w:rsidRPr="00FB1213" w:rsidRDefault="00D641B6" w:rsidP="004E6A71">
            <w:pPr>
              <w:pStyle w:val="NoSpacing"/>
              <w:rPr>
                <w:i/>
                <w:color w:val="1F497D" w:themeColor="text2"/>
              </w:rPr>
            </w:pPr>
            <w:r w:rsidRPr="00FB1213">
              <w:rPr>
                <w:i/>
                <w:color w:val="1F497D" w:themeColor="text2"/>
              </w:rPr>
              <w:t>• identify developmental (including any related to attachment and past trauma) and educational needs (short and longer term) in relation to skills, knowledge, subject areas and experiences;</w:t>
            </w:r>
          </w:p>
          <w:p w:rsidR="00D641B6" w:rsidRPr="00FB1213" w:rsidRDefault="00D641B6" w:rsidP="004E6A71">
            <w:pPr>
              <w:pStyle w:val="NoSpacing"/>
              <w:rPr>
                <w:b/>
                <w:i/>
                <w:color w:val="1F497D" w:themeColor="text2"/>
              </w:rPr>
            </w:pPr>
            <w:r w:rsidRPr="00FB1213">
              <w:rPr>
                <w:i/>
                <w:color w:val="1F497D" w:themeColor="text2"/>
              </w:rPr>
              <w:t>• say what will happen or is already happening to identify and support any mental health needs, including detailing any support that is required or ongoing from mental health specialist support services;</w:t>
            </w:r>
          </w:p>
          <w:p w:rsidR="00D641B6" w:rsidRPr="00FB1213" w:rsidRDefault="00D641B6" w:rsidP="004E6A71">
            <w:pPr>
              <w:pStyle w:val="NoSpacing"/>
              <w:rPr>
                <w:i/>
                <w:color w:val="1F497D" w:themeColor="text2"/>
              </w:rPr>
            </w:pPr>
            <w:r w:rsidRPr="00FB1213">
              <w:rPr>
                <w:i/>
                <w:color w:val="1F497D" w:themeColor="text2"/>
              </w:rPr>
              <w:t>• include SMART short-term targets, including progress monitoring of each of the areas identified against development and educational needs;</w:t>
            </w:r>
          </w:p>
          <w:p w:rsidR="00D641B6" w:rsidRPr="00FB1213" w:rsidRDefault="00D641B6" w:rsidP="004E6A71">
            <w:pPr>
              <w:pStyle w:val="NoSpacing"/>
              <w:rPr>
                <w:i/>
                <w:color w:val="1F497D" w:themeColor="text2"/>
              </w:rPr>
            </w:pPr>
            <w:r w:rsidRPr="00FB1213">
              <w:rPr>
                <w:i/>
                <w:color w:val="1F497D" w:themeColor="text2"/>
              </w:rPr>
              <w:t>SMART longer-term plans for educational targets and aspirations. These should, according to age and understanding, typically focus on: public examinations, further and higher education, managing money and savings, work experience and career plans and aspirations;</w:t>
            </w:r>
          </w:p>
          <w:p w:rsidR="00D641B6" w:rsidRPr="00FB1213" w:rsidRDefault="00D641B6" w:rsidP="004E6A71">
            <w:pPr>
              <w:pStyle w:val="NoSpacing"/>
              <w:rPr>
                <w:i/>
                <w:color w:val="1F497D" w:themeColor="text2"/>
              </w:rPr>
            </w:pPr>
            <w:r w:rsidRPr="00FB1213">
              <w:rPr>
                <w:i/>
                <w:color w:val="1F497D" w:themeColor="text2"/>
              </w:rPr>
              <w:t>• identify actions, with time scales, for specific individuals intended to support the achievement of agreed targets and use of any additional resources (e.g. the pupil premium plus) specifically designated to support the attainment of looked-after children;</w:t>
            </w:r>
          </w:p>
          <w:p w:rsidR="00D641B6" w:rsidRPr="00FB1213" w:rsidRDefault="00D641B6" w:rsidP="004E6A71">
            <w:pPr>
              <w:pStyle w:val="NoSpacing"/>
              <w:rPr>
                <w:i/>
                <w:color w:val="1F497D" w:themeColor="text2"/>
              </w:rPr>
            </w:pPr>
            <w:r w:rsidRPr="00FB1213">
              <w:rPr>
                <w:i/>
                <w:color w:val="1F497D" w:themeColor="text2"/>
              </w:rPr>
              <w:t>• include behaviour management strategies agreed between the VSH and school to help ensure challenging behaviour is managed in the most effective way for that child; and</w:t>
            </w:r>
          </w:p>
          <w:p w:rsidR="00D641B6" w:rsidRPr="00D641B6" w:rsidRDefault="00D641B6" w:rsidP="004E6A71">
            <w:pPr>
              <w:rPr>
                <w:b/>
                <w:i/>
                <w:color w:val="1F497D" w:themeColor="text2"/>
                <w:sz w:val="28"/>
                <w:szCs w:val="28"/>
                <w:u w:val="single"/>
              </w:rPr>
            </w:pPr>
            <w:r w:rsidRPr="00FB1213">
              <w:rPr>
                <w:i/>
                <w:color w:val="1F497D" w:themeColor="text2"/>
              </w:rPr>
              <w:t xml:space="preserve">• </w:t>
            </w:r>
            <w:r w:rsidR="00D41A4C" w:rsidRPr="00FB1213">
              <w:rPr>
                <w:i/>
                <w:color w:val="1F497D" w:themeColor="text2"/>
              </w:rPr>
              <w:t>Highlight</w:t>
            </w:r>
            <w:r w:rsidRPr="00FB1213">
              <w:rPr>
                <w:i/>
                <w:color w:val="1F497D" w:themeColor="text2"/>
              </w:rPr>
              <w:t xml:space="preserve"> access to effective intervention strategies and how this will make/has made a difference to achievement levels.</w:t>
            </w:r>
          </w:p>
        </w:tc>
      </w:tr>
    </w:tbl>
    <w:p w:rsidR="00FC6ABC" w:rsidRDefault="00FC6ABC" w:rsidP="00D641B6"/>
    <w:tbl>
      <w:tblPr>
        <w:tblStyle w:val="TableGrid"/>
        <w:tblW w:w="0" w:type="auto"/>
        <w:tblLook w:val="04A0" w:firstRow="1" w:lastRow="0" w:firstColumn="1" w:lastColumn="0" w:noHBand="0" w:noVBand="1"/>
      </w:tblPr>
      <w:tblGrid>
        <w:gridCol w:w="9242"/>
      </w:tblGrid>
      <w:tr w:rsidR="00A82BAC" w:rsidTr="00A82BAC">
        <w:tc>
          <w:tcPr>
            <w:tcW w:w="9242" w:type="dxa"/>
          </w:tcPr>
          <w:p w:rsidR="00A82BAC" w:rsidRDefault="00A82BAC" w:rsidP="00A82BAC">
            <w:r>
              <w:t>VIRTUAL SCHOOL GUIDANCE</w:t>
            </w:r>
          </w:p>
          <w:p w:rsidR="00A82BAC" w:rsidRDefault="00A82BAC" w:rsidP="00A82BAC">
            <w:r>
              <w:t>Use positive language. Include both qualitative data e.g. Include quotes from staff and quantitative data e.g. recent test scores, evidence of improvement made in a specific subject area.</w:t>
            </w:r>
          </w:p>
          <w:p w:rsidR="00A82BAC" w:rsidRDefault="00A82BAC" w:rsidP="00A82BAC">
            <w:r>
              <w:lastRenderedPageBreak/>
              <w:t>Include quotes from the young person.</w:t>
            </w:r>
          </w:p>
          <w:p w:rsidR="00A82BAC" w:rsidRDefault="00A82BAC" w:rsidP="00A82BAC"/>
          <w:p w:rsidR="00A82BAC" w:rsidRDefault="00A82BAC" w:rsidP="00A82BAC">
            <w:r>
              <w:t>VIRTUAL SCHOOL GUIDANCE</w:t>
            </w:r>
          </w:p>
          <w:p w:rsidR="00A82BAC" w:rsidRDefault="00A82BAC" w:rsidP="00A82BAC">
            <w:r>
              <w:t>Be honest but also remember to use positive language. Include both qualitative data e.g. Include quotes form staff and quantitative data e.g. recent test scores, evidence of improvement made in a specific subject area.</w:t>
            </w:r>
          </w:p>
          <w:p w:rsidR="00A82BAC" w:rsidRDefault="00A82BAC" w:rsidP="00A82BAC">
            <w:r>
              <w:t xml:space="preserve">Include quotes from the young </w:t>
            </w:r>
          </w:p>
          <w:p w:rsidR="00A82BAC" w:rsidRDefault="00A82BAC" w:rsidP="00A82BAC"/>
          <w:p w:rsidR="00A82BAC" w:rsidRDefault="00A82BAC" w:rsidP="00A82BAC">
            <w:r>
              <w:t>person</w:t>
            </w:r>
          </w:p>
        </w:tc>
      </w:tr>
    </w:tbl>
    <w:p w:rsidR="00A82BAC" w:rsidRPr="00D641B6" w:rsidRDefault="00A82BAC" w:rsidP="00D641B6"/>
    <w:p w:rsidR="00D641B6" w:rsidRDefault="00D641B6" w:rsidP="005150C2">
      <w:pPr>
        <w:pStyle w:val="NoSpacing"/>
      </w:pPr>
    </w:p>
    <w:p w:rsidR="002C0C12" w:rsidRPr="005150C2" w:rsidRDefault="002C0C12" w:rsidP="005150C2">
      <w:pPr>
        <w:pStyle w:val="NoSpacing"/>
        <w:sectPr w:rsidR="002C0C12" w:rsidRPr="005150C2" w:rsidSect="002C0C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DA1B57" w:rsidRPr="009F0BD5" w:rsidRDefault="007147AB" w:rsidP="00DA1B57">
      <w:pPr>
        <w:pStyle w:val="NoSpacing"/>
        <w:jc w:val="center"/>
        <w:rPr>
          <w:b/>
        </w:rPr>
      </w:pPr>
      <w:r>
        <w:lastRenderedPageBreak/>
        <w:t xml:space="preserve"> </w:t>
      </w:r>
    </w:p>
    <w:p w:rsidR="002102B1" w:rsidRDefault="002102B1" w:rsidP="00D641B6">
      <w:pPr>
        <w:pStyle w:val="Heading1"/>
        <w:jc w:val="center"/>
        <w:rPr>
          <w:rStyle w:val="Heading4Char"/>
          <w:b/>
          <w:i w:val="0"/>
          <w:color w:val="1F497D" w:themeColor="text2"/>
          <w:sz w:val="52"/>
          <w:szCs w:val="52"/>
          <w:u w:val="none"/>
        </w:rPr>
      </w:pPr>
    </w:p>
    <w:p w:rsidR="002102B1" w:rsidRDefault="002102B1" w:rsidP="00D641B6">
      <w:pPr>
        <w:pStyle w:val="Heading1"/>
        <w:jc w:val="center"/>
        <w:rPr>
          <w:rStyle w:val="Heading4Char"/>
          <w:b/>
          <w:i w:val="0"/>
          <w:color w:val="1F497D" w:themeColor="text2"/>
          <w:sz w:val="52"/>
          <w:szCs w:val="52"/>
          <w:u w:val="none"/>
        </w:rPr>
      </w:pPr>
    </w:p>
    <w:p w:rsidR="002102B1" w:rsidRDefault="002102B1" w:rsidP="00D641B6">
      <w:pPr>
        <w:pStyle w:val="Heading1"/>
        <w:jc w:val="center"/>
        <w:rPr>
          <w:rStyle w:val="Heading4Char"/>
          <w:b/>
          <w:i w:val="0"/>
          <w:color w:val="1F497D" w:themeColor="text2"/>
          <w:sz w:val="52"/>
          <w:szCs w:val="52"/>
          <w:u w:val="none"/>
        </w:rPr>
      </w:pPr>
    </w:p>
    <w:p w:rsidR="002102B1" w:rsidRDefault="002102B1" w:rsidP="00D641B6">
      <w:pPr>
        <w:pStyle w:val="Heading1"/>
        <w:jc w:val="center"/>
        <w:rPr>
          <w:rStyle w:val="Heading4Char"/>
          <w:b/>
          <w:i w:val="0"/>
          <w:color w:val="1F497D" w:themeColor="text2"/>
          <w:sz w:val="52"/>
          <w:szCs w:val="52"/>
          <w:u w:val="none"/>
        </w:rPr>
      </w:pPr>
    </w:p>
    <w:p w:rsidR="007B0B83" w:rsidRPr="007B0B83" w:rsidRDefault="006E74F2" w:rsidP="001F64DF">
      <w:pPr>
        <w:spacing w:after="0" w:line="240" w:lineRule="auto"/>
      </w:pPr>
      <w:r>
        <w:t xml:space="preserve"> </w:t>
      </w:r>
    </w:p>
    <w:p w:rsidR="007B0B83" w:rsidRPr="007B0B83" w:rsidRDefault="007B0B83" w:rsidP="007B0B83">
      <w:pPr>
        <w:spacing w:after="0" w:line="240" w:lineRule="auto"/>
      </w:pPr>
    </w:p>
    <w:p w:rsidR="007B0B83" w:rsidRPr="007B0B83" w:rsidRDefault="007B0B83" w:rsidP="007B0B83">
      <w:r w:rsidRPr="007B0B83">
        <w:t xml:space="preserve"> </w:t>
      </w:r>
    </w:p>
    <w:p w:rsidR="007B0B83" w:rsidRPr="007B0B83" w:rsidRDefault="007B0B83" w:rsidP="007B0B83"/>
    <w:p w:rsidR="007B0B83" w:rsidRPr="007B0B83" w:rsidRDefault="007B0B83" w:rsidP="007B0B83"/>
    <w:p w:rsidR="007B0B83" w:rsidRPr="007B0B83" w:rsidRDefault="007B0B83" w:rsidP="007B0B83"/>
    <w:p w:rsidR="007B0B83" w:rsidRPr="007B0B83" w:rsidRDefault="007B0B83" w:rsidP="007B0B83"/>
    <w:p w:rsidR="007B0B83" w:rsidRPr="007B0B83" w:rsidRDefault="007B0B83" w:rsidP="007B0B83"/>
    <w:p w:rsidR="007B0B83" w:rsidRPr="007B0B83" w:rsidRDefault="007B0B83" w:rsidP="007B0B83"/>
    <w:p w:rsidR="007B0B83" w:rsidRDefault="007B0B83" w:rsidP="007B0B83"/>
    <w:p w:rsidR="001F64DF" w:rsidRPr="007B0B83" w:rsidRDefault="001F64DF" w:rsidP="007B0B83"/>
    <w:p w:rsidR="007B0B83" w:rsidRPr="007B0B83" w:rsidRDefault="006E74F2" w:rsidP="007B0B83">
      <w:r>
        <w:lastRenderedPageBreak/>
        <w:t xml:space="preserve"> </w:t>
      </w:r>
    </w:p>
    <w:p w:rsidR="007B0B83" w:rsidRPr="007B0B83" w:rsidRDefault="007B0B83" w:rsidP="007B0B83"/>
    <w:p w:rsidR="007B0B83" w:rsidRPr="007B0B83" w:rsidRDefault="007B0B83" w:rsidP="007B0B83"/>
    <w:p w:rsidR="007B0B83" w:rsidRPr="007B0B83" w:rsidRDefault="007B0B83" w:rsidP="007B0B83"/>
    <w:p w:rsidR="007B0B83" w:rsidRPr="007B0B83" w:rsidRDefault="007B0B83" w:rsidP="007B0B83"/>
    <w:p w:rsidR="007B0B83" w:rsidRPr="007B0B83" w:rsidRDefault="007B0B83" w:rsidP="007B0B83"/>
    <w:p w:rsidR="007B0B83" w:rsidRPr="001F64DF" w:rsidRDefault="006E74F2" w:rsidP="006E74F2">
      <w:pPr>
        <w:ind w:left="360"/>
        <w:contextualSpacing/>
        <w:rPr>
          <w:b/>
          <w:color w:val="7030A0"/>
        </w:rPr>
      </w:pPr>
      <w:r>
        <w:rPr>
          <w:b/>
          <w:color w:val="7030A0"/>
        </w:rPr>
        <w:t xml:space="preserve">  </w:t>
      </w:r>
    </w:p>
    <w:p w:rsidR="007B0B83" w:rsidRDefault="007B0B83" w:rsidP="007B0B83">
      <w:pPr>
        <w:pStyle w:val="NoSpacing"/>
      </w:pPr>
    </w:p>
    <w:p w:rsidR="007B0B83" w:rsidRDefault="007B0B83" w:rsidP="007B0B83">
      <w:pPr>
        <w:pStyle w:val="NoSpacing"/>
      </w:pPr>
    </w:p>
    <w:p w:rsidR="00A1363A" w:rsidRPr="00A1363A" w:rsidRDefault="00A1363A" w:rsidP="00F1068A">
      <w:pPr>
        <w:spacing w:after="0" w:line="240" w:lineRule="auto"/>
        <w:ind w:left="720"/>
      </w:pPr>
    </w:p>
    <w:p w:rsidR="00A1363A" w:rsidRPr="00A1363A" w:rsidRDefault="00A1363A" w:rsidP="00A1363A">
      <w:pPr>
        <w:spacing w:after="0" w:line="240" w:lineRule="auto"/>
      </w:pPr>
    </w:p>
    <w:p w:rsidR="00A1363A" w:rsidRPr="00A1363A" w:rsidRDefault="00A1363A" w:rsidP="00A1363A">
      <w:pPr>
        <w:spacing w:after="0" w:line="240" w:lineRule="auto"/>
      </w:pPr>
    </w:p>
    <w:p w:rsidR="00A1363A" w:rsidRPr="00A1363A" w:rsidRDefault="00A1363A" w:rsidP="00A1363A">
      <w:pPr>
        <w:spacing w:after="0" w:line="240" w:lineRule="auto"/>
      </w:pPr>
    </w:p>
    <w:p w:rsidR="00A1363A" w:rsidRPr="00A1363A" w:rsidRDefault="00A1363A" w:rsidP="00A1363A">
      <w:pPr>
        <w:spacing w:after="0" w:line="240" w:lineRule="auto"/>
      </w:pPr>
    </w:p>
    <w:p w:rsidR="00A1363A" w:rsidRPr="00A1363A" w:rsidRDefault="00A1363A" w:rsidP="00A1363A">
      <w:pPr>
        <w:spacing w:after="0" w:line="240" w:lineRule="auto"/>
      </w:pPr>
    </w:p>
    <w:p w:rsidR="00A1363A" w:rsidRPr="00A1363A" w:rsidRDefault="00A1363A" w:rsidP="00A1363A">
      <w:pPr>
        <w:spacing w:after="0" w:line="240" w:lineRule="auto"/>
      </w:pPr>
    </w:p>
    <w:p w:rsidR="00A1363A" w:rsidRPr="00A1363A" w:rsidRDefault="00A1363A" w:rsidP="00A1363A">
      <w:pPr>
        <w:spacing w:after="0" w:line="240" w:lineRule="auto"/>
      </w:pPr>
    </w:p>
    <w:p w:rsidR="00A1363A" w:rsidRPr="00A1363A" w:rsidRDefault="00A1363A" w:rsidP="00A1363A">
      <w:pPr>
        <w:spacing w:after="0" w:line="240" w:lineRule="auto"/>
      </w:pPr>
    </w:p>
    <w:p w:rsidR="00A1363A" w:rsidRPr="00A1363A" w:rsidRDefault="00A1363A" w:rsidP="00A1363A">
      <w:pPr>
        <w:spacing w:after="0" w:line="240" w:lineRule="auto"/>
      </w:pPr>
    </w:p>
    <w:p w:rsidR="00A1363A" w:rsidRPr="00A1363A" w:rsidRDefault="00A1363A" w:rsidP="00A1363A">
      <w:pPr>
        <w:spacing w:after="0" w:line="240" w:lineRule="auto"/>
      </w:pPr>
    </w:p>
    <w:p w:rsidR="00813D5B" w:rsidRPr="00813D5B" w:rsidRDefault="006E74F2" w:rsidP="005023F1">
      <w:pPr>
        <w:rPr>
          <w:b/>
        </w:rPr>
      </w:pPr>
      <w:r>
        <w:t xml:space="preserve"> </w:t>
      </w:r>
    </w:p>
    <w:p w:rsidR="0069551F" w:rsidRDefault="0069551F" w:rsidP="00420302">
      <w:pPr>
        <w:pStyle w:val="NoSpacing"/>
        <w:jc w:val="center"/>
        <w:rPr>
          <w:rStyle w:val="TitleChar"/>
          <w:color w:val="1F497D" w:themeColor="text2"/>
        </w:rPr>
      </w:pPr>
    </w:p>
    <w:p w:rsidR="0069551F" w:rsidRDefault="0069551F" w:rsidP="00420302">
      <w:pPr>
        <w:pStyle w:val="NoSpacing"/>
        <w:jc w:val="center"/>
        <w:rPr>
          <w:rStyle w:val="TitleChar"/>
          <w:color w:val="1F497D" w:themeColor="text2"/>
        </w:rPr>
      </w:pPr>
    </w:p>
    <w:p w:rsidR="0069551F" w:rsidRDefault="0069551F" w:rsidP="00420302">
      <w:pPr>
        <w:pStyle w:val="NoSpacing"/>
        <w:jc w:val="center"/>
        <w:rPr>
          <w:rStyle w:val="TitleChar"/>
          <w:color w:val="1F497D" w:themeColor="text2"/>
        </w:rPr>
      </w:pPr>
    </w:p>
    <w:p w:rsidR="0069551F" w:rsidRDefault="0069551F" w:rsidP="00420302">
      <w:pPr>
        <w:pStyle w:val="NoSpacing"/>
        <w:jc w:val="center"/>
        <w:rPr>
          <w:rStyle w:val="TitleChar"/>
          <w:color w:val="1F497D" w:themeColor="text2"/>
        </w:rPr>
      </w:pPr>
    </w:p>
    <w:p w:rsidR="0069551F" w:rsidRDefault="0069551F" w:rsidP="00420302">
      <w:pPr>
        <w:pStyle w:val="NoSpacing"/>
        <w:jc w:val="center"/>
        <w:rPr>
          <w:rStyle w:val="TitleChar"/>
          <w:color w:val="1F497D" w:themeColor="text2"/>
        </w:rPr>
      </w:pPr>
    </w:p>
    <w:p w:rsidR="00A1363A" w:rsidRPr="00C5007F" w:rsidRDefault="006E74F2" w:rsidP="00C5007F">
      <w:pPr>
        <w:pStyle w:val="NoSpacing"/>
        <w:ind w:left="720"/>
        <w:rPr>
          <w:b/>
          <w:color w:val="7030A0"/>
          <w:sz w:val="24"/>
          <w:szCs w:val="24"/>
        </w:rPr>
      </w:pPr>
      <w:r>
        <w:rPr>
          <w:rStyle w:val="TitleChar"/>
          <w:color w:val="1F497D" w:themeColor="text2"/>
        </w:rPr>
        <w:t xml:space="preserve"> </w:t>
      </w:r>
    </w:p>
    <w:p w:rsidR="00C5007F" w:rsidRDefault="00C5007F" w:rsidP="00C5007F">
      <w:pPr>
        <w:pStyle w:val="NoSpacing"/>
        <w:jc w:val="center"/>
        <w:rPr>
          <w:b/>
          <w:color w:val="7030A0"/>
          <w:sz w:val="24"/>
          <w:szCs w:val="24"/>
        </w:rPr>
      </w:pPr>
    </w:p>
    <w:p w:rsidR="00C5007F" w:rsidRPr="00C5007F" w:rsidRDefault="00C5007F" w:rsidP="00C5007F">
      <w:pPr>
        <w:pStyle w:val="NoSpacing"/>
        <w:jc w:val="center"/>
        <w:rPr>
          <w:b/>
          <w:color w:val="7030A0"/>
          <w:sz w:val="28"/>
          <w:szCs w:val="28"/>
        </w:rPr>
      </w:pPr>
    </w:p>
    <w:p w:rsidR="00A1363A" w:rsidRDefault="006E74F2" w:rsidP="00C5007F">
      <w:pPr>
        <w:pStyle w:val="NoSpacing"/>
        <w:jc w:val="center"/>
        <w:rPr>
          <w:b/>
          <w:color w:val="7030A0"/>
          <w:sz w:val="28"/>
          <w:szCs w:val="28"/>
        </w:rPr>
      </w:pPr>
      <w:r>
        <w:rPr>
          <w:b/>
          <w:color w:val="7030A0"/>
          <w:sz w:val="28"/>
          <w:szCs w:val="28"/>
        </w:rPr>
        <w:t xml:space="preserve"> </w:t>
      </w:r>
    </w:p>
    <w:p w:rsidR="00C5007F" w:rsidRDefault="00C5007F" w:rsidP="00C5007F">
      <w:pPr>
        <w:pStyle w:val="NoSpacing"/>
        <w:jc w:val="center"/>
        <w:rPr>
          <w:b/>
          <w:color w:val="7030A0"/>
          <w:sz w:val="28"/>
          <w:szCs w:val="28"/>
        </w:rPr>
      </w:pPr>
    </w:p>
    <w:p w:rsidR="00C5007F" w:rsidRDefault="00C5007F" w:rsidP="00C5007F">
      <w:pPr>
        <w:pStyle w:val="NoSpacing"/>
        <w:jc w:val="center"/>
        <w:rPr>
          <w:b/>
          <w:color w:val="7030A0"/>
          <w:sz w:val="28"/>
          <w:szCs w:val="28"/>
        </w:rPr>
      </w:pPr>
    </w:p>
    <w:p w:rsidR="00C5007F" w:rsidRPr="00C5007F" w:rsidRDefault="00C5007F" w:rsidP="00C5007F">
      <w:pPr>
        <w:pStyle w:val="NoSpacing"/>
        <w:jc w:val="center"/>
        <w:rPr>
          <w:b/>
          <w:color w:val="7030A0"/>
          <w:sz w:val="28"/>
          <w:szCs w:val="28"/>
        </w:rPr>
      </w:pPr>
    </w:p>
    <w:p w:rsidR="00C5007F" w:rsidRDefault="00C5007F" w:rsidP="00A1363A">
      <w:pPr>
        <w:pStyle w:val="NoSpacing"/>
      </w:pPr>
    </w:p>
    <w:p w:rsidR="00A1363A" w:rsidRDefault="00A1363A" w:rsidP="00A1363A">
      <w:pPr>
        <w:pStyle w:val="NoSpacing"/>
      </w:pPr>
      <w:bookmarkStart w:id="1" w:name="_GoBack"/>
      <w:bookmarkEnd w:id="1"/>
    </w:p>
    <w:p w:rsidR="0069551F" w:rsidRDefault="0069551F" w:rsidP="00A1363A">
      <w:pPr>
        <w:pStyle w:val="NoSpacing"/>
      </w:pPr>
    </w:p>
    <w:p w:rsidR="00A1363A" w:rsidRPr="0069551F" w:rsidRDefault="00C5007F" w:rsidP="00A1363A">
      <w:pPr>
        <w:pStyle w:val="NoSpacing"/>
        <w:ind w:left="720"/>
        <w:rPr>
          <w:b/>
          <w:color w:val="7030A0"/>
        </w:rPr>
      </w:pPr>
      <w:r>
        <w:rPr>
          <w:b/>
          <w:color w:val="7030A0"/>
        </w:rPr>
        <w:t xml:space="preserve"> </w:t>
      </w:r>
    </w:p>
    <w:p w:rsidR="00A1363A" w:rsidRPr="0069551F" w:rsidRDefault="00C5007F" w:rsidP="00A1363A">
      <w:pPr>
        <w:pStyle w:val="NoSpacing"/>
        <w:ind w:left="720"/>
        <w:rPr>
          <w:b/>
          <w:color w:val="7030A0"/>
        </w:rPr>
      </w:pPr>
      <w:r>
        <w:rPr>
          <w:b/>
          <w:color w:val="7030A0"/>
        </w:rPr>
        <w:t xml:space="preserve"> </w:t>
      </w:r>
    </w:p>
    <w:p w:rsidR="0069551F" w:rsidRDefault="0069551F" w:rsidP="005023F1"/>
    <w:p w:rsidR="0069551F" w:rsidRDefault="0069551F" w:rsidP="005023F1"/>
    <w:p w:rsidR="0069551F" w:rsidRDefault="0069551F" w:rsidP="005023F1"/>
    <w:p w:rsidR="0069551F" w:rsidRDefault="0069551F" w:rsidP="005023F1"/>
    <w:p w:rsidR="0069551F" w:rsidRDefault="0069551F" w:rsidP="005023F1"/>
    <w:p w:rsidR="0069551F" w:rsidRDefault="0069551F" w:rsidP="005023F1"/>
    <w:p w:rsidR="0069551F" w:rsidRDefault="0069551F" w:rsidP="005023F1"/>
    <w:p w:rsidR="0069551F" w:rsidRDefault="0069551F" w:rsidP="005023F1"/>
    <w:p w:rsidR="0069551F" w:rsidRDefault="0069551F" w:rsidP="005023F1"/>
    <w:p w:rsidR="0069551F" w:rsidRDefault="0069551F" w:rsidP="005023F1"/>
    <w:p w:rsidR="0069551F" w:rsidRDefault="0069551F" w:rsidP="005023F1"/>
    <w:p w:rsidR="009C77C9" w:rsidRPr="0069551F" w:rsidRDefault="009C77C9" w:rsidP="005023F1">
      <w:pPr>
        <w:rPr>
          <w:b/>
        </w:rPr>
      </w:pPr>
      <w:r>
        <w:t xml:space="preserve"> </w:t>
      </w:r>
      <w:r w:rsidR="00C5007F">
        <w:rPr>
          <w:b/>
          <w:color w:val="7030A0"/>
        </w:rPr>
        <w:t xml:space="preserve"> </w:t>
      </w:r>
    </w:p>
    <w:p w:rsidR="00B44A44" w:rsidRDefault="00B44A44" w:rsidP="00BC06A0">
      <w:pPr>
        <w:rPr>
          <w:rFonts w:cstheme="minorHAnsi"/>
          <w:sz w:val="28"/>
        </w:rPr>
      </w:pPr>
    </w:p>
    <w:p w:rsidR="00004429" w:rsidRDefault="002136F2" w:rsidP="00004429">
      <w:pPr>
        <w:pStyle w:val="NoSpacing"/>
        <w:rPr>
          <w:b/>
        </w:rPr>
      </w:pPr>
      <w:r>
        <w:rPr>
          <w:b/>
          <w:sz w:val="28"/>
        </w:rPr>
        <w:t xml:space="preserve"> </w:t>
      </w:r>
    </w:p>
    <w:p w:rsidR="00004429" w:rsidRDefault="00004429" w:rsidP="002C0C12">
      <w:pPr>
        <w:rPr>
          <w:rFonts w:cstheme="minorHAnsi"/>
          <w:sz w:val="28"/>
        </w:rPr>
      </w:pPr>
    </w:p>
    <w:p w:rsidR="00395DCE" w:rsidRPr="00395DCE" w:rsidRDefault="004342DB" w:rsidP="00A4150B">
      <w:pPr>
        <w:pStyle w:val="Heading1"/>
      </w:pPr>
      <w:bookmarkStart w:id="2" w:name="_EYFS_–_Attainment"/>
      <w:bookmarkEnd w:id="2"/>
      <w:r>
        <w:t xml:space="preserve"> </w:t>
      </w:r>
    </w:p>
    <w:p w:rsidR="00A4150B" w:rsidRDefault="00A4150B" w:rsidP="00A4150B">
      <w:pPr>
        <w:jc w:val="right"/>
        <w:rPr>
          <w:rFonts w:cstheme="minorHAnsi"/>
          <w:sz w:val="28"/>
        </w:rPr>
      </w:pPr>
    </w:p>
    <w:p w:rsidR="00395DCE" w:rsidRPr="00A4150B" w:rsidRDefault="00395DCE" w:rsidP="00A4150B">
      <w:pPr>
        <w:jc w:val="right"/>
        <w:rPr>
          <w:rFonts w:cstheme="minorHAnsi"/>
          <w:sz w:val="24"/>
        </w:rPr>
      </w:pPr>
    </w:p>
    <w:p w:rsidR="00395DCE" w:rsidRDefault="00395DCE" w:rsidP="002C0C12">
      <w:pPr>
        <w:rPr>
          <w:rFonts w:cstheme="minorHAnsi"/>
          <w:sz w:val="28"/>
        </w:rPr>
      </w:pPr>
    </w:p>
    <w:p w:rsidR="00395DCE" w:rsidRDefault="00395DCE" w:rsidP="002C0C12">
      <w:pPr>
        <w:rPr>
          <w:rFonts w:cstheme="minorHAnsi"/>
          <w:sz w:val="28"/>
        </w:rPr>
        <w:sectPr w:rsidR="00395DCE" w:rsidSect="00403240">
          <w:pgSz w:w="16838" w:h="11906" w:orient="landscape"/>
          <w:pgMar w:top="1440" w:right="1440" w:bottom="1440" w:left="1440" w:header="708" w:footer="708" w:gutter="0"/>
          <w:cols w:space="708"/>
          <w:docGrid w:linePitch="360"/>
        </w:sectPr>
      </w:pPr>
    </w:p>
    <w:p w:rsidR="00396148" w:rsidRDefault="00396148" w:rsidP="00A4150B">
      <w:pPr>
        <w:pStyle w:val="Heading1"/>
      </w:pPr>
      <w:bookmarkStart w:id="3" w:name="_Key_Stage_1"/>
      <w:bookmarkEnd w:id="3"/>
    </w:p>
    <w:p w:rsidR="00396148" w:rsidRDefault="002136F2" w:rsidP="00A4150B">
      <w:pPr>
        <w:pStyle w:val="Heading1"/>
      </w:pPr>
      <w:r>
        <w:t xml:space="preserve"> </w:t>
      </w:r>
    </w:p>
    <w:p w:rsidR="00396148" w:rsidRDefault="00396148" w:rsidP="00A4150B">
      <w:pPr>
        <w:pStyle w:val="Heading1"/>
      </w:pPr>
    </w:p>
    <w:p w:rsidR="00396148" w:rsidRDefault="00396148" w:rsidP="00A4150B">
      <w:pPr>
        <w:pStyle w:val="Heading1"/>
      </w:pPr>
    </w:p>
    <w:p w:rsidR="00396148" w:rsidRDefault="00396148" w:rsidP="00A4150B">
      <w:pPr>
        <w:pStyle w:val="Heading1"/>
      </w:pPr>
    </w:p>
    <w:p w:rsidR="00395DCE" w:rsidRDefault="002136F2" w:rsidP="00CD1D0A">
      <w:pPr>
        <w:jc w:val="right"/>
        <w:rPr>
          <w:rFonts w:cstheme="minorHAnsi"/>
          <w:sz w:val="36"/>
        </w:rPr>
      </w:pPr>
      <w:r>
        <w:rPr>
          <w:rFonts w:cstheme="minorHAnsi"/>
          <w:sz w:val="36"/>
        </w:rPr>
        <w:t xml:space="preserve"> </w:t>
      </w:r>
    </w:p>
    <w:p w:rsidR="00B81B1D" w:rsidRDefault="00B81B1D" w:rsidP="00395DCE">
      <w:pPr>
        <w:rPr>
          <w:rFonts w:cstheme="minorHAnsi"/>
          <w:sz w:val="36"/>
        </w:rPr>
        <w:sectPr w:rsidR="00B81B1D" w:rsidSect="00396148">
          <w:pgSz w:w="11906" w:h="16838"/>
          <w:pgMar w:top="1440" w:right="1440" w:bottom="1440" w:left="1440" w:header="708" w:footer="708" w:gutter="0"/>
          <w:cols w:space="708"/>
          <w:docGrid w:linePitch="360"/>
        </w:sectPr>
      </w:pPr>
    </w:p>
    <w:p w:rsidR="00396148" w:rsidRDefault="00396148" w:rsidP="00A4150B">
      <w:pPr>
        <w:pStyle w:val="Heading1"/>
      </w:pPr>
      <w:bookmarkStart w:id="4" w:name="_Key_Stage_2"/>
      <w:bookmarkEnd w:id="4"/>
    </w:p>
    <w:p w:rsidR="00396148" w:rsidRDefault="00396148" w:rsidP="00A4150B">
      <w:pPr>
        <w:pStyle w:val="Heading1"/>
      </w:pPr>
    </w:p>
    <w:p w:rsidR="00396148" w:rsidRDefault="00396148" w:rsidP="00A4150B">
      <w:pPr>
        <w:pStyle w:val="Heading1"/>
      </w:pPr>
    </w:p>
    <w:p w:rsidR="00B81B1D" w:rsidRPr="00395DCE" w:rsidRDefault="002136F2" w:rsidP="00A4150B">
      <w:pPr>
        <w:pStyle w:val="Heading1"/>
      </w:pPr>
      <w:r>
        <w:t xml:space="preserve"> </w:t>
      </w:r>
    </w:p>
    <w:p w:rsidR="00B81B1D" w:rsidRPr="00CD1D0A" w:rsidRDefault="00B81B1D" w:rsidP="00B81B1D">
      <w:pPr>
        <w:rPr>
          <w:rFonts w:cstheme="minorHAnsi"/>
          <w:sz w:val="24"/>
        </w:rPr>
      </w:pPr>
    </w:p>
    <w:p w:rsidR="00B81B1D" w:rsidRDefault="00B81B1D" w:rsidP="00B81B1D">
      <w:pPr>
        <w:rPr>
          <w:sz w:val="28"/>
        </w:rPr>
      </w:pPr>
    </w:p>
    <w:p w:rsidR="00B81B1D" w:rsidRPr="00A4150B" w:rsidRDefault="006E74F2" w:rsidP="00B81B1D">
      <w:pPr>
        <w:jc w:val="right"/>
        <w:rPr>
          <w:sz w:val="24"/>
        </w:rPr>
      </w:pPr>
      <w:hyperlink w:anchor="_Attainment_and_Progress" w:history="1"/>
      <w:r w:rsidR="002136F2">
        <w:rPr>
          <w:rStyle w:val="Hyperlink"/>
          <w:sz w:val="24"/>
        </w:rPr>
        <w:t xml:space="preserve"> </w:t>
      </w:r>
    </w:p>
    <w:p w:rsidR="00B81B1D" w:rsidRPr="00395DCE" w:rsidRDefault="00B81B1D" w:rsidP="00B81B1D">
      <w:pPr>
        <w:rPr>
          <w:sz w:val="28"/>
        </w:rPr>
      </w:pPr>
    </w:p>
    <w:p w:rsidR="00B81B1D" w:rsidRPr="00395DCE" w:rsidRDefault="00B81B1D" w:rsidP="00395DCE">
      <w:pPr>
        <w:rPr>
          <w:rFonts w:cstheme="minorHAnsi"/>
          <w:sz w:val="36"/>
        </w:rPr>
        <w:sectPr w:rsidR="00B81B1D" w:rsidRPr="00395DCE" w:rsidSect="00B44A44">
          <w:pgSz w:w="16838" w:h="11906" w:orient="landscape"/>
          <w:pgMar w:top="1440" w:right="1440" w:bottom="1440" w:left="1440" w:header="708" w:footer="708" w:gutter="0"/>
          <w:cols w:space="708"/>
          <w:docGrid w:linePitch="360"/>
        </w:sectPr>
      </w:pPr>
    </w:p>
    <w:p w:rsidR="00395DCE" w:rsidRPr="00395DCE" w:rsidRDefault="00FC6ABC" w:rsidP="00DE1CEC">
      <w:pPr>
        <w:spacing w:after="0" w:line="240" w:lineRule="auto"/>
      </w:pPr>
      <w:bookmarkStart w:id="5" w:name="_Key_Stage_3"/>
      <w:bookmarkEnd w:id="5"/>
      <w:r>
        <w:lastRenderedPageBreak/>
        <w:t xml:space="preserve"> </w:t>
      </w:r>
    </w:p>
    <w:p w:rsidR="00395DCE" w:rsidRPr="00CD1D0A" w:rsidRDefault="00395DCE" w:rsidP="002C0C12">
      <w:pPr>
        <w:rPr>
          <w:rFonts w:cstheme="minorHAnsi"/>
          <w:sz w:val="24"/>
        </w:rPr>
      </w:pPr>
    </w:p>
    <w:p w:rsidR="00395DCE" w:rsidRDefault="00395DCE" w:rsidP="002C0C12">
      <w:pPr>
        <w:rPr>
          <w:rFonts w:cstheme="minorHAnsi"/>
          <w:sz w:val="28"/>
        </w:rPr>
      </w:pPr>
    </w:p>
    <w:p w:rsidR="00054F53" w:rsidRPr="00A4150B" w:rsidRDefault="006E74F2" w:rsidP="00054F53">
      <w:pPr>
        <w:jc w:val="right"/>
        <w:rPr>
          <w:rFonts w:cstheme="minorHAnsi"/>
          <w:sz w:val="24"/>
        </w:rPr>
      </w:pPr>
      <w:hyperlink w:anchor="_Attainment_and_Progress" w:history="1"/>
      <w:r w:rsidR="002136F2">
        <w:rPr>
          <w:rStyle w:val="Hyperlink"/>
          <w:rFonts w:cstheme="minorHAnsi"/>
          <w:sz w:val="24"/>
        </w:rPr>
        <w:t xml:space="preserve"> </w:t>
      </w:r>
    </w:p>
    <w:sectPr w:rsidR="00054F53" w:rsidRPr="00A4150B" w:rsidSect="00B44A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F8" w:rsidRDefault="00C333F8" w:rsidP="0081733E">
      <w:pPr>
        <w:spacing w:after="0" w:line="240" w:lineRule="auto"/>
      </w:pPr>
      <w:r>
        <w:separator/>
      </w:r>
    </w:p>
  </w:endnote>
  <w:endnote w:type="continuationSeparator" w:id="0">
    <w:p w:rsidR="00C333F8" w:rsidRDefault="00C333F8" w:rsidP="0081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F8" w:rsidRDefault="00C33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988298"/>
      <w:docPartObj>
        <w:docPartGallery w:val="Page Numbers (Bottom of Page)"/>
        <w:docPartUnique/>
      </w:docPartObj>
    </w:sdtPr>
    <w:sdtEndPr/>
    <w:sdtContent>
      <w:sdt>
        <w:sdtPr>
          <w:id w:val="-529177040"/>
          <w:docPartObj>
            <w:docPartGallery w:val="Page Numbers (Top of Page)"/>
            <w:docPartUnique/>
          </w:docPartObj>
        </w:sdtPr>
        <w:sdtEndPr/>
        <w:sdtContent>
          <w:p w:rsidR="00C333F8" w:rsidRDefault="00C333F8" w:rsidP="000655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74F2">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74F2">
              <w:rPr>
                <w:b/>
                <w:bCs/>
                <w:noProof/>
              </w:rPr>
              <w:t>12</w:t>
            </w:r>
            <w:r>
              <w:rPr>
                <w:b/>
                <w:bCs/>
                <w:sz w:val="24"/>
                <w:szCs w:val="24"/>
              </w:rPr>
              <w:fldChar w:fldCharType="end"/>
            </w:r>
          </w:p>
          <w:p w:rsidR="00C333F8" w:rsidRDefault="00C333F8" w:rsidP="00065552">
            <w:pPr>
              <w:pStyle w:val="Footer"/>
              <w:jc w:val="right"/>
            </w:pPr>
            <w:r>
              <w:t>Gloucestershire Virtual School – PEP Document</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F8" w:rsidRDefault="00C3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F8" w:rsidRDefault="00C333F8" w:rsidP="0081733E">
      <w:pPr>
        <w:spacing w:after="0" w:line="240" w:lineRule="auto"/>
      </w:pPr>
      <w:r>
        <w:separator/>
      </w:r>
    </w:p>
  </w:footnote>
  <w:footnote w:type="continuationSeparator" w:id="0">
    <w:p w:rsidR="00C333F8" w:rsidRDefault="00C333F8" w:rsidP="00817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F8" w:rsidRDefault="00C33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F8" w:rsidRDefault="00C333F8" w:rsidP="0081733E">
    <w:pPr>
      <w:pStyle w:val="Header"/>
      <w:jc w:val="right"/>
    </w:pPr>
    <w:r>
      <w:rPr>
        <w:lang w:eastAsia="en-GB"/>
      </w:rPr>
      <w:drawing>
        <wp:anchor distT="0" distB="0" distL="114300" distR="114300" simplePos="0" relativeHeight="251658240" behindDoc="1" locked="0" layoutInCell="1" allowOverlap="1" wp14:anchorId="19F574A0" wp14:editId="7887E6A7">
          <wp:simplePos x="0" y="0"/>
          <wp:positionH relativeFrom="column">
            <wp:posOffset>3613595</wp:posOffset>
          </wp:positionH>
          <wp:positionV relativeFrom="paragraph">
            <wp:posOffset>-413385</wp:posOffset>
          </wp:positionV>
          <wp:extent cx="2755074" cy="84410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ual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5074" cy="8441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F8" w:rsidRDefault="00C33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CD7"/>
    <w:multiLevelType w:val="hybridMultilevel"/>
    <w:tmpl w:val="86BE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CB265C"/>
    <w:multiLevelType w:val="hybridMultilevel"/>
    <w:tmpl w:val="F3885620"/>
    <w:lvl w:ilvl="0" w:tplc="FD0A1A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225146"/>
    <w:multiLevelType w:val="hybridMultilevel"/>
    <w:tmpl w:val="A08A5B04"/>
    <w:lvl w:ilvl="0" w:tplc="037E5924">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D456DE"/>
    <w:multiLevelType w:val="hybridMultilevel"/>
    <w:tmpl w:val="B32E989E"/>
    <w:lvl w:ilvl="0" w:tplc="ABA8DA50">
      <w:start w:val="1"/>
      <w:numFmt w:val="decimal"/>
      <w:lvlText w:val="%1-"/>
      <w:lvlJc w:val="left"/>
      <w:pPr>
        <w:ind w:left="720" w:hanging="360"/>
      </w:pPr>
      <w:rPr>
        <w:rFonts w:cstheme="minorHAns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ED1575"/>
    <w:multiLevelType w:val="hybridMultilevel"/>
    <w:tmpl w:val="C1CA0A2E"/>
    <w:lvl w:ilvl="0" w:tplc="2DD6EC0A">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22778F"/>
    <w:multiLevelType w:val="hybridMultilevel"/>
    <w:tmpl w:val="1A8A766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nsid w:val="454943E8"/>
    <w:multiLevelType w:val="hybridMultilevel"/>
    <w:tmpl w:val="C790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270D54"/>
    <w:multiLevelType w:val="hybridMultilevel"/>
    <w:tmpl w:val="05C240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CD6778"/>
    <w:multiLevelType w:val="hybridMultilevel"/>
    <w:tmpl w:val="8B72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571ECB"/>
    <w:multiLevelType w:val="hybridMultilevel"/>
    <w:tmpl w:val="1EBC5C86"/>
    <w:lvl w:ilvl="0" w:tplc="FD0A1A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14C4CD7"/>
    <w:multiLevelType w:val="hybridMultilevel"/>
    <w:tmpl w:val="E582706E"/>
    <w:lvl w:ilvl="0" w:tplc="2DD6EC0A">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443E74"/>
    <w:multiLevelType w:val="hybridMultilevel"/>
    <w:tmpl w:val="E582706E"/>
    <w:lvl w:ilvl="0" w:tplc="2DD6EC0A">
      <w:start w:val="1"/>
      <w:numFmt w:val="decimal"/>
      <w:lvlText w:val="%1-"/>
      <w:lvlJc w:val="left"/>
      <w:pPr>
        <w:ind w:left="780" w:hanging="7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8ED75B9"/>
    <w:multiLevelType w:val="hybridMultilevel"/>
    <w:tmpl w:val="E582706E"/>
    <w:lvl w:ilvl="0" w:tplc="2DD6EC0A">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93591D"/>
    <w:multiLevelType w:val="hybridMultilevel"/>
    <w:tmpl w:val="570279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F890168"/>
    <w:multiLevelType w:val="hybridMultilevel"/>
    <w:tmpl w:val="570279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14"/>
  </w:num>
  <w:num w:numId="5">
    <w:abstractNumId w:val="2"/>
  </w:num>
  <w:num w:numId="6">
    <w:abstractNumId w:val="13"/>
  </w:num>
  <w:num w:numId="7">
    <w:abstractNumId w:val="3"/>
  </w:num>
  <w:num w:numId="8">
    <w:abstractNumId w:val="11"/>
  </w:num>
  <w:num w:numId="9">
    <w:abstractNumId w:val="4"/>
  </w:num>
  <w:num w:numId="10">
    <w:abstractNumId w:val="10"/>
  </w:num>
  <w:num w:numId="11">
    <w:abstractNumId w:val="12"/>
  </w:num>
  <w:num w:numId="12">
    <w:abstractNumId w:val="6"/>
  </w:num>
  <w:num w:numId="13">
    <w:abstractNumId w:val="5"/>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EE"/>
    <w:rsid w:val="00004429"/>
    <w:rsid w:val="000061C7"/>
    <w:rsid w:val="00006251"/>
    <w:rsid w:val="00051903"/>
    <w:rsid w:val="00052C55"/>
    <w:rsid w:val="00054F53"/>
    <w:rsid w:val="00065552"/>
    <w:rsid w:val="000701AA"/>
    <w:rsid w:val="00071233"/>
    <w:rsid w:val="00071E15"/>
    <w:rsid w:val="0009735D"/>
    <w:rsid w:val="000B4292"/>
    <w:rsid w:val="001045A6"/>
    <w:rsid w:val="001460C1"/>
    <w:rsid w:val="0015287C"/>
    <w:rsid w:val="0018190D"/>
    <w:rsid w:val="00185275"/>
    <w:rsid w:val="001862DE"/>
    <w:rsid w:val="0018664B"/>
    <w:rsid w:val="001A4508"/>
    <w:rsid w:val="001C3085"/>
    <w:rsid w:val="001F4FC9"/>
    <w:rsid w:val="001F5FD3"/>
    <w:rsid w:val="001F64DF"/>
    <w:rsid w:val="00204725"/>
    <w:rsid w:val="002102B1"/>
    <w:rsid w:val="002136F2"/>
    <w:rsid w:val="00222F0B"/>
    <w:rsid w:val="0022485F"/>
    <w:rsid w:val="0023390A"/>
    <w:rsid w:val="00282359"/>
    <w:rsid w:val="00291DA9"/>
    <w:rsid w:val="002C0C12"/>
    <w:rsid w:val="002C1EB8"/>
    <w:rsid w:val="002D765C"/>
    <w:rsid w:val="002E1085"/>
    <w:rsid w:val="00326BA9"/>
    <w:rsid w:val="003402AE"/>
    <w:rsid w:val="0034552D"/>
    <w:rsid w:val="00370040"/>
    <w:rsid w:val="00395DCE"/>
    <w:rsid w:val="00396148"/>
    <w:rsid w:val="00396B28"/>
    <w:rsid w:val="003A4EFA"/>
    <w:rsid w:val="003B4C98"/>
    <w:rsid w:val="003C65DF"/>
    <w:rsid w:val="003D0611"/>
    <w:rsid w:val="003D30B2"/>
    <w:rsid w:val="003D3DD9"/>
    <w:rsid w:val="003F1C6C"/>
    <w:rsid w:val="003F641E"/>
    <w:rsid w:val="004016FB"/>
    <w:rsid w:val="00403240"/>
    <w:rsid w:val="00417C57"/>
    <w:rsid w:val="00420302"/>
    <w:rsid w:val="00420948"/>
    <w:rsid w:val="004342DB"/>
    <w:rsid w:val="00443EB6"/>
    <w:rsid w:val="004521EC"/>
    <w:rsid w:val="004A3784"/>
    <w:rsid w:val="004A67E7"/>
    <w:rsid w:val="004D7606"/>
    <w:rsid w:val="004D7B40"/>
    <w:rsid w:val="004E4101"/>
    <w:rsid w:val="004E6A71"/>
    <w:rsid w:val="004F282B"/>
    <w:rsid w:val="005023F1"/>
    <w:rsid w:val="005150C2"/>
    <w:rsid w:val="00516D8C"/>
    <w:rsid w:val="00523A1D"/>
    <w:rsid w:val="00531D37"/>
    <w:rsid w:val="00550AF9"/>
    <w:rsid w:val="00550D93"/>
    <w:rsid w:val="00571EDE"/>
    <w:rsid w:val="00585EDE"/>
    <w:rsid w:val="005924BE"/>
    <w:rsid w:val="005B06C0"/>
    <w:rsid w:val="005B24FD"/>
    <w:rsid w:val="005B673B"/>
    <w:rsid w:val="005D1297"/>
    <w:rsid w:val="005D3B8B"/>
    <w:rsid w:val="005D4112"/>
    <w:rsid w:val="005E064C"/>
    <w:rsid w:val="005E32C1"/>
    <w:rsid w:val="006075EB"/>
    <w:rsid w:val="0062448A"/>
    <w:rsid w:val="00626D97"/>
    <w:rsid w:val="00635ECE"/>
    <w:rsid w:val="00646755"/>
    <w:rsid w:val="006479E8"/>
    <w:rsid w:val="006614ED"/>
    <w:rsid w:val="00666D2F"/>
    <w:rsid w:val="0069551F"/>
    <w:rsid w:val="006B08E0"/>
    <w:rsid w:val="006B5011"/>
    <w:rsid w:val="006C21C3"/>
    <w:rsid w:val="006D2950"/>
    <w:rsid w:val="006D4804"/>
    <w:rsid w:val="006E4E72"/>
    <w:rsid w:val="006E6F95"/>
    <w:rsid w:val="006E74F2"/>
    <w:rsid w:val="006F213A"/>
    <w:rsid w:val="00704367"/>
    <w:rsid w:val="00711F85"/>
    <w:rsid w:val="007147AB"/>
    <w:rsid w:val="00715F61"/>
    <w:rsid w:val="00745A32"/>
    <w:rsid w:val="00753DC5"/>
    <w:rsid w:val="00755F4E"/>
    <w:rsid w:val="007617F9"/>
    <w:rsid w:val="00763BEF"/>
    <w:rsid w:val="00772371"/>
    <w:rsid w:val="00775254"/>
    <w:rsid w:val="00782B68"/>
    <w:rsid w:val="007851F2"/>
    <w:rsid w:val="007B0B83"/>
    <w:rsid w:val="007C0F2C"/>
    <w:rsid w:val="007D0E3E"/>
    <w:rsid w:val="007E42B4"/>
    <w:rsid w:val="007F40F4"/>
    <w:rsid w:val="00811689"/>
    <w:rsid w:val="00813D5B"/>
    <w:rsid w:val="0081733E"/>
    <w:rsid w:val="00823AA4"/>
    <w:rsid w:val="00870EFC"/>
    <w:rsid w:val="00874263"/>
    <w:rsid w:val="008814EE"/>
    <w:rsid w:val="008849F5"/>
    <w:rsid w:val="008B4E83"/>
    <w:rsid w:val="008D29E2"/>
    <w:rsid w:val="008D50ED"/>
    <w:rsid w:val="008D6212"/>
    <w:rsid w:val="00901312"/>
    <w:rsid w:val="00906201"/>
    <w:rsid w:val="0091076C"/>
    <w:rsid w:val="00915FDB"/>
    <w:rsid w:val="009423A7"/>
    <w:rsid w:val="00944DD0"/>
    <w:rsid w:val="009672EA"/>
    <w:rsid w:val="0098310B"/>
    <w:rsid w:val="0098425E"/>
    <w:rsid w:val="009C77C9"/>
    <w:rsid w:val="009D7B54"/>
    <w:rsid w:val="009F0B30"/>
    <w:rsid w:val="009F0BD5"/>
    <w:rsid w:val="00A02F8B"/>
    <w:rsid w:val="00A1363A"/>
    <w:rsid w:val="00A25E23"/>
    <w:rsid w:val="00A4150B"/>
    <w:rsid w:val="00A51D96"/>
    <w:rsid w:val="00A60A19"/>
    <w:rsid w:val="00A824A9"/>
    <w:rsid w:val="00A82BAC"/>
    <w:rsid w:val="00A96015"/>
    <w:rsid w:val="00AB6BFF"/>
    <w:rsid w:val="00AC42C7"/>
    <w:rsid w:val="00AE3A99"/>
    <w:rsid w:val="00B10608"/>
    <w:rsid w:val="00B24ADE"/>
    <w:rsid w:val="00B25693"/>
    <w:rsid w:val="00B3423B"/>
    <w:rsid w:val="00B42FE0"/>
    <w:rsid w:val="00B44A44"/>
    <w:rsid w:val="00B674AD"/>
    <w:rsid w:val="00B74CDB"/>
    <w:rsid w:val="00B76798"/>
    <w:rsid w:val="00B76844"/>
    <w:rsid w:val="00B81B1D"/>
    <w:rsid w:val="00B82C78"/>
    <w:rsid w:val="00B8703A"/>
    <w:rsid w:val="00B957CA"/>
    <w:rsid w:val="00B96307"/>
    <w:rsid w:val="00BC06A0"/>
    <w:rsid w:val="00BC242D"/>
    <w:rsid w:val="00BE0746"/>
    <w:rsid w:val="00BE6C94"/>
    <w:rsid w:val="00BE7726"/>
    <w:rsid w:val="00C12EEC"/>
    <w:rsid w:val="00C13CBA"/>
    <w:rsid w:val="00C2255E"/>
    <w:rsid w:val="00C333F8"/>
    <w:rsid w:val="00C35C07"/>
    <w:rsid w:val="00C40177"/>
    <w:rsid w:val="00C5007F"/>
    <w:rsid w:val="00C52C74"/>
    <w:rsid w:val="00C76236"/>
    <w:rsid w:val="00CA1815"/>
    <w:rsid w:val="00CA1EC1"/>
    <w:rsid w:val="00CD1D0A"/>
    <w:rsid w:val="00D10242"/>
    <w:rsid w:val="00D27BCB"/>
    <w:rsid w:val="00D41A4C"/>
    <w:rsid w:val="00D454D7"/>
    <w:rsid w:val="00D46285"/>
    <w:rsid w:val="00D641B6"/>
    <w:rsid w:val="00D81587"/>
    <w:rsid w:val="00D92124"/>
    <w:rsid w:val="00D93923"/>
    <w:rsid w:val="00DA1B57"/>
    <w:rsid w:val="00DA68B6"/>
    <w:rsid w:val="00DA7CF6"/>
    <w:rsid w:val="00DB2061"/>
    <w:rsid w:val="00DB48C5"/>
    <w:rsid w:val="00DB65F3"/>
    <w:rsid w:val="00DC14DC"/>
    <w:rsid w:val="00DC6087"/>
    <w:rsid w:val="00DD0A68"/>
    <w:rsid w:val="00DE1CEC"/>
    <w:rsid w:val="00E11413"/>
    <w:rsid w:val="00E14F38"/>
    <w:rsid w:val="00E40091"/>
    <w:rsid w:val="00E70CD1"/>
    <w:rsid w:val="00E7285F"/>
    <w:rsid w:val="00E7778D"/>
    <w:rsid w:val="00E92C33"/>
    <w:rsid w:val="00E97993"/>
    <w:rsid w:val="00EB4D0A"/>
    <w:rsid w:val="00EC4373"/>
    <w:rsid w:val="00ED733C"/>
    <w:rsid w:val="00EE0C76"/>
    <w:rsid w:val="00EE5B59"/>
    <w:rsid w:val="00F1068A"/>
    <w:rsid w:val="00F15B55"/>
    <w:rsid w:val="00F2166E"/>
    <w:rsid w:val="00F62113"/>
    <w:rsid w:val="00F63685"/>
    <w:rsid w:val="00F661F3"/>
    <w:rsid w:val="00F72325"/>
    <w:rsid w:val="00F73917"/>
    <w:rsid w:val="00F803C2"/>
    <w:rsid w:val="00F828E0"/>
    <w:rsid w:val="00F85D14"/>
    <w:rsid w:val="00FA1EB1"/>
    <w:rsid w:val="00FB1213"/>
    <w:rsid w:val="00FC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150B"/>
    <w:pPr>
      <w:outlineLvl w:val="0"/>
    </w:pPr>
    <w:rPr>
      <w:rFonts w:cstheme="minorHAnsi"/>
      <w:b/>
      <w:sz w:val="28"/>
      <w:u w:val="single"/>
    </w:rPr>
  </w:style>
  <w:style w:type="paragraph" w:styleId="Heading2">
    <w:name w:val="heading 2"/>
    <w:basedOn w:val="Normal"/>
    <w:next w:val="Normal"/>
    <w:link w:val="Heading2Char"/>
    <w:uiPriority w:val="9"/>
    <w:unhideWhenUsed/>
    <w:qFormat/>
    <w:rsid w:val="00F62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21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3A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14EE"/>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8814EE"/>
    <w:rPr>
      <w:rFonts w:ascii="Times New Roman" w:eastAsia="Times New Roman" w:hAnsi="Times New Roman" w:cs="Times New Roman"/>
      <w:noProof/>
      <w:sz w:val="24"/>
      <w:szCs w:val="24"/>
    </w:rPr>
  </w:style>
  <w:style w:type="table" w:styleId="TableGrid">
    <w:name w:val="Table Grid"/>
    <w:basedOn w:val="TableNormal"/>
    <w:uiPriority w:val="59"/>
    <w:rsid w:val="0088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C21C3"/>
    <w:rPr>
      <w:color w:val="808080"/>
    </w:rPr>
  </w:style>
  <w:style w:type="paragraph" w:styleId="BalloonText">
    <w:name w:val="Balloon Text"/>
    <w:basedOn w:val="Normal"/>
    <w:link w:val="BalloonTextChar"/>
    <w:uiPriority w:val="99"/>
    <w:semiHidden/>
    <w:unhideWhenUsed/>
    <w:rsid w:val="006C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1C3"/>
    <w:rPr>
      <w:rFonts w:ascii="Tahoma" w:hAnsi="Tahoma" w:cs="Tahoma"/>
      <w:sz w:val="16"/>
      <w:szCs w:val="16"/>
    </w:rPr>
  </w:style>
  <w:style w:type="paragraph" w:styleId="NoSpacing">
    <w:name w:val="No Spacing"/>
    <w:uiPriority w:val="1"/>
    <w:qFormat/>
    <w:rsid w:val="006C21C3"/>
    <w:pPr>
      <w:spacing w:after="0" w:line="240" w:lineRule="auto"/>
    </w:pPr>
  </w:style>
  <w:style w:type="paragraph" w:styleId="Footer">
    <w:name w:val="footer"/>
    <w:basedOn w:val="Normal"/>
    <w:link w:val="FooterChar"/>
    <w:uiPriority w:val="99"/>
    <w:unhideWhenUsed/>
    <w:rsid w:val="00817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33E"/>
  </w:style>
  <w:style w:type="paragraph" w:styleId="ListParagraph">
    <w:name w:val="List Paragraph"/>
    <w:basedOn w:val="Normal"/>
    <w:uiPriority w:val="34"/>
    <w:qFormat/>
    <w:rsid w:val="00915FDB"/>
    <w:pPr>
      <w:spacing w:after="0" w:line="240" w:lineRule="auto"/>
      <w:ind w:left="720"/>
    </w:pPr>
    <w:rPr>
      <w:rFonts w:ascii="Calibri" w:hAnsi="Calibri" w:cs="Calibri"/>
    </w:rPr>
  </w:style>
  <w:style w:type="character" w:customStyle="1" w:styleId="Style1">
    <w:name w:val="Style1"/>
    <w:basedOn w:val="DefaultParagraphFont"/>
    <w:uiPriority w:val="1"/>
    <w:rsid w:val="004E4101"/>
    <w:rPr>
      <w:color w:val="FFFF00"/>
    </w:rPr>
  </w:style>
  <w:style w:type="character" w:customStyle="1" w:styleId="Style2">
    <w:name w:val="Style2"/>
    <w:basedOn w:val="DefaultParagraphFont"/>
    <w:uiPriority w:val="1"/>
    <w:rsid w:val="004E4101"/>
    <w:rPr>
      <w:color w:val="FFC000"/>
    </w:rPr>
  </w:style>
  <w:style w:type="character" w:customStyle="1" w:styleId="Style3">
    <w:name w:val="Style3"/>
    <w:basedOn w:val="DefaultParagraphFont"/>
    <w:uiPriority w:val="1"/>
    <w:rsid w:val="004E4101"/>
    <w:rPr>
      <w:color w:val="FF0000"/>
    </w:rPr>
  </w:style>
  <w:style w:type="character" w:styleId="Hyperlink">
    <w:name w:val="Hyperlink"/>
    <w:basedOn w:val="DefaultParagraphFont"/>
    <w:uiPriority w:val="99"/>
    <w:unhideWhenUsed/>
    <w:rsid w:val="00004429"/>
    <w:rPr>
      <w:color w:val="0000FF" w:themeColor="hyperlink"/>
      <w:u w:val="single"/>
    </w:rPr>
  </w:style>
  <w:style w:type="character" w:customStyle="1" w:styleId="ContentControlNormal">
    <w:name w:val="Content_Control_Normal"/>
    <w:basedOn w:val="Strong"/>
    <w:uiPriority w:val="1"/>
    <w:rsid w:val="00004429"/>
    <w:rPr>
      <w:rFonts w:ascii="Arial" w:hAnsi="Arial"/>
      <w:b w:val="0"/>
      <w:bCs/>
      <w:sz w:val="20"/>
    </w:rPr>
  </w:style>
  <w:style w:type="character" w:styleId="Strong">
    <w:name w:val="Strong"/>
    <w:basedOn w:val="DefaultParagraphFont"/>
    <w:uiPriority w:val="22"/>
    <w:qFormat/>
    <w:rsid w:val="00004429"/>
    <w:rPr>
      <w:b/>
      <w:bCs/>
    </w:rPr>
  </w:style>
  <w:style w:type="character" w:customStyle="1" w:styleId="Heading1Char">
    <w:name w:val="Heading 1 Char"/>
    <w:basedOn w:val="DefaultParagraphFont"/>
    <w:link w:val="Heading1"/>
    <w:uiPriority w:val="9"/>
    <w:rsid w:val="00A4150B"/>
    <w:rPr>
      <w:rFonts w:cstheme="minorHAnsi"/>
      <w:b/>
      <w:sz w:val="28"/>
      <w:u w:val="single"/>
    </w:rPr>
  </w:style>
  <w:style w:type="character" w:styleId="FollowedHyperlink">
    <w:name w:val="FollowedHyperlink"/>
    <w:basedOn w:val="DefaultParagraphFont"/>
    <w:uiPriority w:val="99"/>
    <w:semiHidden/>
    <w:unhideWhenUsed/>
    <w:rsid w:val="001F5FD3"/>
    <w:rPr>
      <w:color w:val="800080" w:themeColor="followedHyperlink"/>
      <w:u w:val="single"/>
    </w:rPr>
  </w:style>
  <w:style w:type="paragraph" w:styleId="NormalWeb">
    <w:name w:val="Normal (Web)"/>
    <w:basedOn w:val="Normal"/>
    <w:uiPriority w:val="99"/>
    <w:unhideWhenUsed/>
    <w:rsid w:val="00550AF9"/>
    <w:pPr>
      <w:spacing w:before="100" w:beforeAutospacing="1" w:after="100" w:afterAutospacing="1" w:line="240" w:lineRule="auto"/>
    </w:pPr>
    <w:rPr>
      <w:rFonts w:ascii="Times New Roman" w:hAnsi="Times New Roman" w:cs="Times New Roman"/>
      <w:sz w:val="24"/>
      <w:szCs w:val="24"/>
      <w:lang w:eastAsia="en-GB"/>
    </w:rPr>
  </w:style>
  <w:style w:type="paragraph" w:styleId="Title">
    <w:name w:val="Title"/>
    <w:basedOn w:val="Normal"/>
    <w:next w:val="Normal"/>
    <w:link w:val="TitleChar"/>
    <w:uiPriority w:val="10"/>
    <w:qFormat/>
    <w:rsid w:val="00F621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11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21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21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E3A99"/>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39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150B"/>
    <w:pPr>
      <w:outlineLvl w:val="0"/>
    </w:pPr>
    <w:rPr>
      <w:rFonts w:cstheme="minorHAnsi"/>
      <w:b/>
      <w:sz w:val="28"/>
      <w:u w:val="single"/>
    </w:rPr>
  </w:style>
  <w:style w:type="paragraph" w:styleId="Heading2">
    <w:name w:val="heading 2"/>
    <w:basedOn w:val="Normal"/>
    <w:next w:val="Normal"/>
    <w:link w:val="Heading2Char"/>
    <w:uiPriority w:val="9"/>
    <w:unhideWhenUsed/>
    <w:qFormat/>
    <w:rsid w:val="00F62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21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3A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14EE"/>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8814EE"/>
    <w:rPr>
      <w:rFonts w:ascii="Times New Roman" w:eastAsia="Times New Roman" w:hAnsi="Times New Roman" w:cs="Times New Roman"/>
      <w:noProof/>
      <w:sz w:val="24"/>
      <w:szCs w:val="24"/>
    </w:rPr>
  </w:style>
  <w:style w:type="table" w:styleId="TableGrid">
    <w:name w:val="Table Grid"/>
    <w:basedOn w:val="TableNormal"/>
    <w:uiPriority w:val="59"/>
    <w:rsid w:val="0088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C21C3"/>
    <w:rPr>
      <w:color w:val="808080"/>
    </w:rPr>
  </w:style>
  <w:style w:type="paragraph" w:styleId="BalloonText">
    <w:name w:val="Balloon Text"/>
    <w:basedOn w:val="Normal"/>
    <w:link w:val="BalloonTextChar"/>
    <w:uiPriority w:val="99"/>
    <w:semiHidden/>
    <w:unhideWhenUsed/>
    <w:rsid w:val="006C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1C3"/>
    <w:rPr>
      <w:rFonts w:ascii="Tahoma" w:hAnsi="Tahoma" w:cs="Tahoma"/>
      <w:sz w:val="16"/>
      <w:szCs w:val="16"/>
    </w:rPr>
  </w:style>
  <w:style w:type="paragraph" w:styleId="NoSpacing">
    <w:name w:val="No Spacing"/>
    <w:uiPriority w:val="1"/>
    <w:qFormat/>
    <w:rsid w:val="006C21C3"/>
    <w:pPr>
      <w:spacing w:after="0" w:line="240" w:lineRule="auto"/>
    </w:pPr>
  </w:style>
  <w:style w:type="paragraph" w:styleId="Footer">
    <w:name w:val="footer"/>
    <w:basedOn w:val="Normal"/>
    <w:link w:val="FooterChar"/>
    <w:uiPriority w:val="99"/>
    <w:unhideWhenUsed/>
    <w:rsid w:val="00817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33E"/>
  </w:style>
  <w:style w:type="paragraph" w:styleId="ListParagraph">
    <w:name w:val="List Paragraph"/>
    <w:basedOn w:val="Normal"/>
    <w:uiPriority w:val="34"/>
    <w:qFormat/>
    <w:rsid w:val="00915FDB"/>
    <w:pPr>
      <w:spacing w:after="0" w:line="240" w:lineRule="auto"/>
      <w:ind w:left="720"/>
    </w:pPr>
    <w:rPr>
      <w:rFonts w:ascii="Calibri" w:hAnsi="Calibri" w:cs="Calibri"/>
    </w:rPr>
  </w:style>
  <w:style w:type="character" w:customStyle="1" w:styleId="Style1">
    <w:name w:val="Style1"/>
    <w:basedOn w:val="DefaultParagraphFont"/>
    <w:uiPriority w:val="1"/>
    <w:rsid w:val="004E4101"/>
    <w:rPr>
      <w:color w:val="FFFF00"/>
    </w:rPr>
  </w:style>
  <w:style w:type="character" w:customStyle="1" w:styleId="Style2">
    <w:name w:val="Style2"/>
    <w:basedOn w:val="DefaultParagraphFont"/>
    <w:uiPriority w:val="1"/>
    <w:rsid w:val="004E4101"/>
    <w:rPr>
      <w:color w:val="FFC000"/>
    </w:rPr>
  </w:style>
  <w:style w:type="character" w:customStyle="1" w:styleId="Style3">
    <w:name w:val="Style3"/>
    <w:basedOn w:val="DefaultParagraphFont"/>
    <w:uiPriority w:val="1"/>
    <w:rsid w:val="004E4101"/>
    <w:rPr>
      <w:color w:val="FF0000"/>
    </w:rPr>
  </w:style>
  <w:style w:type="character" w:styleId="Hyperlink">
    <w:name w:val="Hyperlink"/>
    <w:basedOn w:val="DefaultParagraphFont"/>
    <w:uiPriority w:val="99"/>
    <w:unhideWhenUsed/>
    <w:rsid w:val="00004429"/>
    <w:rPr>
      <w:color w:val="0000FF" w:themeColor="hyperlink"/>
      <w:u w:val="single"/>
    </w:rPr>
  </w:style>
  <w:style w:type="character" w:customStyle="1" w:styleId="ContentControlNormal">
    <w:name w:val="Content_Control_Normal"/>
    <w:basedOn w:val="Strong"/>
    <w:uiPriority w:val="1"/>
    <w:rsid w:val="00004429"/>
    <w:rPr>
      <w:rFonts w:ascii="Arial" w:hAnsi="Arial"/>
      <w:b w:val="0"/>
      <w:bCs/>
      <w:sz w:val="20"/>
    </w:rPr>
  </w:style>
  <w:style w:type="character" w:styleId="Strong">
    <w:name w:val="Strong"/>
    <w:basedOn w:val="DefaultParagraphFont"/>
    <w:uiPriority w:val="22"/>
    <w:qFormat/>
    <w:rsid w:val="00004429"/>
    <w:rPr>
      <w:b/>
      <w:bCs/>
    </w:rPr>
  </w:style>
  <w:style w:type="character" w:customStyle="1" w:styleId="Heading1Char">
    <w:name w:val="Heading 1 Char"/>
    <w:basedOn w:val="DefaultParagraphFont"/>
    <w:link w:val="Heading1"/>
    <w:uiPriority w:val="9"/>
    <w:rsid w:val="00A4150B"/>
    <w:rPr>
      <w:rFonts w:cstheme="minorHAnsi"/>
      <w:b/>
      <w:sz w:val="28"/>
      <w:u w:val="single"/>
    </w:rPr>
  </w:style>
  <w:style w:type="character" w:styleId="FollowedHyperlink">
    <w:name w:val="FollowedHyperlink"/>
    <w:basedOn w:val="DefaultParagraphFont"/>
    <w:uiPriority w:val="99"/>
    <w:semiHidden/>
    <w:unhideWhenUsed/>
    <w:rsid w:val="001F5FD3"/>
    <w:rPr>
      <w:color w:val="800080" w:themeColor="followedHyperlink"/>
      <w:u w:val="single"/>
    </w:rPr>
  </w:style>
  <w:style w:type="paragraph" w:styleId="NormalWeb">
    <w:name w:val="Normal (Web)"/>
    <w:basedOn w:val="Normal"/>
    <w:uiPriority w:val="99"/>
    <w:unhideWhenUsed/>
    <w:rsid w:val="00550AF9"/>
    <w:pPr>
      <w:spacing w:before="100" w:beforeAutospacing="1" w:after="100" w:afterAutospacing="1" w:line="240" w:lineRule="auto"/>
    </w:pPr>
    <w:rPr>
      <w:rFonts w:ascii="Times New Roman" w:hAnsi="Times New Roman" w:cs="Times New Roman"/>
      <w:sz w:val="24"/>
      <w:szCs w:val="24"/>
      <w:lang w:eastAsia="en-GB"/>
    </w:rPr>
  </w:style>
  <w:style w:type="paragraph" w:styleId="Title">
    <w:name w:val="Title"/>
    <w:basedOn w:val="Normal"/>
    <w:next w:val="Normal"/>
    <w:link w:val="TitleChar"/>
    <w:uiPriority w:val="10"/>
    <w:qFormat/>
    <w:rsid w:val="00F621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11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21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21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E3A99"/>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39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0791">
      <w:bodyDiv w:val="1"/>
      <w:marLeft w:val="0"/>
      <w:marRight w:val="0"/>
      <w:marTop w:val="0"/>
      <w:marBottom w:val="0"/>
      <w:divBdr>
        <w:top w:val="none" w:sz="0" w:space="0" w:color="auto"/>
        <w:left w:val="none" w:sz="0" w:space="0" w:color="auto"/>
        <w:bottom w:val="none" w:sz="0" w:space="0" w:color="auto"/>
        <w:right w:val="none" w:sz="0" w:space="0" w:color="auto"/>
      </w:divBdr>
    </w:div>
    <w:div w:id="235483390">
      <w:bodyDiv w:val="1"/>
      <w:marLeft w:val="0"/>
      <w:marRight w:val="0"/>
      <w:marTop w:val="0"/>
      <w:marBottom w:val="0"/>
      <w:divBdr>
        <w:top w:val="none" w:sz="0" w:space="0" w:color="auto"/>
        <w:left w:val="none" w:sz="0" w:space="0" w:color="auto"/>
        <w:bottom w:val="none" w:sz="0" w:space="0" w:color="auto"/>
        <w:right w:val="none" w:sz="0" w:space="0" w:color="auto"/>
      </w:divBdr>
    </w:div>
    <w:div w:id="545024944">
      <w:bodyDiv w:val="1"/>
      <w:marLeft w:val="0"/>
      <w:marRight w:val="0"/>
      <w:marTop w:val="0"/>
      <w:marBottom w:val="0"/>
      <w:divBdr>
        <w:top w:val="none" w:sz="0" w:space="0" w:color="auto"/>
        <w:left w:val="none" w:sz="0" w:space="0" w:color="auto"/>
        <w:bottom w:val="none" w:sz="0" w:space="0" w:color="auto"/>
        <w:right w:val="none" w:sz="0" w:space="0" w:color="auto"/>
      </w:divBdr>
    </w:div>
    <w:div w:id="571623942">
      <w:bodyDiv w:val="1"/>
      <w:marLeft w:val="0"/>
      <w:marRight w:val="0"/>
      <w:marTop w:val="0"/>
      <w:marBottom w:val="0"/>
      <w:divBdr>
        <w:top w:val="none" w:sz="0" w:space="0" w:color="auto"/>
        <w:left w:val="none" w:sz="0" w:space="0" w:color="auto"/>
        <w:bottom w:val="none" w:sz="0" w:space="0" w:color="auto"/>
        <w:right w:val="none" w:sz="0" w:space="0" w:color="auto"/>
      </w:divBdr>
    </w:div>
    <w:div w:id="1793397195">
      <w:bodyDiv w:val="1"/>
      <w:marLeft w:val="0"/>
      <w:marRight w:val="0"/>
      <w:marTop w:val="0"/>
      <w:marBottom w:val="0"/>
      <w:divBdr>
        <w:top w:val="none" w:sz="0" w:space="0" w:color="auto"/>
        <w:left w:val="none" w:sz="0" w:space="0" w:color="auto"/>
        <w:bottom w:val="none" w:sz="0" w:space="0" w:color="auto"/>
        <w:right w:val="none" w:sz="0" w:space="0" w:color="auto"/>
      </w:divBdr>
    </w:div>
    <w:div w:id="2017615161">
      <w:bodyDiv w:val="1"/>
      <w:marLeft w:val="0"/>
      <w:marRight w:val="0"/>
      <w:marTop w:val="0"/>
      <w:marBottom w:val="0"/>
      <w:divBdr>
        <w:top w:val="none" w:sz="0" w:space="0" w:color="auto"/>
        <w:left w:val="none" w:sz="0" w:space="0" w:color="auto"/>
        <w:bottom w:val="none" w:sz="0" w:space="0" w:color="auto"/>
        <w:right w:val="none" w:sz="0" w:space="0" w:color="auto"/>
      </w:divBdr>
    </w:div>
    <w:div w:id="20506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rtualschooladmin@gloucestershire.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E6C45-E4A4-479D-BEA6-5025E303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GILLINGHAM, Daniel</dc:creator>
  <cp:lastModifiedBy>FAULKNER, Susan</cp:lastModifiedBy>
  <cp:revision>27</cp:revision>
  <cp:lastPrinted>2018-05-24T14:57:00Z</cp:lastPrinted>
  <dcterms:created xsi:type="dcterms:W3CDTF">2021-10-21T13:17:00Z</dcterms:created>
  <dcterms:modified xsi:type="dcterms:W3CDTF">2021-11-22T06:40:00Z</dcterms:modified>
</cp:coreProperties>
</file>