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B113" w14:textId="4F5CD58D" w:rsidR="009E1527" w:rsidRDefault="009E1527" w:rsidP="000D3CA8">
      <w:pPr>
        <w:pStyle w:val="Heading1"/>
        <w:tabs>
          <w:tab w:val="left" w:pos="0"/>
        </w:tabs>
        <w:spacing w:before="160" w:after="0"/>
        <w:rPr>
          <w:rFonts w:asciiTheme="minorHAnsi" w:eastAsia="Montserrat" w:hAnsiTheme="minorHAnsi" w:cs="Times New Roman"/>
          <w:b/>
          <w:bCs/>
          <w:color w:val="000000"/>
          <w:sz w:val="36"/>
          <w:szCs w:val="36"/>
        </w:rPr>
      </w:pPr>
      <w:r w:rsidRPr="004C4EF4">
        <w:rPr>
          <w:rFonts w:asciiTheme="minorHAnsi" w:eastAsia="Montserrat" w:hAnsiTheme="minorHAnsi" w:cs="Times New Roman"/>
          <w:b/>
          <w:bCs/>
          <w:color w:val="000000"/>
          <w:sz w:val="36"/>
          <w:szCs w:val="36"/>
        </w:rPr>
        <w:t xml:space="preserve">Free School Meals </w:t>
      </w:r>
      <w:r w:rsidR="00C954AF" w:rsidRPr="004C4EF4">
        <w:rPr>
          <w:rFonts w:asciiTheme="minorHAnsi" w:eastAsia="Montserrat" w:hAnsiTheme="minorHAnsi" w:cs="Times New Roman"/>
          <w:b/>
          <w:bCs/>
          <w:color w:val="000000"/>
          <w:sz w:val="36"/>
          <w:szCs w:val="36"/>
        </w:rPr>
        <w:t xml:space="preserve">and Pupil Premium </w:t>
      </w:r>
      <w:r w:rsidR="006F60E1" w:rsidRPr="004C4EF4">
        <w:rPr>
          <w:rFonts w:asciiTheme="minorHAnsi" w:eastAsia="Montserrat" w:hAnsiTheme="minorHAnsi" w:cs="Times New Roman"/>
          <w:b/>
          <w:bCs/>
          <w:color w:val="000000"/>
          <w:sz w:val="36"/>
          <w:szCs w:val="36"/>
        </w:rPr>
        <w:t>opt-out auto-award</w:t>
      </w:r>
    </w:p>
    <w:p w14:paraId="1FB6E512" w14:textId="39465C35" w:rsidR="009E1527" w:rsidRPr="004C4EF4" w:rsidRDefault="004C4EF4" w:rsidP="009E1527">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In</w:t>
      </w:r>
      <w:r w:rsidR="009E1527" w:rsidRPr="004C4EF4">
        <w:rPr>
          <w:rFonts w:asciiTheme="minorHAnsi" w:eastAsia="Montserrat" w:hAnsiTheme="minorHAnsi" w:cs="Times New Roman"/>
          <w:sz w:val="22"/>
          <w:szCs w:val="22"/>
        </w:rPr>
        <w:t xml:space="preserve"> January 2026, </w:t>
      </w:r>
      <w:r w:rsidR="00362047" w:rsidRPr="004C4EF4">
        <w:rPr>
          <w:rFonts w:asciiTheme="minorHAnsi" w:eastAsia="Montserrat" w:hAnsiTheme="minorHAnsi" w:cs="Times New Roman"/>
          <w:sz w:val="22"/>
          <w:szCs w:val="22"/>
        </w:rPr>
        <w:t xml:space="preserve">Gloucestershire County Council (GCC) </w:t>
      </w:r>
      <w:r w:rsidRPr="004C4EF4">
        <w:rPr>
          <w:rFonts w:asciiTheme="minorHAnsi" w:eastAsia="Montserrat" w:hAnsiTheme="minorHAnsi" w:cs="Times New Roman"/>
          <w:sz w:val="22"/>
          <w:szCs w:val="22"/>
        </w:rPr>
        <w:t>introduce</w:t>
      </w:r>
      <w:r w:rsidR="00792BC5" w:rsidRPr="004C4EF4">
        <w:rPr>
          <w:rFonts w:asciiTheme="minorHAnsi" w:eastAsia="Montserrat" w:hAnsiTheme="minorHAnsi" w:cs="Times New Roman"/>
          <w:sz w:val="22"/>
          <w:szCs w:val="22"/>
        </w:rPr>
        <w:t xml:space="preserve"> a new approach (opt-out auto-award) to help make sure that more children in Gloucestershire receive the free school meals (FSM) they are entitled</w:t>
      </w:r>
      <w:r w:rsidR="00F61C70" w:rsidRPr="004C4EF4">
        <w:rPr>
          <w:rFonts w:asciiTheme="minorHAnsi" w:eastAsia="Montserrat" w:hAnsiTheme="minorHAnsi" w:cs="Times New Roman"/>
          <w:sz w:val="22"/>
          <w:szCs w:val="22"/>
        </w:rPr>
        <w:t xml:space="preserve"> to.</w:t>
      </w:r>
    </w:p>
    <w:p w14:paraId="532E80F0" w14:textId="2EC7B0C6" w:rsidR="009E1527" w:rsidRPr="004C4EF4" w:rsidRDefault="009E1527" w:rsidP="009E1527">
      <w:pPr>
        <w:pStyle w:val="Heading2"/>
        <w:tabs>
          <w:tab w:val="left" w:pos="0"/>
        </w:tabs>
        <w:spacing w:after="0"/>
        <w:rPr>
          <w:rFonts w:asciiTheme="minorHAnsi" w:eastAsia="Montserrat" w:hAnsiTheme="minorHAnsi" w:cs="Times New Roman"/>
          <w:sz w:val="28"/>
          <w:szCs w:val="28"/>
        </w:rPr>
      </w:pPr>
      <w:r w:rsidRPr="004C4EF4">
        <w:rPr>
          <w:rFonts w:asciiTheme="minorHAnsi" w:eastAsia="Montserrat" w:hAnsiTheme="minorHAnsi" w:cs="Times New Roman"/>
          <w:b/>
          <w:bCs/>
          <w:color w:val="000000"/>
          <w:sz w:val="28"/>
          <w:szCs w:val="28"/>
        </w:rPr>
        <w:t>What is ‘opt-out auto-award’?</w:t>
      </w:r>
    </w:p>
    <w:p w14:paraId="072462AA" w14:textId="7BCBDCB4" w:rsidR="00FA6E67" w:rsidRPr="004C4EF4" w:rsidRDefault="000A1894" w:rsidP="00FA6E67">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Opt-out</w:t>
      </w:r>
      <w:r w:rsidR="009E1527" w:rsidRPr="004C4EF4">
        <w:rPr>
          <w:rFonts w:asciiTheme="minorHAnsi" w:eastAsia="Montserrat" w:hAnsiTheme="minorHAnsi" w:cs="Times New Roman"/>
          <w:sz w:val="22"/>
          <w:szCs w:val="22"/>
        </w:rPr>
        <w:t xml:space="preserve"> </w:t>
      </w:r>
      <w:r w:rsidR="00FA6E67" w:rsidRPr="004C4EF4">
        <w:rPr>
          <w:rFonts w:asciiTheme="minorHAnsi" w:eastAsia="Montserrat" w:hAnsiTheme="minorHAnsi" w:cs="Times New Roman"/>
          <w:sz w:val="22"/>
          <w:szCs w:val="22"/>
        </w:rPr>
        <w:t>auto-award means drawing on existing Department for Work and Pensions (DWP) data and county council records to identify and register entitled children for FSM, without their family needing to apply.</w:t>
      </w:r>
    </w:p>
    <w:p w14:paraId="416D4828" w14:textId="0EB9C0C1" w:rsidR="00FA6E67" w:rsidRPr="004C4EF4" w:rsidRDefault="00FA6E67" w:rsidP="00FA6E67">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 </w:t>
      </w:r>
    </w:p>
    <w:p w14:paraId="3301DD5E" w14:textId="1875ECF7" w:rsidR="009E1527" w:rsidRPr="004C4EF4" w:rsidRDefault="00FA6E67" w:rsidP="00FA6E67">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It will also bring in additional money for schools, as various sources of funding (including Pupil Premium and Ever6) are calculated based on the number of children registered for </w:t>
      </w:r>
      <w:r w:rsidR="009E1527" w:rsidRPr="004C4EF4">
        <w:rPr>
          <w:rFonts w:asciiTheme="minorHAnsi" w:eastAsia="Montserrat" w:hAnsiTheme="minorHAnsi" w:cs="Times New Roman"/>
          <w:sz w:val="22"/>
          <w:szCs w:val="22"/>
        </w:rPr>
        <w:t>page.</w:t>
      </w:r>
    </w:p>
    <w:p w14:paraId="517939CF" w14:textId="371759CF" w:rsidR="000D3CA8" w:rsidRPr="004C4EF4" w:rsidRDefault="000D3CA8" w:rsidP="000D3CA8">
      <w:pPr>
        <w:pStyle w:val="Heading2"/>
        <w:numPr>
          <w:ilvl w:val="1"/>
          <w:numId w:val="2"/>
        </w:numPr>
        <w:tabs>
          <w:tab w:val="left" w:pos="0"/>
        </w:tabs>
        <w:spacing w:after="0"/>
        <w:rPr>
          <w:rFonts w:asciiTheme="minorHAnsi" w:eastAsia="Montserrat" w:hAnsiTheme="minorHAnsi" w:cs="Times New Roman"/>
          <w:b/>
          <w:bCs/>
          <w:color w:val="000000"/>
          <w:sz w:val="22"/>
          <w:szCs w:val="22"/>
        </w:rPr>
      </w:pPr>
      <w:r w:rsidRPr="004C4EF4">
        <w:rPr>
          <w:rFonts w:asciiTheme="minorHAnsi" w:eastAsia="Montserrat" w:hAnsiTheme="minorHAnsi" w:cs="Times New Roman"/>
          <w:b/>
          <w:bCs/>
          <w:color w:val="000000"/>
          <w:sz w:val="22"/>
          <w:szCs w:val="22"/>
        </w:rPr>
        <w:t>FSM Language Explained</w:t>
      </w:r>
    </w:p>
    <w:p w14:paraId="71E83A69" w14:textId="5AAD25AD" w:rsidR="009E1527" w:rsidRPr="004C4EF4" w:rsidRDefault="000A1894" w:rsidP="0061394D">
      <w:pPr>
        <w:pBdr>
          <w:top w:val="nil"/>
          <w:left w:val="nil"/>
          <w:bottom w:val="nil"/>
          <w:right w:val="nil"/>
          <w:between w:val="nil"/>
        </w:pBd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GCC</w:t>
      </w:r>
      <w:r w:rsidR="000D3CA8" w:rsidRPr="004C4EF4">
        <w:rPr>
          <w:rFonts w:asciiTheme="minorHAnsi" w:eastAsia="Montserrat" w:hAnsiTheme="minorHAnsi" w:cs="Times New Roman"/>
          <w:sz w:val="22"/>
          <w:szCs w:val="22"/>
        </w:rPr>
        <w:t xml:space="preserve"> is aligned with the DWP in the language we use around FSM.</w:t>
      </w:r>
    </w:p>
    <w:p w14:paraId="5AD5CD41" w14:textId="77777777" w:rsidR="0061394D" w:rsidRPr="004C4EF4" w:rsidRDefault="0061394D" w:rsidP="0061394D">
      <w:pPr>
        <w:pBdr>
          <w:top w:val="nil"/>
          <w:left w:val="nil"/>
          <w:bottom w:val="nil"/>
          <w:right w:val="nil"/>
          <w:between w:val="nil"/>
        </w:pBdr>
        <w:spacing w:after="0"/>
        <w:rPr>
          <w:rFonts w:asciiTheme="minorHAnsi" w:eastAsia="Montserrat" w:hAnsiTheme="minorHAnsi" w:cs="Times New Roman"/>
          <w:sz w:val="22"/>
          <w:szCs w:val="22"/>
        </w:rPr>
      </w:pPr>
    </w:p>
    <w:p w14:paraId="4AF79F82" w14:textId="77777777" w:rsidR="009E1527" w:rsidRPr="004C4EF4" w:rsidRDefault="009E1527" w:rsidP="009E1527">
      <w:pPr>
        <w:numPr>
          <w:ilvl w:val="0"/>
          <w:numId w:val="3"/>
        </w:numPr>
        <w:spacing w:after="0"/>
        <w:ind w:left="72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Entitled: the children who should receive FSM, but are not registered to do so  </w:t>
      </w:r>
    </w:p>
    <w:p w14:paraId="1EA3E3F6" w14:textId="5A38AAA7" w:rsidR="009E1527" w:rsidRPr="004C4EF4" w:rsidRDefault="009E1527" w:rsidP="009E1527">
      <w:pPr>
        <w:numPr>
          <w:ilvl w:val="0"/>
          <w:numId w:val="3"/>
        </w:numPr>
        <w:spacing w:after="0"/>
        <w:ind w:left="720"/>
        <w:rPr>
          <w:rFonts w:asciiTheme="minorHAnsi" w:eastAsia="Montserrat" w:hAnsiTheme="minorHAnsi" w:cs="Times New Roman"/>
          <w:sz w:val="22"/>
          <w:szCs w:val="22"/>
        </w:rPr>
      </w:pPr>
      <w:r w:rsidRPr="004C4EF4">
        <w:rPr>
          <w:rFonts w:asciiTheme="minorHAnsi" w:eastAsia="Montserrat" w:hAnsiTheme="minorHAnsi" w:cs="Times New Roman"/>
          <w:sz w:val="22"/>
          <w:szCs w:val="22"/>
        </w:rPr>
        <w:t>Eligible: the children who should receive FSM, and are registered to do so</w:t>
      </w:r>
    </w:p>
    <w:p w14:paraId="672102A9" w14:textId="499B82C9" w:rsidR="009E1527" w:rsidRPr="004C4EF4" w:rsidRDefault="009E1527" w:rsidP="009E1527">
      <w:pPr>
        <w:pStyle w:val="ListParagraph"/>
        <w:spacing w:before="240" w:after="0"/>
        <w:ind w:left="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GCC is interested in identifying and registering </w:t>
      </w:r>
      <w:r w:rsidRPr="004C4EF4">
        <w:rPr>
          <w:rFonts w:asciiTheme="minorHAnsi" w:eastAsia="Montserrat" w:hAnsiTheme="minorHAnsi" w:cs="Times New Roman"/>
          <w:sz w:val="22"/>
          <w:szCs w:val="22"/>
          <w:u w:val="single"/>
        </w:rPr>
        <w:t>entitled</w:t>
      </w:r>
      <w:r w:rsidRPr="004C4EF4">
        <w:rPr>
          <w:rFonts w:asciiTheme="minorHAnsi" w:eastAsia="Montserrat" w:hAnsiTheme="minorHAnsi" w:cs="Times New Roman"/>
          <w:sz w:val="22"/>
          <w:szCs w:val="22"/>
        </w:rPr>
        <w:t xml:space="preserve"> children.</w:t>
      </w:r>
    </w:p>
    <w:p w14:paraId="65F396CD" w14:textId="77777777" w:rsidR="009E1527" w:rsidRPr="004C4EF4" w:rsidRDefault="009E1527" w:rsidP="009E1527">
      <w:pPr>
        <w:keepNext/>
        <w:keepLines/>
        <w:numPr>
          <w:ilvl w:val="1"/>
          <w:numId w:val="2"/>
        </w:numPr>
        <w:pBdr>
          <w:top w:val="nil"/>
          <w:left w:val="nil"/>
          <w:bottom w:val="nil"/>
          <w:right w:val="nil"/>
          <w:between w:val="nil"/>
        </w:pBdr>
        <w:tabs>
          <w:tab w:val="left" w:pos="0"/>
        </w:tabs>
        <w:spacing w:before="160" w:after="0"/>
        <w:outlineLvl w:val="1"/>
        <w:rPr>
          <w:rFonts w:asciiTheme="minorHAnsi" w:eastAsia="Montserrat" w:hAnsiTheme="minorHAnsi" w:cs="Times New Roman"/>
          <w:b/>
          <w:bCs/>
          <w:color w:val="0F4761"/>
          <w:sz w:val="28"/>
          <w:szCs w:val="28"/>
        </w:rPr>
      </w:pPr>
      <w:r w:rsidRPr="004C4EF4">
        <w:rPr>
          <w:rFonts w:asciiTheme="minorHAnsi" w:eastAsia="Montserrat" w:hAnsiTheme="minorHAnsi" w:cs="Times New Roman"/>
          <w:b/>
          <w:bCs/>
          <w:color w:val="000000"/>
          <w:sz w:val="28"/>
          <w:szCs w:val="28"/>
        </w:rPr>
        <w:t>Why this is important</w:t>
      </w:r>
    </w:p>
    <w:p w14:paraId="4CED1F39" w14:textId="35C698E4" w:rsidR="009E1527" w:rsidRPr="004C4EF4" w:rsidRDefault="009E1527" w:rsidP="009E1527">
      <w:pPr>
        <w:pBdr>
          <w:top w:val="nil"/>
          <w:left w:val="nil"/>
          <w:bottom w:val="nil"/>
          <w:right w:val="nil"/>
          <w:between w:val="nil"/>
        </w:pBd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Free school meals (FSM) </w:t>
      </w:r>
      <w:r w:rsidR="00DA5F0E" w:rsidRPr="004C4EF4">
        <w:rPr>
          <w:rFonts w:asciiTheme="minorHAnsi" w:eastAsia="Montserrat" w:hAnsiTheme="minorHAnsi" w:cs="Times New Roman"/>
          <w:sz w:val="22"/>
          <w:szCs w:val="22"/>
        </w:rPr>
        <w:t>are a lifeline for many families with lower incomes. Yet it is estimated that at least 250,000 children across the UK are not registered to receive the nutritious meal they are entitled to.</w:t>
      </w:r>
      <w:r w:rsidRPr="004C4EF4">
        <w:rPr>
          <w:rFonts w:asciiTheme="minorHAnsi" w:eastAsia="Montserrat" w:hAnsiTheme="minorHAnsi" w:cs="Times New Roman"/>
          <w:sz w:val="22"/>
          <w:szCs w:val="22"/>
        </w:rPr>
        <w:t xml:space="preserve"> </w:t>
      </w:r>
    </w:p>
    <w:p w14:paraId="6A7792C6" w14:textId="77777777" w:rsidR="00E440B5" w:rsidRPr="004C4EF4" w:rsidRDefault="00E440B5" w:rsidP="009E1527">
      <w:pPr>
        <w:pBdr>
          <w:top w:val="nil"/>
          <w:left w:val="nil"/>
          <w:bottom w:val="nil"/>
          <w:right w:val="nil"/>
          <w:between w:val="nil"/>
        </w:pBdr>
        <w:spacing w:after="0"/>
        <w:rPr>
          <w:rFonts w:asciiTheme="minorHAnsi" w:eastAsia="Montserrat" w:hAnsiTheme="minorHAnsi" w:cs="Times New Roman"/>
          <w:sz w:val="22"/>
          <w:szCs w:val="22"/>
        </w:rPr>
      </w:pPr>
    </w:p>
    <w:p w14:paraId="6BF77EA0" w14:textId="410E5A79" w:rsidR="009E1527" w:rsidRPr="004C4EF4" w:rsidRDefault="00E440B5" w:rsidP="009E1527">
      <w:pPr>
        <w:pBdr>
          <w:top w:val="nil"/>
          <w:left w:val="nil"/>
          <w:bottom w:val="nil"/>
          <w:right w:val="nil"/>
          <w:between w:val="nil"/>
        </w:pBd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Research shows there are several reasons for this: some parents feel uncomfortable asking for help, some are unsure about the process, and others find the form difficult because of language, literacy or other access barriers. These challenges lead to lower registration for FSM. As a result, schools miss out on vital pupil premium funding, intended for disadvantaged pupils, and take on additional administrative work to support families through the registration process</w:t>
      </w:r>
      <w:r w:rsidR="000F4DC8" w:rsidRPr="004C4EF4">
        <w:rPr>
          <w:rFonts w:asciiTheme="minorHAnsi" w:eastAsia="Montserrat" w:hAnsiTheme="minorHAnsi" w:cs="Times New Roman"/>
          <w:sz w:val="22"/>
          <w:szCs w:val="22"/>
        </w:rPr>
        <w:t>.</w:t>
      </w:r>
    </w:p>
    <w:p w14:paraId="61CF97FF" w14:textId="77777777" w:rsidR="000F4DC8" w:rsidRPr="004C4EF4" w:rsidRDefault="000F4DC8" w:rsidP="009E1527">
      <w:pPr>
        <w:pBdr>
          <w:top w:val="nil"/>
          <w:left w:val="nil"/>
          <w:bottom w:val="nil"/>
          <w:right w:val="nil"/>
          <w:between w:val="nil"/>
        </w:pBdr>
        <w:spacing w:after="0"/>
        <w:rPr>
          <w:rFonts w:asciiTheme="minorHAnsi" w:eastAsia="Montserrat" w:hAnsiTheme="minorHAnsi" w:cs="Times New Roman"/>
          <w:sz w:val="22"/>
          <w:szCs w:val="22"/>
        </w:rPr>
      </w:pPr>
    </w:p>
    <w:p w14:paraId="7EAF2951" w14:textId="77777777" w:rsidR="0089126C" w:rsidRPr="004C4EF4" w:rsidRDefault="0089126C" w:rsidP="0089126C">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Opt-out auto-award helps to reduce under-registration, ensuring all pupils receive their FSM entitlement. It also ensures that schools receive more funding and benefit from less administrative workload.</w:t>
      </w:r>
    </w:p>
    <w:p w14:paraId="125E0E43" w14:textId="77777777" w:rsidR="004C4EF4" w:rsidRPr="004C4EF4" w:rsidRDefault="004C4EF4" w:rsidP="0089126C">
      <w:pPr>
        <w:spacing w:after="0"/>
        <w:rPr>
          <w:rFonts w:asciiTheme="minorHAnsi" w:eastAsia="Montserrat" w:hAnsiTheme="minorHAnsi" w:cs="Times New Roman"/>
          <w:sz w:val="22"/>
          <w:szCs w:val="22"/>
        </w:rPr>
      </w:pPr>
    </w:p>
    <w:p w14:paraId="20D0F825" w14:textId="77777777" w:rsidR="0089126C" w:rsidRPr="004C4EF4" w:rsidRDefault="0089126C" w:rsidP="0089126C">
      <w:p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 xml:space="preserve">GCC’s new opt-out auto-award process will be even more important from September 2026, when free school meal eligibility is extended to all households receiving Universal Credit. </w:t>
      </w:r>
    </w:p>
    <w:p w14:paraId="063ED1B1" w14:textId="77777777" w:rsidR="0089126C" w:rsidRPr="004C4EF4" w:rsidRDefault="0089126C" w:rsidP="0089126C">
      <w:pPr>
        <w:spacing w:after="0"/>
        <w:rPr>
          <w:rFonts w:asciiTheme="minorHAnsi" w:eastAsia="Montserrat" w:hAnsiTheme="minorHAnsi" w:cs="Times New Roman"/>
          <w:sz w:val="22"/>
          <w:szCs w:val="22"/>
        </w:rPr>
      </w:pPr>
    </w:p>
    <w:p w14:paraId="7A665666" w14:textId="77777777" w:rsidR="003624F8" w:rsidRPr="004C4EF4" w:rsidRDefault="003624F8" w:rsidP="003624F8">
      <w:pPr>
        <w:spacing w:after="0"/>
        <w:rPr>
          <w:rFonts w:asciiTheme="minorHAnsi" w:eastAsia="Montserrat" w:hAnsiTheme="minorHAnsi" w:cs="Times New Roman"/>
          <w:b/>
          <w:bCs/>
          <w:sz w:val="22"/>
          <w:szCs w:val="22"/>
        </w:rPr>
      </w:pPr>
      <w:r w:rsidRPr="004C4EF4">
        <w:rPr>
          <w:rFonts w:asciiTheme="minorHAnsi" w:eastAsia="Montserrat" w:hAnsiTheme="minorHAnsi" w:cs="Times New Roman"/>
          <w:b/>
          <w:bCs/>
          <w:sz w:val="22"/>
          <w:szCs w:val="22"/>
        </w:rPr>
        <w:t xml:space="preserve">GCC is implementing opt-out auto-award to make sure that </w:t>
      </w:r>
      <w:r w:rsidRPr="004C4EF4">
        <w:rPr>
          <w:rFonts w:asciiTheme="minorHAnsi" w:eastAsia="Montserrat" w:hAnsiTheme="minorHAnsi" w:cs="Times New Roman"/>
          <w:b/>
          <w:bCs/>
          <w:i/>
          <w:iCs/>
          <w:sz w:val="22"/>
          <w:szCs w:val="22"/>
        </w:rPr>
        <w:t xml:space="preserve">all </w:t>
      </w:r>
      <w:r w:rsidRPr="004C4EF4">
        <w:rPr>
          <w:rFonts w:asciiTheme="minorHAnsi" w:eastAsia="Montserrat" w:hAnsiTheme="minorHAnsi" w:cs="Times New Roman"/>
          <w:b/>
          <w:bCs/>
          <w:sz w:val="22"/>
          <w:szCs w:val="22"/>
        </w:rPr>
        <w:t xml:space="preserve">entitled children benefit from receiving a nutritious school meal. </w:t>
      </w:r>
    </w:p>
    <w:p w14:paraId="235E7ECB" w14:textId="77777777" w:rsidR="00F63F43" w:rsidRPr="00284165" w:rsidRDefault="00F63F43" w:rsidP="009E1527">
      <w:pPr>
        <w:spacing w:after="0"/>
        <w:rPr>
          <w:rFonts w:asciiTheme="minorHAnsi" w:eastAsia="Montserrat" w:hAnsiTheme="minorHAnsi" w:cs="Times New Roman"/>
        </w:rPr>
      </w:pPr>
    </w:p>
    <w:p w14:paraId="18F4DA5D" w14:textId="77777777" w:rsidR="004558AA" w:rsidRPr="004C4EF4" w:rsidRDefault="004558AA" w:rsidP="004558AA">
      <w:pPr>
        <w:spacing w:after="0"/>
        <w:rPr>
          <w:rFonts w:asciiTheme="minorHAnsi" w:eastAsia="Montserrat" w:hAnsiTheme="minorHAnsi" w:cs="Times New Roman"/>
          <w:b/>
          <w:bCs/>
          <w:sz w:val="28"/>
          <w:szCs w:val="28"/>
        </w:rPr>
      </w:pPr>
      <w:r w:rsidRPr="004C4EF4">
        <w:rPr>
          <w:rFonts w:asciiTheme="minorHAnsi" w:eastAsia="Montserrat" w:hAnsiTheme="minorHAnsi" w:cs="Times New Roman"/>
          <w:b/>
          <w:bCs/>
          <w:sz w:val="28"/>
          <w:szCs w:val="28"/>
        </w:rPr>
        <w:t>The impact on schools</w:t>
      </w:r>
    </w:p>
    <w:p w14:paraId="0469D03F" w14:textId="77777777" w:rsidR="004558AA" w:rsidRPr="004C4EF4" w:rsidRDefault="004558AA" w:rsidP="004558AA">
      <w:pPr>
        <w:numPr>
          <w:ilvl w:val="0"/>
          <w:numId w:val="6"/>
        </w:num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There will be no changes to your process: Schools will receive lists of entitled students to register for the school census, as normal.</w:t>
      </w:r>
    </w:p>
    <w:p w14:paraId="6A66A5AD" w14:textId="77777777" w:rsidR="004558AA" w:rsidRPr="004C4EF4" w:rsidRDefault="004558AA" w:rsidP="004558AA">
      <w:pPr>
        <w:numPr>
          <w:ilvl w:val="0"/>
          <w:numId w:val="6"/>
        </w:numPr>
        <w:spacing w:after="0"/>
        <w:rPr>
          <w:rFonts w:asciiTheme="minorHAnsi" w:eastAsia="Montserrat" w:hAnsiTheme="minorHAnsi" w:cs="Times New Roman"/>
          <w:sz w:val="22"/>
          <w:szCs w:val="22"/>
        </w:rPr>
      </w:pPr>
      <w:r w:rsidRPr="004C4EF4">
        <w:rPr>
          <w:rFonts w:asciiTheme="minorHAnsi" w:eastAsia="Montserrat" w:hAnsiTheme="minorHAnsi" w:cs="Times New Roman"/>
          <w:sz w:val="22"/>
          <w:szCs w:val="22"/>
        </w:rPr>
        <w:t>There will be an increase in numbers: GCC expects more pupils to be identified, which may require a little extra time to manage. However, the benefit- greater support and funding- far outweighs the effort.</w:t>
      </w:r>
    </w:p>
    <w:p w14:paraId="056262F8" w14:textId="77777777" w:rsidR="004558AA" w:rsidRPr="00284165" w:rsidRDefault="004558AA" w:rsidP="009E1527">
      <w:pPr>
        <w:spacing w:after="0"/>
        <w:rPr>
          <w:rFonts w:asciiTheme="minorHAnsi" w:eastAsia="Montserrat" w:hAnsiTheme="minorHAnsi" w:cs="Times New Roman"/>
        </w:rPr>
      </w:pPr>
    </w:p>
    <w:p w14:paraId="48DB5CC5" w14:textId="77777777" w:rsidR="00907B45" w:rsidRDefault="00907B45" w:rsidP="00907B45">
      <w:pPr>
        <w:spacing w:after="0"/>
        <w:rPr>
          <w:rFonts w:asciiTheme="minorHAnsi" w:eastAsia="Montserrat" w:hAnsiTheme="minorHAnsi" w:cs="Times New Roman"/>
        </w:rPr>
      </w:pPr>
    </w:p>
    <w:p w14:paraId="29731193" w14:textId="77777777" w:rsidR="0067703F" w:rsidRPr="00284165" w:rsidRDefault="0067703F" w:rsidP="00907B45">
      <w:pPr>
        <w:spacing w:after="0"/>
        <w:rPr>
          <w:rFonts w:asciiTheme="minorHAnsi" w:eastAsia="Montserrat" w:hAnsiTheme="minorHAnsi" w:cs="Times New Roman"/>
        </w:rPr>
      </w:pPr>
    </w:p>
    <w:tbl>
      <w:tblPr>
        <w:tblW w:w="10481"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3442"/>
        <w:gridCol w:w="7039"/>
      </w:tblGrid>
      <w:tr w:rsidR="00884063" w:rsidRPr="00284165" w14:paraId="67386399" w14:textId="77777777" w:rsidTr="0067703F">
        <w:trPr>
          <w:trHeight w:val="495"/>
          <w:tblHeader/>
        </w:trPr>
        <w:tc>
          <w:tcPr>
            <w:tcW w:w="3442" w:type="dxa"/>
            <w:tcBorders>
              <w:top w:val="single" w:sz="7" w:space="0" w:color="000000"/>
              <w:left w:val="single" w:sz="7" w:space="0" w:color="000000"/>
              <w:bottom w:val="single" w:sz="7" w:space="0" w:color="000000"/>
              <w:right w:val="single" w:sz="7" w:space="0" w:color="000000"/>
            </w:tcBorders>
            <w:shd w:val="clear" w:color="auto" w:fill="D9D9D9"/>
            <w:tcMar>
              <w:top w:w="0" w:type="dxa"/>
              <w:left w:w="0" w:type="dxa"/>
              <w:bottom w:w="0" w:type="dxa"/>
              <w:right w:w="0" w:type="dxa"/>
            </w:tcMar>
          </w:tcPr>
          <w:p w14:paraId="0CA52811"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b/>
                <w:bCs/>
                <w:sz w:val="22"/>
                <w:szCs w:val="22"/>
              </w:rPr>
              <w:lastRenderedPageBreak/>
              <w:t xml:space="preserve">Question </w:t>
            </w:r>
            <w:r w:rsidRPr="0067703F">
              <w:rPr>
                <w:rFonts w:asciiTheme="minorHAnsi" w:eastAsia="Montserrat" w:hAnsiTheme="minorHAnsi" w:cs="Times New Roman"/>
                <w:sz w:val="22"/>
                <w:szCs w:val="22"/>
              </w:rPr>
              <w:t xml:space="preserve"> </w:t>
            </w:r>
          </w:p>
        </w:tc>
        <w:tc>
          <w:tcPr>
            <w:tcW w:w="7039" w:type="dxa"/>
            <w:tcBorders>
              <w:top w:val="single" w:sz="7" w:space="0" w:color="000000"/>
              <w:left w:val="single" w:sz="7" w:space="0" w:color="000000"/>
              <w:bottom w:val="single" w:sz="7" w:space="0" w:color="000000"/>
              <w:right w:val="single" w:sz="7" w:space="0" w:color="000000"/>
            </w:tcBorders>
            <w:shd w:val="clear" w:color="auto" w:fill="D9D9D9"/>
            <w:tcMar>
              <w:top w:w="0" w:type="dxa"/>
              <w:left w:w="0" w:type="dxa"/>
              <w:bottom w:w="0" w:type="dxa"/>
              <w:right w:w="0" w:type="dxa"/>
            </w:tcMar>
          </w:tcPr>
          <w:p w14:paraId="36FEC781"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b/>
                <w:bCs/>
                <w:sz w:val="22"/>
                <w:szCs w:val="22"/>
              </w:rPr>
              <w:t>Answer</w:t>
            </w:r>
            <w:r w:rsidRPr="0067703F">
              <w:rPr>
                <w:rFonts w:asciiTheme="minorHAnsi" w:eastAsia="Montserrat" w:hAnsiTheme="minorHAnsi" w:cs="Times New Roman"/>
                <w:sz w:val="22"/>
                <w:szCs w:val="22"/>
              </w:rPr>
              <w:t xml:space="preserve"> </w:t>
            </w:r>
          </w:p>
        </w:tc>
      </w:tr>
      <w:tr w:rsidR="00884063" w:rsidRPr="00284165" w14:paraId="512DF975" w14:textId="77777777" w:rsidTr="0067703F">
        <w:trPr>
          <w:trHeight w:val="465"/>
        </w:trPr>
        <w:tc>
          <w:tcPr>
            <w:tcW w:w="10481" w:type="dxa"/>
            <w:gridSpan w:val="2"/>
            <w:tcBorders>
              <w:top w:val="single" w:sz="7" w:space="0" w:color="000000"/>
              <w:left w:val="single" w:sz="7" w:space="0" w:color="000000"/>
              <w:bottom w:val="single" w:sz="7" w:space="0" w:color="000000"/>
              <w:right w:val="single" w:sz="7" w:space="0" w:color="000000"/>
            </w:tcBorders>
            <w:shd w:val="clear" w:color="auto" w:fill="F3F3F3"/>
            <w:tcMar>
              <w:top w:w="0" w:type="dxa"/>
              <w:left w:w="0" w:type="dxa"/>
              <w:bottom w:w="0" w:type="dxa"/>
              <w:right w:w="0" w:type="dxa"/>
            </w:tcMar>
          </w:tcPr>
          <w:p w14:paraId="7951C636"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b/>
                <w:bCs/>
                <w:sz w:val="22"/>
                <w:szCs w:val="22"/>
              </w:rPr>
            </w:pPr>
            <w:r w:rsidRPr="0067703F">
              <w:rPr>
                <w:rFonts w:asciiTheme="minorHAnsi" w:eastAsia="Montserrat" w:hAnsiTheme="minorHAnsi" w:cs="Times New Roman"/>
                <w:b/>
                <w:bCs/>
                <w:sz w:val="22"/>
                <w:szCs w:val="22"/>
              </w:rPr>
              <w:t>About the process</w:t>
            </w:r>
          </w:p>
        </w:tc>
      </w:tr>
      <w:tr w:rsidR="00884063" w:rsidRPr="00284165" w14:paraId="41128B2D" w14:textId="77777777" w:rsidTr="0067703F">
        <w:trPr>
          <w:trHeight w:val="1155"/>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BC7D072"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What is ‘opt-out auto-award’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B94A889"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This process identifies and registers entitled primary, and secondary students for free school meals (FSM) unless families choose not to participate. </w:t>
            </w:r>
          </w:p>
        </w:tc>
      </w:tr>
      <w:tr w:rsidR="00884063" w:rsidRPr="00284165" w14:paraId="0D71F088" w14:textId="77777777" w:rsidTr="0067703F">
        <w:trPr>
          <w:trHeight w:val="138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F721D7A"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How many times a year will GCC facilitate opt-out auto-award checks in future?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57E1D33F" w14:textId="55E37FBF" w:rsidR="00884063" w:rsidRPr="0067703F" w:rsidRDefault="00884063" w:rsidP="001C7F48">
            <w:pPr>
              <w:tabs>
                <w:tab w:val="center" w:pos="4153"/>
                <w:tab w:val="right" w:pos="8306"/>
              </w:tabs>
              <w:spacing w:before="40" w:after="40" w:line="240" w:lineRule="auto"/>
              <w:rPr>
                <w:rFonts w:asciiTheme="minorHAnsi" w:eastAsia="Arial" w:hAnsiTheme="minorHAnsi" w:cs="Times New Roman"/>
                <w:sz w:val="22"/>
                <w:szCs w:val="22"/>
              </w:rPr>
            </w:pPr>
            <w:r w:rsidRPr="0067703F">
              <w:rPr>
                <w:rFonts w:asciiTheme="minorHAnsi" w:eastAsia="Montserrat" w:hAnsiTheme="minorHAnsi" w:cs="Times New Roman"/>
                <w:sz w:val="22"/>
                <w:szCs w:val="22"/>
              </w:rPr>
              <w:t xml:space="preserve">GCC will decide on the frequency of this project. Schools will be </w:t>
            </w:r>
            <w:r w:rsidR="00C51C18">
              <w:rPr>
                <w:rFonts w:asciiTheme="minorHAnsi" w:eastAsia="Montserrat" w:hAnsiTheme="minorHAnsi" w:cs="Times New Roman"/>
                <w:sz w:val="22"/>
                <w:szCs w:val="22"/>
              </w:rPr>
              <w:t xml:space="preserve">contacted </w:t>
            </w:r>
            <w:r w:rsidR="00051B7B">
              <w:rPr>
                <w:rFonts w:asciiTheme="minorHAnsi" w:eastAsia="Montserrat" w:hAnsiTheme="minorHAnsi" w:cs="Times New Roman"/>
                <w:sz w:val="22"/>
                <w:szCs w:val="22"/>
              </w:rPr>
              <w:t xml:space="preserve">each time new students are added </w:t>
            </w:r>
            <w:proofErr w:type="gramStart"/>
            <w:r w:rsidR="00051B7B">
              <w:rPr>
                <w:rFonts w:asciiTheme="minorHAnsi" w:eastAsia="Montserrat" w:hAnsiTheme="minorHAnsi" w:cs="Times New Roman"/>
                <w:sz w:val="22"/>
                <w:szCs w:val="22"/>
              </w:rPr>
              <w:t>as a result of</w:t>
            </w:r>
            <w:proofErr w:type="gramEnd"/>
            <w:r w:rsidR="00051B7B">
              <w:rPr>
                <w:rFonts w:asciiTheme="minorHAnsi" w:eastAsia="Montserrat" w:hAnsiTheme="minorHAnsi" w:cs="Times New Roman"/>
                <w:sz w:val="22"/>
                <w:szCs w:val="22"/>
              </w:rPr>
              <w:t xml:space="preserve"> this project.</w:t>
            </w:r>
          </w:p>
        </w:tc>
      </w:tr>
      <w:tr w:rsidR="00884063" w:rsidRPr="00284165" w14:paraId="7D6527B2" w14:textId="77777777" w:rsidTr="0067703F">
        <w:trPr>
          <w:trHeight w:val="138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725404F" w14:textId="2EBFC3F2"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What happens when a family’s financial circumstances change mid-</w:t>
            </w:r>
            <w:r w:rsidR="00E50568" w:rsidRPr="0067703F">
              <w:rPr>
                <w:rFonts w:asciiTheme="minorHAnsi" w:eastAsia="Montserrat" w:hAnsiTheme="minorHAnsi" w:cs="Times New Roman"/>
                <w:sz w:val="22"/>
                <w:szCs w:val="22"/>
              </w:rPr>
              <w:t>year,</w:t>
            </w:r>
            <w:r w:rsidRPr="0067703F">
              <w:rPr>
                <w:rFonts w:asciiTheme="minorHAnsi" w:eastAsia="Montserrat" w:hAnsiTheme="minorHAnsi" w:cs="Times New Roman"/>
                <w:sz w:val="22"/>
                <w:szCs w:val="22"/>
              </w:rPr>
              <w:t xml:space="preserve"> and they become entitled for FSM and want to register</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B210BAA"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If a family’s financial situation changes mid-year and they become entitled to </w:t>
            </w:r>
            <w:proofErr w:type="gramStart"/>
            <w:r w:rsidRPr="0067703F">
              <w:rPr>
                <w:rFonts w:asciiTheme="minorHAnsi" w:eastAsia="Montserrat" w:hAnsiTheme="minorHAnsi" w:cs="Times New Roman"/>
                <w:sz w:val="22"/>
                <w:szCs w:val="22"/>
              </w:rPr>
              <w:t>FSM</w:t>
            </w:r>
            <w:proofErr w:type="gramEnd"/>
            <w:r w:rsidRPr="0067703F">
              <w:rPr>
                <w:rFonts w:asciiTheme="minorHAnsi" w:eastAsia="Montserrat" w:hAnsiTheme="minorHAnsi" w:cs="Times New Roman"/>
                <w:sz w:val="22"/>
                <w:szCs w:val="22"/>
              </w:rPr>
              <w:t xml:space="preserve"> they should make an application for FSM on the </w:t>
            </w:r>
            <w:hyperlink r:id="rId8">
              <w:r w:rsidRPr="0067703F">
                <w:rPr>
                  <w:rFonts w:asciiTheme="minorHAnsi" w:eastAsia="Montserrat" w:hAnsiTheme="minorHAnsi" w:cs="Times New Roman"/>
                  <w:color w:val="1155CC"/>
                  <w:sz w:val="22"/>
                  <w:szCs w:val="22"/>
                  <w:u w:val="single"/>
                </w:rPr>
                <w:t xml:space="preserve">GCC Citizens Portal. </w:t>
              </w:r>
            </w:hyperlink>
            <w:r w:rsidRPr="0067703F">
              <w:rPr>
                <w:rFonts w:asciiTheme="minorHAnsi" w:eastAsia="Montserrat" w:hAnsiTheme="minorHAnsi" w:cs="Times New Roman"/>
                <w:sz w:val="22"/>
                <w:szCs w:val="22"/>
              </w:rPr>
              <w:t xml:space="preserve">This is in line with current processes. </w:t>
            </w:r>
          </w:p>
          <w:p w14:paraId="5DC940FD"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23097B17"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However, if they do not make an application, then they should be identified during the next opt-out auto-award check. </w:t>
            </w:r>
          </w:p>
          <w:p w14:paraId="0CCF07A6" w14:textId="77777777" w:rsidR="00277334" w:rsidRPr="0067703F" w:rsidRDefault="00277334" w:rsidP="001C7F48">
            <w:pPr>
              <w:tabs>
                <w:tab w:val="center" w:pos="4153"/>
                <w:tab w:val="right" w:pos="8306"/>
              </w:tabs>
              <w:spacing w:before="40" w:after="40" w:line="240" w:lineRule="auto"/>
              <w:rPr>
                <w:rFonts w:asciiTheme="minorHAnsi" w:eastAsia="Montserrat" w:hAnsiTheme="minorHAnsi" w:cs="Times New Roman"/>
                <w:sz w:val="22"/>
                <w:szCs w:val="22"/>
              </w:rPr>
            </w:pPr>
          </w:p>
        </w:tc>
      </w:tr>
      <w:tr w:rsidR="00884063" w:rsidRPr="00284165" w14:paraId="10873D82" w14:textId="77777777" w:rsidTr="0067703F">
        <w:trPr>
          <w:trHeight w:val="138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2CB0C0F1" w14:textId="77777777" w:rsidR="00884063" w:rsidRPr="0067703F" w:rsidRDefault="00884063" w:rsidP="001C7F48">
            <w:pPr>
              <w:tabs>
                <w:tab w:val="center" w:pos="4153"/>
                <w:tab w:val="right" w:pos="8306"/>
              </w:tabs>
              <w:spacing w:before="40" w:after="0" w:line="240" w:lineRule="auto"/>
              <w:rPr>
                <w:rFonts w:asciiTheme="minorHAnsi" w:eastAsia="Arial" w:hAnsiTheme="minorHAnsi" w:cs="Times New Roman"/>
                <w:color w:val="262626"/>
                <w:sz w:val="22"/>
                <w:szCs w:val="22"/>
                <w:highlight w:val="white"/>
              </w:rPr>
            </w:pPr>
            <w:r w:rsidRPr="0067703F">
              <w:rPr>
                <w:rFonts w:asciiTheme="minorHAnsi" w:eastAsia="Montserrat" w:hAnsiTheme="minorHAnsi" w:cs="Times New Roman"/>
                <w:sz w:val="22"/>
                <w:szCs w:val="22"/>
              </w:rPr>
              <w:t>What happens if a family’s financial circumstances change mid-year and they no longer need FSM?</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3E698F9" w14:textId="4296B845"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If a pupil with an eligible claim loses entitlement mid-year, they still have their claim protected through transitional protection. Please note that the transitional protection phase will end at the end of the 2025/2026 academic year</w:t>
            </w:r>
            <w:r w:rsidR="00D1202C">
              <w:rPr>
                <w:rFonts w:asciiTheme="minorHAnsi" w:eastAsia="Montserrat" w:hAnsiTheme="minorHAnsi" w:cs="Times New Roman"/>
                <w:sz w:val="22"/>
                <w:szCs w:val="22"/>
              </w:rPr>
              <w:t>.</w:t>
            </w:r>
            <w:r w:rsidRPr="0067703F">
              <w:rPr>
                <w:rFonts w:asciiTheme="minorHAnsi" w:eastAsia="Montserrat" w:hAnsiTheme="minorHAnsi" w:cs="Times New Roman"/>
                <w:sz w:val="22"/>
                <w:szCs w:val="22"/>
              </w:rPr>
              <w:t xml:space="preserve"> </w:t>
            </w:r>
          </w:p>
        </w:tc>
      </w:tr>
      <w:tr w:rsidR="00884063" w:rsidRPr="00284165" w14:paraId="1559BE3C" w14:textId="77777777" w:rsidTr="0067703F">
        <w:trPr>
          <w:trHeight w:val="435"/>
        </w:trPr>
        <w:tc>
          <w:tcPr>
            <w:tcW w:w="10481" w:type="dxa"/>
            <w:gridSpan w:val="2"/>
            <w:tcBorders>
              <w:top w:val="single" w:sz="7" w:space="0" w:color="000000"/>
              <w:left w:val="single" w:sz="7" w:space="0" w:color="000000"/>
              <w:bottom w:val="single" w:sz="7" w:space="0" w:color="000000"/>
              <w:right w:val="single" w:sz="7" w:space="0" w:color="000000"/>
            </w:tcBorders>
            <w:shd w:val="clear" w:color="auto" w:fill="F3F3F3"/>
            <w:tcMar>
              <w:top w:w="0" w:type="dxa"/>
              <w:left w:w="0" w:type="dxa"/>
              <w:bottom w:w="0" w:type="dxa"/>
              <w:right w:w="0" w:type="dxa"/>
            </w:tcMar>
          </w:tcPr>
          <w:p w14:paraId="2F4F6EC8"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b/>
                <w:bCs/>
                <w:sz w:val="22"/>
                <w:szCs w:val="22"/>
              </w:rPr>
              <w:t>What this means for schools</w:t>
            </w:r>
          </w:p>
        </w:tc>
      </w:tr>
      <w:tr w:rsidR="00884063" w:rsidRPr="00284165" w14:paraId="457B7876" w14:textId="77777777" w:rsidTr="0067703F">
        <w:trPr>
          <w:trHeight w:val="2205"/>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2EE3B387"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What happens if a child who is entitled is not auto-enrolled in this round of opt-out auto-award?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06B1091"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Opt-out auto-award will only be run around the agreed checking dates (e.g. per census round). </w:t>
            </w:r>
          </w:p>
          <w:p w14:paraId="5667724D"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5998D5E7"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Schools should follow the usual process with the family by signposting them through to the </w:t>
            </w:r>
            <w:hyperlink r:id="rId9">
              <w:r w:rsidRPr="0067703F">
                <w:rPr>
                  <w:rFonts w:asciiTheme="minorHAnsi" w:eastAsia="Montserrat" w:hAnsiTheme="minorHAnsi" w:cs="Times New Roman"/>
                  <w:color w:val="1155CC"/>
                  <w:sz w:val="22"/>
                  <w:szCs w:val="22"/>
                  <w:u w:val="single"/>
                </w:rPr>
                <w:t>GCC Citizens Portal</w:t>
              </w:r>
            </w:hyperlink>
            <w:r w:rsidRPr="0067703F">
              <w:rPr>
                <w:rFonts w:asciiTheme="minorHAnsi" w:eastAsia="Montserrat" w:hAnsiTheme="minorHAnsi" w:cs="Times New Roman"/>
                <w:sz w:val="22"/>
                <w:szCs w:val="22"/>
              </w:rPr>
              <w:t xml:space="preserve">, if a family: </w:t>
            </w:r>
          </w:p>
          <w:p w14:paraId="5752E844" w14:textId="77777777" w:rsidR="00884063" w:rsidRPr="0067703F" w:rsidRDefault="00884063" w:rsidP="00884063">
            <w:pPr>
              <w:numPr>
                <w:ilvl w:val="0"/>
                <w:numId w:val="11"/>
              </w:numPr>
              <w:tabs>
                <w:tab w:val="center" w:pos="4153"/>
                <w:tab w:val="right" w:pos="8306"/>
              </w:tabs>
              <w:spacing w:before="40" w:after="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Suspects they are, or become entitled</w:t>
            </w:r>
          </w:p>
          <w:p w14:paraId="22A56161" w14:textId="77777777" w:rsidR="00884063" w:rsidRPr="0067703F" w:rsidRDefault="00884063" w:rsidP="00884063">
            <w:pPr>
              <w:numPr>
                <w:ilvl w:val="0"/>
                <w:numId w:val="11"/>
              </w:numPr>
              <w:tabs>
                <w:tab w:val="center" w:pos="4153"/>
                <w:tab w:val="right" w:pos="8306"/>
              </w:tabs>
              <w:spacing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Are an ad hoc, or new joiners without an existing FSM claim</w:t>
            </w:r>
          </w:p>
          <w:p w14:paraId="3D959690"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20FEB08E"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The Free School Meals team will notify your school of any pupils found to be entitled. These children will be added to your entitled list. </w:t>
            </w:r>
          </w:p>
          <w:p w14:paraId="2EBDE15D" w14:textId="77777777" w:rsidR="00277334" w:rsidRPr="0067703F" w:rsidRDefault="00277334" w:rsidP="001C7F48">
            <w:pPr>
              <w:tabs>
                <w:tab w:val="center" w:pos="4153"/>
                <w:tab w:val="right" w:pos="8306"/>
              </w:tabs>
              <w:spacing w:before="40" w:after="40" w:line="240" w:lineRule="auto"/>
              <w:rPr>
                <w:rFonts w:asciiTheme="minorHAnsi" w:eastAsia="Montserrat" w:hAnsiTheme="minorHAnsi" w:cs="Times New Roman"/>
                <w:sz w:val="22"/>
                <w:szCs w:val="22"/>
              </w:rPr>
            </w:pPr>
          </w:p>
        </w:tc>
      </w:tr>
      <w:tr w:rsidR="00884063" w:rsidRPr="00284165" w14:paraId="14D5B1D1" w14:textId="77777777" w:rsidTr="0067703F">
        <w:trPr>
          <w:trHeight w:val="228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2CC9323E"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What can schools do to support this?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C989695"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All schools must participate in this exercise to fulfil their legal obligation to register pupils who are entitled to FSM. GCC will not register any pupil whose family has not had the opportunity to opt out. </w:t>
            </w:r>
          </w:p>
        </w:tc>
      </w:tr>
      <w:tr w:rsidR="00884063" w:rsidRPr="00284165" w14:paraId="12B4AA3D" w14:textId="77777777" w:rsidTr="0067703F">
        <w:trPr>
          <w:trHeight w:val="765"/>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894DF83"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Will this be for maintained schools only?</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24F80D4"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All local </w:t>
            </w:r>
            <w:proofErr w:type="gramStart"/>
            <w:r w:rsidRPr="0067703F">
              <w:rPr>
                <w:rFonts w:asciiTheme="minorHAnsi" w:eastAsia="Montserrat" w:hAnsiTheme="minorHAnsi" w:cs="Times New Roman"/>
                <w:sz w:val="22"/>
                <w:szCs w:val="22"/>
              </w:rPr>
              <w:t>authority maintained</w:t>
            </w:r>
            <w:proofErr w:type="gramEnd"/>
            <w:r w:rsidRPr="0067703F">
              <w:rPr>
                <w:rFonts w:asciiTheme="minorHAnsi" w:eastAsia="Montserrat" w:hAnsiTheme="minorHAnsi" w:cs="Times New Roman"/>
                <w:sz w:val="22"/>
                <w:szCs w:val="22"/>
              </w:rPr>
              <w:t xml:space="preserve"> schools and academies that subscribe to the Council’s traded service will be included in this process. </w:t>
            </w:r>
          </w:p>
          <w:p w14:paraId="0F0E0F7F"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459F47CC" w14:textId="3CD9200E"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Any academy that wishes to subscribe can get in touch with our FSM Team (</w:t>
            </w:r>
            <w:hyperlink r:id="rId10" w:history="1">
              <w:r w:rsidR="00277334" w:rsidRPr="0067703F">
                <w:rPr>
                  <w:rStyle w:val="Hyperlink"/>
                  <w:rFonts w:asciiTheme="minorHAnsi" w:eastAsia="Montserrat" w:hAnsiTheme="minorHAnsi" w:cs="Times New Roman"/>
                  <w:sz w:val="22"/>
                  <w:szCs w:val="22"/>
                </w:rPr>
                <w:t>edsupport@gloucestershire.gov.uk</w:t>
              </w:r>
            </w:hyperlink>
            <w:r w:rsidRPr="0067703F">
              <w:rPr>
                <w:rFonts w:asciiTheme="minorHAnsi" w:eastAsia="Montserrat" w:hAnsiTheme="minorHAnsi" w:cs="Times New Roman"/>
                <w:sz w:val="22"/>
                <w:szCs w:val="22"/>
              </w:rPr>
              <w:t>).</w:t>
            </w:r>
          </w:p>
          <w:p w14:paraId="297543BE" w14:textId="77777777" w:rsidR="00277334" w:rsidRPr="0067703F" w:rsidRDefault="00277334" w:rsidP="001C7F48">
            <w:pPr>
              <w:tabs>
                <w:tab w:val="center" w:pos="4153"/>
                <w:tab w:val="right" w:pos="8306"/>
              </w:tabs>
              <w:spacing w:before="40" w:after="40" w:line="240" w:lineRule="auto"/>
              <w:rPr>
                <w:rFonts w:asciiTheme="minorHAnsi" w:eastAsia="Montserrat" w:hAnsiTheme="minorHAnsi" w:cs="Times New Roman"/>
                <w:sz w:val="22"/>
                <w:szCs w:val="22"/>
              </w:rPr>
            </w:pPr>
          </w:p>
        </w:tc>
      </w:tr>
      <w:tr w:rsidR="00884063" w:rsidRPr="00284165" w14:paraId="460DC5EE" w14:textId="77777777" w:rsidTr="0067703F">
        <w:trPr>
          <w:trHeight w:val="144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37F3B450"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lastRenderedPageBreak/>
              <w:t>What if children are at two schools? Will they receive two different letters?</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B5925D9" w14:textId="19224A0E"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GCC will send one letter per </w:t>
            </w:r>
            <w:r w:rsidR="00A60E6E" w:rsidRPr="0067703F">
              <w:rPr>
                <w:rFonts w:asciiTheme="minorHAnsi" w:eastAsia="Montserrat" w:hAnsiTheme="minorHAnsi" w:cs="Times New Roman"/>
                <w:sz w:val="22"/>
                <w:szCs w:val="22"/>
              </w:rPr>
              <w:t>child and</w:t>
            </w:r>
            <w:r w:rsidRPr="0067703F">
              <w:rPr>
                <w:rFonts w:asciiTheme="minorHAnsi" w:eastAsia="Montserrat" w:hAnsiTheme="minorHAnsi" w:cs="Times New Roman"/>
                <w:sz w:val="22"/>
                <w:szCs w:val="22"/>
              </w:rPr>
              <w:t xml:space="preserve"> include a caveat in the letter that they need to opt out on an individual basis. This will minimise any chance of confusion from the family about which child is entitled to FSM. </w:t>
            </w:r>
          </w:p>
        </w:tc>
      </w:tr>
      <w:tr w:rsidR="00884063" w:rsidRPr="00284165" w14:paraId="08C096A0" w14:textId="77777777" w:rsidTr="0067703F">
        <w:trPr>
          <w:trHeight w:val="144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DFBB026"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Will schools still receive Pupil Premium funding if families opt-out of FSM?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BA18D66"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No, the school will not receive Pupil Premium if the family opts-out of FSM.</w:t>
            </w:r>
          </w:p>
          <w:p w14:paraId="2FBA7BF7"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20327A97" w14:textId="723CCB92"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If a parent/carer is found to be entitled, but opts-out of the process, GCC will not set up the FSM </w:t>
            </w:r>
            <w:r w:rsidR="00646B86" w:rsidRPr="0067703F">
              <w:rPr>
                <w:rFonts w:asciiTheme="minorHAnsi" w:eastAsia="Montserrat" w:hAnsiTheme="minorHAnsi" w:cs="Times New Roman"/>
                <w:sz w:val="22"/>
                <w:szCs w:val="22"/>
              </w:rPr>
              <w:t>claim,</w:t>
            </w:r>
            <w:r w:rsidRPr="0067703F">
              <w:rPr>
                <w:rFonts w:asciiTheme="minorHAnsi" w:eastAsia="Montserrat" w:hAnsiTheme="minorHAnsi" w:cs="Times New Roman"/>
                <w:sz w:val="22"/>
                <w:szCs w:val="22"/>
              </w:rPr>
              <w:t xml:space="preserve"> and they will be excluded from opt-out checks for the next 2 years. If they would like to opt-in in at any point, they can: </w:t>
            </w:r>
          </w:p>
          <w:p w14:paraId="2BFE2F5F" w14:textId="77777777" w:rsidR="00646B86" w:rsidRPr="0067703F" w:rsidRDefault="00646B86" w:rsidP="001C7F48">
            <w:pPr>
              <w:tabs>
                <w:tab w:val="center" w:pos="4153"/>
                <w:tab w:val="right" w:pos="8306"/>
              </w:tabs>
              <w:spacing w:before="40" w:after="40" w:line="240" w:lineRule="auto"/>
              <w:rPr>
                <w:rFonts w:asciiTheme="minorHAnsi" w:eastAsia="Montserrat" w:hAnsiTheme="minorHAnsi" w:cs="Times New Roman"/>
                <w:sz w:val="22"/>
                <w:szCs w:val="22"/>
              </w:rPr>
            </w:pPr>
          </w:p>
          <w:p w14:paraId="4B95ADC0" w14:textId="77777777" w:rsidR="00884063" w:rsidRPr="0067703F" w:rsidRDefault="00884063" w:rsidP="00884063">
            <w:pPr>
              <w:numPr>
                <w:ilvl w:val="0"/>
                <w:numId w:val="10"/>
              </w:num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Apply as normal through the </w:t>
            </w:r>
            <w:hyperlink r:id="rId11">
              <w:r w:rsidRPr="0067703F">
                <w:rPr>
                  <w:rFonts w:asciiTheme="minorHAnsi" w:eastAsia="Montserrat" w:hAnsiTheme="minorHAnsi" w:cs="Times New Roman"/>
                  <w:color w:val="1155CC"/>
                  <w:sz w:val="22"/>
                  <w:szCs w:val="22"/>
                  <w:u w:val="single"/>
                </w:rPr>
                <w:t>GCC Citizens Portal</w:t>
              </w:r>
            </w:hyperlink>
          </w:p>
          <w:p w14:paraId="48376FBF" w14:textId="77777777" w:rsidR="00884063" w:rsidRPr="0067703F" w:rsidRDefault="00884063" w:rsidP="00884063">
            <w:pPr>
              <w:numPr>
                <w:ilvl w:val="0"/>
                <w:numId w:val="10"/>
              </w:num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Contact the GCC FSM Team (</w:t>
            </w:r>
            <w:hyperlink r:id="rId12">
              <w:r w:rsidRPr="0067703F">
                <w:rPr>
                  <w:rFonts w:asciiTheme="minorHAnsi" w:eastAsia="Montserrat" w:hAnsiTheme="minorHAnsi" w:cs="Times New Roman"/>
                  <w:color w:val="1155CC"/>
                  <w:sz w:val="22"/>
                  <w:szCs w:val="22"/>
                  <w:u w:val="single"/>
                </w:rPr>
                <w:t>edsupport@gloucestershire.gov.uk</w:t>
              </w:r>
            </w:hyperlink>
            <w:r w:rsidRPr="0067703F">
              <w:rPr>
                <w:rFonts w:asciiTheme="minorHAnsi" w:eastAsia="Montserrat" w:hAnsiTheme="minorHAnsi" w:cs="Times New Roman"/>
                <w:sz w:val="22"/>
                <w:szCs w:val="22"/>
              </w:rPr>
              <w:t>) or the school directly about this.</w:t>
            </w:r>
          </w:p>
          <w:p w14:paraId="11C6D9CA"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03CD0874"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The child/children will then show on your school list to be recorded as recipients of FSM and Pupil Premium.</w:t>
            </w:r>
          </w:p>
          <w:p w14:paraId="149DE756" w14:textId="77777777" w:rsidR="00277334" w:rsidRPr="0067703F" w:rsidRDefault="00277334" w:rsidP="001C7F48">
            <w:pPr>
              <w:tabs>
                <w:tab w:val="center" w:pos="4153"/>
                <w:tab w:val="right" w:pos="8306"/>
              </w:tabs>
              <w:spacing w:before="40" w:after="40" w:line="240" w:lineRule="auto"/>
              <w:rPr>
                <w:rFonts w:asciiTheme="minorHAnsi" w:eastAsia="Montserrat" w:hAnsiTheme="minorHAnsi" w:cs="Times New Roman"/>
                <w:sz w:val="22"/>
                <w:szCs w:val="22"/>
              </w:rPr>
            </w:pPr>
          </w:p>
        </w:tc>
      </w:tr>
      <w:tr w:rsidR="00884063" w:rsidRPr="00284165" w14:paraId="215A173F" w14:textId="77777777" w:rsidTr="0067703F">
        <w:trPr>
          <w:trHeight w:val="1440"/>
        </w:trPr>
        <w:tc>
          <w:tcPr>
            <w:tcW w:w="34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5F5F3D6F"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 xml:space="preserve">What if a pupil needs reasonable adjustments (e.g. dietary or cultural)? </w:t>
            </w:r>
          </w:p>
        </w:tc>
        <w:tc>
          <w:tcPr>
            <w:tcW w:w="70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3C4A5D6"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r w:rsidRPr="0067703F">
              <w:rPr>
                <w:rFonts w:asciiTheme="minorHAnsi" w:eastAsia="Montserrat" w:hAnsiTheme="minorHAnsi" w:cs="Times New Roman"/>
                <w:sz w:val="22"/>
                <w:szCs w:val="22"/>
              </w:rPr>
              <w:t>As per the</w:t>
            </w:r>
            <w:hyperlink r:id="rId13">
              <w:r w:rsidRPr="0067703F">
                <w:rPr>
                  <w:rFonts w:asciiTheme="minorHAnsi" w:eastAsia="Montserrat" w:hAnsiTheme="minorHAnsi" w:cs="Times New Roman"/>
                  <w:color w:val="1155CC"/>
                  <w:sz w:val="22"/>
                  <w:szCs w:val="22"/>
                  <w:highlight w:val="white"/>
                  <w:u w:val="single"/>
                </w:rPr>
                <w:t xml:space="preserve"> School food in England</w:t>
              </w:r>
            </w:hyperlink>
            <w:r w:rsidRPr="0067703F">
              <w:rPr>
                <w:rFonts w:asciiTheme="minorHAnsi" w:eastAsia="Montserrat" w:hAnsiTheme="minorHAnsi" w:cs="Times New Roman"/>
                <w:color w:val="242424"/>
                <w:sz w:val="22"/>
                <w:szCs w:val="22"/>
                <w:highlight w:val="white"/>
              </w:rPr>
              <w:t xml:space="preserve"> </w:t>
            </w:r>
            <w:r w:rsidRPr="0067703F">
              <w:rPr>
                <w:rFonts w:asciiTheme="minorHAnsi" w:eastAsia="Montserrat" w:hAnsiTheme="minorHAnsi" w:cs="Times New Roman"/>
                <w:sz w:val="22"/>
                <w:szCs w:val="22"/>
              </w:rPr>
              <w:t xml:space="preserve">guidance, schools should make reasonable adjustments for pupils with </w:t>
            </w:r>
            <w:proofErr w:type="gramStart"/>
            <w:r w:rsidRPr="0067703F">
              <w:rPr>
                <w:rFonts w:asciiTheme="minorHAnsi" w:eastAsia="Montserrat" w:hAnsiTheme="minorHAnsi" w:cs="Times New Roman"/>
                <w:sz w:val="22"/>
                <w:szCs w:val="22"/>
              </w:rPr>
              <w:t>particular requirements</w:t>
            </w:r>
            <w:proofErr w:type="gramEnd"/>
            <w:r w:rsidRPr="0067703F">
              <w:rPr>
                <w:rFonts w:asciiTheme="minorHAnsi" w:eastAsia="Montserrat" w:hAnsiTheme="minorHAnsi" w:cs="Times New Roman"/>
                <w:sz w:val="22"/>
                <w:szCs w:val="22"/>
              </w:rPr>
              <w:t xml:space="preserve">, for example to reflect medical, dietary and cultural needs. </w:t>
            </w:r>
          </w:p>
          <w:p w14:paraId="0A1AECC5"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sz w:val="22"/>
                <w:szCs w:val="22"/>
              </w:rPr>
            </w:pPr>
          </w:p>
          <w:p w14:paraId="3FCE3FAA" w14:textId="77777777" w:rsidR="00884063" w:rsidRPr="0067703F" w:rsidRDefault="00884063" w:rsidP="001C7F48">
            <w:pPr>
              <w:tabs>
                <w:tab w:val="center" w:pos="4153"/>
                <w:tab w:val="right" w:pos="8306"/>
              </w:tabs>
              <w:spacing w:before="40" w:after="40" w:line="240" w:lineRule="auto"/>
              <w:rPr>
                <w:rFonts w:asciiTheme="minorHAnsi" w:eastAsia="Montserrat" w:hAnsiTheme="minorHAnsi" w:cs="Times New Roman"/>
                <w:color w:val="242424"/>
                <w:sz w:val="22"/>
                <w:szCs w:val="22"/>
                <w:highlight w:val="white"/>
              </w:rPr>
            </w:pPr>
            <w:r w:rsidRPr="0067703F">
              <w:rPr>
                <w:rFonts w:asciiTheme="minorHAnsi" w:eastAsia="Montserrat" w:hAnsiTheme="minorHAnsi" w:cs="Times New Roman"/>
                <w:sz w:val="22"/>
                <w:szCs w:val="22"/>
              </w:rPr>
              <w:t>Parents should be able to contact the school for their children’s specific requirements.</w:t>
            </w:r>
            <w:r w:rsidRPr="0067703F">
              <w:rPr>
                <w:rFonts w:asciiTheme="minorHAnsi" w:eastAsia="Montserrat" w:hAnsiTheme="minorHAnsi" w:cs="Times New Roman"/>
                <w:color w:val="242424"/>
                <w:sz w:val="22"/>
                <w:szCs w:val="22"/>
                <w:highlight w:val="white"/>
              </w:rPr>
              <w:t xml:space="preserve"> </w:t>
            </w:r>
          </w:p>
          <w:p w14:paraId="45F9F5DE" w14:textId="77777777" w:rsidR="00277334" w:rsidRPr="0067703F" w:rsidRDefault="00277334" w:rsidP="001C7F48">
            <w:pPr>
              <w:tabs>
                <w:tab w:val="center" w:pos="4153"/>
                <w:tab w:val="right" w:pos="8306"/>
              </w:tabs>
              <w:spacing w:before="40" w:after="40" w:line="240" w:lineRule="auto"/>
              <w:rPr>
                <w:rFonts w:asciiTheme="minorHAnsi" w:eastAsia="Montserrat" w:hAnsiTheme="minorHAnsi" w:cs="Times New Roman"/>
                <w:color w:val="242424"/>
                <w:sz w:val="22"/>
                <w:szCs w:val="22"/>
                <w:highlight w:val="white"/>
              </w:rPr>
            </w:pPr>
          </w:p>
        </w:tc>
      </w:tr>
    </w:tbl>
    <w:p w14:paraId="057D0BC1" w14:textId="77777777" w:rsidR="00884063" w:rsidRPr="00284165" w:rsidRDefault="00884063" w:rsidP="00525551">
      <w:pPr>
        <w:numPr>
          <w:ilvl w:val="1"/>
          <w:numId w:val="8"/>
        </w:numPr>
        <w:spacing w:after="0"/>
        <w:rPr>
          <w:rFonts w:asciiTheme="minorHAnsi" w:eastAsia="Montserrat" w:hAnsiTheme="minorHAnsi" w:cs="Times New Roman"/>
          <w:b/>
          <w:bCs/>
          <w:sz w:val="32"/>
          <w:szCs w:val="32"/>
        </w:rPr>
      </w:pPr>
    </w:p>
    <w:p w14:paraId="6B4B55FB" w14:textId="4C4CBC00" w:rsidR="009E1527" w:rsidRPr="009E1527" w:rsidRDefault="00015E99" w:rsidP="0067703F">
      <w:pPr>
        <w:pStyle w:val="ListParagraph"/>
        <w:spacing w:after="0"/>
        <w:ind w:left="0"/>
        <w:rPr>
          <w:rFonts w:ascii="Montserrat" w:eastAsia="Montserrat" w:hAnsi="Montserrat" w:cs="Montserrat"/>
        </w:rPr>
      </w:pPr>
      <w:r w:rsidRPr="0067703F">
        <w:rPr>
          <w:rFonts w:asciiTheme="minorHAnsi" w:eastAsia="Montserrat" w:hAnsiTheme="minorHAnsi" w:cs="Times New Roman"/>
          <w:sz w:val="22"/>
          <w:szCs w:val="22"/>
        </w:rPr>
        <w:t>For more details on how we use fam</w:t>
      </w:r>
      <w:r w:rsidR="00711565" w:rsidRPr="0067703F">
        <w:rPr>
          <w:rFonts w:asciiTheme="minorHAnsi" w:eastAsia="Montserrat" w:hAnsiTheme="minorHAnsi" w:cs="Times New Roman"/>
          <w:sz w:val="22"/>
          <w:szCs w:val="22"/>
        </w:rPr>
        <w:t>ily</w:t>
      </w:r>
      <w:r w:rsidRPr="0067703F">
        <w:rPr>
          <w:rFonts w:asciiTheme="minorHAnsi" w:eastAsia="Montserrat" w:hAnsiTheme="minorHAnsi" w:cs="Times New Roman"/>
          <w:sz w:val="22"/>
          <w:szCs w:val="22"/>
        </w:rPr>
        <w:t xml:space="preserve"> information, see our Privacy Notice on our website - Free School Meals | Gloucestershire County Council (</w:t>
      </w:r>
      <w:hyperlink r:id="rId14" w:history="1">
        <w:r w:rsidR="00EC5BED" w:rsidRPr="0067703F">
          <w:rPr>
            <w:color w:val="1155CC"/>
            <w:sz w:val="22"/>
            <w:szCs w:val="22"/>
            <w:highlight w:val="white"/>
          </w:rPr>
          <w:t>Apply for free school meals | Gloucestershire County Council</w:t>
        </w:r>
      </w:hyperlink>
      <w:r w:rsidRPr="0067703F">
        <w:rPr>
          <w:rFonts w:asciiTheme="minorHAnsi" w:eastAsia="Montserrat" w:hAnsiTheme="minorHAnsi" w:cs="Times New Roman"/>
          <w:sz w:val="22"/>
          <w:szCs w:val="22"/>
        </w:rPr>
        <w:t>)</w:t>
      </w:r>
    </w:p>
    <w:sectPr w:rsidR="009E1527" w:rsidRPr="009E1527" w:rsidSect="004C2F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BAD"/>
    <w:multiLevelType w:val="multilevel"/>
    <w:tmpl w:val="6DC0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F94D9E"/>
    <w:multiLevelType w:val="hybridMultilevel"/>
    <w:tmpl w:val="D05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0741A"/>
    <w:multiLevelType w:val="multilevel"/>
    <w:tmpl w:val="D2080CC4"/>
    <w:lvl w:ilvl="0">
      <w:start w:val="1"/>
      <w:numFmt w:val="bullet"/>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3" w15:restartNumberingAfterBreak="0">
    <w:nsid w:val="240B6732"/>
    <w:multiLevelType w:val="multilevel"/>
    <w:tmpl w:val="675CA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6D40CF"/>
    <w:multiLevelType w:val="multilevel"/>
    <w:tmpl w:val="0A0A8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D504AE"/>
    <w:multiLevelType w:val="multilevel"/>
    <w:tmpl w:val="72A0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410B09"/>
    <w:multiLevelType w:val="multilevel"/>
    <w:tmpl w:val="AFC8187A"/>
    <w:lvl w:ilvl="0">
      <w:start w:val="1"/>
      <w:numFmt w:val="bullet"/>
      <w:lvlText w:val="●"/>
      <w:lvlJc w:val="left"/>
      <w:pPr>
        <w:ind w:left="360" w:hanging="360"/>
      </w:pPr>
      <w:rPr>
        <w:rFonts w:ascii="Times New Roman" w:eastAsia="Noto Sans Symbols"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28B39E2"/>
    <w:multiLevelType w:val="multilevel"/>
    <w:tmpl w:val="9CD64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6A28E9"/>
    <w:multiLevelType w:val="multilevel"/>
    <w:tmpl w:val="524A4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CF3BE1"/>
    <w:multiLevelType w:val="multilevel"/>
    <w:tmpl w:val="E7E49F3E"/>
    <w:lvl w:ilvl="0">
      <w:start w:val="1"/>
      <w:numFmt w:val="bullet"/>
      <w:lvlText w:val="●"/>
      <w:lvlJc w:val="left"/>
      <w:pPr>
        <w:ind w:left="0" w:firstLine="0"/>
      </w:pPr>
    </w:lvl>
    <w:lvl w:ilvl="1">
      <w:start w:val="1"/>
      <w:numFmt w:val="bulle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71C4729"/>
    <w:multiLevelType w:val="multilevel"/>
    <w:tmpl w:val="42646F9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2019699778">
    <w:abstractNumId w:val="1"/>
  </w:num>
  <w:num w:numId="2" w16cid:durableId="2124033310">
    <w:abstractNumId w:val="10"/>
  </w:num>
  <w:num w:numId="3" w16cid:durableId="1104419031">
    <w:abstractNumId w:val="6"/>
  </w:num>
  <w:num w:numId="4" w16cid:durableId="1438601896">
    <w:abstractNumId w:val="5"/>
  </w:num>
  <w:num w:numId="5" w16cid:durableId="2071494103">
    <w:abstractNumId w:val="3"/>
  </w:num>
  <w:num w:numId="6" w16cid:durableId="284507762">
    <w:abstractNumId w:val="7"/>
  </w:num>
  <w:num w:numId="7" w16cid:durableId="1872525774">
    <w:abstractNumId w:val="9"/>
  </w:num>
  <w:num w:numId="8" w16cid:durableId="387384191">
    <w:abstractNumId w:val="2"/>
  </w:num>
  <w:num w:numId="9" w16cid:durableId="139886403">
    <w:abstractNumId w:val="8"/>
  </w:num>
  <w:num w:numId="10" w16cid:durableId="1574896541">
    <w:abstractNumId w:val="4"/>
  </w:num>
  <w:num w:numId="11" w16cid:durableId="79325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7"/>
    <w:rsid w:val="00015E99"/>
    <w:rsid w:val="00051B7B"/>
    <w:rsid w:val="00064EC3"/>
    <w:rsid w:val="000A1894"/>
    <w:rsid w:val="000D3CA8"/>
    <w:rsid w:val="000F4DC8"/>
    <w:rsid w:val="00115BD2"/>
    <w:rsid w:val="002558DB"/>
    <w:rsid w:val="00277334"/>
    <w:rsid w:val="00284165"/>
    <w:rsid w:val="002942FB"/>
    <w:rsid w:val="00315659"/>
    <w:rsid w:val="00362047"/>
    <w:rsid w:val="003624F8"/>
    <w:rsid w:val="00400A8E"/>
    <w:rsid w:val="004558AA"/>
    <w:rsid w:val="004A110B"/>
    <w:rsid w:val="004C2F22"/>
    <w:rsid w:val="004C4EF4"/>
    <w:rsid w:val="00517456"/>
    <w:rsid w:val="00522946"/>
    <w:rsid w:val="00525551"/>
    <w:rsid w:val="005262BA"/>
    <w:rsid w:val="0061394D"/>
    <w:rsid w:val="00646B86"/>
    <w:rsid w:val="0067703F"/>
    <w:rsid w:val="006965CF"/>
    <w:rsid w:val="006D34FE"/>
    <w:rsid w:val="006F60E1"/>
    <w:rsid w:val="00711565"/>
    <w:rsid w:val="00792BC5"/>
    <w:rsid w:val="00884063"/>
    <w:rsid w:val="0089126C"/>
    <w:rsid w:val="00907B45"/>
    <w:rsid w:val="009E1527"/>
    <w:rsid w:val="00A60E6E"/>
    <w:rsid w:val="00A6219C"/>
    <w:rsid w:val="00AD602D"/>
    <w:rsid w:val="00AF08C5"/>
    <w:rsid w:val="00B16CE0"/>
    <w:rsid w:val="00B9439B"/>
    <w:rsid w:val="00BD3995"/>
    <w:rsid w:val="00C51C18"/>
    <w:rsid w:val="00C90847"/>
    <w:rsid w:val="00C954AF"/>
    <w:rsid w:val="00C9658C"/>
    <w:rsid w:val="00CB2A96"/>
    <w:rsid w:val="00CF2480"/>
    <w:rsid w:val="00D1202C"/>
    <w:rsid w:val="00D3243A"/>
    <w:rsid w:val="00DA5F0E"/>
    <w:rsid w:val="00E440B5"/>
    <w:rsid w:val="00E50568"/>
    <w:rsid w:val="00EA54C7"/>
    <w:rsid w:val="00EB2D79"/>
    <w:rsid w:val="00EC5BED"/>
    <w:rsid w:val="00F46D94"/>
    <w:rsid w:val="00F55453"/>
    <w:rsid w:val="00F61C70"/>
    <w:rsid w:val="00F63F43"/>
    <w:rsid w:val="00FA6E67"/>
    <w:rsid w:val="00FE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694E"/>
  <w15:chartTrackingRefBased/>
  <w15:docId w15:val="{781908FD-66F0-403E-AE3E-02B2E88B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27"/>
    <w:pPr>
      <w:spacing w:after="160" w:line="276" w:lineRule="auto"/>
    </w:pPr>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E1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7"/>
    <w:rPr>
      <w:rFonts w:eastAsiaTheme="majorEastAsia" w:cstheme="majorBidi"/>
      <w:color w:val="272727" w:themeColor="text1" w:themeTint="D8"/>
    </w:rPr>
  </w:style>
  <w:style w:type="paragraph" w:styleId="Title">
    <w:name w:val="Title"/>
    <w:basedOn w:val="Normal"/>
    <w:next w:val="Normal"/>
    <w:link w:val="TitleChar"/>
    <w:uiPriority w:val="10"/>
    <w:qFormat/>
    <w:rsid w:val="009E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7"/>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7"/>
    <w:rPr>
      <w:i/>
      <w:iCs/>
      <w:color w:val="404040" w:themeColor="text1" w:themeTint="BF"/>
    </w:rPr>
  </w:style>
  <w:style w:type="paragraph" w:styleId="ListParagraph">
    <w:name w:val="List Paragraph"/>
    <w:basedOn w:val="Normal"/>
    <w:uiPriority w:val="34"/>
    <w:qFormat/>
    <w:rsid w:val="009E1527"/>
    <w:pPr>
      <w:ind w:left="720"/>
      <w:contextualSpacing/>
    </w:pPr>
  </w:style>
  <w:style w:type="character" w:styleId="IntenseEmphasis">
    <w:name w:val="Intense Emphasis"/>
    <w:basedOn w:val="DefaultParagraphFont"/>
    <w:uiPriority w:val="21"/>
    <w:qFormat/>
    <w:rsid w:val="009E1527"/>
    <w:rPr>
      <w:i/>
      <w:iCs/>
      <w:color w:val="0F4761" w:themeColor="accent1" w:themeShade="BF"/>
    </w:rPr>
  </w:style>
  <w:style w:type="paragraph" w:styleId="IntenseQuote">
    <w:name w:val="Intense Quote"/>
    <w:basedOn w:val="Normal"/>
    <w:next w:val="Normal"/>
    <w:link w:val="IntenseQuoteChar"/>
    <w:uiPriority w:val="30"/>
    <w:qFormat/>
    <w:rsid w:val="009E1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527"/>
    <w:rPr>
      <w:i/>
      <w:iCs/>
      <w:color w:val="0F4761" w:themeColor="accent1" w:themeShade="BF"/>
    </w:rPr>
  </w:style>
  <w:style w:type="character" w:styleId="IntenseReference">
    <w:name w:val="Intense Reference"/>
    <w:basedOn w:val="DefaultParagraphFont"/>
    <w:uiPriority w:val="32"/>
    <w:qFormat/>
    <w:rsid w:val="009E1527"/>
    <w:rPr>
      <w:b/>
      <w:bCs/>
      <w:smallCaps/>
      <w:color w:val="0F4761" w:themeColor="accent1" w:themeShade="BF"/>
      <w:spacing w:val="5"/>
    </w:rPr>
  </w:style>
  <w:style w:type="character" w:styleId="Hyperlink">
    <w:name w:val="Hyperlink"/>
    <w:basedOn w:val="DefaultParagraphFont"/>
    <w:uiPriority w:val="99"/>
    <w:unhideWhenUsed/>
    <w:rsid w:val="00277334"/>
    <w:rPr>
      <w:color w:val="467886" w:themeColor="hyperlink"/>
      <w:u w:val="single"/>
    </w:rPr>
  </w:style>
  <w:style w:type="character" w:styleId="UnresolvedMention">
    <w:name w:val="Unresolved Mention"/>
    <w:basedOn w:val="DefaultParagraphFont"/>
    <w:uiPriority w:val="99"/>
    <w:semiHidden/>
    <w:unhideWhenUsed/>
    <w:rsid w:val="0027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online.gloucestershire.gov.uk/CitizenPortal/en" TargetMode="External"/><Relationship Id="rId13" Type="http://schemas.openxmlformats.org/officeDocument/2006/relationships/hyperlink" Target="https://www.gov.uk/government/publications/standards-for-school-food-in-england/school-food-in-eng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support@gloucester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sonline.gloucestershire.gov.uk/CitizenPortal/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dsupport@gloucestershire.gov.uk" TargetMode="External"/><Relationship Id="rId4" Type="http://schemas.openxmlformats.org/officeDocument/2006/relationships/numbering" Target="numbering.xml"/><Relationship Id="rId9" Type="http://schemas.openxmlformats.org/officeDocument/2006/relationships/hyperlink" Target="https://emsonline.gloucestershire.gov.uk/CitizenPortal/en" TargetMode="External"/><Relationship Id="rId14" Type="http://schemas.openxmlformats.org/officeDocument/2006/relationships/hyperlink" Target="https://www.gloucestershire.gov.uk/education-and-learning/free-school-meals/apply-for-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73575AC7B874587D5466F0F59CCB5" ma:contentTypeVersion="3" ma:contentTypeDescription="Create a new document." ma:contentTypeScope="" ma:versionID="67bb5435074ade208459c5d3b7713039">
  <xsd:schema xmlns:xsd="http://www.w3.org/2001/XMLSchema" xmlns:xs="http://www.w3.org/2001/XMLSchema" xmlns:p="http://schemas.microsoft.com/office/2006/metadata/properties" xmlns:ns2="3f5afe83-ceeb-4c66-992f-b9fb2a19327b" targetNamespace="http://schemas.microsoft.com/office/2006/metadata/properties" ma:root="true" ma:fieldsID="8da4a50cce95af2d945b62a8a64668e5" ns2:_="">
    <xsd:import namespace="3f5afe83-ceeb-4c66-992f-b9fb2a1932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afe83-ceeb-4c66-992f-b9fb2a193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60AF1-892F-48E2-8C36-841CB9A34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2055D-3BB6-4164-AE26-78AAD2471C6D}">
  <ds:schemaRefs>
    <ds:schemaRef ds:uri="http://schemas.microsoft.com/sharepoint/v3/contenttype/forms"/>
  </ds:schemaRefs>
</ds:datastoreItem>
</file>

<file path=customXml/itemProps3.xml><?xml version="1.0" encoding="utf-8"?>
<ds:datastoreItem xmlns:ds="http://schemas.openxmlformats.org/officeDocument/2006/customXml" ds:itemID="{A3A80976-163E-4646-B331-BB04FE27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afe83-ceeb-4c66-992f-b9fb2a193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MURFITT, Jo</dc:creator>
  <cp:keywords/>
  <dc:description/>
  <cp:lastModifiedBy>MURFITT, Jo</cp:lastModifiedBy>
  <cp:revision>2</cp:revision>
  <cp:lastPrinted>2025-12-03T13:14:00Z</cp:lastPrinted>
  <dcterms:created xsi:type="dcterms:W3CDTF">2026-06-15T09:48:00Z</dcterms:created>
  <dcterms:modified xsi:type="dcterms:W3CDTF">2026-06-15T09:48:00Z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0x0101006EE73575AC7B874587D5466F0F59CCB5</vt:lpwstr>
  </property>
</Properties>
</file>