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0937B746"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IME</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DELO</w:t>
            </w:r>
          </w:p>
        </w:tc>
        <w:tc>
          <w:tcPr>
            <w:tcW w:w="3118" w:type="dxa"/>
          </w:tcPr>
          <w:p w14:paraId="72B0CA17" w14:textId="583B6330" w:rsidR="00470036" w:rsidRPr="00470036" w:rsidRDefault="00470036" w:rsidP="009F59C8">
            <w:pPr>
              <w:rPr>
                <w:sz w:val="28"/>
                <w:szCs w:val="28"/>
              </w:rPr>
            </w:pPr>
            <w:r w:rsidRPr="00470036">
              <w:rPr>
                <w:sz w:val="28"/>
                <w:szCs w:val="28"/>
              </w:rPr>
              <w:t>Mentor za učenje</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Kaj lahko storim, da vam pomagam.</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Podpiram otroke brez spremstva pri dostopu do izobraževanja in jim po potrebi pomagam, da ostanejo v izobraževanju, in jih usmerim na kakršno koli razpoložljivo podporo, ki bo pomagala pri učenju in pripravi na prehod na naslednjo stopnjo v življenju.</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Kako opravljam svoje delo.</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Ko USAC prispe v oskrbo, se dogovorim za sestanek, da razumem, kaj počnejo socialni delavci in negovalci, da bi podprli mladost, da se prijavi na izobraževanje. Prav tako sprašujem, ali obstajajo kakšne ovire za to, in se dogovorite o načrtu, da se mladi čim prej vključijo v izobraževanje.</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Prav tako lahko delim svoje znanje o dejavnostih v Gloucesterju, da bi mladim pomagal naseliti se in spoznati prijateljstva ali najti dejavnosti, še posebej, če podpira učenje angleščine in se počuti v Gloucesterju.</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Če mi mlada oseba in njihov negovalec in socialni delavec želijo zastaviti vprašanja ali potrebujejo pomoč, medtem ko čakajo na začetek učenja, poskušam odgovoriti na vsa vprašanja in jim pomagam poiskati vse, kar potrebujejo.</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Prav tako poskušam pomagati pri pripravi na ta premik v izobraževanje, kot so razgovori za mesta na fakulteti ali priprava na izpite, in z veseljem razpravljam o vseh izzivih, ki se pojavijo.</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Razumem, da je izobraževalni sistem lahko zapleten in z veseljem podpiram mlade, da najdejo najboljšo izobraževalno pot do tega, kar želijo početi v prihodnosti.</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Kako lahko sodelujemo</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Vprašajte me karkoli o učenju v Gloucesterju, poskušal bom najti odgovor.</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Verjamem, da bo Gloucester boljši, če bodo vsi mladi lahko živeli srečno, lahko trdo delali na delovnem mestu, ki ga imajo radi, in se počutili, kot da je Gloucester njihov dom, ker so imeli dobro izobrazbo.</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Sodelujem z ekipo, imenovano Virtualna šola, ki podpira izobraževanje otrok v oskrbi.</w:t>
            </w:r>
          </w:p>
        </w:tc>
      </w:tr>
    </w:tbl>
    <w:p w14:paraId="63BA7303" w14:textId="56D799FC" w:rsidR="0033158F" w:rsidRDefault="0033158F"/>
    <w:tbl>
      <w:tblPr>
        <w:tblStyle w:val="TableGrid"/>
        <w:tblW w:w="0" w:type="auto"/>
        <w:tblLook w:val="04A0" w:firstRow="1" w:lastRow="0" w:firstColumn="1" w:lastColumn="0" w:noHBand="0" w:noVBand="1"/>
      </w:tblPr>
      <w:tblGrid>
        <w:gridCol w:w="2990"/>
        <w:gridCol w:w="7466"/>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Kako stopiti v stik z mano</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Vaš socialni delavec in negovalec imata moje podatke in me lahko kontaktirata, ali</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E-pošta</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w:t>
            </w:r>
          </w:p>
        </w:tc>
        <w:tc>
          <w:tcPr>
            <w:tcW w:w="7597" w:type="dxa"/>
          </w:tcPr>
          <w:p w14:paraId="7164EC2C" w14:textId="5C351A8E" w:rsidR="00834F5F" w:rsidRPr="003A174D" w:rsidRDefault="00834F5F">
            <w:pPr>
              <w:rPr>
                <w:sz w:val="24"/>
                <w:szCs w:val="24"/>
              </w:rPr>
            </w:pPr>
            <w:r w:rsidRPr="003A174D">
              <w:rPr>
                <w:sz w:val="24"/>
                <w:szCs w:val="24"/>
              </w:rPr>
              <w:t>+447973194049. Delo od ponedeljka do petka od 9.00 do 17.00</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Spletna stran</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Otroci prosilci za azil brez spremstva | Virtualna šola</w:t>
              </w:r>
            </w:hyperlink>
          </w:p>
        </w:tc>
      </w:tr>
    </w:tbl>
    <w:p w14:paraId="568939B9" w14:textId="4B61FD1A"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Modro-črni logotip&#10;&#10;Vsebina, ustvarjena z umetno inteligenco, je lahko napač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C69EB"/>
    <w:rsid w:val="002E7474"/>
    <w:rsid w:val="0032312E"/>
    <w:rsid w:val="0033158F"/>
    <w:rsid w:val="003A174D"/>
    <w:rsid w:val="00470036"/>
    <w:rsid w:val="00476F2A"/>
    <w:rsid w:val="004C1D6A"/>
    <w:rsid w:val="004D47D0"/>
    <w:rsid w:val="00557489"/>
    <w:rsid w:val="005C458F"/>
    <w:rsid w:val="006B6CCF"/>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4C1D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03FD8483-5186-4CE9-B360-855EBAB601E3}"/>
</file>

<file path=customXml/itemProps3.xml><?xml version="1.0" encoding="utf-8"?>
<ds:datastoreItem xmlns:ds="http://schemas.openxmlformats.org/officeDocument/2006/customXml" ds:itemID="{5D64F7D0-0C99-4C26-899A-64F0D6BB2276}"/>
</file>

<file path=customXml/itemProps4.xml><?xml version="1.0" encoding="utf-8"?>
<ds:datastoreItem xmlns:ds="http://schemas.openxmlformats.org/officeDocument/2006/customXml" ds:itemID="{4E32DBFE-DC81-4A0A-ACE6-9168AD56E84D}"/>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1924</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