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92694B" w:rsidR="004719FF" w:rsidP="0092694B" w:rsidRDefault="00310D91" w14:paraId="2AD1B5D9" w14:textId="201FC4CC">
      <w:pPr>
        <w:jc w:val="center"/>
        <w:rPr>
          <w:rFonts w:ascii="Mangal Pro" w:hAnsi="Mangal Pro" w:cs="Mangal Pro"/>
          <w:b/>
          <w:bCs/>
          <w:sz w:val="36"/>
          <w:szCs w:val="36"/>
        </w:rPr>
      </w:pPr>
      <w:r w:rsidRPr="0092694B">
        <w:rPr>
          <w:rFonts w:ascii="Mangal Pro" w:hAnsi="Mangal Pro" w:cs="Mangal Pro"/>
          <w:b/>
          <w:bCs/>
          <w:sz w:val="36"/>
          <w:szCs w:val="36"/>
        </w:rPr>
        <w:t xml:space="preserve">Partnership with Professionals </w:t>
      </w:r>
    </w:p>
    <w:p w:rsidRPr="0092694B" w:rsidR="004719FF" w:rsidP="00310D91" w:rsidRDefault="004719FF" w14:paraId="2FA20067" w14:textId="3AC74108">
      <w:pPr>
        <w:jc w:val="center"/>
        <w:rPr>
          <w:rFonts w:ascii="Mangal Pro" w:hAnsi="Mangal Pro" w:cs="Mangal Pro"/>
          <w:i/>
          <w:iCs/>
          <w:sz w:val="24"/>
          <w:szCs w:val="24"/>
        </w:rPr>
      </w:pPr>
      <w:r w:rsidRPr="0092694B">
        <w:rPr>
          <w:rFonts w:ascii="Mangal Pro" w:hAnsi="Mangal Pro" w:cs="Mangal Pro"/>
          <w:i/>
          <w:iCs/>
          <w:sz w:val="24"/>
          <w:szCs w:val="24"/>
        </w:rPr>
        <w:t xml:space="preserve">‘Alone we can do so little, together we can do so much’ Helen Keller </w:t>
      </w:r>
    </w:p>
    <w:p w:rsidRPr="00315119" w:rsidR="004719FF" w:rsidP="0092694B" w:rsidRDefault="004719FF" w14:paraId="4421E594" w14:textId="5C24838E">
      <w:pPr>
        <w:jc w:val="both"/>
        <w:rPr>
          <w:rFonts w:ascii="Mangal Pro" w:hAnsi="Mangal Pro" w:cs="Mangal Pro"/>
        </w:rPr>
      </w:pPr>
      <w:r w:rsidRPr="00315119">
        <w:rPr>
          <w:rFonts w:ascii="Mangal Pro" w:hAnsi="Mangal Pro" w:cs="Mangal Pro"/>
        </w:rPr>
        <w:t xml:space="preserve">Working in partnership with professionals who also support children and their families ensure everyone offers the best </w:t>
      </w:r>
      <w:r w:rsidRPr="00315119" w:rsidR="00711D94">
        <w:rPr>
          <w:rFonts w:ascii="Mangal Pro" w:hAnsi="Mangal Pro" w:cs="Mangal Pro"/>
        </w:rPr>
        <w:t xml:space="preserve">care and education </w:t>
      </w:r>
      <w:r w:rsidRPr="00315119">
        <w:rPr>
          <w:rFonts w:ascii="Mangal Pro" w:hAnsi="Mangal Pro" w:cs="Mangal Pro"/>
        </w:rPr>
        <w:t>to th</w:t>
      </w:r>
      <w:r w:rsidRPr="00315119" w:rsidR="00060EF6">
        <w:rPr>
          <w:rFonts w:ascii="Mangal Pro" w:hAnsi="Mangal Pro" w:cs="Mangal Pro"/>
        </w:rPr>
        <w:t>e</w:t>
      </w:r>
      <w:r w:rsidRPr="00315119">
        <w:rPr>
          <w:rFonts w:ascii="Mangal Pro" w:hAnsi="Mangal Pro" w:cs="Mangal Pro"/>
        </w:rPr>
        <w:t xml:space="preserve"> </w:t>
      </w:r>
      <w:r w:rsidRPr="00315119" w:rsidR="006F75FD">
        <w:rPr>
          <w:rFonts w:ascii="Mangal Pro" w:hAnsi="Mangal Pro" w:cs="Mangal Pro"/>
        </w:rPr>
        <w:t>child,</w:t>
      </w:r>
      <w:r w:rsidRPr="00315119">
        <w:rPr>
          <w:rFonts w:ascii="Mangal Pro" w:hAnsi="Mangal Pro" w:cs="Mangal Pro"/>
        </w:rPr>
        <w:t xml:space="preserve"> so they are able to reach their full potential. </w:t>
      </w:r>
    </w:p>
    <w:p w:rsidRPr="00315119" w:rsidR="00DD5327" w:rsidP="00315119" w:rsidRDefault="00315119" w14:paraId="080B7FAB" w14:textId="026FA417">
      <w:pPr>
        <w:jc w:val="both"/>
        <w:rPr>
          <w:rFonts w:ascii="Mangal Pro" w:hAnsi="Mangal Pro" w:cs="Mangal Pro"/>
        </w:rPr>
      </w:pPr>
      <w:r w:rsidRPr="00315119">
        <w:rPr>
          <w:rFonts w:ascii="Mangal Pro" w:hAnsi="Mangal Pro" w:cs="Mangal Pro"/>
        </w:rPr>
        <w:t>“</w:t>
      </w:r>
      <w:r w:rsidRPr="00315119" w:rsidR="00DD5327">
        <w:rPr>
          <w:rFonts w:ascii="Mangal Pro" w:hAnsi="Mangal Pro" w:cs="Mangal Pro"/>
        </w:rPr>
        <w:t>Providers must inform parents and carers how they support children with special educational needs and disabilities</w:t>
      </w:r>
      <w:r w:rsidRPr="00315119">
        <w:rPr>
          <w:rFonts w:ascii="Mangal Pro" w:hAnsi="Mangal Pro" w:cs="Mangal Pro"/>
        </w:rPr>
        <w:t>”</w:t>
      </w:r>
      <w:r w:rsidRPr="00315119" w:rsidR="00DD5327">
        <w:rPr>
          <w:rFonts w:ascii="Mangal Pro" w:hAnsi="Mangal Pro" w:cs="Mangal Pro"/>
        </w:rPr>
        <w:t xml:space="preserve"> EYFS statutory framework</w:t>
      </w:r>
      <w:r w:rsidRPr="00315119">
        <w:rPr>
          <w:rFonts w:ascii="Mangal Pro" w:hAnsi="Mangal Pro" w:cs="Mangal Pro"/>
        </w:rPr>
        <w:t xml:space="preserve">, </w:t>
      </w:r>
      <w:r w:rsidRPr="00315119" w:rsidR="00DD5327">
        <w:rPr>
          <w:rFonts w:ascii="Mangal Pro" w:hAnsi="Mangal Pro" w:cs="Mangal Pro"/>
        </w:rPr>
        <w:t>point 3.83. This could be working in partnership with other professionals</w:t>
      </w:r>
      <w:r w:rsidRPr="00315119" w:rsidR="00D86807">
        <w:rPr>
          <w:rFonts w:ascii="Mangal Pro" w:hAnsi="Mangal Pro" w:cs="Mangal Pro"/>
        </w:rPr>
        <w:t xml:space="preserve"> and agencies.</w:t>
      </w:r>
      <w:r w:rsidRPr="00315119">
        <w:rPr>
          <w:sz w:val="20"/>
          <w:szCs w:val="20"/>
        </w:rPr>
        <w:t xml:space="preserve"> </w:t>
      </w:r>
    </w:p>
    <w:p w:rsidRPr="0092694B" w:rsidR="00711D94" w:rsidP="00315119" w:rsidRDefault="00711D94" w14:paraId="71A8DBAA" w14:textId="2F4ADA1E">
      <w:pPr>
        <w:jc w:val="both"/>
        <w:rPr>
          <w:rFonts w:ascii="Mangal Pro" w:hAnsi="Mangal Pro" w:cs="Mangal Pro"/>
          <w:b/>
          <w:bCs/>
          <w:sz w:val="24"/>
          <w:szCs w:val="24"/>
        </w:rPr>
      </w:pPr>
      <w:r w:rsidRPr="0092694B">
        <w:rPr>
          <w:rFonts w:ascii="Mangal Pro" w:hAnsi="Mangal Pro" w:cs="Mangal Pro"/>
          <w:b/>
          <w:bCs/>
          <w:sz w:val="24"/>
          <w:szCs w:val="24"/>
        </w:rPr>
        <w:t>Possible Partners</w:t>
      </w:r>
      <w:r w:rsidRPr="0092694B" w:rsidR="00531FA1">
        <w:rPr>
          <w:rFonts w:ascii="Mangal Pro" w:hAnsi="Mangal Pro" w:cs="Mangal Pro"/>
          <w:b/>
          <w:bCs/>
          <w:sz w:val="24"/>
          <w:szCs w:val="24"/>
        </w:rPr>
        <w:t>:</w:t>
      </w:r>
    </w:p>
    <w:p w:rsidRPr="00315119" w:rsidR="00711D94" w:rsidP="00315119" w:rsidRDefault="00711D94" w14:paraId="12E89DFC" w14:textId="50803E67">
      <w:pPr>
        <w:pStyle w:val="ListParagraph"/>
        <w:numPr>
          <w:ilvl w:val="0"/>
          <w:numId w:val="1"/>
        </w:numPr>
        <w:jc w:val="both"/>
        <w:rPr>
          <w:rFonts w:ascii="Mangal Pro" w:hAnsi="Mangal Pro" w:cs="Mangal Pro"/>
        </w:rPr>
      </w:pPr>
      <w:r w:rsidRPr="00315119">
        <w:rPr>
          <w:rFonts w:ascii="Mangal Pro" w:hAnsi="Mangal Pro" w:cs="Mangal Pro"/>
        </w:rPr>
        <w:t>Other childcare providers – a nursery</w:t>
      </w:r>
      <w:r w:rsidRPr="00315119" w:rsidR="00531FA1">
        <w:rPr>
          <w:rFonts w:ascii="Mangal Pro" w:hAnsi="Mangal Pro" w:cs="Mangal Pro"/>
        </w:rPr>
        <w:t xml:space="preserve"> playgroup</w:t>
      </w:r>
      <w:r w:rsidRPr="00315119">
        <w:rPr>
          <w:rFonts w:ascii="Mangal Pro" w:hAnsi="Mangal Pro" w:cs="Mangal Pro"/>
        </w:rPr>
        <w:t xml:space="preserve"> or childminder </w:t>
      </w:r>
    </w:p>
    <w:p w:rsidRPr="00315119" w:rsidR="00711D94" w:rsidP="00315119" w:rsidRDefault="00711D94" w14:paraId="11A5B048" w14:textId="43A00568">
      <w:pPr>
        <w:pStyle w:val="ListParagraph"/>
        <w:numPr>
          <w:ilvl w:val="0"/>
          <w:numId w:val="1"/>
        </w:numPr>
        <w:jc w:val="both"/>
        <w:rPr>
          <w:rFonts w:ascii="Mangal Pro" w:hAnsi="Mangal Pro" w:cs="Mangal Pro"/>
        </w:rPr>
      </w:pPr>
      <w:r w:rsidRPr="00315119">
        <w:rPr>
          <w:rFonts w:ascii="Mangal Pro" w:hAnsi="Mangal Pro" w:cs="Mangal Pro"/>
        </w:rPr>
        <w:t xml:space="preserve">Educational contacts – Educational </w:t>
      </w:r>
      <w:r w:rsidRPr="00315119" w:rsidR="00671A14">
        <w:rPr>
          <w:rFonts w:ascii="Mangal Pro" w:hAnsi="Mangal Pro" w:cs="Mangal Pro"/>
        </w:rPr>
        <w:t>phycologists</w:t>
      </w:r>
      <w:r w:rsidRPr="00315119">
        <w:rPr>
          <w:rFonts w:ascii="Mangal Pro" w:hAnsi="Mangal Pro" w:cs="Mangal Pro"/>
        </w:rPr>
        <w:t xml:space="preserve">, </w:t>
      </w:r>
      <w:r w:rsidRPr="00315119" w:rsidR="00FD36E7">
        <w:rPr>
          <w:rFonts w:ascii="Mangal Pro" w:hAnsi="Mangal Pro" w:cs="Mangal Pro"/>
        </w:rPr>
        <w:t>a</w:t>
      </w:r>
      <w:r w:rsidRPr="00315119">
        <w:rPr>
          <w:rFonts w:ascii="Mangal Pro" w:hAnsi="Mangal Pro" w:cs="Mangal Pro"/>
        </w:rPr>
        <w:t>dvisory teaching service</w:t>
      </w:r>
      <w:r w:rsidRPr="00315119" w:rsidR="00F52DCB">
        <w:rPr>
          <w:rFonts w:ascii="Mangal Pro" w:hAnsi="Mangal Pro" w:cs="Mangal Pro"/>
        </w:rPr>
        <w:t xml:space="preserve"> etc</w:t>
      </w:r>
    </w:p>
    <w:p w:rsidRPr="00315119" w:rsidR="0092694B" w:rsidP="00315119" w:rsidRDefault="00711D94" w14:paraId="0A63EBBD" w14:textId="74954EEF">
      <w:pPr>
        <w:pStyle w:val="ListParagraph"/>
        <w:numPr>
          <w:ilvl w:val="0"/>
          <w:numId w:val="1"/>
        </w:numPr>
        <w:jc w:val="both"/>
        <w:rPr>
          <w:rFonts w:ascii="Mangal Pro" w:hAnsi="Mangal Pro" w:cs="Mangal Pro"/>
        </w:rPr>
      </w:pPr>
      <w:r w:rsidRPr="00315119">
        <w:rPr>
          <w:rFonts w:ascii="Mangal Pro" w:hAnsi="Mangal Pro" w:cs="Mangal Pro"/>
        </w:rPr>
        <w:t>Health contacts – health visitors, public health nurses, family support workers, paediatrician, speech therapist</w:t>
      </w:r>
      <w:r w:rsidRPr="00315119" w:rsidR="00F52DCB">
        <w:rPr>
          <w:rFonts w:ascii="Mangal Pro" w:hAnsi="Mangal Pro" w:cs="Mangal Pro"/>
        </w:rPr>
        <w:t>, Early Help, Social care</w:t>
      </w:r>
      <w:r w:rsidRPr="00315119">
        <w:rPr>
          <w:rFonts w:ascii="Mangal Pro" w:hAnsi="Mangal Pro" w:cs="Mangal Pro"/>
        </w:rPr>
        <w:t xml:space="preserve"> et</w:t>
      </w:r>
      <w:r w:rsidRPr="00315119" w:rsidR="0092694B">
        <w:rPr>
          <w:rFonts w:ascii="Mangal Pro" w:hAnsi="Mangal Pro" w:cs="Mangal Pro"/>
        </w:rPr>
        <w:t>c</w:t>
      </w:r>
    </w:p>
    <w:p w:rsidRPr="00315119" w:rsidR="00060EF6" w:rsidP="00315119" w:rsidRDefault="00711D94" w14:paraId="27F53675" w14:textId="092F3491">
      <w:pPr>
        <w:jc w:val="both"/>
        <w:rPr>
          <w:rFonts w:ascii="Mangal Pro" w:hAnsi="Mangal Pro" w:cs="Mangal Pro"/>
          <w:b/>
          <w:bCs/>
          <w:sz w:val="24"/>
          <w:szCs w:val="24"/>
        </w:rPr>
      </w:pPr>
      <w:r w:rsidRPr="00315119">
        <w:rPr>
          <w:rFonts w:ascii="Mangal Pro" w:hAnsi="Mangal Pro" w:cs="Mangal Pro"/>
          <w:b/>
          <w:bCs/>
          <w:sz w:val="24"/>
          <w:szCs w:val="24"/>
        </w:rPr>
        <w:t>How do you start a partnership</w:t>
      </w:r>
      <w:r w:rsidR="00315119">
        <w:rPr>
          <w:rFonts w:ascii="Mangal Pro" w:hAnsi="Mangal Pro" w:cs="Mangal Pro"/>
          <w:b/>
          <w:bCs/>
          <w:sz w:val="24"/>
          <w:szCs w:val="24"/>
        </w:rPr>
        <w:t>:</w:t>
      </w:r>
    </w:p>
    <w:p w:rsidRPr="00315119" w:rsidR="00711D94" w:rsidP="00315119" w:rsidRDefault="00315119" w14:paraId="541E8D5D" w14:textId="1F020D2E">
      <w:pPr>
        <w:pStyle w:val="ListParagraph"/>
        <w:numPr>
          <w:ilvl w:val="0"/>
          <w:numId w:val="2"/>
        </w:numPr>
        <w:ind w:left="360"/>
        <w:jc w:val="both"/>
        <w:rPr>
          <w:rFonts w:ascii="Mangal Pro" w:hAnsi="Mangal Pro" w:cs="Mangal Pro"/>
        </w:rPr>
      </w:pPr>
      <w:r w:rsidRPr="00315119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1E65FBE" wp14:editId="7036BE80">
            <wp:simplePos x="0" y="0"/>
            <wp:positionH relativeFrom="margin">
              <wp:align>right</wp:align>
            </wp:positionH>
            <wp:positionV relativeFrom="paragraph">
              <wp:posOffset>6895</wp:posOffset>
            </wp:positionV>
            <wp:extent cx="1764030" cy="1024229"/>
            <wp:effectExtent l="0" t="0" r="0" b="0"/>
            <wp:wrapSquare wrapText="bothSides"/>
            <wp:docPr id="232910472" name="Picture 1" descr="Free Close-up Photo of People Doing Handshake Stock Photo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Close-up Photo of People Doing Handshake Stock Ph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1764030" cy="1024229"/>
                    </a:xfrm>
                    <a:prstGeom xmlns:a="http://schemas.openxmlformats.org/drawingml/2006/main" prst="roundRect">
                      <a:avLst/>
                    </a:prstGeom>
                    <a:noFill xmlns:a="http://schemas.openxmlformats.org/drawingml/2006/main"/>
                    <a:ln xmlns:a="http://schemas.openxmlformats.org/drawingml/2006/main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5119" w:rsidR="00711D94">
        <w:rPr>
          <w:rFonts w:ascii="Mangal Pro" w:hAnsi="Mangal Pro" w:cs="Mangal Pro"/>
        </w:rPr>
        <w:t xml:space="preserve">Be proactive – make the first contact (with parent permission). This may be asked on the registration form when the child joins you. </w:t>
      </w:r>
    </w:p>
    <w:p w:rsidRPr="00315119" w:rsidR="00711D94" w:rsidP="00315119" w:rsidRDefault="00711D94" w14:paraId="3B71C70F" w14:textId="51EDC369">
      <w:pPr>
        <w:pStyle w:val="ListParagraph"/>
        <w:numPr>
          <w:ilvl w:val="0"/>
          <w:numId w:val="2"/>
        </w:numPr>
        <w:ind w:left="360"/>
        <w:jc w:val="both"/>
        <w:rPr>
          <w:rFonts w:ascii="Mangal Pro" w:hAnsi="Mangal Pro" w:cs="Mangal Pro"/>
        </w:rPr>
      </w:pPr>
      <w:r w:rsidRPr="00315119">
        <w:rPr>
          <w:rFonts w:ascii="Mangal Pro" w:hAnsi="Mangal Pro" w:cs="Mangal Pro"/>
        </w:rPr>
        <w:t>Explain the benefits of your partnership to the other professional</w:t>
      </w:r>
      <w:r w:rsidRPr="00315119" w:rsidR="00B51B20">
        <w:rPr>
          <w:rFonts w:ascii="Mangal Pro" w:hAnsi="Mangal Pro" w:cs="Mangal Pro"/>
        </w:rPr>
        <w:t>s</w:t>
      </w:r>
    </w:p>
    <w:p w:rsidRPr="00315119" w:rsidR="00711D94" w:rsidP="00315119" w:rsidRDefault="00711D94" w14:paraId="406C3B01" w14:textId="4E6CAE1D">
      <w:pPr>
        <w:pStyle w:val="ListParagraph"/>
        <w:numPr>
          <w:ilvl w:val="0"/>
          <w:numId w:val="2"/>
        </w:numPr>
        <w:ind w:left="360"/>
        <w:jc w:val="both"/>
        <w:rPr>
          <w:rFonts w:ascii="Mangal Pro" w:hAnsi="Mangal Pro" w:cs="Mangal Pro"/>
        </w:rPr>
      </w:pPr>
      <w:r w:rsidRPr="00315119">
        <w:rPr>
          <w:rFonts w:ascii="Mangal Pro" w:hAnsi="Mangal Pro" w:cs="Mangal Pro"/>
        </w:rPr>
        <w:t xml:space="preserve">Agree a process within your setting: </w:t>
      </w:r>
    </w:p>
    <w:p w:rsidRPr="00315119" w:rsidR="00711D94" w:rsidP="00315119" w:rsidRDefault="00711D94" w14:paraId="62C230A5" w14:textId="61101115">
      <w:pPr>
        <w:pStyle w:val="ListParagraph"/>
        <w:numPr>
          <w:ilvl w:val="0"/>
          <w:numId w:val="3"/>
        </w:numPr>
        <w:ind w:left="1080"/>
        <w:jc w:val="both"/>
        <w:rPr>
          <w:rFonts w:ascii="Mangal Pro" w:hAnsi="Mangal Pro" w:cs="Mangal Pro"/>
        </w:rPr>
      </w:pPr>
      <w:r w:rsidRPr="00315119">
        <w:rPr>
          <w:rFonts w:ascii="Mangal Pro" w:hAnsi="Mangal Pro" w:cs="Mangal Pro"/>
        </w:rPr>
        <w:t>Who will make contact? Key person?</w:t>
      </w:r>
    </w:p>
    <w:p w:rsidRPr="00315119" w:rsidR="00711D94" w:rsidP="00315119" w:rsidRDefault="00711D94" w14:paraId="4A31B6BF" w14:textId="45C5AAA1">
      <w:pPr>
        <w:pStyle w:val="ListParagraph"/>
        <w:numPr>
          <w:ilvl w:val="0"/>
          <w:numId w:val="3"/>
        </w:numPr>
        <w:ind w:left="1080"/>
        <w:jc w:val="both"/>
        <w:rPr>
          <w:rFonts w:ascii="Mangal Pro" w:hAnsi="Mangal Pro" w:cs="Mangal Pro"/>
        </w:rPr>
      </w:pPr>
      <w:r w:rsidRPr="00315119">
        <w:rPr>
          <w:rFonts w:ascii="Mangal Pro" w:hAnsi="Mangal Pro" w:cs="Mangal Pro"/>
        </w:rPr>
        <w:t>What form of communication will this be?</w:t>
      </w:r>
    </w:p>
    <w:p w:rsidRPr="00315119" w:rsidR="00711D94" w:rsidP="00315119" w:rsidRDefault="00711D94" w14:paraId="002801E6" w14:textId="7C4A2F0D">
      <w:pPr>
        <w:pStyle w:val="ListParagraph"/>
        <w:numPr>
          <w:ilvl w:val="0"/>
          <w:numId w:val="3"/>
        </w:numPr>
        <w:ind w:left="1080"/>
        <w:jc w:val="both"/>
        <w:rPr>
          <w:rFonts w:ascii="Mangal Pro" w:hAnsi="Mangal Pro" w:cs="Mangal Pro"/>
        </w:rPr>
      </w:pPr>
      <w:r w:rsidRPr="00315119">
        <w:rPr>
          <w:rFonts w:ascii="Mangal Pro" w:hAnsi="Mangal Pro" w:cs="Mangal Pro"/>
        </w:rPr>
        <w:t>How often?</w:t>
      </w:r>
    </w:p>
    <w:p w:rsidRPr="00315119" w:rsidR="00711D94" w:rsidP="00315119" w:rsidRDefault="00711D94" w14:paraId="24EE7041" w14:textId="3DC0BCBC">
      <w:pPr>
        <w:pStyle w:val="ListParagraph"/>
        <w:numPr>
          <w:ilvl w:val="0"/>
          <w:numId w:val="3"/>
        </w:numPr>
        <w:ind w:left="1080"/>
        <w:jc w:val="both"/>
        <w:rPr>
          <w:rFonts w:ascii="Mangal Pro" w:hAnsi="Mangal Pro" w:cs="Mangal Pro"/>
        </w:rPr>
      </w:pPr>
      <w:r w:rsidRPr="00315119">
        <w:rPr>
          <w:rFonts w:ascii="Mangal Pro" w:hAnsi="Mangal Pro" w:cs="Mangal Pro"/>
        </w:rPr>
        <w:t>What will you share? Development records/assessments?</w:t>
      </w:r>
    </w:p>
    <w:p w:rsidRPr="00315119" w:rsidR="00310D91" w:rsidP="00315119" w:rsidRDefault="00E80E34" w14:paraId="7C819F8F" w14:textId="0976446B">
      <w:pPr>
        <w:pStyle w:val="ListParagraph"/>
        <w:numPr>
          <w:ilvl w:val="0"/>
          <w:numId w:val="2"/>
        </w:numPr>
        <w:ind w:left="360"/>
        <w:jc w:val="both"/>
        <w:rPr>
          <w:rFonts w:ascii="Mangal Pro" w:hAnsi="Mangal Pro" w:cs="Mangal Pro"/>
        </w:rPr>
      </w:pPr>
      <w:r w:rsidRPr="00315119">
        <w:rPr>
          <w:rFonts w:ascii="Mangal Pro" w:hAnsi="Mangal Pro" w:cs="Mangal Pro"/>
        </w:rPr>
        <w:t>When working in partnership with other professionals</w:t>
      </w:r>
      <w:r w:rsidRPr="00315119" w:rsidR="007E230F">
        <w:rPr>
          <w:rFonts w:ascii="Mangal Pro" w:hAnsi="Mangal Pro" w:cs="Mangal Pro"/>
        </w:rPr>
        <w:t xml:space="preserve"> explain what your role is, and what they can expect from you. Be realistic about what capacity you have to work with them. </w:t>
      </w:r>
      <w:r w:rsidRPr="00315119" w:rsidR="00E46B26">
        <w:rPr>
          <w:rFonts w:ascii="Mangal Pro" w:hAnsi="Mangal Pro" w:cs="Mangal Pro"/>
        </w:rPr>
        <w:t xml:space="preserve">Make an agreement about how you </w:t>
      </w:r>
      <w:r w:rsidRPr="00315119" w:rsidR="006D1388">
        <w:rPr>
          <w:rFonts w:ascii="Mangal Pro" w:hAnsi="Mangal Pro" w:cs="Mangal Pro"/>
        </w:rPr>
        <w:t xml:space="preserve">see the partnership working. </w:t>
      </w:r>
    </w:p>
    <w:p w:rsidRPr="0092694B" w:rsidR="00310D91" w:rsidP="00315119" w:rsidRDefault="00310D91" w14:paraId="1BB3444F" w14:textId="77777777">
      <w:pPr>
        <w:jc w:val="both"/>
        <w:rPr>
          <w:rFonts w:ascii="Mangal Pro" w:hAnsi="Mangal Pro" w:cs="Mangal Pro"/>
          <w:sz w:val="24"/>
          <w:szCs w:val="24"/>
        </w:rPr>
      </w:pPr>
    </w:p>
    <w:sectPr w:rsidRPr="0092694B" w:rsidR="00310D91" w:rsidSect="0092694B">
      <w:pgSz w:w="11906" w:h="16838" w:orient="portrait"/>
      <w:pgMar w:top="1440" w:right="1440" w:bottom="1440" w:left="1440" w:header="708" w:footer="708" w:gutter="0"/>
      <w:pgBorders w:offsetFrom="page">
        <w:top w:val="single" w:color="00B0F0" w:sz="48" w:space="24"/>
        <w:left w:val="single" w:color="00B0F0" w:sz="48" w:space="24"/>
        <w:bottom w:val="single" w:color="00B0F0" w:sz="48" w:space="24"/>
        <w:right w:val="single" w:color="00B0F0" w:sz="48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B4CAD"/>
    <w:multiLevelType w:val="hybridMultilevel"/>
    <w:tmpl w:val="77E2AA56"/>
    <w:lvl w:ilvl="0" w:tplc="08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3F804DA7"/>
    <w:multiLevelType w:val="hybridMultilevel"/>
    <w:tmpl w:val="DE8AD11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7DAA3C0C"/>
    <w:multiLevelType w:val="hybridMultilevel"/>
    <w:tmpl w:val="996A09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42842279">
    <w:abstractNumId w:val="1"/>
  </w:num>
  <w:num w:numId="2" w16cid:durableId="1266378251">
    <w:abstractNumId w:val="2"/>
  </w:num>
  <w:num w:numId="3" w16cid:durableId="1017007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D91"/>
    <w:rsid w:val="00060EF6"/>
    <w:rsid w:val="0006790B"/>
    <w:rsid w:val="002149CB"/>
    <w:rsid w:val="00310D91"/>
    <w:rsid w:val="00315119"/>
    <w:rsid w:val="004719FF"/>
    <w:rsid w:val="00531FA1"/>
    <w:rsid w:val="00671A14"/>
    <w:rsid w:val="006D1388"/>
    <w:rsid w:val="006F75FD"/>
    <w:rsid w:val="00711D94"/>
    <w:rsid w:val="007E230F"/>
    <w:rsid w:val="0092694B"/>
    <w:rsid w:val="00B51B20"/>
    <w:rsid w:val="00C03C9E"/>
    <w:rsid w:val="00D86807"/>
    <w:rsid w:val="00DD5327"/>
    <w:rsid w:val="00E46B26"/>
    <w:rsid w:val="00E80E34"/>
    <w:rsid w:val="00ED59EF"/>
    <w:rsid w:val="00F52DCB"/>
    <w:rsid w:val="00FD36E7"/>
    <w:rsid w:val="1EEA8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237A8"/>
  <w15:chartTrackingRefBased/>
  <w15:docId w15:val="{33211E70-B21F-4921-9D17-016FEAE2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D9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D9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10D9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10D9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10D9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10D9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10D9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10D9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10D9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10D9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10D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D9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10D9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10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D9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10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D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D9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10D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D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92C8827A95448910F1B37C1A2B7A0" ma:contentTypeVersion="15" ma:contentTypeDescription="Create a new document." ma:contentTypeScope="" ma:versionID="f85d5d42697b632af679b789cd52bb72">
  <xsd:schema xmlns:xsd="http://www.w3.org/2001/XMLSchema" xmlns:xs="http://www.w3.org/2001/XMLSchema" xmlns:p="http://schemas.microsoft.com/office/2006/metadata/properties" xmlns:ns2="c90c2d67-7679-46c9-b24b-24bd8dbf062a" xmlns:ns3="1b1510d7-ad43-49b0-969d-ae5184f54a49" targetNamespace="http://schemas.microsoft.com/office/2006/metadata/properties" ma:root="true" ma:fieldsID="1a466840e8409d83e6358db37a0c5a69" ns2:_="" ns3:_="">
    <xsd:import namespace="c90c2d67-7679-46c9-b24b-24bd8dbf062a"/>
    <xsd:import namespace="1b1510d7-ad43-49b0-969d-ae5184f54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c2d67-7679-46c9-b24b-24bd8dbf0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10d7-ad43-49b0-969d-ae5184f54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e8ad9e9-20e5-4579-a79d-3c3ae9829b63}" ma:internalName="TaxCatchAll" ma:showField="CatchAllData" ma:web="1b1510d7-ad43-49b0-969d-ae5184f54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90c2d67-7679-46c9-b24b-24bd8dbf062a" xsi:nil="true"/>
    <TaxCatchAll xmlns="1b1510d7-ad43-49b0-969d-ae5184f54a49" xsi:nil="true"/>
    <lcf76f155ced4ddcb4097134ff3c332f xmlns="c90c2d67-7679-46c9-b24b-24bd8dbf06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A8573C-69A0-4A94-A577-568706180F7A}"/>
</file>

<file path=customXml/itemProps2.xml><?xml version="1.0" encoding="utf-8"?>
<ds:datastoreItem xmlns:ds="http://schemas.openxmlformats.org/officeDocument/2006/customXml" ds:itemID="{8A0DE6A7-D480-4C63-9158-20182F61205A}"/>
</file>

<file path=customXml/itemProps3.xml><?xml version="1.0" encoding="utf-8"?>
<ds:datastoreItem xmlns:ds="http://schemas.openxmlformats.org/officeDocument/2006/customXml" ds:itemID="{B6BFE8DD-074D-4EDE-99A6-B0BDE1E880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Sue</dc:creator>
  <cp:keywords/>
  <dc:description/>
  <cp:lastModifiedBy>WILLIAMS, Sue</cp:lastModifiedBy>
  <cp:revision>3</cp:revision>
  <dcterms:created xsi:type="dcterms:W3CDTF">2024-08-07T09:56:00Z</dcterms:created>
  <dcterms:modified xsi:type="dcterms:W3CDTF">2024-08-07T09:59:46Z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0x01010042F92C8827A95448910F1B37C1A2B7A0</vt:lpwstr>
  </property>
</Properties>
</file>