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02C523A5" w:rsidR="00027DDE" w:rsidRPr="00027DDE" w:rsidRDefault="00027DDE" w:rsidP="00027DDE">
      <w:r w:rsidRPr="00027DDE">
        <w:rPr>
          <w:b/>
          <w:bCs/>
        </w:rPr>
        <w:t>GARAS Youth Hub</w:t>
      </w:r>
      <w:r w:rsidRPr="00027DDE">
        <w:br/>
      </w:r>
      <w:r w:rsidRPr="00027DDE">
        <w:rPr>
          <w:b/>
          <w:bCs/>
        </w:rPr>
        <w:t>Mga Kasanayan sa Buhay at Mga Klase sa Ingles</w:t>
      </w:r>
      <w:r w:rsidRPr="00027DDE">
        <w:br/>
      </w:r>
      <w:r w:rsidRPr="00027DDE">
        <w:rPr>
          <w:b/>
          <w:bCs/>
        </w:rPr>
        <w:t>Libreng Pagpasok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Edukasyon at pagsasanay para sa mga walang kasamang refugee sa pagitan ng edad 17 hanggang 25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Biyernes ng umaga</w:t>
      </w:r>
      <w:r w:rsidRPr="00027DDE">
        <w:br/>
      </w:r>
      <w:r w:rsidRPr="00027DDE">
        <w:rPr>
          <w:b/>
          <w:bCs/>
        </w:rPr>
        <w:t>10 am - 12 pm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Ang Ukrainian Association38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Mga klase sa Ingles na may mga sesyon ng kasanayan sa buhay, kabilang ang suporta sa: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Pagsulat ng CV / paghahanda ng pakikipanayam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Universal Credit at edukasyon sa pananalapi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Teorya ng Pagmamaneho at Kaligtasan sa Kalsada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Kaligtasan sa Online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Payo sa pabahay / pag-upa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-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-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41841277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502B8F"/>
    <w:rsid w:val="007100F6"/>
    <w:rsid w:val="007803BE"/>
    <w:rsid w:val="00940C25"/>
    <w:rsid w:val="00B6697C"/>
    <w:rsid w:val="00DD5448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D54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E0EF5F-CED4-47C9-A0C8-6F2484C4B655}"/>
</file>

<file path=customXml/itemProps2.xml><?xml version="1.0" encoding="utf-8"?>
<ds:datastoreItem xmlns:ds="http://schemas.openxmlformats.org/officeDocument/2006/customXml" ds:itemID="{EB6BA1C9-BCD1-4FC6-AD4C-CFCA584531A8}"/>
</file>

<file path=customXml/itemProps3.xml><?xml version="1.0" encoding="utf-8"?>
<ds:datastoreItem xmlns:ds="http://schemas.openxmlformats.org/officeDocument/2006/customXml" ds:itemID="{E879DA43-A260-4A40-9313-925B4A3E8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26</Lines>
  <Paragraphs>16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