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65682E85" w:rsidR="00C70AE2" w:rsidRPr="00C70AE2" w:rsidRDefault="00C70AE2" w:rsidP="00C70AE2">
      <w:pPr>
        <w:rPr>
          <w:b/>
          <w:bCs/>
          <w:sz w:val="56"/>
          <w:szCs w:val="56"/>
        </w:rPr>
      </w:pPr>
      <w:r w:rsidRPr="00C70AE2">
        <w:rPr>
          <w:b/>
          <w:bCs/>
          <w:sz w:val="56"/>
          <w:szCs w:val="56"/>
          <w:cs/>
        </w:rPr>
        <w:t>ئامرازەکانی UASC</w:t>
      </w:r>
    </w:p>
    <w:p w14:paraId="00E76103" w14:textId="3AE76DFF" w:rsidR="00C70AE2" w:rsidRPr="00C70AE2" w:rsidRDefault="00C70AE2" w:rsidP="00C70AE2">
      <w:r w:rsidRPr="00C70AE2">
        <w:rPr>
          <w:cs/>
        </w:rPr>
        <w:t>ئەگەر تەمەنت 16 ساڵ یان کەمتر بێت دەتوانیت بچیتە قوتابخانەیەکی ئاسایی کە لەوێ بەشداری لە زۆر بابەت دەکەیت، لەوانە ئینگلیزی و بیرکاری. لەوانەیە بڕوانامە وەربگریت کە پێی دەوترێت GCSES کاتێک لە ساڵی 10 و 11 دەبیت.</w:t>
      </w:r>
    </w:p>
    <w:p w14:paraId="1580F8B0" w14:textId="394174E9" w:rsidR="00C70AE2" w:rsidRDefault="00C70AE2" w:rsidP="00C70AE2">
      <w:r w:rsidRPr="00C70AE2">
        <w:rPr>
          <w:cs/>
        </w:rPr>
        <w:t>تۆ خولی ESOL دەست پێدەکەیت کە لە ئاستێک دەست پێدەکات کە لەگەڵ توانا و پێداویستییە زمانییەکانت بگونجێت.</w:t>
      </w:r>
    </w:p>
    <w:p w14:paraId="2887176C" w14:textId="593C2262" w:rsidR="00C70AE2" w:rsidRPr="00C70AE2" w:rsidRDefault="00C70AE2" w:rsidP="00C70AE2">
      <w:r>
        <w:rPr>
          <w:cs/>
        </w:rPr>
        <w:t xml:space="preserve"> ESOL واتە ئینگلیزی بۆ قسەکەرانی زمانەکانی تر</w:t>
      </w:r>
    </w:p>
    <w:p w14:paraId="0FD147D0" w14:textId="1F2ED707" w:rsidR="00C70AE2" w:rsidRPr="00C70AE2" w:rsidRDefault="00C70AE2" w:rsidP="00C70AE2">
      <w:r w:rsidRPr="00C70AE2">
        <w:rPr>
          <w:cs/>
        </w:rPr>
        <w:t>کەواتە ئاستی ESOL چین؟</w:t>
      </w:r>
    </w:p>
    <w:p w14:paraId="6ABCC22A" w14:textId="77777777" w:rsidR="00C70AE2" w:rsidRPr="00C70AE2" w:rsidRDefault="00C70AE2" w:rsidP="00C70AE2">
      <w:r w:rsidRPr="00C70AE2">
        <w:rPr>
          <w:cs/>
        </w:rPr>
        <w:t>• پێش چوونەژوورەوەی ESOL</w:t>
      </w:r>
    </w:p>
    <w:p w14:paraId="6671A9A9" w14:textId="77777777" w:rsidR="00C70AE2" w:rsidRPr="00C70AE2" w:rsidRDefault="00C70AE2" w:rsidP="00C70AE2">
      <w:r w:rsidRPr="00C70AE2">
        <w:rPr>
          <w:cs/>
        </w:rPr>
        <w:t>• ئاستی چوونەژوورەوەی 1 ESOL</w:t>
      </w:r>
    </w:p>
    <w:p w14:paraId="3186A185" w14:textId="77777777" w:rsidR="00C70AE2" w:rsidRPr="00C70AE2" w:rsidRDefault="00C70AE2" w:rsidP="00C70AE2">
      <w:r w:rsidRPr="00C70AE2">
        <w:rPr>
          <w:cs/>
        </w:rPr>
        <w:t>• ئاستی چوونەژوورەوەی 2 ESOL</w:t>
      </w:r>
    </w:p>
    <w:p w14:paraId="14EF3F17" w14:textId="77777777" w:rsidR="00C70AE2" w:rsidRDefault="00C70AE2" w:rsidP="00C70AE2">
      <w:r w:rsidRPr="00C70AE2">
        <w:rPr>
          <w:cs/>
        </w:rPr>
        <w:t>• ئاستی چوونەژوورەوەی 3 ESOL</w:t>
      </w:r>
    </w:p>
    <w:p w14:paraId="6023BC6F" w14:textId="22B84407" w:rsidR="00C70AE2" w:rsidRPr="00C70AE2" w:rsidRDefault="00C70AE2" w:rsidP="00C70AE2">
      <w:r>
        <w:rPr>
          <w:cs/>
        </w:rPr>
        <w:t>تۆ شارەزایی لە خوێندنەوە، نووسین، قسەکردن، گوێگرتن و بیرکاری پەرە پێدەدەیت.</w:t>
      </w:r>
    </w:p>
    <w:p w14:paraId="01B374F6" w14:textId="5A45FB08" w:rsidR="00C70AE2" w:rsidRPr="00C70AE2" w:rsidRDefault="00C70AE2" w:rsidP="00C70AE2">
      <w:r w:rsidRPr="00C70AE2">
        <w:rPr>
          <w:cs/>
        </w:rPr>
        <w:t>پاشان دەچیتە ئاستی توانای کرداری ئاستی 1 ئینگلیزی یان GCSE ئینگلیزی.</w:t>
      </w:r>
    </w:p>
    <w:p w14:paraId="3D9E9644" w14:textId="4FE34AE2" w:rsidR="00C70AE2" w:rsidRDefault="00C70AE2" w:rsidP="00C70AE2">
      <w:r w:rsidRPr="00C70AE2">
        <w:rPr>
          <w:cs/>
        </w:rPr>
        <w:t>پاشان بڕوانامەی بیرکاری لەگەڵ زمانی ئینگلیزی ESOL تەواو دەکەیت.</w:t>
      </w:r>
    </w:p>
    <w:p w14:paraId="64B4E133" w14:textId="77777777" w:rsidR="00C70AE2" w:rsidRDefault="00C70AE2" w:rsidP="00C70AE2"/>
    <w:p w14:paraId="1E3A0A23" w14:textId="5DBD0165" w:rsidR="00C70AE2" w:rsidRDefault="00C70AE2" w:rsidP="00C70AE2">
      <w:pPr>
        <w:rPr>
          <w:b/>
          <w:bCs/>
        </w:rPr>
      </w:pPr>
      <w:r w:rsidRPr="00C70AE2">
        <w:rPr>
          <w:b/>
          <w:bCs/>
          <w:cs/>
        </w:rPr>
        <w:t>قۆناغەکانی خوێندن لە بەریتانیا</w:t>
      </w:r>
    </w:p>
    <w:p w14:paraId="791A2308" w14:textId="276A987F" w:rsidR="00C70AE2" w:rsidRPr="00C70AE2" w:rsidRDefault="00C70AE2" w:rsidP="00C70AE2">
      <w:r w:rsidRPr="00C70AE2">
        <w:rPr>
          <w:cs/>
        </w:rPr>
        <w:t>سیستەمی خوێندنی زۆرەملێ 6 قۆناغ هەیە- زۆرەملێ واتە دەبێت ئامادە بیت.</w:t>
      </w:r>
    </w:p>
    <w:p w14:paraId="3D19539C" w14:textId="6644C347" w:rsidR="00C70AE2" w:rsidRPr="00C70AE2" w:rsidRDefault="00C70AE2" w:rsidP="00C70AE2">
      <w:pPr>
        <w:rPr>
          <w:u w:val="single"/>
        </w:rPr>
      </w:pPr>
      <w:r w:rsidRPr="00C70AE2">
        <w:rPr>
          <w:u w:val="single"/>
          <w:cs/>
        </w:rPr>
        <w:t>پەروەردەی بنەڕەتی</w:t>
      </w:r>
    </w:p>
    <w:p w14:paraId="0FA95F1E" w14:textId="5598E909" w:rsidR="00C70AE2" w:rsidRPr="00C70AE2" w:rsidRDefault="00C70AE2" w:rsidP="00C70AE2">
      <w:pPr>
        <w:pStyle w:val="ListParagraph"/>
        <w:numPr>
          <w:ilvl w:val="0"/>
          <w:numId w:val="1"/>
        </w:numPr>
      </w:pPr>
      <w:r w:rsidRPr="00C70AE2">
        <w:rPr>
          <w:cs/>
        </w:rPr>
        <w:t xml:space="preserve">قۆناغی دامەزراندن - 3-5 ساڵ </w:t>
      </w:r>
    </w:p>
    <w:p w14:paraId="6FB2B466" w14:textId="25675527" w:rsidR="00C70AE2" w:rsidRPr="00C70AE2" w:rsidRDefault="00C70AE2" w:rsidP="00C70AE2">
      <w:pPr>
        <w:pStyle w:val="ListParagraph"/>
        <w:numPr>
          <w:ilvl w:val="0"/>
          <w:numId w:val="1"/>
        </w:numPr>
      </w:pPr>
      <w:r w:rsidRPr="00C70AE2">
        <w:rPr>
          <w:cs/>
        </w:rPr>
        <w:t xml:space="preserve">قۆناغی سەرەکی یەکەم – 5-7 ساڵ </w:t>
      </w:r>
    </w:p>
    <w:p w14:paraId="35BF973B" w14:textId="08B4746B" w:rsidR="00C70AE2" w:rsidRPr="00C70AE2" w:rsidRDefault="00C70AE2" w:rsidP="00C70AE2">
      <w:pPr>
        <w:pStyle w:val="ListParagraph"/>
        <w:numPr>
          <w:ilvl w:val="0"/>
          <w:numId w:val="1"/>
        </w:numPr>
      </w:pPr>
      <w:r w:rsidRPr="00C70AE2">
        <w:rPr>
          <w:cs/>
        </w:rPr>
        <w:t>قۆناغی سەرەکی دووەم – 7-11 ساڵ</w:t>
      </w:r>
    </w:p>
    <w:p w14:paraId="121974C0" w14:textId="4221590B" w:rsidR="00C70AE2" w:rsidRPr="00C70AE2" w:rsidRDefault="00C70AE2" w:rsidP="00C70AE2">
      <w:pPr>
        <w:pStyle w:val="ListParagraph"/>
        <w:numPr>
          <w:ilvl w:val="0"/>
          <w:numId w:val="1"/>
        </w:numPr>
      </w:pPr>
      <w:r w:rsidRPr="00C70AE2">
        <w:rPr>
          <w:cs/>
        </w:rPr>
        <w:t>قۆناغی سەرەکی سێیەم – 11-14 ساڵ</w:t>
      </w:r>
    </w:p>
    <w:p w14:paraId="75A093B5" w14:textId="317AFA5F" w:rsidR="00C70AE2" w:rsidRPr="00C70AE2" w:rsidRDefault="00C70AE2" w:rsidP="00C70AE2">
      <w:pPr>
        <w:pStyle w:val="ListParagraph"/>
        <w:numPr>
          <w:ilvl w:val="0"/>
          <w:numId w:val="1"/>
        </w:numPr>
      </w:pPr>
      <w:r w:rsidRPr="00C70AE2">
        <w:rPr>
          <w:cs/>
        </w:rPr>
        <w:t>قۆناغی سەرەکی چوارەم – 14-16 ساڵ</w:t>
      </w:r>
    </w:p>
    <w:p w14:paraId="5E8017AA" w14:textId="2EF45D12" w:rsidR="00C70AE2" w:rsidRPr="00C70AE2" w:rsidRDefault="00C70AE2" w:rsidP="00C70AE2">
      <w:pPr>
        <w:pStyle w:val="ListParagraph"/>
        <w:numPr>
          <w:ilvl w:val="0"/>
          <w:numId w:val="1"/>
        </w:numPr>
      </w:pPr>
      <w:r w:rsidRPr="00C70AE2">
        <w:rPr>
          <w:cs/>
        </w:rPr>
        <w:t>خوێندنی دوای 16 ساڵ – 16-19 ساڵ</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cs/>
        </w:rPr>
        <w:t>قۆناغی حەوتەمی خوێندنی باڵایە. ئەمە خوێندنی زۆرەملێ نییە واتە پێویست ناکات بڕۆیت. خوێندنی باڵا زۆربەی کات واتە زانکۆ. چەندین ڕێگا هەیە بۆ زانکۆ و پێویستە ئاستی A یان دبلۆم هەبێت بۆ ئەوەی بتوانیت بڕۆیت.</w:t>
      </w:r>
    </w:p>
    <w:p w14:paraId="3F496D0D" w14:textId="0D5BA14B" w:rsidR="00C70AE2" w:rsidRDefault="00C70AE2" w:rsidP="00C70AE2">
      <w:pPr>
        <w:rPr>
          <w:sz w:val="28"/>
          <w:szCs w:val="28"/>
        </w:rPr>
      </w:pPr>
      <w:r w:rsidRPr="00C70AE2">
        <w:rPr>
          <w:sz w:val="28"/>
          <w:szCs w:val="28"/>
          <w:cs/>
        </w:rPr>
        <w:t>ئەم بڕوانامانە دەتوانرێت لە قوتابخانەکان، کۆلێژەکان و پێداویستییە پەروەردەییەکانی تری وەک خزمەتگوزاری ڕاهێنانی Prospects یان Bridge Training وەربگیرێت.</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cs/>
        </w:rPr>
        <w:t>گواستنەوە بۆ دابینکردنی پەروەردەی قوتابخانەکەت</w:t>
      </w:r>
    </w:p>
    <w:p w14:paraId="574CC7ED" w14:textId="77777777" w:rsidR="00C70AE2" w:rsidRPr="00C70AE2" w:rsidRDefault="00C70AE2" w:rsidP="00C70AE2">
      <w:r w:rsidRPr="00C70AE2">
        <w:rPr>
          <w:cs/>
        </w:rPr>
        <w:t>لەوانەیە بتوانیت بە پێ بچیتە قوتابخانە یان دابینکردنی پەروەردە.</w:t>
      </w:r>
    </w:p>
    <w:p w14:paraId="379EA591" w14:textId="77777777" w:rsidR="00C70AE2" w:rsidRPr="00C70AE2" w:rsidRDefault="00C70AE2" w:rsidP="00C70AE2">
      <w:r w:rsidRPr="00C70AE2">
        <w:rPr>
          <w:cs/>
        </w:rPr>
        <w:lastRenderedPageBreak/>
        <w:t>دەتوانیت بە پاسکیل بچیتە قوتابخانە یان دابینکردنی پەروەردە.</w:t>
      </w:r>
    </w:p>
    <w:p w14:paraId="5C4276AD" w14:textId="1E828648" w:rsidR="00C70AE2" w:rsidRPr="00C70AE2" w:rsidRDefault="00C70AE2" w:rsidP="00C70AE2">
      <w:r w:rsidRPr="00C70AE2">
        <w:rPr>
          <w:cs/>
        </w:rPr>
        <w:t>لەوانەیە لەگەڵ چاودێرەکانت بە ئۆتۆمبیلێک بەرز ببیتەوە.</w:t>
      </w:r>
    </w:p>
    <w:p w14:paraId="7CCFC43A" w14:textId="77777777" w:rsidR="00C70AE2" w:rsidRPr="00C70AE2" w:rsidRDefault="00C70AE2" w:rsidP="00C70AE2">
      <w:r w:rsidRPr="00C70AE2">
        <w:rPr>
          <w:cs/>
        </w:rPr>
        <w:t>لەوانەیە بتوانیت بە پاسی قوتابخانە گەشت بکەیت.</w:t>
      </w:r>
    </w:p>
    <w:p w14:paraId="49A7EF2A" w14:textId="77777777" w:rsidR="00C70AE2" w:rsidRPr="00C70AE2" w:rsidRDefault="00C70AE2" w:rsidP="00C70AE2">
      <w:r w:rsidRPr="00C70AE2">
        <w:rPr>
          <w:cs/>
        </w:rPr>
        <w:t xml:space="preserve">لەوانەیە بتوانیت بە پاسێکی گشتی گەشت بکەیت. </w:t>
      </w:r>
    </w:p>
    <w:p w14:paraId="4A8EEF1B" w14:textId="77777777" w:rsidR="00C70AE2" w:rsidRPr="00C70AE2" w:rsidRDefault="00C70AE2" w:rsidP="00C70AE2">
      <w:r w:rsidRPr="00C70AE2">
        <w:rPr>
          <w:cs/>
        </w:rPr>
        <w:t>دەتوانیت بە شەمەندەفەر گەشت بکەیت.</w:t>
      </w:r>
    </w:p>
    <w:p w14:paraId="25FD312D" w14:textId="6877B845" w:rsidR="00C70AE2" w:rsidRDefault="00C70AE2" w:rsidP="00C70AE2">
      <w:r w:rsidRPr="00C70AE2">
        <w:rPr>
          <w:cs/>
        </w:rPr>
        <w:t>دەتوانیت بە تەکسی گەشت بکەیت.</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cs/>
        </w:rPr>
        <w:t>کلیک لەسەر ئەم لینکەی خوارەوە بکە بۆ خشتەی کاتی پاسەکانی قوتابخانە لە گلۆستەرشایر</w:t>
      </w:r>
    </w:p>
    <w:p w14:paraId="3F170450" w14:textId="74F71851" w:rsidR="00C70AE2" w:rsidRDefault="00E177BC" w:rsidP="00C70AE2">
      <w:hyperlink r:id="rId5" w:history="1">
        <w:r w:rsidRPr="00B679FA">
          <w:rPr>
            <w:rStyle w:val="Hyperlink"/>
            <w:cs/>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rPr>
          <w:cs/>
        </w:rPr>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rPr>
          <w:cs/>
        </w:rPr>
        <w:t>برەودان بە پەروەردەی چاودێری منداڵان – ڕێنمایی یاسایی</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rPr>
          <w:cs/>
        </w:rPr>
        <w:t xml:space="preserve">• دڵنیابوون لەوەی کە کارمەندانی کۆمەڵایەتی، مامۆستایان و قوتابخانە دیاریکراوەکان، چاودێران و IROs لە ڕۆڵ و بەرپرسیارێتیەکانیان تێدەگەن لە دەستپێکردن، پەرەپێدان، پێداچوونەوە و نوێکردنەوەی PEP ی منداڵ و چۆنیەتی یارمەتیدان لە دابینکردنی ئەو پێداویستییانەی کە لەو PEP دیاریکراوە. </w:t>
      </w:r>
    </w:p>
    <w:p w14:paraId="7B40C026" w14:textId="77777777" w:rsidR="00E177BC" w:rsidRPr="00E177BC" w:rsidRDefault="00E177BC" w:rsidP="00E177BC">
      <w:r w:rsidRPr="00E177BC">
        <w:rPr>
          <w:cs/>
        </w:rPr>
        <w:lastRenderedPageBreak/>
        <w:t xml:space="preserve">• دڵنیابوون لەوەی کە PEPs نوێ، کاریگەر و کوالیتی بەرز کە جەخت لەسەر دەرئەنجامەکانی پەروەردەیی دەکات، و هەموو منداڵانی چاودێریکراو، لە هەر شوێنێک دابنرێن، ئەم جۆرە PEPیان هەیە. </w:t>
      </w:r>
    </w:p>
    <w:p w14:paraId="7E186EEE" w14:textId="77777777" w:rsidR="00E177BC" w:rsidRPr="00E177BC" w:rsidRDefault="00E177BC" w:rsidP="00E177BC">
      <w:r w:rsidRPr="00E177BC">
        <w:rPr>
          <w:cs/>
        </w:rPr>
        <w:t>• دوورکەوتنەوە لە لادان و دواکەوتن لە دابینکردنی دابینکردنی پەروەردەی گونجاو، لەوانە دابینکردنی پەروەردەی تایبەت، و کۆتاییهێنان بە رێکخستنەکانی پەروەردەیی بەبێ پلان لە ڕێگەی هاوکاری چالاک و فرە دەزگا. ئەگەر ئەمە پێویستی بە دانوستان بێت لەگەڵ دەسەڵاتدارانی تر، دەبێت لە کاتی خۆیدا و بە بەرژەوەندی منداڵ تەواو بکرێت.</w:t>
      </w:r>
    </w:p>
    <w:p w14:paraId="0A64ADDB" w14:textId="77777777" w:rsidR="00E177BC" w:rsidRPr="00E177BC" w:rsidRDefault="00E177BC" w:rsidP="00E177BC">
      <w:r w:rsidRPr="00E177BC">
        <w:rPr>
          <w:cs/>
        </w:rPr>
        <w:t>• دڵنیابوون لەوەی کە دەستکەوتی پەروەردەیی ئەو منداڵانەی کە لەلایەن دەسەڵاتەوە چاودێری دەکرێن وەک ئەولەویەتی تەماشا بکرێت لەلایەن هەموو ئەوانەی کە بەرپرسیارێتی بەرەوپێشبردنی خۆشگوزەرانییان لە ئەستۆیە.</w:t>
      </w:r>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rPr>
          <w:cs/>
        </w:rPr>
        <w:t>دەستەبەرکردنی ژینگەی پەروەردەی گونجاو بۆ تۆ</w:t>
      </w:r>
    </w:p>
    <w:p w14:paraId="492D36F0" w14:textId="2928261B" w:rsidR="00E177BC" w:rsidRPr="00E177BC" w:rsidRDefault="00E177BC" w:rsidP="00E177BC">
      <w:r w:rsidRPr="00E177BC">
        <w:rPr>
          <w:cs/>
        </w:rPr>
        <w:t xml:space="preserve">کاتێک منداڵێک چاودێری دەکرێت، بەرپرسانی ناوخۆیی شوێنی گونجاوی چاودێری ڕێکدەخەن. لە ئەنجامدانی ئەم کارەدا، کارمەندی کۆمەڵایەتی تەرخانکراو دەبێت هەموو هەوڵێک بدات بۆ کەمکردنەوەی تێکچوونی خوێندنی منداڵەکە، لە هەر تەمەنێکی منداڵەکەیدا، ئەمەش دەبێت قوتابخانەی مەجازی بگرێتەوە. جێگیری و بەردەوامی لە پەروەردەدا لە هەموو قۆناغەکاندا گرنگە، بەڵام بەتایبەتی لە قۆناغی سەرەکی 4. </w:t>
      </w:r>
    </w:p>
    <w:p w14:paraId="66A173F8" w14:textId="44D7439B" w:rsidR="00E177BC" w:rsidRPr="00E177BC" w:rsidRDefault="00E177BC" w:rsidP="00E177BC">
      <w:r w:rsidRPr="00E177BC">
        <w:rPr>
          <w:cs/>
        </w:rPr>
        <w:t xml:space="preserve">3 ئەگەر نەتوانرێت شوێنی خوێندنی ئێستای منداڵەکە بهێڵیتەوە، دەبێت لە هەمان کاتدا شوێنی خوێندنی نوێی منداڵەکە بە ڕاوێژ لەگەڵ VSH ڕێکبخرێت. قوتابخانەی مەجازی ISR بەرپرسە لە پاڵپشتیکردنی کارمەندانی کۆمەڵایەتی بۆ دەستەبەرکردنی شوێنی خوێندنی گونجاو بۆ منداڵانی بەخێوکراو. بۆچوونەکانیان دەبێت قورسایی گونجاوی پێبدرێت وەک بەشێک لە بڕیاردان لەسەر گواستنەوەی دامەزراندن. هەروەها دەبێت ڕاوێژی گونجاو لەگەڵ قوتابخانەی مەجازی لە دەسەڵاتێکی تری ناوخۆیی هەبێت کە تیایدا دانانی دەرەوەی دەسەڵات پلان بۆ دانراون و ئەنجام دەدرێت. </w:t>
      </w:r>
    </w:p>
    <w:p w14:paraId="1ECC0B48" w14:textId="77777777" w:rsidR="00E177BC" w:rsidRDefault="00E177BC" w:rsidP="00E177BC">
      <w:r w:rsidRPr="00E177BC">
        <w:rPr>
          <w:cs/>
        </w:rPr>
        <w:t xml:space="preserve">3.10. لە حاڵەتی دامەزراندنی فریاگوزاری، ئەو دەسەڵاتەی کە چاودێری منداڵەکە دەکات دەبێت لە ماوەی 20 رۆژی خوێندندا شوێنی خوێندنی نوێی گونجاو دەستەبەر بکات. </w:t>
      </w:r>
    </w:p>
    <w:p w14:paraId="00ED3128" w14:textId="155A41ED" w:rsidR="00E177BC" w:rsidRPr="00E177BC" w:rsidRDefault="00E177BC" w:rsidP="00E177BC">
      <w:r w:rsidRPr="00E177BC">
        <w:rPr>
          <w:cs/>
        </w:rPr>
        <w:t>لە کاتی ڕێکخستنی دامەزراندنی قوتابخانەدا، کارمەندی کۆمەڵایەتی منداڵەکە (کە لەگەڵ قوتابخانەی مەجازی و کارمەندانی تری دەسەڵاتی خۆجێی کار دەکات) دەبێت بەدوای قوتابخانە یان شوێنێکی تری پەروەردەیی بگەڕێت کە بە باشترین شێوە لەگەڵ پێداویستییەکانی منداڵەکە بگونجێت. دەشێت لە قوتابخانەیەکی پارێزراو، ئەکادیمیا یان قوتابخانەی سەربەخۆ بێت، و ئەو قوتابخانەیانە دەکرێ هەڵبژێردراو، نادیاریکراو، قوتابخانەی ناوخۆیی یان ڕۆژانە بن. هەروەها لەوانەیە لە هەندێک حاڵەتدا گونجاو بێت کە منداڵێک لە قوتابخانەیەکی تایبەت یان دابینکردنی جێگرەوە دابنرێت.</w:t>
      </w:r>
    </w:p>
    <w:p w14:paraId="26838C1F" w14:textId="1EF87A09" w:rsidR="00E177BC" w:rsidRPr="00E177BC" w:rsidRDefault="00E177BC" w:rsidP="00E177BC">
      <w:r w:rsidRPr="00E177BC">
        <w:rPr>
          <w:cs/>
        </w:rPr>
        <w:t xml:space="preserve">ئەم بنەمایانەی خوارەوە دەبێت جێبەجێ بکرێن: </w:t>
      </w:r>
    </w:p>
    <w:p w14:paraId="1FA34AC5" w14:textId="507A3CEF" w:rsidR="00E177BC" w:rsidRPr="00E177BC" w:rsidRDefault="00E177BC" w:rsidP="00E177BC">
      <w:r w:rsidRPr="00E177BC">
        <w:rPr>
          <w:cs/>
        </w:rPr>
        <w:t xml:space="preserve">• دابینکردنی پەروەردە دەبێت بە مانای شوێنێکی تەواو دەوام. </w:t>
      </w:r>
    </w:p>
    <w:p w14:paraId="56782DD0" w14:textId="4FA67AAC" w:rsidR="00E177BC" w:rsidRPr="00E177BC" w:rsidRDefault="00E177BC" w:rsidP="00E177BC">
      <w:r w:rsidRPr="00E177BC">
        <w:rPr>
          <w:cs/>
        </w:rPr>
        <w:t xml:space="preserve">• ئەو قوتابخانەیانەی کە لەلایەن Ofsted بە "باش" یان "نایاب" بڕیار دەدرێن دەبێت ئەولەویەت بدرێن کاتێک بەدوای شوێنێکدا دەگەڕێن بۆ ئەو منداڵانەی کە پێویستیان بە قوتابخانەیەکی نوێ هەیە. مەگەر هۆکاری نائاسایی لەسەر بنەمای بەڵگە هەبێت، نابێت ئەو منداڵانەی چاودێری دەکرێن لە قوتابخانەیەک دابنرێن کە لەلایەن ئۆفستێد بە "ناتەواوی" حوکم دراوە. کاتێک ئەو قوتابخانەیانەی کە پێویستیان بە چاکسازی هەیە، دەبێت بەڵگەیان هەبێت کە قوتابخانەکە پاڵپشتی کوالیتی بەرز بۆ قوتابیە لاوازەکانی دابین دەکات. </w:t>
      </w:r>
    </w:p>
    <w:p w14:paraId="5B825645" w14:textId="2AB1F6F3" w:rsidR="00E177BC" w:rsidRPr="00E177BC" w:rsidRDefault="00E177BC" w:rsidP="00E177BC">
      <w:r w:rsidRPr="00E177BC">
        <w:rPr>
          <w:cs/>
        </w:rPr>
        <w:t xml:space="preserve">• هەڵبژاردنی چوارچێوەی پەروەردە دەبێت لەسەر بنەمای ئەوەی کە هەر دایک و باوکێکی باش بۆ منداڵەکەی دەیەوێت. دەبێت لەسەر بنەمای بەڵگە بێت کە شوێنەکە دەتوانێت پێداویستییە پەروەردەییەکانی منداڵ دابین بکات و یارمەتییان بدات زۆرترین پێشکەوتن بەدەست بهێنن. </w:t>
      </w:r>
    </w:p>
    <w:p w14:paraId="32348529" w14:textId="01ED2FBB" w:rsidR="00E177BC" w:rsidRPr="00E177BC" w:rsidRDefault="00E177BC" w:rsidP="00E177BC">
      <w:r w:rsidRPr="00E177BC">
        <w:rPr>
          <w:cs/>
        </w:rPr>
        <w:lastRenderedPageBreak/>
        <w:t xml:space="preserve">• ئارەزوو و هەستەکانی منداڵ دەبێت لەبەرچاو بگیرێت و گونجاوی چوارچێوەی پەروەردە بە ڕێکخستنی سەردانێکی ناڕەسمی لەگەڵ منداڵەکە تاقی بکرێتەوە. لە کاتێکدا منداڵێک سوودمەند دەبێت لە چوونە قوتابخانەی ناوخۆیی، چ لە دەوڵەت بێت یان لە کەرتی سەربەخۆ، دەبێت VSHs و کارمەندانی کۆمەڵایەتی چالاک بن لە ڕەچاوکردنی ئەم بژاردەیە. </w:t>
      </w:r>
    </w:p>
    <w:p w14:paraId="5954FFAF" w14:textId="75D0C6D1" w:rsidR="00E177BC" w:rsidRPr="00C70AE2" w:rsidRDefault="00E177BC" w:rsidP="00E177BC">
      <w:r w:rsidRPr="00E177BC">
        <w:rPr>
          <w:cs/>
        </w:rPr>
        <w:t>• قوتابخانەی مەجازی دەبێت دڵنیا بێت لەوەی کە کارمەندانی کۆمەڵایەتی، IROs، فەرمانبەرانی وەرگرتن لە قوتابخانەکان کە لەلایەن دەسەڵاتی خۆجێی و بەشەکانی SEND بەڕێوە دەبرێن تێدەگەن و پابەندی بن.</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FullWidth"/>
      <w:lvlText w:val="%1."/>
      <w:lvlJc w:val="left"/>
      <w:pPr>
        <w:ind w:left="720" w:hanging="360"/>
      </w:pPr>
      <w:rPr>
        <w:rFonts w:hint="default"/>
      </w:rPr>
    </w:lvl>
    <w:lvl w:ilvl="1" w:tplc="FFFFFFFF" w:tentative="1">
      <w:start w:val="1"/>
      <w:numFmt w:val="arabicAlpha"/>
      <w:lvlText w:val="%2."/>
      <w:lvlJc w:val="left"/>
      <w:pPr>
        <w:ind w:left="1440" w:hanging="360"/>
      </w:pPr>
    </w:lvl>
    <w:lvl w:ilvl="2" w:tplc="FFFFFFFF" w:tentative="1">
      <w:start w:val="1"/>
      <w:numFmt w:val="arabicAbjad"/>
      <w:lvlText w:val="%3."/>
      <w:lvlJc w:val="right"/>
      <w:pPr>
        <w:ind w:left="2160" w:hanging="180"/>
      </w:pPr>
    </w:lvl>
    <w:lvl w:ilvl="3" w:tplc="FFFFFFFF" w:tentative="1">
      <w:start w:val="1"/>
      <w:numFmt w:val="decimalFullWidth"/>
      <w:lvlText w:val="%4."/>
      <w:lvlJc w:val="left"/>
      <w:pPr>
        <w:ind w:left="2880" w:hanging="360"/>
      </w:pPr>
    </w:lvl>
    <w:lvl w:ilvl="4" w:tplc="FFFFFFFF" w:tentative="1">
      <w:start w:val="1"/>
      <w:numFmt w:val="arabicAlpha"/>
      <w:lvlText w:val="%5."/>
      <w:lvlJc w:val="left"/>
      <w:pPr>
        <w:ind w:left="3600" w:hanging="360"/>
      </w:pPr>
    </w:lvl>
    <w:lvl w:ilvl="5" w:tplc="FFFFFFFF" w:tentative="1">
      <w:start w:val="1"/>
      <w:numFmt w:val="arabicAbjad"/>
      <w:lvlText w:val="%6."/>
      <w:lvlJc w:val="right"/>
      <w:pPr>
        <w:ind w:left="4320" w:hanging="180"/>
      </w:pPr>
    </w:lvl>
    <w:lvl w:ilvl="6" w:tplc="FFFFFFFF" w:tentative="1">
      <w:start w:val="1"/>
      <w:numFmt w:val="decimalFullWidth"/>
      <w:lvlText w:val="%7."/>
      <w:lvlJc w:val="left"/>
      <w:pPr>
        <w:ind w:left="5040" w:hanging="360"/>
      </w:pPr>
    </w:lvl>
    <w:lvl w:ilvl="7" w:tplc="FFFFFFFF" w:tentative="1">
      <w:start w:val="1"/>
      <w:numFmt w:val="arabicAlpha"/>
      <w:lvlText w:val="%8."/>
      <w:lvlJc w:val="left"/>
      <w:pPr>
        <w:ind w:left="5760" w:hanging="360"/>
      </w:pPr>
    </w:lvl>
    <w:lvl w:ilvl="8" w:tplc="FFFFFFFF" w:tentative="1">
      <w:start w:val="1"/>
      <w:numFmt w:val="arabicAbjad"/>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FullWidth"/>
      <w:lvlText w:val="%1."/>
      <w:lvlJc w:val="left"/>
      <w:pPr>
        <w:ind w:left="720" w:hanging="36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053E0A"/>
    <w:rsid w:val="002E6020"/>
    <w:rsid w:val="00401E79"/>
    <w:rsid w:val="007803BE"/>
    <w:rsid w:val="00BD7C42"/>
    <w:rsid w:val="00C70AE2"/>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401E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0BBEE5-2D28-41B7-82EA-FCE764AAF2C0}"/>
</file>

<file path=customXml/itemProps2.xml><?xml version="1.0" encoding="utf-8"?>
<ds:datastoreItem xmlns:ds="http://schemas.openxmlformats.org/officeDocument/2006/customXml" ds:itemID="{CD02BEDC-C84F-40FD-A3AD-ABA85D992609}"/>
</file>

<file path=customXml/itemProps3.xml><?xml version="1.0" encoding="utf-8"?>
<ds:datastoreItem xmlns:ds="http://schemas.openxmlformats.org/officeDocument/2006/customXml" ds:itemID="{AC2C044C-198E-401D-85D8-D76F8FD36699}"/>
</file>

<file path=docProps/app.xml><?xml version="1.0" encoding="utf-8"?>
<Properties xmlns="http://schemas.openxmlformats.org/officeDocument/2006/extended-properties" xmlns:vt="http://schemas.openxmlformats.org/officeDocument/2006/docPropsVTypes">
  <Template>Normal</Template>
  <TotalTime>15</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2025-09-30T12:14:00Z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